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820" w:lineRule="exact" w:before="0"/>
        <w:ind w:left="835" w:right="831" w:firstLine="0"/>
        <w:jc w:val="center"/>
        <w:rPr>
          <w:rFonts w:ascii="黑体" w:hAnsi="黑体" w:cs="黑体" w:eastAsia="黑体" w:hint="default"/>
          <w:sz w:val="72"/>
          <w:szCs w:val="72"/>
        </w:rPr>
      </w:pPr>
      <w:bookmarkStart w:name=" " w:id="1"/>
      <w:bookmarkEnd w:id="1"/>
      <w:r>
        <w:rPr/>
      </w:r>
      <w:bookmarkStart w:name="远东实业股份有限公司 " w:id="2"/>
      <w:bookmarkEnd w:id="2"/>
      <w:r>
        <w:rPr/>
      </w:r>
      <w:r>
        <w:rPr>
          <w:rFonts w:ascii="黑体" w:hAnsi="黑体" w:cs="黑体" w:eastAsia="黑体" w:hint="default"/>
          <w:b/>
          <w:bCs/>
          <w:color w:val="CC0000"/>
          <w:spacing w:val="-39"/>
          <w:sz w:val="72"/>
          <w:szCs w:val="72"/>
        </w:rPr>
        <w:t>远东实业股份有限公司</w:t>
      </w:r>
      <w:r>
        <w:rPr>
          <w:rFonts w:ascii="黑体" w:hAnsi="黑体" w:cs="黑体" w:eastAsia="黑体" w:hint="default"/>
          <w:sz w:val="72"/>
          <w:szCs w:val="72"/>
        </w:rPr>
      </w:r>
    </w:p>
    <w:p>
      <w:pPr>
        <w:spacing w:before="262"/>
        <w:ind w:left="835" w:right="795" w:firstLine="0"/>
        <w:jc w:val="center"/>
        <w:rPr>
          <w:rFonts w:ascii="黑体" w:hAnsi="黑体" w:cs="黑体" w:eastAsia="黑体" w:hint="default"/>
          <w:sz w:val="52"/>
          <w:szCs w:val="52"/>
        </w:rPr>
      </w:pPr>
      <w:r>
        <w:rPr>
          <w:rFonts w:ascii="黑体" w:hAnsi="黑体" w:cs="黑体" w:eastAsia="黑体" w:hint="default"/>
          <w:b/>
          <w:bCs/>
          <w:color w:val="CC0000"/>
          <w:spacing w:val="-20"/>
          <w:sz w:val="52"/>
          <w:szCs w:val="52"/>
        </w:rPr>
        <w:t>（</w:t>
      </w:r>
      <w:r>
        <w:rPr>
          <w:rFonts w:ascii="Times New Roman" w:hAnsi="Times New Roman" w:cs="Times New Roman" w:eastAsia="Times New Roman" w:hint="default"/>
          <w:b/>
          <w:bCs/>
          <w:color w:val="CC0000"/>
          <w:spacing w:val="-20"/>
          <w:sz w:val="52"/>
          <w:szCs w:val="52"/>
        </w:rPr>
        <w:t>000681</w:t>
      </w:r>
      <w:r>
        <w:rPr>
          <w:rFonts w:ascii="黑体" w:hAnsi="黑体" w:cs="黑体" w:eastAsia="黑体" w:hint="default"/>
          <w:b/>
          <w:bCs/>
          <w:color w:val="CC0000"/>
          <w:spacing w:val="-20"/>
          <w:sz w:val="52"/>
          <w:szCs w:val="52"/>
        </w:rPr>
        <w:t>）</w:t>
      </w:r>
      <w:r>
        <w:rPr>
          <w:rFonts w:ascii="黑体" w:hAnsi="黑体" w:cs="黑体" w:eastAsia="黑体" w:hint="default"/>
          <w:spacing w:val="-20"/>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2"/>
          <w:szCs w:val="12"/>
        </w:rPr>
      </w:pPr>
    </w:p>
    <w:p>
      <w:pPr>
        <w:spacing w:line="2315" w:lineRule="exact"/>
        <w:ind w:left="2931" w:right="0" w:firstLine="0"/>
        <w:rPr>
          <w:rFonts w:ascii="黑体" w:hAnsi="黑体" w:cs="黑体" w:eastAsia="黑体" w:hint="default"/>
          <w:sz w:val="20"/>
          <w:szCs w:val="20"/>
        </w:rPr>
      </w:pPr>
      <w:r>
        <w:rPr>
          <w:rFonts w:ascii="黑体" w:hAnsi="黑体" w:cs="黑体" w:eastAsia="黑体" w:hint="default"/>
          <w:position w:val="-45"/>
          <w:sz w:val="20"/>
          <w:szCs w:val="20"/>
        </w:rPr>
        <w:drawing>
          <wp:inline distT="0" distB="0" distL="0" distR="0">
            <wp:extent cx="1880307" cy="14701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80307" cy="1470183"/>
                    </a:xfrm>
                    <a:prstGeom prst="rect">
                      <a:avLst/>
                    </a:prstGeom>
                  </pic:spPr>
                </pic:pic>
              </a:graphicData>
            </a:graphic>
          </wp:inline>
        </w:drawing>
      </w:r>
      <w:r>
        <w:rPr>
          <w:rFonts w:ascii="黑体" w:hAnsi="黑体" w:cs="黑体" w:eastAsia="黑体" w:hint="default"/>
          <w:position w:val="-45"/>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
        <w:rPr>
          <w:rFonts w:ascii="黑体" w:hAnsi="黑体" w:cs="黑体" w:eastAsia="黑体" w:hint="default"/>
          <w:b/>
          <w:bCs/>
          <w:sz w:val="20"/>
          <w:szCs w:val="20"/>
        </w:rPr>
      </w:pPr>
    </w:p>
    <w:p>
      <w:pPr>
        <w:spacing w:line="659" w:lineRule="exact" w:before="0"/>
        <w:ind w:left="2529" w:right="0" w:firstLine="0"/>
        <w:jc w:val="left"/>
        <w:rPr>
          <w:rFonts w:ascii="黑体" w:hAnsi="黑体" w:cs="黑体" w:eastAsia="黑体" w:hint="default"/>
          <w:sz w:val="52"/>
          <w:szCs w:val="52"/>
        </w:rPr>
      </w:pPr>
      <w:bookmarkStart w:name=" " w:id="3"/>
      <w:bookmarkEnd w:id="3"/>
      <w:r>
        <w:rPr/>
      </w:r>
      <w:bookmarkStart w:name=" " w:id="4"/>
      <w:bookmarkEnd w:id="4"/>
      <w:r>
        <w:rPr/>
      </w:r>
      <w:r>
        <w:rPr>
          <w:rFonts w:ascii="Times New Roman" w:hAnsi="Times New Roman" w:cs="Times New Roman" w:eastAsia="Times New Roman" w:hint="default"/>
          <w:b/>
          <w:bCs/>
          <w:color w:val="CC0000"/>
          <w:spacing w:val="-15"/>
          <w:sz w:val="52"/>
          <w:szCs w:val="52"/>
        </w:rPr>
        <w:t>2010</w:t>
      </w:r>
      <w:r>
        <w:rPr>
          <w:rFonts w:ascii="Times New Roman" w:hAnsi="Times New Roman" w:cs="Times New Roman" w:eastAsia="Times New Roman" w:hint="default"/>
          <w:b/>
          <w:bCs/>
          <w:color w:val="CC0000"/>
          <w:spacing w:val="-38"/>
          <w:sz w:val="52"/>
          <w:szCs w:val="52"/>
        </w:rPr>
        <w:t> </w:t>
      </w:r>
      <w:r>
        <w:rPr>
          <w:rFonts w:ascii="黑体" w:hAnsi="黑体" w:cs="黑体" w:eastAsia="黑体" w:hint="default"/>
          <w:b/>
          <w:bCs/>
          <w:color w:val="CC0000"/>
          <w:spacing w:val="-39"/>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7"/>
        <w:rPr>
          <w:rFonts w:ascii="黑体" w:hAnsi="黑体" w:cs="黑体" w:eastAsia="黑体" w:hint="default"/>
          <w:b/>
          <w:bCs/>
          <w:sz w:val="38"/>
          <w:szCs w:val="38"/>
        </w:rPr>
      </w:pPr>
    </w:p>
    <w:p>
      <w:pPr>
        <w:spacing w:before="0"/>
        <w:ind w:left="2204" w:right="0" w:firstLine="0"/>
        <w:jc w:val="left"/>
        <w:rPr>
          <w:rFonts w:ascii="黑体" w:hAnsi="黑体" w:cs="黑体" w:eastAsia="黑体" w:hint="default"/>
          <w:sz w:val="44"/>
          <w:szCs w:val="44"/>
        </w:rPr>
      </w:pPr>
      <w:r>
        <w:rPr>
          <w:rFonts w:ascii="黑体" w:hAnsi="黑体" w:cs="黑体" w:eastAsia="黑体" w:hint="default"/>
          <w:b/>
          <w:bCs/>
          <w:color w:val="CC0000"/>
          <w:sz w:val="44"/>
          <w:szCs w:val="44"/>
        </w:rPr>
        <w:t>二</w:t>
      </w:r>
      <w:r>
        <w:rPr>
          <w:rFonts w:ascii="黑体" w:hAnsi="黑体" w:cs="黑体" w:eastAsia="黑体" w:hint="default"/>
          <w:b/>
          <w:bCs/>
          <w:color w:val="CC0000"/>
          <w:spacing w:val="-163"/>
          <w:sz w:val="44"/>
          <w:szCs w:val="44"/>
        </w:rPr>
        <w:t> </w:t>
      </w:r>
      <w:r>
        <w:rPr>
          <w:rFonts w:ascii="Times New Roman" w:hAnsi="Times New Roman" w:cs="Times New Roman" w:eastAsia="Times New Roman" w:hint="default"/>
          <w:b/>
          <w:bCs/>
          <w:color w:val="CC0000"/>
          <w:sz w:val="44"/>
          <w:szCs w:val="44"/>
        </w:rPr>
        <w:t>O</w:t>
      </w:r>
      <w:r>
        <w:rPr>
          <w:rFonts w:ascii="Times New Roman" w:hAnsi="Times New Roman" w:cs="Times New Roman" w:eastAsia="Times New Roman" w:hint="default"/>
          <w:b/>
          <w:bCs/>
          <w:color w:val="CC0000"/>
          <w:spacing w:val="-31"/>
          <w:sz w:val="44"/>
          <w:szCs w:val="44"/>
        </w:rPr>
        <w:t> </w:t>
      </w:r>
      <w:r>
        <w:rPr>
          <w:rFonts w:ascii="黑体" w:hAnsi="黑体" w:cs="黑体" w:eastAsia="黑体" w:hint="default"/>
          <w:b/>
          <w:bCs/>
          <w:color w:val="CC0000"/>
          <w:spacing w:val="-40"/>
          <w:sz w:val="44"/>
          <w:szCs w:val="44"/>
        </w:rPr>
        <w:t>一一年三月十八日</w:t>
      </w:r>
      <w:r>
        <w:rPr>
          <w:rFonts w:ascii="黑体" w:hAnsi="黑体" w:cs="黑体" w:eastAsia="黑体" w:hint="default"/>
          <w:sz w:val="44"/>
          <w:szCs w:val="44"/>
        </w:rPr>
      </w:r>
    </w:p>
    <w:p>
      <w:pPr>
        <w:spacing w:after="0"/>
        <w:jc w:val="left"/>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0"/>
          <w:szCs w:val="20"/>
        </w:rPr>
      </w:pPr>
    </w:p>
    <w:p>
      <w:pPr>
        <w:tabs>
          <w:tab w:pos="1445" w:val="left" w:leader="none"/>
        </w:tabs>
        <w:spacing w:line="460" w:lineRule="exact" w:before="0"/>
        <w:ind w:left="0" w:right="115" w:firstLine="0"/>
        <w:jc w:val="center"/>
        <w:rPr>
          <w:rFonts w:ascii="黑体" w:hAnsi="黑体" w:cs="黑体" w:eastAsia="黑体" w:hint="default"/>
          <w:sz w:val="36"/>
          <w:szCs w:val="36"/>
        </w:rPr>
      </w:pPr>
      <w:bookmarkStart w:name="第一节  重要提示及目录 " w:id="5"/>
      <w:bookmarkEnd w:id="5"/>
      <w:r>
        <w:rPr/>
      </w:r>
      <w:bookmarkStart w:name="_bookmark0" w:id="6"/>
      <w:bookmarkEnd w:id="6"/>
      <w:r>
        <w:rPr/>
      </w:r>
      <w:r>
        <w:rPr>
          <w:rFonts w:ascii="黑体" w:hAnsi="黑体" w:cs="黑体" w:eastAsia="黑体" w:hint="default"/>
          <w:b/>
          <w:bCs/>
          <w:w w:val="95"/>
          <w:sz w:val="36"/>
          <w:szCs w:val="36"/>
        </w:rPr>
        <w:t>第一节</w:t>
        <w:tab/>
      </w:r>
      <w:r>
        <w:rPr>
          <w:rFonts w:ascii="黑体" w:hAnsi="黑体" w:cs="黑体" w:eastAsia="黑体" w:hint="default"/>
          <w:b/>
          <w:bCs/>
          <w:sz w:val="36"/>
          <w:szCs w:val="36"/>
        </w:rPr>
        <w:t>重要提示及目录</w:t>
      </w:r>
      <w:r>
        <w:rPr>
          <w:rFonts w:ascii="黑体" w:hAnsi="黑体" w:cs="黑体" w:eastAsia="黑体" w:hint="default"/>
          <w:sz w:val="36"/>
          <w:szCs w:val="36"/>
        </w:rPr>
      </w:r>
    </w:p>
    <w:p>
      <w:pPr>
        <w:spacing w:before="273"/>
        <w:ind w:left="0" w:right="11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重要提示</w:t>
      </w:r>
      <w:r>
        <w:rPr>
          <w:rFonts w:ascii="Microsoft JhengHei" w:hAnsi="Microsoft JhengHei" w:cs="Microsoft JhengHei" w:eastAsia="Microsoft JhengHei" w:hint="default"/>
          <w:sz w:val="32"/>
          <w:szCs w:val="32"/>
        </w:rPr>
      </w:r>
    </w:p>
    <w:p>
      <w:pPr>
        <w:spacing w:line="290" w:lineRule="auto" w:before="163"/>
        <w:ind w:left="557" w:right="251" w:hanging="421"/>
        <w:jc w:val="both"/>
        <w:rPr>
          <w:rFonts w:ascii="宋体" w:hAnsi="宋体" w:cs="宋体" w:eastAsia="宋体" w:hint="default"/>
          <w:sz w:val="27"/>
          <w:szCs w:val="27"/>
        </w:rPr>
      </w:pPr>
      <w:r>
        <w:rPr>
          <w:rFonts w:ascii="Wingdings" w:hAnsi="Wingdings" w:cs="Wingdings" w:eastAsia="Wingdings" w:hint="default"/>
          <w:sz w:val="27"/>
          <w:szCs w:val="27"/>
        </w:rPr>
        <w:t></w:t>
      </w:r>
      <w:r>
        <w:rPr>
          <w:rFonts w:ascii="Wingdings" w:hAnsi="Wingdings" w:cs="Wingdings" w:eastAsia="Wingdings" w:hint="default"/>
          <w:spacing w:val="72"/>
          <w:sz w:val="27"/>
          <w:szCs w:val="27"/>
        </w:rPr>
        <w:t></w:t>
      </w:r>
      <w:r>
        <w:rPr>
          <w:rFonts w:ascii="Times New Roman" w:hAnsi="Times New Roman" w:cs="Times New Roman" w:eastAsia="Times New Roman" w:hint="default"/>
          <w:spacing w:val="72"/>
          <w:sz w:val="27"/>
          <w:szCs w:val="27"/>
        </w:rPr>
      </w:r>
      <w:r>
        <w:rPr>
          <w:rFonts w:ascii="宋体" w:hAnsi="宋体" w:cs="宋体" w:eastAsia="宋体" w:hint="default"/>
          <w:sz w:val="27"/>
          <w:szCs w:val="27"/>
        </w:rPr>
        <w:t>公司董事会、监事会及董事、监事、高级管理人员保证本报告所载</w:t>
      </w:r>
      <w:r>
        <w:rPr>
          <w:rFonts w:ascii="宋体" w:hAnsi="宋体" w:cs="宋体" w:eastAsia="宋体" w:hint="default"/>
          <w:spacing w:val="-126"/>
          <w:sz w:val="27"/>
          <w:szCs w:val="27"/>
        </w:rPr>
        <w:t> </w:t>
      </w:r>
      <w:r>
        <w:rPr>
          <w:rFonts w:ascii="宋体" w:hAnsi="宋体" w:cs="宋体" w:eastAsia="宋体" w:hint="default"/>
          <w:spacing w:val="-126"/>
          <w:sz w:val="27"/>
          <w:szCs w:val="27"/>
        </w:rPr>
      </w:r>
      <w:r>
        <w:rPr>
          <w:rFonts w:ascii="宋体" w:hAnsi="宋体" w:cs="宋体" w:eastAsia="宋体" w:hint="default"/>
          <w:sz w:val="27"/>
          <w:szCs w:val="27"/>
        </w:rPr>
        <w:t>资料不存在任何虚假记载、误导性陈述或者重大遗漏，并对其内容</w:t>
      </w:r>
      <w:r>
        <w:rPr>
          <w:rFonts w:ascii="宋体" w:hAnsi="宋体" w:cs="宋体" w:eastAsia="宋体" w:hint="default"/>
          <w:spacing w:val="2"/>
          <w:sz w:val="27"/>
          <w:szCs w:val="27"/>
        </w:rPr>
        <w:t> </w:t>
      </w:r>
      <w:r>
        <w:rPr>
          <w:rFonts w:ascii="宋体" w:hAnsi="宋体" w:cs="宋体" w:eastAsia="宋体" w:hint="default"/>
          <w:w w:val="110"/>
          <w:sz w:val="27"/>
          <w:szCs w:val="27"/>
        </w:rPr>
        <w:t>的真实性、准确性和完整性承担个别及连带责任。</w:t>
      </w:r>
    </w:p>
    <w:p>
      <w:pPr>
        <w:tabs>
          <w:tab w:pos="557" w:val="left" w:leader="none"/>
        </w:tabs>
        <w:spacing w:line="283" w:lineRule="auto" w:before="150"/>
        <w:ind w:left="557" w:right="251" w:hanging="420"/>
        <w:jc w:val="left"/>
        <w:rPr>
          <w:rFonts w:ascii="宋体" w:hAnsi="宋体" w:cs="宋体" w:eastAsia="宋体" w:hint="default"/>
          <w:sz w:val="27"/>
          <w:szCs w:val="27"/>
        </w:rPr>
      </w:pPr>
      <w:r>
        <w:rPr>
          <w:rFonts w:ascii="Wingdings" w:hAnsi="Wingdings" w:cs="Wingdings" w:eastAsia="Wingdings" w:hint="default"/>
          <w:w w:val="135"/>
          <w:sz w:val="27"/>
          <w:szCs w:val="27"/>
        </w:rPr>
        <w:t></w:t>
      </w:r>
      <w:r>
        <w:rPr>
          <w:rFonts w:ascii="Times New Roman" w:hAnsi="Times New Roman" w:cs="Times New Roman" w:eastAsia="Times New Roman" w:hint="default"/>
          <w:w w:val="135"/>
          <w:sz w:val="27"/>
          <w:szCs w:val="27"/>
        </w:rPr>
        <w:tab/>
      </w:r>
      <w:r>
        <w:rPr>
          <w:rFonts w:ascii="宋体" w:hAnsi="宋体" w:cs="宋体" w:eastAsia="宋体" w:hint="default"/>
          <w:sz w:val="27"/>
          <w:szCs w:val="27"/>
        </w:rPr>
        <w:t>本报告已经公司第六届董事会第二十一次会议审议通过，本次会议</w:t>
      </w:r>
      <w:r>
        <w:rPr>
          <w:rFonts w:ascii="宋体" w:hAnsi="宋体" w:cs="宋体" w:eastAsia="宋体" w:hint="default"/>
          <w:spacing w:val="-80"/>
          <w:sz w:val="27"/>
          <w:szCs w:val="27"/>
        </w:rPr>
        <w:t> </w:t>
      </w:r>
      <w:r>
        <w:rPr>
          <w:rFonts w:ascii="宋体" w:hAnsi="宋体" w:cs="宋体" w:eastAsia="宋体" w:hint="default"/>
          <w:spacing w:val="-80"/>
          <w:sz w:val="27"/>
          <w:szCs w:val="27"/>
        </w:rPr>
      </w:r>
      <w:r>
        <w:rPr>
          <w:rFonts w:ascii="宋体" w:hAnsi="宋体" w:cs="宋体" w:eastAsia="宋体" w:hint="default"/>
          <w:sz w:val="27"/>
          <w:szCs w:val="27"/>
        </w:rPr>
        <w:t>应出席董事</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人，实际出席董事</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w:t>
      </w:r>
    </w:p>
    <w:p>
      <w:pPr>
        <w:tabs>
          <w:tab w:pos="557" w:val="left" w:leader="none"/>
        </w:tabs>
        <w:spacing w:line="283" w:lineRule="auto" w:before="131"/>
        <w:ind w:left="557" w:right="251" w:hanging="420"/>
        <w:jc w:val="left"/>
        <w:rPr>
          <w:rFonts w:ascii="宋体" w:hAnsi="宋体" w:cs="宋体" w:eastAsia="宋体" w:hint="default"/>
          <w:sz w:val="27"/>
          <w:szCs w:val="27"/>
        </w:rPr>
      </w:pPr>
      <w:r>
        <w:rPr>
          <w:rFonts w:ascii="Wingdings" w:hAnsi="Wingdings" w:cs="Wingdings" w:eastAsia="Wingdings" w:hint="default"/>
          <w:w w:val="135"/>
          <w:sz w:val="27"/>
          <w:szCs w:val="27"/>
        </w:rPr>
        <w:t></w:t>
      </w:r>
      <w:r>
        <w:rPr>
          <w:rFonts w:ascii="Times New Roman" w:hAnsi="Times New Roman" w:cs="Times New Roman" w:eastAsia="Times New Roman" w:hint="default"/>
          <w:w w:val="135"/>
          <w:sz w:val="27"/>
          <w:szCs w:val="27"/>
        </w:rPr>
        <w:tab/>
      </w:r>
      <w:r>
        <w:rPr>
          <w:rFonts w:ascii="宋体" w:hAnsi="宋体" w:cs="宋体" w:eastAsia="宋体" w:hint="default"/>
          <w:spacing w:val="-7"/>
          <w:sz w:val="27"/>
          <w:szCs w:val="27"/>
        </w:rPr>
        <w:t>南京立信永华会计师事务所有限公司为本公司出具了带强调事项段无 </w:t>
      </w:r>
      <w:r>
        <w:rPr>
          <w:rFonts w:ascii="宋体" w:hAnsi="宋体" w:cs="宋体" w:eastAsia="宋体" w:hint="default"/>
          <w:spacing w:val="-8"/>
          <w:w w:val="110"/>
          <w:sz w:val="27"/>
          <w:szCs w:val="27"/>
        </w:rPr>
        <w:t>保留意见的审计报告。</w:t>
      </w:r>
      <w:r>
        <w:rPr>
          <w:rFonts w:ascii="宋体" w:hAnsi="宋体" w:cs="宋体" w:eastAsia="宋体" w:hint="default"/>
          <w:w w:val="110"/>
          <w:sz w:val="27"/>
          <w:szCs w:val="27"/>
        </w:rPr>
      </w:r>
    </w:p>
    <w:p>
      <w:pPr>
        <w:tabs>
          <w:tab w:pos="557" w:val="left" w:leader="none"/>
        </w:tabs>
        <w:spacing w:line="283" w:lineRule="auto" w:before="158"/>
        <w:ind w:left="557" w:right="117" w:hanging="421"/>
        <w:jc w:val="left"/>
        <w:rPr>
          <w:rFonts w:ascii="宋体" w:hAnsi="宋体" w:cs="宋体" w:eastAsia="宋体" w:hint="default"/>
          <w:sz w:val="27"/>
          <w:szCs w:val="27"/>
        </w:rPr>
      </w:pPr>
      <w:r>
        <w:rPr>
          <w:rFonts w:ascii="Wingdings" w:hAnsi="Wingdings" w:cs="Wingdings" w:eastAsia="Wingdings" w:hint="default"/>
          <w:w w:val="135"/>
          <w:sz w:val="27"/>
          <w:szCs w:val="27"/>
        </w:rPr>
        <w:t></w:t>
      </w:r>
      <w:r>
        <w:rPr>
          <w:rFonts w:ascii="Times New Roman" w:hAnsi="Times New Roman" w:cs="Times New Roman" w:eastAsia="Times New Roman" w:hint="default"/>
          <w:w w:val="135"/>
          <w:sz w:val="27"/>
          <w:szCs w:val="27"/>
        </w:rPr>
        <w:tab/>
      </w:r>
      <w:r>
        <w:rPr>
          <w:rFonts w:ascii="宋体" w:hAnsi="宋体" w:cs="宋体" w:eastAsia="宋体" w:hint="default"/>
          <w:spacing w:val="-3"/>
          <w:sz w:val="27"/>
          <w:szCs w:val="27"/>
        </w:rPr>
        <w:t>公司董事长姜放先生、总会计师及会计机构负责人王丽荣女士声明：</w:t>
      </w:r>
      <w:r>
        <w:rPr>
          <w:rFonts w:ascii="宋体" w:hAnsi="宋体" w:cs="宋体" w:eastAsia="宋体" w:hint="default"/>
          <w:spacing w:val="-119"/>
          <w:sz w:val="27"/>
          <w:szCs w:val="27"/>
        </w:rPr>
        <w:t> </w:t>
      </w:r>
      <w:r>
        <w:rPr>
          <w:rFonts w:ascii="宋体" w:hAnsi="宋体" w:cs="宋体" w:eastAsia="宋体" w:hint="default"/>
          <w:spacing w:val="-119"/>
          <w:sz w:val="27"/>
          <w:szCs w:val="27"/>
        </w:rPr>
      </w:r>
      <w:r>
        <w:rPr>
          <w:rFonts w:ascii="宋体" w:hAnsi="宋体" w:cs="宋体" w:eastAsia="宋体" w:hint="default"/>
          <w:w w:val="110"/>
          <w:sz w:val="27"/>
          <w:szCs w:val="27"/>
        </w:rPr>
        <w:t>保证本年度报告中财务报告的真实、完整。</w:t>
      </w:r>
    </w:p>
    <w:p>
      <w:pPr>
        <w:spacing w:line="240" w:lineRule="auto" w:before="7"/>
        <w:rPr>
          <w:rFonts w:ascii="宋体" w:hAnsi="宋体" w:cs="宋体" w:eastAsia="宋体" w:hint="default"/>
          <w:sz w:val="33"/>
          <w:szCs w:val="33"/>
        </w:rPr>
      </w:pPr>
    </w:p>
    <w:p>
      <w:pPr>
        <w:tabs>
          <w:tab w:pos="642" w:val="left" w:leader="none"/>
        </w:tabs>
        <w:spacing w:before="0"/>
        <w:ind w:left="0" w:right="11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w:t>
        <w:tab/>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257" w:val="left" w:leader="none"/>
              <w:tab w:pos="7969" w:val="left" w:leader="dot"/>
              <w:tab w:pos="8138" w:val="left" w:leader="none"/>
            </w:tabs>
            <w:spacing w:line="455" w:lineRule="exact" w:before="397"/>
            <w:ind w:right="79"/>
            <w:jc w:val="center"/>
            <w:rPr>
              <w:rFonts w:ascii="Times New Roman" w:hAnsi="Times New Roman" w:cs="Times New Roman" w:eastAsia="Times New Roman" w:hint="default"/>
              <w:b w:val="0"/>
              <w:bCs w:val="0"/>
              <w:u w:val="none"/>
            </w:rPr>
          </w:pPr>
          <w:r>
            <w:rPr>
              <w:color w:val="0000FF"/>
              <w:u w:val="none"/>
            </w:rPr>
          </w:r>
          <w:hyperlink w:history="true" w:anchor="_bookmark0">
            <w:r>
              <w:rPr>
                <w:color w:val="0000FF"/>
                <w:spacing w:val="18"/>
                <w:u w:val="thick" w:color="0000FF"/>
              </w:rPr>
              <w:t>第一</w:t>
            </w:r>
          </w:hyperlink>
          <w:r>
            <w:rPr>
              <w:color w:val="0000FF"/>
              <w:spacing w:val="-32"/>
              <w:u w:val="thick" w:color="0000FF"/>
            </w:rPr>
            <w:t> </w:t>
          </w:r>
          <w:hyperlink w:history="true" w:anchor="_bookmark0">
            <w:r>
              <w:rPr>
                <w:color w:val="0000FF"/>
                <w:u w:val="thick" w:color="0000FF"/>
              </w:rPr>
              <w:t>节</w:t>
            </w:r>
          </w:hyperlink>
          <w:r>
            <w:rPr>
              <w:color w:val="0000FF"/>
              <w:u w:val="thick" w:color="0000FF"/>
            </w:rPr>
            <w:tab/>
          </w:r>
          <w:hyperlink w:history="true" w:anchor="_bookmark0">
            <w:r>
              <w:rPr>
                <w:color w:val="0000FF"/>
                <w:u w:val="thick" w:color="0000FF"/>
              </w:rPr>
            </w:r>
          </w:hyperlink>
          <w:hyperlink w:history="true" w:anchor="_bookmark0">
            <w:r>
              <w:rPr>
                <w:color w:val="0000FF"/>
                <w:spacing w:val="30"/>
                <w:u w:val="thick" w:color="0000FF"/>
              </w:rPr>
              <w:t>重要提示及目录</w:t>
            </w:r>
            <w:r>
              <w:rPr>
                <w:color w:val="0000FF"/>
                <w:spacing w:val="30"/>
                <w:u w:val="none"/>
              </w:rPr>
            </w:r>
          </w:hyperlink>
          <w:hyperlink w:history="true" w:anchor="_bookmark0">
            <w:r>
              <w:rPr>
                <w:rFonts w:ascii="Times New Roman" w:hAnsi="Times New Roman" w:cs="Times New Roman" w:eastAsia="Times New Roman" w:hint="default"/>
                <w:color w:val="0000FF"/>
                <w:spacing w:val="30"/>
                <w:u w:val="none"/>
              </w:rPr>
              <w:tab/>
            </w:r>
            <w:r>
              <w:rPr>
                <w:rFonts w:ascii="Times New Roman" w:hAnsi="Times New Roman" w:cs="Times New Roman" w:eastAsia="Times New Roman" w:hint="default"/>
                <w:color w:val="0000FF"/>
                <w:u w:val="thick" w:color="0000FF"/>
              </w:rPr>
              <w:t>1</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258" w:val="left" w:leader="none"/>
              <w:tab w:pos="7970" w:val="left" w:leader="dot"/>
              <w:tab w:pos="8140" w:val="left" w:leader="none"/>
            </w:tabs>
            <w:spacing w:line="440" w:lineRule="exact"/>
            <w:ind w:right="80"/>
            <w:jc w:val="center"/>
            <w:rPr>
              <w:rFonts w:ascii="Times New Roman" w:hAnsi="Times New Roman" w:cs="Times New Roman" w:eastAsia="Times New Roman" w:hint="default"/>
              <w:b w:val="0"/>
              <w:bCs w:val="0"/>
              <w:u w:val="none"/>
            </w:rPr>
          </w:pPr>
          <w:r>
            <w:rPr>
              <w:color w:val="0000FF"/>
              <w:u w:val="none"/>
            </w:rPr>
          </w:r>
          <w:hyperlink w:history="true" w:anchor="_bookmark1">
            <w:r>
              <w:rPr>
                <w:color w:val="0000FF"/>
                <w:spacing w:val="18"/>
                <w:u w:val="thick" w:color="0000FF"/>
              </w:rPr>
              <w:t>第二</w:t>
            </w:r>
          </w:hyperlink>
          <w:r>
            <w:rPr>
              <w:color w:val="0000FF"/>
              <w:spacing w:val="-32"/>
              <w:u w:val="thick" w:color="0000FF"/>
            </w:rPr>
            <w:t> </w:t>
          </w:r>
          <w:hyperlink w:history="true" w:anchor="_bookmark1">
            <w:r>
              <w:rPr>
                <w:color w:val="0000FF"/>
                <w:u w:val="thick" w:color="0000FF"/>
              </w:rPr>
              <w:t>节</w:t>
            </w:r>
          </w:hyperlink>
          <w:r>
            <w:rPr>
              <w:color w:val="0000FF"/>
              <w:u w:val="thick" w:color="0000FF"/>
            </w:rPr>
            <w:tab/>
          </w:r>
          <w:hyperlink w:history="true" w:anchor="_bookmark1">
            <w:r>
              <w:rPr>
                <w:color w:val="0000FF"/>
                <w:u w:val="thick" w:color="0000FF"/>
              </w:rPr>
            </w:r>
          </w:hyperlink>
          <w:hyperlink w:history="true" w:anchor="_bookmark1">
            <w:r>
              <w:rPr>
                <w:color w:val="0000FF"/>
                <w:spacing w:val="30"/>
                <w:u w:val="thick" w:color="0000FF"/>
              </w:rPr>
              <w:t>公司基本情况简介</w:t>
            </w:r>
            <w:r>
              <w:rPr>
                <w:color w:val="0000FF"/>
                <w:spacing w:val="30"/>
                <w:u w:val="none"/>
              </w:rPr>
            </w:r>
          </w:hyperlink>
          <w:hyperlink w:history="true" w:anchor="_bookmark1">
            <w:r>
              <w:rPr>
                <w:rFonts w:ascii="Times New Roman" w:hAnsi="Times New Roman" w:cs="Times New Roman" w:eastAsia="Times New Roman" w:hint="default"/>
                <w:color w:val="0000FF"/>
                <w:spacing w:val="30"/>
                <w:u w:val="none"/>
              </w:rPr>
              <w:tab/>
            </w:r>
            <w:r>
              <w:rPr>
                <w:rFonts w:ascii="Times New Roman" w:hAnsi="Times New Roman" w:cs="Times New Roman" w:eastAsia="Times New Roman" w:hint="default"/>
                <w:color w:val="0000FF"/>
                <w:u w:val="thick" w:color="0000FF"/>
              </w:rPr>
              <w:t>2</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256" w:val="left" w:leader="none"/>
              <w:tab w:pos="7970" w:val="left" w:leader="dot"/>
              <w:tab w:pos="8140" w:val="left" w:leader="none"/>
            </w:tabs>
            <w:spacing w:line="440" w:lineRule="exact"/>
            <w:ind w:right="80"/>
            <w:jc w:val="center"/>
            <w:rPr>
              <w:rFonts w:ascii="Times New Roman" w:hAnsi="Times New Roman" w:cs="Times New Roman" w:eastAsia="Times New Roman" w:hint="default"/>
              <w:b w:val="0"/>
              <w:bCs w:val="0"/>
              <w:u w:val="none"/>
            </w:rPr>
          </w:pPr>
          <w:r>
            <w:rPr>
              <w:color w:val="0000FF"/>
              <w:u w:val="none"/>
            </w:rPr>
          </w:r>
          <w:hyperlink w:history="true" w:anchor="_bookmark2">
            <w:r>
              <w:rPr>
                <w:color w:val="0000FF"/>
                <w:spacing w:val="18"/>
                <w:u w:val="single" w:color="0000FF"/>
              </w:rPr>
              <w:t>第三</w:t>
            </w:r>
          </w:hyperlink>
          <w:r>
            <w:rPr>
              <w:color w:val="0000FF"/>
              <w:spacing w:val="-32"/>
              <w:u w:val="single" w:color="0000FF"/>
            </w:rPr>
            <w:t> </w:t>
          </w:r>
          <w:hyperlink w:history="true" w:anchor="_bookmark2">
            <w:r>
              <w:rPr>
                <w:color w:val="0000FF"/>
                <w:u w:val="single" w:color="0000FF"/>
              </w:rPr>
              <w:t>节</w:t>
            </w:r>
          </w:hyperlink>
          <w:r>
            <w:rPr>
              <w:color w:val="0000FF"/>
              <w:u w:val="single" w:color="0000FF"/>
            </w:rPr>
            <w:tab/>
          </w:r>
          <w:hyperlink w:history="true" w:anchor="_bookmark2">
            <w:r>
              <w:rPr>
                <w:color w:val="0000FF"/>
                <w:u w:val="single" w:color="0000FF"/>
              </w:rPr>
            </w:r>
          </w:hyperlink>
          <w:hyperlink w:history="true" w:anchor="_bookmark2">
            <w:r>
              <w:rPr>
                <w:color w:val="0000FF"/>
                <w:spacing w:val="31"/>
                <w:u w:val="single" w:color="0000FF"/>
              </w:rPr>
              <w:t>会计数据和业务数据摘要</w:t>
            </w:r>
            <w:r>
              <w:rPr>
                <w:color w:val="0000FF"/>
                <w:spacing w:val="31"/>
                <w:u w:val="none"/>
              </w:rPr>
            </w:r>
          </w:hyperlink>
          <w:hyperlink w:history="true" w:anchor="_bookmark2">
            <w:r>
              <w:rPr>
                <w:rFonts w:ascii="Times New Roman" w:hAnsi="Times New Roman" w:cs="Times New Roman" w:eastAsia="Times New Roman" w:hint="default"/>
                <w:color w:val="0000FF"/>
                <w:spacing w:val="31"/>
                <w:u w:val="none"/>
              </w:rPr>
              <w:tab/>
            </w:r>
            <w:r>
              <w:rPr>
                <w:rFonts w:ascii="Times New Roman" w:hAnsi="Times New Roman" w:cs="Times New Roman" w:eastAsia="Times New Roman" w:hint="default"/>
                <w:color w:val="0000FF"/>
                <w:u w:val="single" w:color="0000FF"/>
              </w:rPr>
              <w:t>4</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309" w:val="left" w:leader="none"/>
              <w:tab w:pos="8097" w:val="left" w:leader="dot"/>
              <w:tab w:pos="8270" w:val="left" w:leader="none"/>
            </w:tabs>
            <w:spacing w:line="440" w:lineRule="exact"/>
            <w:ind w:left="34" w:right="0"/>
            <w:jc w:val="center"/>
            <w:rPr>
              <w:rFonts w:ascii="Times New Roman" w:hAnsi="Times New Roman" w:cs="Times New Roman" w:eastAsia="Times New Roman" w:hint="default"/>
              <w:b w:val="0"/>
              <w:bCs w:val="0"/>
              <w:u w:val="none"/>
            </w:rPr>
          </w:pPr>
          <w:r>
            <w:rPr>
              <w:color w:val="0000FF"/>
              <w:u w:val="none"/>
            </w:rPr>
          </w:r>
          <w:hyperlink w:history="true" w:anchor="_bookmark3">
            <w:r>
              <w:rPr>
                <w:color w:val="0000FF"/>
                <w:spacing w:val="19"/>
                <w:u w:val="thick" w:color="0000FF"/>
              </w:rPr>
              <w:t>第四</w:t>
            </w:r>
          </w:hyperlink>
          <w:r>
            <w:rPr>
              <w:color w:val="0000FF"/>
              <w:spacing w:val="-27"/>
              <w:u w:val="thick" w:color="0000FF"/>
            </w:rPr>
            <w:t> </w:t>
          </w:r>
          <w:hyperlink w:history="true" w:anchor="_bookmark3">
            <w:r>
              <w:rPr>
                <w:color w:val="0000FF"/>
                <w:u w:val="thick" w:color="0000FF"/>
              </w:rPr>
              <w:t>节</w:t>
            </w:r>
          </w:hyperlink>
          <w:r>
            <w:rPr>
              <w:color w:val="0000FF"/>
              <w:u w:val="thick" w:color="0000FF"/>
            </w:rPr>
            <w:tab/>
          </w:r>
          <w:hyperlink w:history="true" w:anchor="_bookmark3">
            <w:r>
              <w:rPr>
                <w:color w:val="0000FF"/>
                <w:u w:val="thick" w:color="0000FF"/>
              </w:rPr>
            </w:r>
          </w:hyperlink>
          <w:hyperlink w:history="true" w:anchor="_bookmark3">
            <w:r>
              <w:rPr>
                <w:color w:val="0000FF"/>
                <w:spacing w:val="34"/>
                <w:u w:val="thick" w:color="0000FF"/>
              </w:rPr>
              <w:t>股本变动及股东情况</w:t>
            </w:r>
            <w:r>
              <w:rPr>
                <w:color w:val="0000FF"/>
                <w:spacing w:val="34"/>
                <w:u w:val="none"/>
              </w:rPr>
            </w:r>
          </w:hyperlink>
          <w:hyperlink w:history="true" w:anchor="_bookmark3">
            <w:r>
              <w:rPr>
                <w:rFonts w:ascii="Times New Roman" w:hAnsi="Times New Roman" w:cs="Times New Roman" w:eastAsia="Times New Roman" w:hint="default"/>
                <w:color w:val="0000FF"/>
                <w:spacing w:val="34"/>
                <w:u w:val="none"/>
              </w:rPr>
              <w:tab/>
            </w:r>
            <w:r>
              <w:rPr>
                <w:rFonts w:ascii="Times New Roman" w:hAnsi="Times New Roman" w:cs="Times New Roman" w:eastAsia="Times New Roman" w:hint="default"/>
                <w:color w:val="0000FF"/>
                <w:u w:val="thick" w:color="0000FF"/>
              </w:rPr>
              <w:t>6</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3"/>
            <w:tabs>
              <w:tab w:pos="1456" w:val="left" w:leader="none"/>
              <w:tab w:pos="8063" w:val="left" w:leader="dot"/>
              <w:tab w:pos="8391" w:val="left" w:leader="none"/>
            </w:tabs>
            <w:spacing w:line="440" w:lineRule="exact"/>
            <w:ind w:right="251"/>
            <w:jc w:val="left"/>
            <w:rPr>
              <w:rFonts w:ascii="Times New Roman" w:hAnsi="Times New Roman" w:cs="Times New Roman" w:eastAsia="Times New Roman" w:hint="default"/>
              <w:b w:val="0"/>
              <w:bCs w:val="0"/>
            </w:rPr>
          </w:pPr>
          <w:r>
            <w:rPr>
              <w:color w:val="0000FF"/>
            </w:rPr>
          </w:r>
          <w:hyperlink w:history="true" w:anchor="_bookmark3">
            <w:r>
              <w:rPr>
                <w:color w:val="0000FF"/>
                <w:spacing w:val="20"/>
                <w:u w:val="single" w:color="0000FF"/>
              </w:rPr>
              <w:t>第五</w:t>
            </w:r>
          </w:hyperlink>
          <w:hyperlink w:history="true" w:anchor="_bookmark3">
            <w:r>
              <w:rPr>
                <w:color w:val="0000FF"/>
                <w:spacing w:val="20"/>
                <w:u w:val="single" w:color="0000FF"/>
              </w:rPr>
              <w:t>节</w:t>
            </w:r>
          </w:hyperlink>
          <w:r>
            <w:rPr>
              <w:color w:val="0000FF"/>
              <w:spacing w:val="20"/>
              <w:u w:val="single" w:color="0000FF"/>
            </w:rPr>
            <w:tab/>
          </w:r>
          <w:hyperlink w:history="true" w:anchor="_bookmark3">
            <w:r>
              <w:rPr>
                <w:color w:val="0000FF"/>
                <w:spacing w:val="20"/>
                <w:u w:val="single" w:color="0000FF"/>
              </w:rPr>
            </w:r>
          </w:hyperlink>
          <w:hyperlink w:history="true" w:anchor="_bookmark3">
            <w:r>
              <w:rPr>
                <w:color w:val="0000FF"/>
                <w:spacing w:val="30"/>
                <w:u w:val="single" w:color="0000FF"/>
              </w:rPr>
              <w:t>董事、监事、高级管理人员和员工情况</w:t>
            </w:r>
            <w:r>
              <w:rPr>
                <w:color w:val="0000FF"/>
                <w:spacing w:val="30"/>
              </w:rPr>
            </w:r>
          </w:hyperlink>
          <w:hyperlink w:history="true" w:anchor="_bookmark3">
            <w:r>
              <w:rPr>
                <w:rFonts w:ascii="Times New Roman" w:hAnsi="Times New Roman" w:cs="Times New Roman" w:eastAsia="Times New Roman" w:hint="default"/>
                <w:color w:val="0000FF"/>
                <w:spacing w:val="30"/>
              </w:rPr>
              <w:tab/>
            </w:r>
            <w:r>
              <w:rPr>
                <w:rFonts w:ascii="Times New Roman" w:hAnsi="Times New Roman" w:cs="Times New Roman" w:eastAsia="Times New Roman" w:hint="default"/>
                <w:color w:val="0000FF"/>
                <w:spacing w:val="14"/>
                <w:u w:val="single" w:color="0000FF"/>
              </w:rPr>
              <w:t>10</w:t>
              <w:tab/>
            </w:r>
            <w:r>
              <w:rPr>
                <w:rFonts w:ascii="Times New Roman" w:hAnsi="Times New Roman" w:cs="Times New Roman" w:eastAsia="Times New Roman" w:hint="default"/>
                <w:color w:val="0000FF"/>
                <w:spacing w:val="14"/>
              </w:rPr>
            </w:r>
            <w:r>
              <w:rPr>
                <w:rFonts w:ascii="Times New Roman" w:hAnsi="Times New Roman" w:cs="Times New Roman" w:eastAsia="Times New Roman" w:hint="default"/>
                <w:b w:val="0"/>
                <w:bCs w:val="0"/>
                <w:spacing w:val="14"/>
              </w:rPr>
            </w:r>
          </w:hyperlink>
        </w:p>
        <w:p>
          <w:pPr>
            <w:pStyle w:val="TOC1"/>
            <w:tabs>
              <w:tab w:pos="1279" w:val="left" w:leader="none"/>
              <w:tab w:pos="7769" w:val="left" w:leader="dot"/>
            </w:tabs>
            <w:spacing w:line="440" w:lineRule="exact"/>
            <w:ind w:right="116"/>
            <w:jc w:val="center"/>
            <w:rPr>
              <w:rFonts w:ascii="Times New Roman" w:hAnsi="Times New Roman" w:cs="Times New Roman" w:eastAsia="Times New Roman" w:hint="default"/>
              <w:b w:val="0"/>
              <w:bCs w:val="0"/>
              <w:u w:val="none"/>
            </w:rPr>
          </w:pPr>
          <w:r>
            <w:rPr>
              <w:color w:val="0000FF"/>
              <w:u w:val="none"/>
            </w:rPr>
          </w:r>
          <w:hyperlink w:history="true" w:anchor="_bookmark4">
            <w:r>
              <w:rPr>
                <w:color w:val="0000FF"/>
                <w:spacing w:val="20"/>
                <w:u w:val="thick" w:color="0000FF"/>
              </w:rPr>
              <w:t>第六</w:t>
            </w:r>
          </w:hyperlink>
          <w:r>
            <w:rPr>
              <w:color w:val="0000FF"/>
              <w:spacing w:val="-27"/>
              <w:u w:val="thick" w:color="0000FF"/>
            </w:rPr>
            <w:t> </w:t>
          </w:r>
          <w:hyperlink w:history="true" w:anchor="_bookmark4">
            <w:r>
              <w:rPr>
                <w:color w:val="0000FF"/>
                <w:u w:val="thick" w:color="0000FF"/>
              </w:rPr>
              <w:t>节</w:t>
            </w:r>
          </w:hyperlink>
          <w:r>
            <w:rPr>
              <w:color w:val="0000FF"/>
              <w:u w:val="thick" w:color="0000FF"/>
            </w:rPr>
            <w:tab/>
          </w:r>
          <w:hyperlink w:history="true" w:anchor="_bookmark4">
            <w:r>
              <w:rPr>
                <w:color w:val="0000FF"/>
                <w:u w:val="thick" w:color="0000FF"/>
              </w:rPr>
            </w:r>
          </w:hyperlink>
          <w:hyperlink w:history="true" w:anchor="_bookmark4">
            <w:r>
              <w:rPr>
                <w:color w:val="0000FF"/>
                <w:spacing w:val="33"/>
                <w:u w:val="thick" w:color="0000FF"/>
              </w:rPr>
              <w:t>公司治理结构</w:t>
            </w:r>
            <w:r>
              <w:rPr>
                <w:color w:val="0000FF"/>
                <w:spacing w:val="33"/>
                <w:u w:val="none"/>
              </w:rPr>
            </w:r>
          </w:hyperlink>
          <w:hyperlink w:history="true" w:anchor="_bookmark4">
            <w:r>
              <w:rPr>
                <w:rFonts w:ascii="Times New Roman" w:hAnsi="Times New Roman" w:cs="Times New Roman" w:eastAsia="Times New Roman" w:hint="default"/>
                <w:color w:val="0000FF"/>
                <w:spacing w:val="33"/>
                <w:u w:val="none"/>
              </w:rPr>
              <w:tab/>
            </w:r>
            <w:r>
              <w:rPr>
                <w:rFonts w:ascii="Times New Roman" w:hAnsi="Times New Roman" w:cs="Times New Roman" w:eastAsia="Times New Roman" w:hint="default"/>
                <w:color w:val="0000FF"/>
                <w:u w:val="thick" w:color="0000FF"/>
              </w:rPr>
              <w:t>1</w:t>
            </w:r>
            <w:r>
              <w:rPr>
                <w:rFonts w:ascii="Times New Roman" w:hAnsi="Times New Roman" w:cs="Times New Roman" w:eastAsia="Times New Roman" w:hint="default"/>
                <w:color w:val="0000FF"/>
                <w:spacing w:val="-29"/>
                <w:u w:val="thick" w:color="0000FF"/>
              </w:rPr>
              <w:t> </w:t>
            </w:r>
            <w:r>
              <w:rPr>
                <w:rFonts w:ascii="Times New Roman" w:hAnsi="Times New Roman" w:cs="Times New Roman" w:eastAsia="Times New Roman" w:hint="default"/>
                <w:color w:val="0000FF"/>
                <w:u w:val="thick" w:color="0000FF"/>
              </w:rPr>
              <w:t>6</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308" w:val="left" w:leader="none"/>
              <w:tab w:pos="7885" w:val="left" w:leader="dot"/>
            </w:tabs>
            <w:spacing w:line="440" w:lineRule="exact"/>
            <w:ind w:left="12" w:right="0"/>
            <w:jc w:val="center"/>
            <w:rPr>
              <w:rFonts w:ascii="Times New Roman" w:hAnsi="Times New Roman" w:cs="Times New Roman" w:eastAsia="Times New Roman" w:hint="default"/>
              <w:b w:val="0"/>
              <w:bCs w:val="0"/>
              <w:u w:val="none"/>
            </w:rPr>
          </w:pPr>
          <w:r>
            <w:rPr>
              <w:color w:val="0000FF"/>
              <w:u w:val="none"/>
            </w:rPr>
          </w:r>
          <w:hyperlink w:history="true" w:anchor="_bookmark5">
            <w:r>
              <w:rPr>
                <w:color w:val="0000FF"/>
                <w:spacing w:val="21"/>
                <w:u w:val="thick" w:color="0000FF"/>
              </w:rPr>
              <w:t>第七</w:t>
            </w:r>
          </w:hyperlink>
          <w:r>
            <w:rPr>
              <w:color w:val="0000FF"/>
              <w:spacing w:val="-23"/>
              <w:u w:val="thick" w:color="0000FF"/>
            </w:rPr>
            <w:t> </w:t>
          </w:r>
          <w:hyperlink w:history="true" w:anchor="_bookmark5">
            <w:r>
              <w:rPr>
                <w:color w:val="0000FF"/>
                <w:u w:val="thick" w:color="0000FF"/>
              </w:rPr>
              <w:t>节</w:t>
            </w:r>
          </w:hyperlink>
          <w:r>
            <w:rPr>
              <w:color w:val="0000FF"/>
              <w:u w:val="thick" w:color="0000FF"/>
            </w:rPr>
            <w:tab/>
          </w:r>
          <w:hyperlink w:history="true" w:anchor="_bookmark5">
            <w:r>
              <w:rPr>
                <w:color w:val="0000FF"/>
                <w:u w:val="thick" w:color="0000FF"/>
              </w:rPr>
            </w:r>
          </w:hyperlink>
          <w:hyperlink w:history="true" w:anchor="_bookmark5">
            <w:r>
              <w:rPr>
                <w:color w:val="0000FF"/>
                <w:spacing w:val="37"/>
                <w:u w:val="thick" w:color="0000FF"/>
              </w:rPr>
              <w:t>股东大会情况简介</w:t>
            </w:r>
            <w:r>
              <w:rPr>
                <w:color w:val="0000FF"/>
                <w:spacing w:val="37"/>
                <w:u w:val="none"/>
              </w:rPr>
            </w:r>
          </w:hyperlink>
          <w:hyperlink w:history="true" w:anchor="_bookmark5">
            <w:r>
              <w:rPr>
                <w:rFonts w:ascii="Times New Roman" w:hAnsi="Times New Roman" w:cs="Times New Roman" w:eastAsia="Times New Roman" w:hint="default"/>
                <w:color w:val="0000FF"/>
                <w:spacing w:val="37"/>
                <w:u w:val="none"/>
              </w:rPr>
              <w:tab/>
            </w:r>
            <w:r>
              <w:rPr>
                <w:rFonts w:ascii="Times New Roman" w:hAnsi="Times New Roman" w:cs="Times New Roman" w:eastAsia="Times New Roman" w:hint="default"/>
                <w:color w:val="0000FF"/>
                <w:u w:val="thick" w:color="0000FF"/>
              </w:rPr>
              <w:t>2</w:t>
            </w:r>
            <w:r>
              <w:rPr>
                <w:rFonts w:ascii="Times New Roman" w:hAnsi="Times New Roman" w:cs="Times New Roman" w:eastAsia="Times New Roman" w:hint="default"/>
                <w:color w:val="0000FF"/>
                <w:spacing w:val="-25"/>
                <w:u w:val="thick" w:color="0000FF"/>
              </w:rPr>
              <w:t> </w:t>
            </w:r>
            <w:r>
              <w:rPr>
                <w:rFonts w:ascii="Times New Roman" w:hAnsi="Times New Roman" w:cs="Times New Roman" w:eastAsia="Times New Roman" w:hint="default"/>
                <w:color w:val="0000FF"/>
                <w:u w:val="thick" w:color="0000FF"/>
              </w:rPr>
              <w:t>0</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279" w:val="left" w:leader="none"/>
              <w:tab w:pos="7768" w:val="left" w:leader="dot"/>
            </w:tabs>
            <w:spacing w:line="440" w:lineRule="exact"/>
            <w:ind w:right="117"/>
            <w:jc w:val="center"/>
            <w:rPr>
              <w:rFonts w:ascii="Times New Roman" w:hAnsi="Times New Roman" w:cs="Times New Roman" w:eastAsia="Times New Roman" w:hint="default"/>
              <w:b w:val="0"/>
              <w:bCs w:val="0"/>
              <w:u w:val="none"/>
            </w:rPr>
          </w:pPr>
          <w:r>
            <w:rPr>
              <w:color w:val="0000FF"/>
              <w:u w:val="none"/>
            </w:rPr>
          </w:r>
          <w:hyperlink w:history="true" w:anchor="_bookmark5">
            <w:r>
              <w:rPr>
                <w:color w:val="0000FF"/>
                <w:spacing w:val="20"/>
                <w:u w:val="thick" w:color="0000FF"/>
              </w:rPr>
              <w:t>第八</w:t>
            </w:r>
          </w:hyperlink>
          <w:r>
            <w:rPr>
              <w:color w:val="0000FF"/>
              <w:spacing w:val="-27"/>
              <w:u w:val="thick" w:color="0000FF"/>
            </w:rPr>
            <w:t> </w:t>
          </w:r>
          <w:hyperlink w:history="true" w:anchor="_bookmark5">
            <w:r>
              <w:rPr>
                <w:color w:val="0000FF"/>
                <w:u w:val="thick" w:color="0000FF"/>
              </w:rPr>
              <w:t>节</w:t>
            </w:r>
          </w:hyperlink>
          <w:r>
            <w:rPr>
              <w:color w:val="0000FF"/>
              <w:u w:val="thick" w:color="0000FF"/>
            </w:rPr>
            <w:tab/>
          </w:r>
          <w:hyperlink w:history="true" w:anchor="_bookmark5">
            <w:r>
              <w:rPr>
                <w:color w:val="0000FF"/>
                <w:u w:val="thick" w:color="0000FF"/>
              </w:rPr>
            </w:r>
          </w:hyperlink>
          <w:hyperlink w:history="true" w:anchor="_bookmark5">
            <w:r>
              <w:rPr>
                <w:color w:val="0000FF"/>
                <w:spacing w:val="32"/>
                <w:u w:val="thick" w:color="0000FF"/>
              </w:rPr>
              <w:t>董事会报告</w:t>
            </w:r>
            <w:r>
              <w:rPr>
                <w:color w:val="0000FF"/>
                <w:spacing w:val="32"/>
                <w:u w:val="none"/>
              </w:rPr>
            </w:r>
          </w:hyperlink>
          <w:hyperlink w:history="true" w:anchor="_bookmark5">
            <w:r>
              <w:rPr>
                <w:rFonts w:ascii="Times New Roman" w:hAnsi="Times New Roman" w:cs="Times New Roman" w:eastAsia="Times New Roman" w:hint="default"/>
                <w:color w:val="0000FF"/>
                <w:spacing w:val="32"/>
                <w:u w:val="none"/>
              </w:rPr>
              <w:tab/>
            </w:r>
            <w:r>
              <w:rPr>
                <w:rFonts w:ascii="Times New Roman" w:hAnsi="Times New Roman" w:cs="Times New Roman" w:eastAsia="Times New Roman" w:hint="default"/>
                <w:color w:val="0000FF"/>
                <w:u w:val="thick" w:color="0000FF"/>
              </w:rPr>
              <w:t>2</w:t>
            </w:r>
            <w:r>
              <w:rPr>
                <w:rFonts w:ascii="Times New Roman" w:hAnsi="Times New Roman" w:cs="Times New Roman" w:eastAsia="Times New Roman" w:hint="default"/>
                <w:color w:val="0000FF"/>
                <w:spacing w:val="-29"/>
                <w:u w:val="thick" w:color="0000FF"/>
              </w:rPr>
              <w:t> </w:t>
            </w:r>
            <w:r>
              <w:rPr>
                <w:rFonts w:ascii="Times New Roman" w:hAnsi="Times New Roman" w:cs="Times New Roman" w:eastAsia="Times New Roman" w:hint="default"/>
                <w:color w:val="0000FF"/>
                <w:u w:val="thick" w:color="0000FF"/>
              </w:rPr>
              <w:t>1</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279" w:val="left" w:leader="none"/>
              <w:tab w:pos="7768" w:val="left" w:leader="dot"/>
            </w:tabs>
            <w:spacing w:line="440" w:lineRule="exact"/>
            <w:ind w:right="117"/>
            <w:jc w:val="center"/>
            <w:rPr>
              <w:rFonts w:ascii="Times New Roman" w:hAnsi="Times New Roman" w:cs="Times New Roman" w:eastAsia="Times New Roman" w:hint="default"/>
              <w:b w:val="0"/>
              <w:bCs w:val="0"/>
              <w:u w:val="none"/>
            </w:rPr>
          </w:pPr>
          <w:r>
            <w:rPr>
              <w:color w:val="0000FF"/>
              <w:u w:val="none"/>
            </w:rPr>
          </w:r>
          <w:hyperlink w:history="true" w:anchor="_bookmark6">
            <w:r>
              <w:rPr>
                <w:color w:val="0000FF"/>
                <w:spacing w:val="20"/>
                <w:u w:val="thick" w:color="0000FF"/>
              </w:rPr>
              <w:t>第九</w:t>
            </w:r>
          </w:hyperlink>
          <w:r>
            <w:rPr>
              <w:color w:val="0000FF"/>
              <w:spacing w:val="-27"/>
              <w:u w:val="thick" w:color="0000FF"/>
            </w:rPr>
            <w:t> </w:t>
          </w:r>
          <w:hyperlink w:history="true" w:anchor="_bookmark6">
            <w:r>
              <w:rPr>
                <w:color w:val="0000FF"/>
                <w:u w:val="thick" w:color="0000FF"/>
              </w:rPr>
              <w:t>节</w:t>
            </w:r>
          </w:hyperlink>
          <w:r>
            <w:rPr>
              <w:color w:val="0000FF"/>
              <w:u w:val="thick" w:color="0000FF"/>
            </w:rPr>
            <w:tab/>
          </w:r>
          <w:hyperlink w:history="true" w:anchor="_bookmark6">
            <w:r>
              <w:rPr>
                <w:color w:val="0000FF"/>
                <w:u w:val="thick" w:color="0000FF"/>
              </w:rPr>
            </w:r>
          </w:hyperlink>
          <w:hyperlink w:history="true" w:anchor="_bookmark6">
            <w:r>
              <w:rPr>
                <w:color w:val="0000FF"/>
                <w:spacing w:val="32"/>
                <w:u w:val="thick" w:color="0000FF"/>
              </w:rPr>
              <w:t>监事会报告</w:t>
            </w:r>
            <w:r>
              <w:rPr>
                <w:color w:val="0000FF"/>
                <w:spacing w:val="32"/>
                <w:u w:val="none"/>
              </w:rPr>
            </w:r>
          </w:hyperlink>
          <w:hyperlink w:history="true" w:anchor="_bookmark6">
            <w:r>
              <w:rPr>
                <w:rFonts w:ascii="Times New Roman" w:hAnsi="Times New Roman" w:cs="Times New Roman" w:eastAsia="Times New Roman" w:hint="default"/>
                <w:color w:val="0000FF"/>
                <w:spacing w:val="32"/>
                <w:u w:val="none"/>
              </w:rPr>
              <w:tab/>
            </w:r>
            <w:r>
              <w:rPr>
                <w:rFonts w:ascii="Times New Roman" w:hAnsi="Times New Roman" w:cs="Times New Roman" w:eastAsia="Times New Roman" w:hint="default"/>
                <w:color w:val="0000FF"/>
                <w:u w:val="thick" w:color="0000FF"/>
              </w:rPr>
              <w:t>3</w:t>
            </w:r>
            <w:r>
              <w:rPr>
                <w:rFonts w:ascii="Times New Roman" w:hAnsi="Times New Roman" w:cs="Times New Roman" w:eastAsia="Times New Roman" w:hint="default"/>
                <w:color w:val="0000FF"/>
                <w:spacing w:val="-29"/>
                <w:u w:val="thick" w:color="0000FF"/>
              </w:rPr>
              <w:t> </w:t>
            </w:r>
            <w:r>
              <w:rPr>
                <w:rFonts w:ascii="Times New Roman" w:hAnsi="Times New Roman" w:cs="Times New Roman" w:eastAsia="Times New Roman" w:hint="default"/>
                <w:color w:val="0000FF"/>
                <w:u w:val="thick" w:color="0000FF"/>
              </w:rPr>
              <w:t>2</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279" w:val="left" w:leader="none"/>
              <w:tab w:pos="7767" w:val="left" w:leader="dot"/>
            </w:tabs>
            <w:spacing w:line="440" w:lineRule="exact"/>
            <w:ind w:right="119"/>
            <w:jc w:val="center"/>
            <w:rPr>
              <w:rFonts w:ascii="Times New Roman" w:hAnsi="Times New Roman" w:cs="Times New Roman" w:eastAsia="Times New Roman" w:hint="default"/>
              <w:b w:val="0"/>
              <w:bCs w:val="0"/>
              <w:u w:val="none"/>
            </w:rPr>
          </w:pPr>
          <w:r>
            <w:rPr>
              <w:color w:val="0000FF"/>
              <w:u w:val="none"/>
            </w:rPr>
          </w:r>
          <w:hyperlink w:history="true" w:anchor="_bookmark7">
            <w:r>
              <w:rPr>
                <w:color w:val="0000FF"/>
                <w:spacing w:val="20"/>
                <w:u w:val="thick" w:color="0000FF"/>
              </w:rPr>
              <w:t>第十</w:t>
            </w:r>
          </w:hyperlink>
          <w:r>
            <w:rPr>
              <w:color w:val="0000FF"/>
              <w:spacing w:val="-27"/>
              <w:u w:val="thick" w:color="0000FF"/>
            </w:rPr>
            <w:t> </w:t>
          </w:r>
          <w:hyperlink w:history="true" w:anchor="_bookmark7">
            <w:r>
              <w:rPr>
                <w:color w:val="0000FF"/>
                <w:u w:val="thick" w:color="0000FF"/>
              </w:rPr>
              <w:t>节</w:t>
            </w:r>
          </w:hyperlink>
          <w:r>
            <w:rPr>
              <w:color w:val="0000FF"/>
              <w:u w:val="thick" w:color="0000FF"/>
            </w:rPr>
            <w:tab/>
          </w:r>
          <w:hyperlink w:history="true" w:anchor="_bookmark7">
            <w:r>
              <w:rPr>
                <w:color w:val="0000FF"/>
                <w:u w:val="thick" w:color="0000FF"/>
              </w:rPr>
            </w:r>
          </w:hyperlink>
          <w:hyperlink w:history="true" w:anchor="_bookmark7">
            <w:r>
              <w:rPr>
                <w:color w:val="0000FF"/>
                <w:spacing w:val="29"/>
                <w:u w:val="thick" w:color="0000FF"/>
              </w:rPr>
              <w:t>重要事项</w:t>
            </w:r>
            <w:r>
              <w:rPr>
                <w:color w:val="0000FF"/>
                <w:spacing w:val="29"/>
                <w:u w:val="none"/>
              </w:rPr>
            </w:r>
          </w:hyperlink>
          <w:hyperlink w:history="true" w:anchor="_bookmark7">
            <w:r>
              <w:rPr>
                <w:rFonts w:ascii="Times New Roman" w:hAnsi="Times New Roman" w:cs="Times New Roman" w:eastAsia="Times New Roman" w:hint="default"/>
                <w:color w:val="0000FF"/>
                <w:spacing w:val="29"/>
                <w:u w:val="none"/>
              </w:rPr>
              <w:tab/>
            </w:r>
            <w:r>
              <w:rPr>
                <w:rFonts w:ascii="Times New Roman" w:hAnsi="Times New Roman" w:cs="Times New Roman" w:eastAsia="Times New Roman" w:hint="default"/>
                <w:color w:val="0000FF"/>
                <w:u w:val="thick" w:color="0000FF"/>
              </w:rPr>
              <w:t>3</w:t>
            </w:r>
            <w:r>
              <w:rPr>
                <w:rFonts w:ascii="Times New Roman" w:hAnsi="Times New Roman" w:cs="Times New Roman" w:eastAsia="Times New Roman" w:hint="default"/>
                <w:color w:val="0000FF"/>
                <w:spacing w:val="-29"/>
                <w:u w:val="thick" w:color="0000FF"/>
              </w:rPr>
              <w:t> </w:t>
            </w:r>
            <w:r>
              <w:rPr>
                <w:rFonts w:ascii="Times New Roman" w:hAnsi="Times New Roman" w:cs="Times New Roman" w:eastAsia="Times New Roman" w:hint="default"/>
                <w:color w:val="0000FF"/>
                <w:u w:val="thick" w:color="0000FF"/>
              </w:rPr>
              <w:t>5</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589" w:val="left" w:leader="none"/>
              <w:tab w:pos="7770" w:val="left" w:leader="dot"/>
              <w:tab w:pos="8117" w:val="left" w:leader="none"/>
            </w:tabs>
            <w:spacing w:line="440" w:lineRule="exact"/>
            <w:ind w:right="78"/>
            <w:jc w:val="center"/>
            <w:rPr>
              <w:rFonts w:ascii="Times New Roman" w:hAnsi="Times New Roman" w:cs="Times New Roman" w:eastAsia="Times New Roman" w:hint="default"/>
              <w:b w:val="0"/>
              <w:bCs w:val="0"/>
              <w:u w:val="none"/>
            </w:rPr>
          </w:pPr>
          <w:r>
            <w:rPr>
              <w:color w:val="0000FF"/>
              <w:u w:val="none"/>
            </w:rPr>
          </w:r>
          <w:hyperlink w:history="true" w:anchor="_bookmark8">
            <w:r>
              <w:rPr>
                <w:color w:val="0000FF"/>
                <w:spacing w:val="26"/>
                <w:u w:val="thick" w:color="0000FF"/>
              </w:rPr>
              <w:t>第十一</w:t>
            </w:r>
          </w:hyperlink>
          <w:r>
            <w:rPr>
              <w:color w:val="0000FF"/>
              <w:spacing w:val="-26"/>
              <w:u w:val="thick" w:color="0000FF"/>
            </w:rPr>
            <w:t> </w:t>
          </w:r>
          <w:hyperlink w:history="true" w:anchor="_bookmark8">
            <w:r>
              <w:rPr>
                <w:color w:val="0000FF"/>
                <w:u w:val="thick" w:color="0000FF"/>
              </w:rPr>
              <w:t>节</w:t>
            </w:r>
          </w:hyperlink>
          <w:r>
            <w:rPr>
              <w:color w:val="0000FF"/>
              <w:u w:val="thick" w:color="0000FF"/>
            </w:rPr>
            <w:tab/>
          </w:r>
          <w:hyperlink w:history="true" w:anchor="_bookmark8">
            <w:r>
              <w:rPr>
                <w:color w:val="0000FF"/>
                <w:u w:val="thick" w:color="0000FF"/>
              </w:rPr>
            </w:r>
          </w:hyperlink>
          <w:hyperlink w:history="true" w:anchor="_bookmark8">
            <w:r>
              <w:rPr>
                <w:color w:val="0000FF"/>
                <w:spacing w:val="29"/>
                <w:u w:val="thick" w:color="0000FF"/>
              </w:rPr>
              <w:t>财务报告</w:t>
            </w:r>
            <w:r>
              <w:rPr>
                <w:color w:val="0000FF"/>
                <w:spacing w:val="29"/>
                <w:u w:val="none"/>
              </w:rPr>
            </w:r>
          </w:hyperlink>
          <w:hyperlink w:history="true" w:anchor="_bookmark8">
            <w:r>
              <w:rPr>
                <w:rFonts w:ascii="Times New Roman" w:hAnsi="Times New Roman" w:cs="Times New Roman" w:eastAsia="Times New Roman" w:hint="default"/>
                <w:color w:val="0000FF"/>
                <w:spacing w:val="29"/>
                <w:u w:val="none"/>
              </w:rPr>
              <w:tab/>
            </w:r>
            <w:r>
              <w:rPr>
                <w:rFonts w:ascii="Times New Roman" w:hAnsi="Times New Roman" w:cs="Times New Roman" w:eastAsia="Times New Roman" w:hint="default"/>
                <w:color w:val="0000FF"/>
                <w:spacing w:val="19"/>
                <w:u w:val="thick" w:color="0000FF"/>
              </w:rPr>
              <w:t>41</w:t>
              <w:tab/>
            </w:r>
            <w:r>
              <w:rPr>
                <w:rFonts w:ascii="Times New Roman" w:hAnsi="Times New Roman" w:cs="Times New Roman" w:eastAsia="Times New Roman" w:hint="default"/>
                <w:color w:val="0000FF"/>
                <w:spacing w:val="19"/>
                <w:u w:val="none"/>
              </w:rPr>
            </w:r>
            <w:r>
              <w:rPr>
                <w:rFonts w:ascii="Times New Roman" w:hAnsi="Times New Roman" w:cs="Times New Roman" w:eastAsia="Times New Roman" w:hint="default"/>
                <w:b w:val="0"/>
                <w:bCs w:val="0"/>
                <w:spacing w:val="19"/>
                <w:u w:val="none"/>
              </w:rPr>
            </w:r>
          </w:hyperlink>
        </w:p>
        <w:p>
          <w:pPr>
            <w:pStyle w:val="TOC2"/>
            <w:tabs>
              <w:tab w:pos="1704" w:val="left" w:leader="none"/>
              <w:tab w:pos="7935" w:val="left" w:leader="dot"/>
              <w:tab w:pos="8420" w:val="left" w:leader="none"/>
            </w:tabs>
            <w:spacing w:line="455" w:lineRule="exact"/>
            <w:ind w:right="251"/>
            <w:jc w:val="left"/>
            <w:rPr>
              <w:rFonts w:ascii="Times New Roman" w:hAnsi="Times New Roman" w:cs="Times New Roman" w:eastAsia="Times New Roman" w:hint="default"/>
              <w:b w:val="0"/>
              <w:bCs w:val="0"/>
              <w:u w:val="none"/>
            </w:rPr>
          </w:pPr>
          <w:r>
            <w:rPr>
              <w:color w:val="0000FF"/>
              <w:u w:val="none"/>
            </w:rPr>
          </w:r>
          <w:r>
            <w:rPr>
              <w:color w:val="0000FF"/>
              <w:spacing w:val="20"/>
              <w:u w:val="thick" w:color="0000FF"/>
            </w:rPr>
            <w:t>第十二节</w:t>
            <w:tab/>
          </w:r>
          <w:r>
            <w:rPr>
              <w:color w:val="0000FF"/>
              <w:spacing w:val="27"/>
              <w:w w:val="95"/>
              <w:u w:val="thick" w:color="0000FF"/>
            </w:rPr>
            <w:t>备查文件目录</w:t>
          </w:r>
          <w:r>
            <w:rPr>
              <w:color w:val="0000FF"/>
              <w:spacing w:val="27"/>
              <w:w w:val="95"/>
              <w:u w:val="none"/>
            </w:rPr>
          </w:r>
          <w:r>
            <w:rPr>
              <w:rFonts w:ascii="Times New Roman" w:hAnsi="Times New Roman" w:cs="Times New Roman" w:eastAsia="Times New Roman" w:hint="default"/>
              <w:color w:val="0000FF"/>
              <w:spacing w:val="27"/>
              <w:w w:val="95"/>
              <w:u w:val="none"/>
            </w:rPr>
            <w:tab/>
          </w:r>
          <w:r>
            <w:rPr>
              <w:rFonts w:ascii="Times New Roman" w:hAnsi="Times New Roman" w:cs="Times New Roman" w:eastAsia="Times New Roman" w:hint="default"/>
              <w:color w:val="0000FF"/>
              <w:spacing w:val="17"/>
              <w:u w:val="thick" w:color="0000FF"/>
            </w:rPr>
            <w:t>122</w:t>
            <w:tab/>
          </w:r>
          <w:r>
            <w:rPr>
              <w:rFonts w:ascii="Times New Roman" w:hAnsi="Times New Roman" w:cs="Times New Roman" w:eastAsia="Times New Roman" w:hint="default"/>
              <w:color w:val="0000FF"/>
              <w:spacing w:val="17"/>
              <w:u w:val="none"/>
            </w:rPr>
          </w:r>
          <w:r>
            <w:rPr>
              <w:rFonts w:ascii="Times New Roman" w:hAnsi="Times New Roman" w:cs="Times New Roman" w:eastAsia="Times New Roman" w:hint="default"/>
              <w:b w:val="0"/>
              <w:bCs w:val="0"/>
              <w:spacing w:val="17"/>
              <w:u w:val="none"/>
            </w:rPr>
          </w:r>
        </w:p>
      </w:sdtContent>
    </w:sdt>
    <w:p>
      <w:pPr>
        <w:spacing w:after="0" w:line="455" w:lineRule="exact"/>
        <w:jc w:val="left"/>
        <w:rPr>
          <w:rFonts w:ascii="Times New Roman" w:hAnsi="Times New Roman" w:cs="Times New Roman" w:eastAsia="Times New Roman" w:hint="default"/>
        </w:rPr>
        <w:sectPr>
          <w:headerReference w:type="default" r:id="rId6"/>
          <w:footerReference w:type="default" r:id="rId7"/>
          <w:pgSz w:w="11910" w:h="16840"/>
          <w:pgMar w:header="851" w:footer="973" w:top="1340" w:bottom="1160" w:left="1660" w:right="1540"/>
          <w:pgNumType w:start="1"/>
        </w:sectPr>
      </w:pPr>
    </w:p>
    <w:p>
      <w:pPr>
        <w:tabs>
          <w:tab w:pos="3571" w:val="left" w:leader="none"/>
        </w:tabs>
        <w:spacing w:before="12"/>
        <w:ind w:left="2126" w:right="1665" w:firstLine="0"/>
        <w:jc w:val="left"/>
        <w:rPr>
          <w:rFonts w:ascii="黑体" w:hAnsi="黑体" w:cs="黑体" w:eastAsia="黑体" w:hint="default"/>
          <w:sz w:val="36"/>
          <w:szCs w:val="36"/>
        </w:rPr>
      </w:pPr>
      <w:bookmarkStart w:name="第二节  公司基本情况简介 " w:id="7"/>
      <w:bookmarkEnd w:id="7"/>
      <w:r>
        <w:rPr/>
      </w:r>
      <w:bookmarkStart w:name="_bookmark1" w:id="8"/>
      <w:bookmarkEnd w:id="8"/>
      <w:r>
        <w:rPr/>
      </w:r>
      <w:r>
        <w:rPr>
          <w:rFonts w:ascii="黑体" w:hAnsi="黑体" w:cs="黑体" w:eastAsia="黑体" w:hint="default"/>
          <w:b/>
          <w:bCs/>
          <w:w w:val="95"/>
          <w:sz w:val="36"/>
          <w:szCs w:val="36"/>
        </w:rPr>
        <w:t>第二节</w:t>
        <w:tab/>
      </w:r>
      <w:r>
        <w:rPr>
          <w:rFonts w:ascii="黑体" w:hAnsi="黑体" w:cs="黑体" w:eastAsia="黑体" w:hint="default"/>
          <w:b/>
          <w:bCs/>
          <w:sz w:val="36"/>
          <w:szCs w:val="36"/>
        </w:rPr>
        <w:t>公司基本情况简介</w:t>
      </w:r>
      <w:r>
        <w:rPr>
          <w:rFonts w:ascii="黑体" w:hAnsi="黑体" w:cs="黑体" w:eastAsia="黑体" w:hint="default"/>
          <w:sz w:val="36"/>
          <w:szCs w:val="36"/>
        </w:rPr>
      </w:r>
    </w:p>
    <w:p>
      <w:pPr>
        <w:spacing w:before="228"/>
        <w:ind w:left="670"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 </w:t>
      </w:r>
      <w:r>
        <w:rPr>
          <w:rFonts w:ascii="Microsoft JhengHei" w:hAnsi="Microsoft JhengHei" w:cs="Microsoft JhengHei" w:eastAsia="Microsoft JhengHei" w:hint="default"/>
          <w:b/>
          <w:bCs/>
          <w:spacing w:val="43"/>
          <w:sz w:val="27"/>
          <w:szCs w:val="27"/>
        </w:rPr>
        <w:t> </w:t>
      </w:r>
      <w:r>
        <w:rPr>
          <w:rFonts w:ascii="Microsoft JhengHei" w:hAnsi="Microsoft JhengHei" w:cs="Microsoft JhengHei" w:eastAsia="Microsoft JhengHei" w:hint="default"/>
          <w:b/>
          <w:bCs/>
          <w:sz w:val="27"/>
          <w:szCs w:val="27"/>
        </w:rPr>
        <w:t>公司法定中、英文名称及简称</w:t>
      </w:r>
      <w:r>
        <w:rPr>
          <w:rFonts w:ascii="Microsoft JhengHei" w:hAnsi="Microsoft JhengHei" w:cs="Microsoft JhengHei" w:eastAsia="Microsoft JhengHei" w:hint="default"/>
          <w:sz w:val="27"/>
          <w:szCs w:val="27"/>
        </w:rPr>
      </w:r>
    </w:p>
    <w:p>
      <w:pPr>
        <w:tabs>
          <w:tab w:pos="2136" w:val="left" w:leader="none"/>
        </w:tabs>
        <w:spacing w:before="55"/>
        <w:ind w:left="1462" w:right="1665" w:firstLine="0"/>
        <w:jc w:val="left"/>
        <w:rPr>
          <w:rFonts w:ascii="宋体" w:hAnsi="宋体" w:cs="宋体" w:eastAsia="宋体" w:hint="default"/>
          <w:sz w:val="27"/>
          <w:szCs w:val="27"/>
        </w:rPr>
      </w:pPr>
      <w:r>
        <w:rPr>
          <w:rFonts w:ascii="宋体" w:hAnsi="宋体" w:cs="宋体" w:eastAsia="宋体" w:hint="default"/>
          <w:sz w:val="27"/>
          <w:szCs w:val="27"/>
        </w:rPr>
        <w:t>中</w:t>
        <w:tab/>
        <w:t>文：远东实业股份有限公司</w:t>
      </w:r>
    </w:p>
    <w:p>
      <w:pPr>
        <w:tabs>
          <w:tab w:pos="2136" w:val="left" w:leader="none"/>
        </w:tabs>
        <w:spacing w:before="87"/>
        <w:ind w:left="1462" w:right="1665"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英</w:t>
        <w:tab/>
        <w:t>文：</w:t>
      </w:r>
      <w:r>
        <w:rPr>
          <w:rFonts w:ascii="Times New Roman" w:hAnsi="Times New Roman" w:cs="Times New Roman" w:eastAsia="Times New Roman" w:hint="default"/>
          <w:sz w:val="27"/>
          <w:szCs w:val="27"/>
        </w:rPr>
        <w:t>Far East Industrial Stock</w:t>
      </w:r>
      <w:r>
        <w:rPr>
          <w:rFonts w:ascii="Times New Roman" w:hAnsi="Times New Roman" w:cs="Times New Roman" w:eastAsia="Times New Roman" w:hint="default"/>
          <w:spacing w:val="-11"/>
          <w:sz w:val="27"/>
          <w:szCs w:val="27"/>
        </w:rPr>
        <w:t> </w:t>
      </w:r>
      <w:r>
        <w:rPr>
          <w:rFonts w:ascii="Times New Roman" w:hAnsi="Times New Roman" w:cs="Times New Roman" w:eastAsia="Times New Roman" w:hint="default"/>
          <w:sz w:val="27"/>
          <w:szCs w:val="27"/>
        </w:rPr>
        <w:t>Co.,Ltd.</w:t>
      </w:r>
    </w:p>
    <w:p>
      <w:pPr>
        <w:tabs>
          <w:tab w:pos="2136" w:val="left" w:leader="none"/>
        </w:tabs>
        <w:spacing w:line="225" w:lineRule="auto" w:before="85"/>
        <w:ind w:left="669" w:right="4463" w:firstLine="79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简</w:t>
        <w:tab/>
        <w:t>称：</w:t>
      </w:r>
      <w:r>
        <w:rPr>
          <w:rFonts w:ascii="Times New Roman" w:hAnsi="Times New Roman" w:cs="Times New Roman" w:eastAsia="Times New Roman" w:hint="default"/>
          <w:sz w:val="27"/>
          <w:szCs w:val="27"/>
        </w:rPr>
        <w:t>*ST</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远东 </w:t>
      </w:r>
      <w:r>
        <w:rPr>
          <w:rFonts w:ascii="Microsoft JhengHei" w:hAnsi="Microsoft JhengHei" w:cs="Microsoft JhengHei" w:eastAsia="Microsoft JhengHei" w:hint="default"/>
          <w:b/>
          <w:bCs/>
          <w:sz w:val="27"/>
          <w:szCs w:val="27"/>
        </w:rPr>
        <w:t>二、</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公司法定代表人：姜放</w:t>
      </w:r>
      <w:r>
        <w:rPr>
          <w:rFonts w:ascii="Microsoft JhengHei" w:hAnsi="Microsoft JhengHei" w:cs="Microsoft JhengHei" w:eastAsia="Microsoft JhengHei" w:hint="default"/>
          <w:b/>
          <w:bCs/>
          <w:sz w:val="27"/>
          <w:szCs w:val="27"/>
        </w:rPr>
        <w:t> 三、 </w:t>
      </w:r>
      <w:r>
        <w:rPr>
          <w:rFonts w:ascii="Microsoft JhengHei" w:hAnsi="Microsoft JhengHei" w:cs="Microsoft JhengHei" w:eastAsia="Microsoft JhengHei" w:hint="default"/>
          <w:b/>
          <w:bCs/>
          <w:spacing w:val="52"/>
          <w:sz w:val="27"/>
          <w:szCs w:val="27"/>
        </w:rPr>
        <w:t> </w:t>
      </w:r>
      <w:r>
        <w:rPr>
          <w:rFonts w:ascii="Microsoft JhengHei" w:hAnsi="Microsoft JhengHei" w:cs="Microsoft JhengHei" w:eastAsia="Microsoft JhengHei" w:hint="default"/>
          <w:b/>
          <w:bCs/>
          <w:sz w:val="27"/>
          <w:szCs w:val="27"/>
        </w:rPr>
        <w:t>董事会秘书：邹亮</w:t>
      </w:r>
      <w:r>
        <w:rPr>
          <w:rFonts w:ascii="Microsoft JhengHei" w:hAnsi="Microsoft JhengHei" w:cs="Microsoft JhengHei" w:eastAsia="Microsoft JhengHei" w:hint="default"/>
          <w:sz w:val="27"/>
          <w:szCs w:val="27"/>
        </w:rPr>
      </w:r>
    </w:p>
    <w:p>
      <w:pPr>
        <w:pStyle w:val="Heading6"/>
        <w:spacing w:line="288" w:lineRule="auto" w:before="60"/>
        <w:ind w:left="1479" w:right="1665"/>
        <w:jc w:val="left"/>
        <w:rPr>
          <w:rFonts w:ascii="Times New Roman" w:hAnsi="Times New Roman" w:cs="Times New Roman" w:eastAsia="Times New Roman" w:hint="default"/>
        </w:rPr>
      </w:pPr>
      <w:r>
        <w:rPr/>
        <w:t>联系地址：江苏省常州市钟楼区清潭荆川南路 联系电话：</w:t>
      </w:r>
      <w:r>
        <w:rPr>
          <w:rFonts w:ascii="Times New Roman" w:hAnsi="Times New Roman" w:cs="Times New Roman" w:eastAsia="Times New Roman" w:hint="default"/>
        </w:rPr>
        <w:t>0519</w:t>
      </w:r>
      <w:r>
        <w:rPr/>
        <w:t>－</w:t>
      </w:r>
      <w:r>
        <w:rPr>
          <w:rFonts w:ascii="Times New Roman" w:hAnsi="Times New Roman" w:cs="Times New Roman" w:eastAsia="Times New Roman" w:hint="default"/>
        </w:rPr>
        <w:t>85130681</w:t>
      </w:r>
      <w:r>
        <w:rPr>
          <w:rFonts w:ascii="Times New Roman" w:hAnsi="Times New Roman" w:cs="Times New Roman" w:eastAsia="Times New Roman" w:hint="default"/>
          <w:spacing w:val="-1"/>
        </w:rPr>
        <w:t> </w:t>
      </w:r>
      <w:r>
        <w:rPr/>
        <w:t>传真号码：</w:t>
      </w:r>
      <w:r>
        <w:rPr>
          <w:rFonts w:ascii="Times New Roman" w:hAnsi="Times New Roman" w:cs="Times New Roman" w:eastAsia="Times New Roman" w:hint="default"/>
        </w:rPr>
        <w:t>0519</w:t>
      </w:r>
      <w:r>
        <w:rPr/>
        <w:t>－</w:t>
      </w:r>
      <w:r>
        <w:rPr>
          <w:rFonts w:ascii="Times New Roman" w:hAnsi="Times New Roman" w:cs="Times New Roman" w:eastAsia="Times New Roman" w:hint="default"/>
        </w:rPr>
        <w:t>85132666</w:t>
      </w:r>
      <w:r>
        <w:rPr>
          <w:rFonts w:ascii="Times New Roman" w:hAnsi="Times New Roman" w:cs="Times New Roman" w:eastAsia="Times New Roman" w:hint="default"/>
          <w:spacing w:val="-1"/>
        </w:rPr>
        <w:t> </w:t>
      </w:r>
      <w:r>
        <w:rPr/>
        <w:t>电子信箱：</w:t>
      </w:r>
      <w:r>
        <w:rPr>
          <w:rFonts w:ascii="Times New Roman" w:hAnsi="Times New Roman" w:cs="Times New Roman" w:eastAsia="Times New Roman" w:hint="default"/>
          <w:color w:val="0000FF"/>
        </w:rPr>
      </w:r>
      <w:hyperlink r:id="rId8">
        <w:r>
          <w:rPr>
            <w:rFonts w:ascii="Times New Roman" w:hAnsi="Times New Roman" w:cs="Times New Roman" w:eastAsia="Times New Roman" w:hint="default"/>
            <w:color w:val="0000FF"/>
            <w:u w:val="single" w:color="0000FF"/>
          </w:rPr>
          <w:t>ss000681@163.com</w:t>
        </w:r>
        <w:r>
          <w:rPr>
            <w:rFonts w:ascii="Times New Roman" w:hAnsi="Times New Roman" w:cs="Times New Roman" w:eastAsia="Times New Roman" w:hint="default"/>
            <w:color w:val="0000FF"/>
          </w:rPr>
        </w:r>
        <w:r>
          <w:rPr>
            <w:rFonts w:ascii="Times New Roman" w:hAnsi="Times New Roman" w:cs="Times New Roman" w:eastAsia="Times New Roman" w:hint="default"/>
          </w:rPr>
        </w:r>
      </w:hyperlink>
    </w:p>
    <w:p>
      <w:pPr>
        <w:spacing w:line="390" w:lineRule="exact" w:before="0"/>
        <w:ind w:left="1462" w:right="1665" w:hanging="794"/>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 </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公司注册地址：江苏省常州市清潭荆川南路</w:t>
      </w:r>
      <w:r>
        <w:rPr>
          <w:rFonts w:ascii="Microsoft JhengHei" w:hAnsi="Microsoft JhengHei" w:cs="Microsoft JhengHei" w:eastAsia="Microsoft JhengHei" w:hint="default"/>
          <w:sz w:val="27"/>
          <w:szCs w:val="27"/>
        </w:rPr>
      </w:r>
    </w:p>
    <w:p>
      <w:pPr>
        <w:spacing w:line="288" w:lineRule="auto" w:before="56"/>
        <w:ind w:left="1462" w:right="1952"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公司办公地址：江苏省常州市清潭荆川南路 邮政编码：</w:t>
      </w:r>
      <w:r>
        <w:rPr>
          <w:rFonts w:ascii="Times New Roman" w:hAnsi="Times New Roman" w:cs="Times New Roman" w:eastAsia="Times New Roman" w:hint="default"/>
          <w:sz w:val="27"/>
          <w:szCs w:val="27"/>
        </w:rPr>
        <w:t>213015 </w:t>
      </w:r>
      <w:r>
        <w:rPr>
          <w:rFonts w:ascii="宋体" w:hAnsi="宋体" w:cs="宋体" w:eastAsia="宋体" w:hint="default"/>
          <w:sz w:val="27"/>
          <w:szCs w:val="27"/>
        </w:rPr>
        <w:t>互联网网址：</w:t>
      </w:r>
      <w:r>
        <w:rPr>
          <w:rFonts w:ascii="Times New Roman" w:hAnsi="Times New Roman" w:cs="Times New Roman" w:eastAsia="Times New Roman" w:hint="default"/>
          <w:color w:val="0000FF"/>
          <w:sz w:val="27"/>
          <w:szCs w:val="27"/>
        </w:rPr>
      </w:r>
      <w:hyperlink r:id="rId9">
        <w:r>
          <w:rPr>
            <w:rFonts w:ascii="Times New Roman" w:hAnsi="Times New Roman" w:cs="Times New Roman" w:eastAsia="Times New Roman" w:hint="default"/>
            <w:color w:val="0000FF"/>
            <w:sz w:val="27"/>
            <w:szCs w:val="27"/>
            <w:u w:val="single" w:color="0000FF"/>
          </w:rPr>
          <w:t>http://www.chinafareast.com</w:t>
        </w:r>
        <w:r>
          <w:rPr>
            <w:rFonts w:ascii="Times New Roman" w:hAnsi="Times New Roman" w:cs="Times New Roman" w:eastAsia="Times New Roman" w:hint="default"/>
            <w:color w:val="0000FF"/>
            <w:sz w:val="27"/>
            <w:szCs w:val="27"/>
          </w:rPr>
        </w:r>
      </w:hyperlink>
      <w:r>
        <w:rPr>
          <w:rFonts w:ascii="Times New Roman" w:hAnsi="Times New Roman" w:cs="Times New Roman" w:eastAsia="Times New Roman" w:hint="default"/>
          <w:color w:val="0000FF"/>
          <w:sz w:val="27"/>
          <w:szCs w:val="27"/>
        </w:rPr>
        <w:t> </w:t>
      </w:r>
      <w:r>
        <w:rPr>
          <w:rFonts w:ascii="宋体" w:hAnsi="宋体" w:cs="宋体" w:eastAsia="宋体" w:hint="default"/>
          <w:sz w:val="27"/>
          <w:szCs w:val="27"/>
        </w:rPr>
        <w:t>电子信箱：</w:t>
      </w:r>
      <w:hyperlink r:id="rId8">
        <w:r>
          <w:rPr>
            <w:rFonts w:ascii="Times New Roman" w:hAnsi="Times New Roman" w:cs="Times New Roman" w:eastAsia="Times New Roman" w:hint="default"/>
            <w:sz w:val="27"/>
            <w:szCs w:val="27"/>
          </w:rPr>
          <w:t>ss000681@163.com</w:t>
        </w:r>
      </w:hyperlink>
    </w:p>
    <w:p>
      <w:pPr>
        <w:spacing w:line="391" w:lineRule="exact" w:before="0"/>
        <w:ind w:left="669"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1"/>
          <w:sz w:val="27"/>
          <w:szCs w:val="27"/>
        </w:rPr>
        <w:t>五</w:t>
      </w:r>
      <w:r>
        <w:rPr>
          <w:rFonts w:ascii="Microsoft JhengHei" w:hAnsi="Microsoft JhengHei" w:cs="Microsoft JhengHei" w:eastAsia="Microsoft JhengHei" w:hint="default"/>
          <w:b/>
          <w:bCs/>
          <w:sz w:val="27"/>
          <w:szCs w:val="27"/>
        </w:rPr>
        <w:t>、  </w:t>
      </w:r>
      <w:r>
        <w:rPr>
          <w:rFonts w:ascii="Microsoft JhengHei" w:hAnsi="Microsoft JhengHei" w:cs="Microsoft JhengHei" w:eastAsia="Microsoft JhengHei" w:hint="default"/>
          <w:b/>
          <w:bCs/>
          <w:spacing w:val="-24"/>
          <w:sz w:val="27"/>
          <w:szCs w:val="27"/>
        </w:rPr>
        <w:t> </w:t>
      </w:r>
      <w:r>
        <w:rPr>
          <w:rFonts w:ascii="Microsoft JhengHei" w:hAnsi="Microsoft JhengHei" w:cs="Microsoft JhengHei" w:eastAsia="Microsoft JhengHei" w:hint="default"/>
          <w:b/>
          <w:bCs/>
          <w:spacing w:val="1"/>
          <w:sz w:val="27"/>
          <w:szCs w:val="27"/>
        </w:rPr>
        <w:t>公司选定的信息披露报纸</w:t>
      </w:r>
      <w:r>
        <w:rPr>
          <w:rFonts w:ascii="Microsoft JhengHei" w:hAnsi="Microsoft JhengHei" w:cs="Microsoft JhengHei" w:eastAsia="Microsoft JhengHei" w:hint="default"/>
          <w:b/>
          <w:bCs/>
          <w:spacing w:val="-135"/>
          <w:sz w:val="27"/>
          <w:szCs w:val="27"/>
        </w:rPr>
        <w:t>：</w:t>
      </w:r>
      <w:r>
        <w:rPr>
          <w:rFonts w:ascii="Microsoft JhengHei" w:hAnsi="Microsoft JhengHei" w:cs="Microsoft JhengHei" w:eastAsia="Microsoft JhengHei" w:hint="default"/>
          <w:b/>
          <w:bCs/>
          <w:sz w:val="27"/>
          <w:szCs w:val="27"/>
        </w:rPr>
        <w:t>《证券日报》</w:t>
      </w:r>
      <w:r>
        <w:rPr>
          <w:rFonts w:ascii="Microsoft JhengHei" w:hAnsi="Microsoft JhengHei" w:cs="Microsoft JhengHei" w:eastAsia="Microsoft JhengHei" w:hint="default"/>
          <w:sz w:val="27"/>
          <w:szCs w:val="27"/>
        </w:rPr>
      </w:r>
    </w:p>
    <w:p>
      <w:pPr>
        <w:spacing w:before="55"/>
        <w:ind w:left="1462" w:right="9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登载公司年度报告的网址：</w:t>
      </w:r>
      <w:r>
        <w:rPr>
          <w:rFonts w:ascii="宋体" w:hAnsi="宋体" w:cs="宋体" w:eastAsia="宋体" w:hint="default"/>
          <w:spacing w:val="-25"/>
          <w:sz w:val="27"/>
          <w:szCs w:val="27"/>
        </w:rPr>
        <w:t> </w:t>
      </w:r>
      <w:r>
        <w:rPr>
          <w:rFonts w:ascii="Times New Roman" w:hAnsi="Times New Roman" w:cs="Times New Roman" w:eastAsia="Times New Roman" w:hint="default"/>
          <w:color w:val="0000FF"/>
          <w:spacing w:val="-25"/>
          <w:sz w:val="27"/>
          <w:szCs w:val="27"/>
        </w:rPr>
      </w:r>
      <w:hyperlink r:id="rId10">
        <w:r>
          <w:rPr>
            <w:rFonts w:ascii="Times New Roman" w:hAnsi="Times New Roman" w:cs="Times New Roman" w:eastAsia="Times New Roman" w:hint="default"/>
            <w:color w:val="0000FF"/>
            <w:sz w:val="27"/>
            <w:szCs w:val="27"/>
            <w:u w:val="single" w:color="0000FF"/>
          </w:rPr>
          <w:t>http://www.cninfo.com.cn</w:t>
        </w:r>
        <w:r>
          <w:rPr>
            <w:rFonts w:ascii="Times New Roman" w:hAnsi="Times New Roman" w:cs="Times New Roman" w:eastAsia="Times New Roman" w:hint="default"/>
            <w:color w:val="0000FF"/>
            <w:sz w:val="27"/>
            <w:szCs w:val="27"/>
          </w:rPr>
        </w:r>
        <w:r>
          <w:rPr>
            <w:rFonts w:ascii="Times New Roman" w:hAnsi="Times New Roman" w:cs="Times New Roman" w:eastAsia="Times New Roman" w:hint="default"/>
            <w:sz w:val="27"/>
            <w:szCs w:val="27"/>
          </w:rPr>
        </w:r>
      </w:hyperlink>
    </w:p>
    <w:p>
      <w:pPr>
        <w:spacing w:before="66"/>
        <w:ind w:left="669" w:right="1412" w:firstLine="79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公司年度报告备置地点：公司董事会秘书办公室 </w:t>
      </w:r>
      <w:r>
        <w:rPr>
          <w:rFonts w:ascii="Microsoft JhengHei" w:hAnsi="Microsoft JhengHei" w:cs="Microsoft JhengHei" w:eastAsia="Microsoft JhengHei" w:hint="default"/>
          <w:b/>
          <w:bCs/>
          <w:sz w:val="27"/>
          <w:szCs w:val="27"/>
        </w:rPr>
        <w:t>六、 </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公司股票上市交易所：深圳证券交易所</w:t>
      </w:r>
      <w:r>
        <w:rPr>
          <w:rFonts w:ascii="Microsoft JhengHei" w:hAnsi="Microsoft JhengHei" w:cs="Microsoft JhengHei" w:eastAsia="Microsoft JhengHei" w:hint="default"/>
          <w:sz w:val="27"/>
          <w:szCs w:val="27"/>
        </w:rPr>
      </w:r>
    </w:p>
    <w:p>
      <w:pPr>
        <w:pStyle w:val="Heading6"/>
        <w:spacing w:line="283" w:lineRule="auto" w:before="55"/>
        <w:ind w:left="1462" w:right="4675"/>
        <w:jc w:val="left"/>
        <w:rPr>
          <w:rFonts w:ascii="Times New Roman" w:hAnsi="Times New Roman" w:cs="Times New Roman" w:eastAsia="Times New Roman" w:hint="default"/>
        </w:rPr>
      </w:pPr>
      <w:r>
        <w:rPr/>
        <w:t>股票简称：</w:t>
      </w:r>
      <w:r>
        <w:rPr>
          <w:rFonts w:ascii="Times New Roman" w:hAnsi="Times New Roman" w:cs="Times New Roman" w:eastAsia="Times New Roman" w:hint="default"/>
        </w:rPr>
        <w:t>*ST</w:t>
      </w:r>
      <w:r>
        <w:rPr>
          <w:rFonts w:ascii="Times New Roman" w:hAnsi="Times New Roman" w:cs="Times New Roman" w:eastAsia="Times New Roman" w:hint="default"/>
          <w:spacing w:val="-1"/>
        </w:rPr>
        <w:t> </w:t>
      </w:r>
      <w:r>
        <w:rPr/>
        <w:t>远东 股票代码：</w:t>
      </w:r>
      <w:r>
        <w:rPr>
          <w:rFonts w:ascii="Times New Roman" w:hAnsi="Times New Roman" w:cs="Times New Roman" w:eastAsia="Times New Roman" w:hint="default"/>
        </w:rPr>
        <w:t>000681</w:t>
      </w:r>
    </w:p>
    <w:p>
      <w:pPr>
        <w:spacing w:line="397" w:lineRule="exact" w:before="0"/>
        <w:ind w:left="669"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七、 </w:t>
      </w:r>
      <w:r>
        <w:rPr>
          <w:rFonts w:ascii="Microsoft JhengHei" w:hAnsi="Microsoft JhengHei" w:cs="Microsoft JhengHei" w:eastAsia="Microsoft JhengHei" w:hint="default"/>
          <w:b/>
          <w:bCs/>
          <w:spacing w:val="50"/>
          <w:sz w:val="27"/>
          <w:szCs w:val="27"/>
        </w:rPr>
        <w:t> </w:t>
      </w:r>
      <w:r>
        <w:rPr>
          <w:rFonts w:ascii="Microsoft JhengHei" w:hAnsi="Microsoft JhengHei" w:cs="Microsoft JhengHei" w:eastAsia="Microsoft JhengHei" w:hint="default"/>
          <w:b/>
          <w:bCs/>
          <w:sz w:val="27"/>
          <w:szCs w:val="27"/>
        </w:rPr>
        <w:t>其他有关资料</w:t>
      </w:r>
      <w:r>
        <w:rPr>
          <w:rFonts w:ascii="Microsoft JhengHei" w:hAnsi="Microsoft JhengHei" w:cs="Microsoft JhengHei" w:eastAsia="Microsoft JhengHei" w:hint="default"/>
          <w:sz w:val="27"/>
          <w:szCs w:val="27"/>
        </w:rPr>
      </w:r>
    </w:p>
    <w:p>
      <w:pPr>
        <w:spacing w:before="55"/>
        <w:ind w:left="1329" w:right="1665" w:firstLine="0"/>
        <w:jc w:val="left"/>
        <w:rPr>
          <w:rFonts w:ascii="宋体" w:hAnsi="宋体" w:cs="宋体" w:eastAsia="宋体" w:hint="default"/>
          <w:sz w:val="27"/>
          <w:szCs w:val="27"/>
        </w:rPr>
      </w:pPr>
      <w:r>
        <w:rPr>
          <w:rFonts w:ascii="宋体" w:hAnsi="宋体" w:cs="宋体" w:eastAsia="宋体" w:hint="default"/>
          <w:sz w:val="27"/>
          <w:szCs w:val="27"/>
        </w:rPr>
        <w:t>（一）公司首次注册登记日期、地点：</w:t>
      </w:r>
    </w:p>
    <w:p>
      <w:pPr>
        <w:spacing w:before="87"/>
        <w:ind w:left="1462" w:right="166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1993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日在江苏省常州市注册登记</w:t>
      </w:r>
    </w:p>
    <w:p>
      <w:pPr>
        <w:spacing w:before="66"/>
        <w:ind w:left="1329" w:right="1665" w:firstLine="0"/>
        <w:jc w:val="left"/>
        <w:rPr>
          <w:rFonts w:ascii="宋体" w:hAnsi="宋体" w:cs="宋体" w:eastAsia="宋体" w:hint="default"/>
          <w:sz w:val="27"/>
          <w:szCs w:val="27"/>
        </w:rPr>
      </w:pPr>
      <w:r>
        <w:rPr>
          <w:rFonts w:ascii="宋体" w:hAnsi="宋体" w:cs="宋体" w:eastAsia="宋体" w:hint="default"/>
          <w:sz w:val="27"/>
          <w:szCs w:val="27"/>
        </w:rPr>
        <w:t>（二）公司变更注册登记日期：</w:t>
      </w:r>
    </w:p>
    <w:p>
      <w:pPr>
        <w:spacing w:before="86"/>
        <w:ind w:left="1462" w:right="166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日变更法定代表人</w:t>
      </w:r>
    </w:p>
    <w:p>
      <w:pPr>
        <w:spacing w:before="66"/>
        <w:ind w:left="1462" w:right="166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日变更法定代表人</w:t>
      </w:r>
    </w:p>
    <w:p>
      <w:pPr>
        <w:spacing w:before="66"/>
        <w:ind w:left="1353" w:right="1665"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（三）营业执照注册号：</w:t>
      </w:r>
      <w:r>
        <w:rPr>
          <w:rFonts w:ascii="Times New Roman" w:hAnsi="Times New Roman" w:cs="Times New Roman" w:eastAsia="Times New Roman" w:hint="default"/>
          <w:sz w:val="27"/>
          <w:szCs w:val="27"/>
        </w:rPr>
        <w:t>320400400000497</w:t>
      </w:r>
    </w:p>
    <w:p>
      <w:pPr>
        <w:spacing w:line="300" w:lineRule="auto" w:before="65"/>
        <w:ind w:left="1351" w:right="3967" w:hanging="14"/>
        <w:jc w:val="left"/>
        <w:rPr>
          <w:rFonts w:ascii="Times New Roman" w:hAnsi="Times New Roman" w:cs="Times New Roman" w:eastAsia="Times New Roman" w:hint="default"/>
          <w:sz w:val="27"/>
          <w:szCs w:val="27"/>
        </w:rPr>
      </w:pPr>
      <w:r>
        <w:rPr>
          <w:rFonts w:ascii="宋体" w:hAnsi="宋体" w:cs="宋体" w:eastAsia="宋体" w:hint="default"/>
          <w:sz w:val="27"/>
          <w:szCs w:val="27"/>
        </w:rPr>
        <w:t>（四）公司税务登记号码： 苏税常字</w:t>
      </w:r>
      <w:r>
        <w:rPr>
          <w:rFonts w:ascii="宋体" w:hAnsi="宋体" w:cs="宋体" w:eastAsia="宋体" w:hint="default"/>
          <w:spacing w:val="-77"/>
          <w:sz w:val="27"/>
          <w:szCs w:val="27"/>
        </w:rPr>
        <w:t> </w:t>
      </w:r>
      <w:r>
        <w:rPr>
          <w:rFonts w:ascii="Times New Roman" w:hAnsi="Times New Roman" w:cs="Times New Roman" w:eastAsia="Times New Roman" w:hint="default"/>
          <w:sz w:val="27"/>
          <w:szCs w:val="27"/>
        </w:rPr>
        <w:t>320400608117856</w:t>
      </w:r>
    </w:p>
    <w:p>
      <w:pPr>
        <w:spacing w:after="0" w:line="300" w:lineRule="auto"/>
        <w:jc w:val="left"/>
        <w:rPr>
          <w:rFonts w:ascii="Times New Roman" w:hAnsi="Times New Roman" w:cs="Times New Roman" w:eastAsia="Times New Roman" w:hint="default"/>
          <w:sz w:val="27"/>
          <w:szCs w:val="27"/>
        </w:rPr>
        <w:sectPr>
          <w:pgSz w:w="11910" w:h="16840"/>
          <w:pgMar w:header="851" w:footer="973" w:top="1340" w:bottom="1160" w:left="1660" w:right="1680"/>
        </w:sectPr>
      </w:pPr>
    </w:p>
    <w:p>
      <w:pPr>
        <w:spacing w:line="240" w:lineRule="auto" w:before="9"/>
        <w:rPr>
          <w:rFonts w:ascii="Times New Roman" w:hAnsi="Times New Roman" w:cs="Times New Roman" w:eastAsia="Times New Roman" w:hint="default"/>
          <w:sz w:val="8"/>
          <w:szCs w:val="8"/>
        </w:rPr>
      </w:pPr>
    </w:p>
    <w:p>
      <w:pPr>
        <w:spacing w:before="16"/>
        <w:ind w:left="1217" w:right="1665" w:firstLine="0"/>
        <w:jc w:val="left"/>
        <w:rPr>
          <w:rFonts w:ascii="Times New Roman" w:hAnsi="Times New Roman" w:cs="Times New Roman" w:eastAsia="Times New Roman" w:hint="default"/>
          <w:sz w:val="27"/>
          <w:szCs w:val="27"/>
        </w:rPr>
      </w:pPr>
      <w:bookmarkStart w:name=" " w:id="9"/>
      <w:bookmarkEnd w:id="9"/>
      <w:r>
        <w:rPr/>
      </w:r>
      <w:r>
        <w:rPr>
          <w:rFonts w:ascii="宋体" w:hAnsi="宋体" w:cs="宋体" w:eastAsia="宋体" w:hint="default"/>
          <w:sz w:val="27"/>
          <w:szCs w:val="27"/>
        </w:rPr>
        <w:t>（五）组织机构代码：</w:t>
      </w:r>
      <w:r>
        <w:rPr>
          <w:rFonts w:ascii="Times New Roman" w:hAnsi="Times New Roman" w:cs="Times New Roman" w:eastAsia="Times New Roman" w:hint="default"/>
          <w:sz w:val="27"/>
          <w:szCs w:val="27"/>
        </w:rPr>
        <w:t>60811785-6</w:t>
      </w:r>
    </w:p>
    <w:p>
      <w:pPr>
        <w:spacing w:line="297" w:lineRule="auto" w:before="66"/>
        <w:ind w:left="1352" w:right="1387" w:hanging="135"/>
        <w:jc w:val="left"/>
        <w:rPr>
          <w:rFonts w:ascii="宋体" w:hAnsi="宋体" w:cs="宋体" w:eastAsia="宋体" w:hint="default"/>
          <w:sz w:val="27"/>
          <w:szCs w:val="27"/>
        </w:rPr>
      </w:pPr>
      <w:r>
        <w:rPr>
          <w:rFonts w:ascii="宋体" w:hAnsi="宋体" w:cs="宋体" w:eastAsia="宋体" w:hint="default"/>
          <w:sz w:val="27"/>
          <w:szCs w:val="27"/>
        </w:rPr>
        <w:t>（六）公司聘请的会计师事务所名称与办公地址： 名称：南京立信永华会计师事务所有限公司 办公地址：南京市鼓楼区中山北路</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26</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号</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层</w:t>
      </w:r>
    </w:p>
    <w:p>
      <w:pPr>
        <w:spacing w:after="0" w:line="297" w:lineRule="auto"/>
        <w:jc w:val="left"/>
        <w:rPr>
          <w:rFonts w:ascii="宋体" w:hAnsi="宋体" w:cs="宋体" w:eastAsia="宋体" w:hint="default"/>
          <w:sz w:val="27"/>
          <w:szCs w:val="27"/>
        </w:rPr>
        <w:sectPr>
          <w:pgSz w:w="11910" w:h="16840"/>
          <w:pgMar w:header="851" w:footer="973" w:top="1340" w:bottom="1160" w:left="1660" w:right="1680"/>
        </w:sectPr>
      </w:pPr>
    </w:p>
    <w:p>
      <w:pPr>
        <w:tabs>
          <w:tab w:pos="3030" w:val="left" w:leader="none"/>
        </w:tabs>
        <w:spacing w:before="12"/>
        <w:ind w:left="1584" w:right="0" w:firstLine="0"/>
        <w:jc w:val="left"/>
        <w:rPr>
          <w:rFonts w:ascii="黑体" w:hAnsi="黑体" w:cs="黑体" w:eastAsia="黑体" w:hint="default"/>
          <w:sz w:val="36"/>
          <w:szCs w:val="36"/>
        </w:rPr>
      </w:pPr>
      <w:bookmarkStart w:name="第三节  会计数据和业务数据摘要 " w:id="10"/>
      <w:bookmarkEnd w:id="10"/>
      <w:r>
        <w:rPr/>
      </w:r>
      <w:bookmarkStart w:name="_bookmark2" w:id="11"/>
      <w:bookmarkEnd w:id="11"/>
      <w:r>
        <w:rPr/>
      </w:r>
      <w:r>
        <w:rPr>
          <w:rFonts w:ascii="黑体" w:hAnsi="黑体" w:cs="黑体" w:eastAsia="黑体" w:hint="default"/>
          <w:b/>
          <w:bCs/>
          <w:w w:val="95"/>
          <w:sz w:val="36"/>
          <w:szCs w:val="36"/>
        </w:rPr>
        <w:t>第三节</w:t>
        <w:tab/>
      </w:r>
      <w:r>
        <w:rPr>
          <w:rFonts w:ascii="黑体" w:hAnsi="黑体" w:cs="黑体" w:eastAsia="黑体" w:hint="default"/>
          <w:b/>
          <w:bCs/>
          <w:sz w:val="36"/>
          <w:szCs w:val="36"/>
        </w:rPr>
        <w:t>会计数据和业务数据摘要</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7"/>
          <w:szCs w:val="17"/>
        </w:rPr>
      </w:pPr>
    </w:p>
    <w:p>
      <w:pPr>
        <w:spacing w:after="0" w:line="240" w:lineRule="auto"/>
        <w:rPr>
          <w:rFonts w:ascii="黑体" w:hAnsi="黑体" w:cs="黑体" w:eastAsia="黑体" w:hint="default"/>
          <w:sz w:val="17"/>
          <w:szCs w:val="17"/>
        </w:rPr>
        <w:sectPr>
          <w:pgSz w:w="11910" w:h="16840"/>
          <w:pgMar w:header="851" w:footer="973" w:top="1340" w:bottom="1160" w:left="1660" w:right="1420"/>
        </w:sectPr>
      </w:pPr>
    </w:p>
    <w:p>
      <w:pPr>
        <w:spacing w:line="401" w:lineRule="exact" w:before="0"/>
        <w:ind w:left="677" w:right="-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一、本年度主要利润指标</w:t>
      </w:r>
      <w:r>
        <w:rPr>
          <w:rFonts w:ascii="Microsoft JhengHei" w:hAnsi="Microsoft JhengHei" w:cs="Microsoft JhengHei" w:eastAsia="Microsoft JhengHei" w:hint="default"/>
          <w:sz w:val="27"/>
          <w:szCs w:val="27"/>
        </w:rPr>
      </w:r>
    </w:p>
    <w:p>
      <w:pPr>
        <w:spacing w:line="240" w:lineRule="auto" w:before="5"/>
        <w:rPr>
          <w:rFonts w:ascii="Microsoft JhengHei" w:hAnsi="Microsoft JhengHei" w:cs="Microsoft JhengHei" w:eastAsia="Microsoft JhengHei" w:hint="default"/>
          <w:b/>
          <w:bCs/>
          <w:sz w:val="28"/>
          <w:szCs w:val="28"/>
        </w:rPr>
      </w:pPr>
      <w:r>
        <w:rPr/>
        <w:br w:type="column"/>
      </w:r>
      <w:r>
        <w:rPr>
          <w:rFonts w:ascii="Microsoft JhengHei"/>
          <w:b/>
          <w:sz w:val="28"/>
        </w:rPr>
      </w:r>
    </w:p>
    <w:p>
      <w:pPr>
        <w:spacing w:before="0"/>
        <w:ind w:left="677"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600" w:bottom="280" w:left="1660" w:right="1420"/>
          <w:cols w:num="2" w:equalWidth="0">
            <w:col w:w="3659" w:space="2194"/>
            <w:col w:w="2977"/>
          </w:cols>
        </w:sectPr>
      </w:pPr>
    </w:p>
    <w:p>
      <w:pPr>
        <w:spacing w:line="240" w:lineRule="auto" w:before="3"/>
        <w:rPr>
          <w:rFonts w:ascii="宋体" w:hAnsi="宋体" w:cs="宋体" w:eastAsia="宋体" w:hint="default"/>
          <w:sz w:val="4"/>
          <w:szCs w:val="4"/>
        </w:rPr>
      </w:pPr>
    </w:p>
    <w:tbl>
      <w:tblPr>
        <w:tblW w:w="0" w:type="auto"/>
        <w:jc w:val="left"/>
        <w:tblInd w:w="972" w:type="dxa"/>
        <w:tblLayout w:type="fixed"/>
        <w:tblCellMar>
          <w:top w:w="0" w:type="dxa"/>
          <w:left w:w="0" w:type="dxa"/>
          <w:bottom w:w="0" w:type="dxa"/>
          <w:right w:w="0" w:type="dxa"/>
        </w:tblCellMar>
        <w:tblLook w:val="01E0"/>
      </w:tblPr>
      <w:tblGrid>
        <w:gridCol w:w="4940"/>
        <w:gridCol w:w="2078"/>
      </w:tblGrid>
      <w:tr>
        <w:trPr>
          <w:trHeight w:val="56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126"/>
              <w:ind w:right="1"/>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674" w:right="0"/>
              <w:jc w:val="left"/>
              <w:rPr>
                <w:rFonts w:ascii="宋体" w:hAnsi="宋体" w:cs="宋体" w:eastAsia="宋体" w:hint="default"/>
                <w:sz w:val="24"/>
                <w:szCs w:val="24"/>
              </w:rPr>
            </w:pPr>
            <w:r>
              <w:rPr>
                <w:rFonts w:ascii="宋体" w:hAnsi="宋体" w:cs="宋体" w:eastAsia="宋体" w:hint="default"/>
                <w:sz w:val="24"/>
                <w:szCs w:val="24"/>
              </w:rPr>
              <w:t>本期数</w:t>
            </w:r>
          </w:p>
        </w:tc>
      </w:tr>
      <w:tr>
        <w:trPr>
          <w:trHeight w:val="45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-11,123,948.61</w:t>
            </w:r>
          </w:p>
        </w:tc>
      </w:tr>
      <w:tr>
        <w:trPr>
          <w:trHeight w:val="45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700,060.46</w:t>
            </w:r>
            <w:r>
              <w:rPr>
                <w:rFonts w:ascii="Times New Roman"/>
                <w:sz w:val="21"/>
              </w:rPr>
            </w:r>
          </w:p>
        </w:tc>
      </w:tr>
      <w:tr>
        <w:trPr>
          <w:trHeight w:val="45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631,360.01</w:t>
            </w:r>
            <w:r>
              <w:rPr>
                <w:rFonts w:ascii="Times New Roman"/>
                <w:sz w:val="21"/>
              </w:rPr>
            </w:r>
          </w:p>
        </w:tc>
      </w:tr>
      <w:tr>
        <w:trPr>
          <w:trHeight w:val="65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left="103" w:right="0"/>
              <w:jc w:val="left"/>
              <w:rPr>
                <w:rFonts w:ascii="宋体" w:hAnsi="宋体" w:cs="宋体" w:eastAsia="宋体" w:hint="default"/>
                <w:sz w:val="24"/>
                <w:szCs w:val="24"/>
              </w:rPr>
            </w:pPr>
            <w:r>
              <w:rPr>
                <w:rFonts w:ascii="宋体" w:hAnsi="宋体" w:cs="宋体" w:eastAsia="宋体" w:hint="default"/>
                <w:spacing w:val="8"/>
                <w:sz w:val="24"/>
                <w:szCs w:val="24"/>
              </w:rPr>
              <w:t>归属于上市公司股东的扣除非经常性损益后</w:t>
            </w:r>
          </w:p>
          <w:p>
            <w:pPr>
              <w:pStyle w:val="TableParagraph"/>
              <w:spacing w:line="240" w:lineRule="auto" w:before="6"/>
              <w:ind w:left="103" w:right="0"/>
              <w:jc w:val="left"/>
              <w:rPr>
                <w:rFonts w:ascii="宋体" w:hAnsi="宋体" w:cs="宋体" w:eastAsia="宋体" w:hint="default"/>
                <w:sz w:val="24"/>
                <w:szCs w:val="24"/>
              </w:rPr>
            </w:pPr>
            <w:r>
              <w:rPr>
                <w:rFonts w:ascii="宋体" w:hAnsi="宋体" w:cs="宋体" w:eastAsia="宋体" w:hint="default"/>
                <w:sz w:val="24"/>
                <w:szCs w:val="24"/>
              </w:rPr>
              <w:t>的净利润</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-11,095,857.14</w:t>
            </w:r>
          </w:p>
        </w:tc>
      </w:tr>
      <w:tr>
        <w:trPr>
          <w:trHeight w:val="450" w:hRule="exact"/>
        </w:trPr>
        <w:tc>
          <w:tcPr>
            <w:tcW w:w="4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-25,978,968.71</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660" w:right="1420"/>
        </w:sectPr>
      </w:pPr>
    </w:p>
    <w:p>
      <w:pPr>
        <w:spacing w:before="16"/>
        <w:ind w:left="947" w:right="-20" w:firstLine="0"/>
        <w:jc w:val="left"/>
        <w:rPr>
          <w:rFonts w:ascii="宋体" w:hAnsi="宋体" w:cs="宋体" w:eastAsia="宋体" w:hint="default"/>
          <w:sz w:val="27"/>
          <w:szCs w:val="27"/>
        </w:rPr>
      </w:pPr>
      <w:r>
        <w:rPr>
          <w:rFonts w:ascii="宋体" w:hAnsi="宋体" w:cs="宋体" w:eastAsia="宋体" w:hint="default"/>
          <w:sz w:val="27"/>
          <w:szCs w:val="27"/>
        </w:rPr>
        <w:t>扣除的非经常性损益项目及金额：</w:t>
      </w:r>
    </w:p>
    <w:p>
      <w:pPr>
        <w:spacing w:line="240" w:lineRule="auto" w:before="0"/>
        <w:rPr>
          <w:rFonts w:ascii="宋体" w:hAnsi="宋体" w:cs="宋体" w:eastAsia="宋体" w:hint="default"/>
          <w:sz w:val="24"/>
          <w:szCs w:val="24"/>
        </w:rPr>
      </w:pPr>
      <w:r>
        <w:rPr/>
        <w:br w:type="column"/>
      </w:r>
      <w:r>
        <w:rPr>
          <w:rFonts w:ascii="宋体"/>
          <w:sz w:val="24"/>
        </w:rPr>
      </w:r>
    </w:p>
    <w:p>
      <w:pPr>
        <w:spacing w:before="178"/>
        <w:ind w:left="947"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600" w:bottom="280" w:left="1660" w:right="1420"/>
          <w:cols w:num="2" w:equalWidth="0">
            <w:col w:w="4998" w:space="584"/>
            <w:col w:w="3248"/>
          </w:cols>
        </w:sectPr>
      </w:pPr>
    </w:p>
    <w:p>
      <w:pPr>
        <w:spacing w:line="240" w:lineRule="auto" w:before="2"/>
        <w:rPr>
          <w:rFonts w:ascii="宋体" w:hAnsi="宋体" w:cs="宋体" w:eastAsia="宋体" w:hint="default"/>
          <w:sz w:val="4"/>
          <w:szCs w:val="4"/>
        </w:rPr>
      </w:pPr>
    </w:p>
    <w:tbl>
      <w:tblPr>
        <w:tblW w:w="0" w:type="auto"/>
        <w:jc w:val="left"/>
        <w:tblInd w:w="958" w:type="dxa"/>
        <w:tblLayout w:type="fixed"/>
        <w:tblCellMar>
          <w:top w:w="0" w:type="dxa"/>
          <w:left w:w="0" w:type="dxa"/>
          <w:bottom w:w="0" w:type="dxa"/>
          <w:right w:w="0" w:type="dxa"/>
        </w:tblCellMar>
        <w:tblLook w:val="01E0"/>
      </w:tblPr>
      <w:tblGrid>
        <w:gridCol w:w="4984"/>
        <w:gridCol w:w="2054"/>
      </w:tblGrid>
      <w:tr>
        <w:trPr>
          <w:trHeight w:val="46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1526" w:right="0"/>
              <w:jc w:val="left"/>
              <w:rPr>
                <w:rFonts w:ascii="宋体" w:hAnsi="宋体" w:cs="宋体" w:eastAsia="宋体" w:hint="default"/>
                <w:sz w:val="24"/>
                <w:szCs w:val="24"/>
              </w:rPr>
            </w:pPr>
            <w:r>
              <w:rPr>
                <w:rFonts w:ascii="宋体" w:hAnsi="宋体" w:cs="宋体" w:eastAsia="宋体" w:hint="default"/>
                <w:sz w:val="24"/>
                <w:szCs w:val="24"/>
              </w:rPr>
              <w:t>非经常性损益项目</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tabs>
                <w:tab w:pos="1202" w:val="left" w:leader="none"/>
              </w:tabs>
              <w:spacing w:line="240" w:lineRule="auto" w:before="84"/>
              <w:ind w:left="722"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528"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2"/>
              <w:jc w:val="right"/>
              <w:rPr>
                <w:rFonts w:ascii="Times New Roman" w:hAnsi="Times New Roman" w:cs="Times New Roman" w:eastAsia="Times New Roman" w:hint="default"/>
                <w:sz w:val="21"/>
                <w:szCs w:val="21"/>
              </w:rPr>
            </w:pPr>
            <w:r>
              <w:rPr>
                <w:rFonts w:ascii="Times New Roman"/>
                <w:spacing w:val="-1"/>
                <w:sz w:val="21"/>
              </w:rPr>
              <w:t>8,478,454.63</w:t>
            </w:r>
          </w:p>
        </w:tc>
      </w:tr>
      <w:tr>
        <w:trPr>
          <w:trHeight w:val="528"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8" w:right="0"/>
              <w:jc w:val="left"/>
              <w:rPr>
                <w:rFonts w:ascii="宋体" w:hAnsi="宋体" w:cs="宋体" w:eastAsia="宋体" w:hint="default"/>
                <w:sz w:val="24"/>
                <w:szCs w:val="24"/>
              </w:rPr>
            </w:pPr>
            <w:r>
              <w:rPr>
                <w:rFonts w:ascii="宋体" w:hAnsi="宋体" w:cs="宋体" w:eastAsia="宋体" w:hint="default"/>
                <w:sz w:val="24"/>
                <w:szCs w:val="24"/>
              </w:rPr>
              <w:t>委托他人投资或管理资产损益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3"/>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6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 w:right="0"/>
              <w:jc w:val="left"/>
              <w:rPr>
                <w:rFonts w:ascii="宋体" w:hAnsi="宋体" w:cs="宋体" w:eastAsia="宋体" w:hint="default"/>
                <w:sz w:val="24"/>
                <w:szCs w:val="24"/>
              </w:rPr>
            </w:pPr>
            <w:r>
              <w:rPr>
                <w:rFonts w:ascii="宋体" w:hAnsi="宋体" w:cs="宋体" w:eastAsia="宋体" w:hint="default"/>
                <w:sz w:val="24"/>
                <w:szCs w:val="24"/>
              </w:rPr>
              <w:t>交易性金融资产公允价值变动损益</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Times New Roman" w:hAnsi="Times New Roman" w:cs="Times New Roman" w:eastAsia="Times New Roman" w:hint="default"/>
                <w:sz w:val="21"/>
                <w:szCs w:val="21"/>
              </w:rPr>
            </w:pPr>
            <w:r>
              <w:rPr>
                <w:rFonts w:ascii="Times New Roman"/>
                <w:spacing w:val="-1"/>
                <w:sz w:val="21"/>
              </w:rPr>
              <w:t>219,600.01</w:t>
            </w:r>
            <w:r>
              <w:rPr>
                <w:rFonts w:ascii="Times New Roman"/>
                <w:sz w:val="21"/>
              </w:rPr>
            </w:r>
          </w:p>
        </w:tc>
      </w:tr>
      <w:tr>
        <w:trPr>
          <w:trHeight w:val="35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left="8" w:right="0"/>
              <w:jc w:val="left"/>
              <w:rPr>
                <w:rFonts w:ascii="宋体" w:hAnsi="宋体" w:cs="宋体" w:eastAsia="宋体" w:hint="default"/>
                <w:sz w:val="24"/>
                <w:szCs w:val="24"/>
              </w:rPr>
            </w:pPr>
            <w:r>
              <w:rPr>
                <w:rFonts w:ascii="宋体" w:hAnsi="宋体" w:cs="宋体" w:eastAsia="宋体" w:hint="default"/>
                <w:sz w:val="24"/>
                <w:szCs w:val="24"/>
              </w:rPr>
              <w:t>企业重组费用、安置职工支出、整合费用等</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right="-1"/>
              <w:jc w:val="right"/>
              <w:rPr>
                <w:rFonts w:ascii="Times New Roman" w:hAnsi="Times New Roman" w:cs="Times New Roman" w:eastAsia="Times New Roman" w:hint="default"/>
                <w:sz w:val="21"/>
                <w:szCs w:val="21"/>
              </w:rPr>
            </w:pPr>
            <w:r>
              <w:rPr>
                <w:rFonts w:ascii="Times New Roman"/>
                <w:spacing w:val="-1"/>
                <w:sz w:val="21"/>
              </w:rPr>
              <w:t>-300,000.00</w:t>
            </w:r>
          </w:p>
        </w:tc>
      </w:tr>
      <w:tr>
        <w:trPr>
          <w:trHeight w:val="46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1"/>
                <w:szCs w:val="21"/>
              </w:rPr>
            </w:pPr>
            <w:r>
              <w:rPr>
                <w:rFonts w:ascii="Times New Roman"/>
                <w:spacing w:val="-1"/>
                <w:sz w:val="21"/>
              </w:rPr>
              <w:t>3,345,554.44</w:t>
            </w:r>
          </w:p>
        </w:tc>
      </w:tr>
      <w:tr>
        <w:trPr>
          <w:trHeight w:val="46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 w:right="0"/>
              <w:jc w:val="left"/>
              <w:rPr>
                <w:rFonts w:ascii="宋体" w:hAnsi="宋体" w:cs="宋体" w:eastAsia="宋体" w:hint="default"/>
                <w:sz w:val="24"/>
                <w:szCs w:val="24"/>
              </w:rPr>
            </w:pPr>
            <w:r>
              <w:rPr>
                <w:rFonts w:ascii="宋体" w:hAnsi="宋体" w:cs="宋体" w:eastAsia="宋体" w:hint="default"/>
                <w:sz w:val="24"/>
                <w:szCs w:val="24"/>
              </w:rPr>
              <w:t>单独进行减值测试的应收款项减值准备转回</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46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8"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
              <w:jc w:val="right"/>
              <w:rPr>
                <w:rFonts w:ascii="Times New Roman" w:hAnsi="Times New Roman" w:cs="Times New Roman" w:eastAsia="Times New Roman" w:hint="default"/>
                <w:sz w:val="21"/>
                <w:szCs w:val="21"/>
              </w:rPr>
            </w:pPr>
            <w:r>
              <w:rPr>
                <w:rFonts w:ascii="Times New Roman"/>
                <w:spacing w:val="-1"/>
                <w:sz w:val="21"/>
              </w:rPr>
              <w:t>-16,391.93</w:t>
            </w:r>
            <w:r>
              <w:rPr>
                <w:rFonts w:ascii="Times New Roman"/>
                <w:sz w:val="21"/>
              </w:rPr>
            </w:r>
          </w:p>
        </w:tc>
      </w:tr>
      <w:tr>
        <w:trPr>
          <w:trHeight w:val="464"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84"/>
              <w:ind w:right="1"/>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2"/>
              <w:jc w:val="right"/>
              <w:rPr>
                <w:rFonts w:ascii="Times New Roman" w:hAnsi="Times New Roman" w:cs="Times New Roman" w:eastAsia="Times New Roman" w:hint="default"/>
                <w:sz w:val="21"/>
                <w:szCs w:val="21"/>
              </w:rPr>
            </w:pPr>
            <w:r>
              <w:rPr>
                <w:rFonts w:ascii="Times New Roman"/>
                <w:spacing w:val="-1"/>
                <w:sz w:val="21"/>
              </w:rPr>
              <w:t>11,727,217.15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6"/>
        <w:ind w:left="67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二、截至报告期末公司前三年主要会计数据和财务指标</w:t>
      </w:r>
      <w:r>
        <w:rPr>
          <w:rFonts w:ascii="Microsoft JhengHei" w:hAnsi="Microsoft JhengHei" w:cs="Microsoft JhengHei" w:eastAsia="Microsoft JhengHei" w:hint="default"/>
          <w:sz w:val="27"/>
          <w:szCs w:val="27"/>
        </w:rPr>
      </w:r>
    </w:p>
    <w:p>
      <w:pPr>
        <w:spacing w:line="240" w:lineRule="auto" w:before="3"/>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type w:val="continuous"/>
          <w:pgSz w:w="11910" w:h="16840"/>
          <w:pgMar w:top="1600" w:bottom="280" w:left="1660" w:right="1420"/>
        </w:sectPr>
      </w:pPr>
    </w:p>
    <w:p>
      <w:pPr>
        <w:spacing w:before="16"/>
        <w:ind w:left="693" w:right="-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（一）主要会计数据</w:t>
      </w:r>
      <w:r>
        <w:rPr>
          <w:rFonts w:ascii="Times New Roman" w:hAnsi="Times New Roman" w:cs="Times New Roman" w:eastAsia="Times New Roman" w:hint="default"/>
          <w:sz w:val="27"/>
          <w:szCs w:val="27"/>
        </w:rPr>
        <w:t>:</w:t>
      </w:r>
    </w:p>
    <w:p>
      <w:pPr>
        <w:spacing w:line="240" w:lineRule="auto" w:before="8"/>
        <w:rPr>
          <w:rFonts w:ascii="Times New Roman" w:hAnsi="Times New Roman" w:cs="Times New Roman" w:eastAsia="Times New Roman" w:hint="default"/>
          <w:sz w:val="31"/>
          <w:szCs w:val="31"/>
        </w:rPr>
      </w:pPr>
      <w:r>
        <w:rPr/>
        <w:br w:type="column"/>
      </w:r>
      <w:r>
        <w:rPr>
          <w:rFonts w:ascii="Times New Roman"/>
          <w:sz w:val="31"/>
        </w:rPr>
      </w:r>
    </w:p>
    <w:p>
      <w:pPr>
        <w:spacing w:before="0"/>
        <w:ind w:left="693"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600" w:bottom="280" w:left="1660" w:right="1420"/>
          <w:cols w:num="2" w:equalWidth="0">
            <w:col w:w="3200" w:space="3565"/>
            <w:col w:w="2065"/>
          </w:cols>
        </w:sectPr>
      </w:pPr>
    </w:p>
    <w:tbl>
      <w:tblPr>
        <w:tblW w:w="0" w:type="auto"/>
        <w:jc w:val="left"/>
        <w:tblInd w:w="468" w:type="dxa"/>
        <w:tblLayout w:type="fixed"/>
        <w:tblCellMar>
          <w:top w:w="0" w:type="dxa"/>
          <w:left w:w="0" w:type="dxa"/>
          <w:bottom w:w="0" w:type="dxa"/>
          <w:right w:w="0" w:type="dxa"/>
        </w:tblCellMar>
        <w:tblLook w:val="01E0"/>
      </w:tblPr>
      <w:tblGrid>
        <w:gridCol w:w="2394"/>
        <w:gridCol w:w="1492"/>
        <w:gridCol w:w="1499"/>
        <w:gridCol w:w="1370"/>
        <w:gridCol w:w="1470"/>
      </w:tblGrid>
      <w:tr>
        <w:trPr>
          <w:trHeight w:val="810" w:hRule="exact"/>
        </w:trPr>
        <w:tc>
          <w:tcPr>
            <w:tcW w:w="2394" w:type="dxa"/>
            <w:tcBorders>
              <w:top w:val="single" w:sz="4" w:space="0" w:color="000000"/>
              <w:left w:val="single" w:sz="4" w:space="0" w:color="000000"/>
              <w:bottom w:val="single" w:sz="4" w:space="0" w:color="000000"/>
              <w:right w:val="single" w:sz="4" w:space="0" w:color="000000"/>
            </w:tcBorders>
          </w:tcPr>
          <w:p>
            <w:pP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259" w:right="48" w:hanging="209"/>
              <w:jc w:val="left"/>
              <w:rPr>
                <w:rFonts w:ascii="宋体" w:hAnsi="宋体" w:cs="宋体" w:eastAsia="宋体" w:hint="default"/>
                <w:sz w:val="21"/>
                <w:szCs w:val="21"/>
              </w:rPr>
            </w:pPr>
            <w:r>
              <w:rPr>
                <w:rFonts w:ascii="宋体" w:hAnsi="宋体" w:cs="宋体" w:eastAsia="宋体" w:hint="default"/>
                <w:sz w:val="21"/>
                <w:szCs w:val="21"/>
              </w:rPr>
              <w:t>本年比上年增 减（％）</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10"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141,675.00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1"/>
                <w:szCs w:val="21"/>
              </w:rPr>
            </w:pPr>
            <w:r>
              <w:rPr>
                <w:rFonts w:ascii="Times New Roman"/>
                <w:sz w:val="21"/>
              </w:rPr>
              <w:t>2,800,715.71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-94.94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3" w:right="0"/>
              <w:jc w:val="center"/>
              <w:rPr>
                <w:rFonts w:ascii="Times New Roman" w:hAnsi="Times New Roman" w:cs="Times New Roman" w:eastAsia="Times New Roman" w:hint="default"/>
                <w:sz w:val="21"/>
                <w:szCs w:val="21"/>
              </w:rPr>
            </w:pPr>
            <w:r>
              <w:rPr>
                <w:rFonts w:ascii="Times New Roman"/>
                <w:sz w:val="21"/>
              </w:rPr>
              <w:t>15,118,684.46</w:t>
            </w:r>
          </w:p>
        </w:tc>
      </w:tr>
      <w:tr>
        <w:trPr>
          <w:trHeight w:val="410"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77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3"/>
              <w:jc w:val="center"/>
              <w:rPr>
                <w:rFonts w:ascii="Times New Roman" w:hAnsi="Times New Roman" w:cs="Times New Roman" w:eastAsia="Times New Roman" w:hint="default"/>
                <w:sz w:val="21"/>
                <w:szCs w:val="21"/>
              </w:rPr>
            </w:pPr>
            <w:r>
              <w:rPr>
                <w:rFonts w:ascii="Times New Roman"/>
                <w:sz w:val="21"/>
              </w:rPr>
              <w:t>700,060.46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3,994,168.30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-82.47</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-33,153,544.64</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14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71"/>
        <w:ind w:left="2734" w:right="0"/>
        <w:jc w:val="left"/>
        <w:rPr>
          <w:rFonts w:ascii="宋体" w:hAnsi="宋体" w:cs="宋体" w:eastAsia="宋体" w:hint="default"/>
        </w:rPr>
      </w:pPr>
      <w:r>
        <w:rPr/>
        <w:pict>
          <v:shape style="position:absolute;margin-left:106.440002pt;margin-top:-139.866013pt;width:412pt;height:185.7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4"/>
                    <w:gridCol w:w="82"/>
                    <w:gridCol w:w="1409"/>
                    <w:gridCol w:w="1499"/>
                    <w:gridCol w:w="1370"/>
                    <w:gridCol w:w="1470"/>
                  </w:tblGrid>
                  <w:tr>
                    <w:trPr>
                      <w:trHeight w:val="554"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归属于上市公司</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股东的净利润</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266" w:right="0"/>
                          <w:jc w:val="left"/>
                          <w:rPr>
                            <w:rFonts w:ascii="Times New Roman" w:hAnsi="Times New Roman" w:cs="Times New Roman" w:eastAsia="Times New Roman" w:hint="default"/>
                            <w:sz w:val="21"/>
                            <w:szCs w:val="21"/>
                          </w:rPr>
                        </w:pPr>
                        <w:r>
                          <w:rPr>
                            <w:rFonts w:ascii="Times New Roman"/>
                            <w:sz w:val="21"/>
                          </w:rPr>
                          <w:t>631,360.01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4,119,816.65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-84.68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-33,122,376.68</w:t>
                        </w:r>
                      </w:p>
                    </w:tc>
                  </w:tr>
                  <w:tr>
                    <w:trPr>
                      <w:trHeight w:val="554"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35" w:right="0"/>
                          <w:jc w:val="left"/>
                          <w:rPr>
                            <w:rFonts w:ascii="宋体" w:hAnsi="宋体" w:cs="宋体" w:eastAsia="宋体" w:hint="default"/>
                            <w:sz w:val="21"/>
                            <w:szCs w:val="21"/>
                          </w:rPr>
                        </w:pPr>
                        <w:r>
                          <w:rPr>
                            <w:rFonts w:ascii="宋体" w:hAnsi="宋体" w:cs="宋体" w:eastAsia="宋体" w:hint="default"/>
                            <w:sz w:val="21"/>
                            <w:szCs w:val="21"/>
                          </w:rPr>
                          <w:t>归属于上市公司股东的扣</w:t>
                        </w:r>
                      </w:p>
                      <w:p>
                        <w:pPr>
                          <w:pStyle w:val="TableParagraph"/>
                          <w:spacing w:line="274" w:lineRule="exact"/>
                          <w:ind w:left="35" w:right="0"/>
                          <w:jc w:val="left"/>
                          <w:rPr>
                            <w:rFonts w:ascii="宋体" w:hAnsi="宋体" w:cs="宋体" w:eastAsia="宋体" w:hint="default"/>
                            <w:sz w:val="21"/>
                            <w:szCs w:val="21"/>
                          </w:rPr>
                        </w:pPr>
                        <w:r>
                          <w:rPr>
                            <w:rFonts w:ascii="宋体" w:hAnsi="宋体" w:cs="宋体" w:eastAsia="宋体" w:hint="default"/>
                            <w:sz w:val="21"/>
                            <w:szCs w:val="21"/>
                          </w:rPr>
                          <w:t>除非经常性损益的净利润</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4" w:right="0"/>
                          <w:jc w:val="left"/>
                          <w:rPr>
                            <w:rFonts w:ascii="Times New Roman" w:hAnsi="Times New Roman" w:cs="Times New Roman" w:eastAsia="Times New Roman" w:hint="default"/>
                            <w:sz w:val="21"/>
                            <w:szCs w:val="21"/>
                          </w:rPr>
                        </w:pPr>
                        <w:r>
                          <w:rPr>
                            <w:rFonts w:ascii="Times New Roman"/>
                            <w:sz w:val="21"/>
                          </w:rPr>
                          <w:t>-11,095,857.14</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-16,016,887.80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30.72</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-63,014,118.77</w:t>
                        </w:r>
                      </w:p>
                    </w:tc>
                  </w:tr>
                  <w:tr>
                    <w:trPr>
                      <w:trHeight w:val="556"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现金流量净额</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-25,978,968.71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-15,603,701.74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-66.49%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15,445,293.96</w:t>
                        </w:r>
                      </w:p>
                    </w:tc>
                  </w:tr>
                  <w:tr>
                    <w:trPr>
                      <w:trHeight w:val="810" w:hRule="exact"/>
                    </w:trPr>
                    <w:tc>
                      <w:tcPr>
                        <w:tcW w:w="2394" w:type="dxa"/>
                        <w:tcBorders>
                          <w:top w:val="single" w:sz="4" w:space="0" w:color="000000"/>
                          <w:left w:val="single" w:sz="4" w:space="0" w:color="000000"/>
                          <w:bottom w:val="single" w:sz="4" w:space="0" w:color="000000"/>
                          <w:right w:val="single" w:sz="4" w:space="0" w:color="000000"/>
                        </w:tcBorders>
                      </w:tcPr>
                      <w:p>
                        <w:pP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2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49" w:right="48" w:firstLine="1"/>
                          <w:jc w:val="left"/>
                          <w:rPr>
                            <w:rFonts w:ascii="宋体" w:hAnsi="宋体" w:cs="宋体" w:eastAsia="宋体" w:hint="default"/>
                            <w:sz w:val="21"/>
                            <w:szCs w:val="21"/>
                          </w:rPr>
                        </w:pPr>
                        <w:r>
                          <w:rPr>
                            <w:rFonts w:ascii="宋体" w:hAnsi="宋体" w:cs="宋体" w:eastAsia="宋体" w:hint="default"/>
                            <w:sz w:val="21"/>
                            <w:szCs w:val="21"/>
                          </w:rPr>
                          <w:t>本年末比上年 末增减（％）</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年末</w:t>
                        </w:r>
                      </w:p>
                    </w:tc>
                  </w:tr>
                  <w:tr>
                    <w:trPr>
                      <w:trHeight w:val="409"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6" w:right="0"/>
                          <w:jc w:val="left"/>
                          <w:rPr>
                            <w:rFonts w:ascii="Times New Roman" w:hAnsi="Times New Roman" w:cs="Times New Roman" w:eastAsia="Times New Roman" w:hint="default"/>
                            <w:sz w:val="21"/>
                            <w:szCs w:val="21"/>
                          </w:rPr>
                        </w:pPr>
                        <w:r>
                          <w:rPr>
                            <w:rFonts w:ascii="Times New Roman"/>
                            <w:sz w:val="21"/>
                          </w:rPr>
                          <w:t>132,112,915.86</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140,328,087.24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-5.85</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1" w:right="0"/>
                          <w:jc w:val="center"/>
                          <w:rPr>
                            <w:rFonts w:ascii="Times New Roman" w:hAnsi="Times New Roman" w:cs="Times New Roman" w:eastAsia="Times New Roman" w:hint="default"/>
                            <w:sz w:val="21"/>
                            <w:szCs w:val="21"/>
                          </w:rPr>
                        </w:pPr>
                        <w:r>
                          <w:rPr>
                            <w:rFonts w:ascii="Times New Roman"/>
                            <w:sz w:val="21"/>
                          </w:rPr>
                          <w:t>158,728,105.17</w:t>
                        </w:r>
                      </w:p>
                    </w:tc>
                  </w:tr>
                  <w:tr>
                    <w:trPr>
                      <w:trHeight w:val="410"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2" w:right="0"/>
                          <w:jc w:val="left"/>
                          <w:rPr>
                            <w:rFonts w:ascii="宋体" w:hAnsi="宋体" w:cs="宋体" w:eastAsia="宋体" w:hint="default"/>
                            <w:sz w:val="21"/>
                            <w:szCs w:val="21"/>
                          </w:rPr>
                        </w:pPr>
                        <w:r>
                          <w:rPr>
                            <w:rFonts w:ascii="宋体" w:hAnsi="宋体" w:cs="宋体" w:eastAsia="宋体" w:hint="default"/>
                            <w:spacing w:val="-7"/>
                            <w:sz w:val="21"/>
                            <w:szCs w:val="21"/>
                          </w:rPr>
                          <w:t>所有者权益（或股东权益</w:t>
                        </w:r>
                      </w:p>
                    </w:tc>
                    <w:tc>
                      <w:tcPr>
                        <w:tcW w:w="82" w:type="dxa"/>
                        <w:tcBorders>
                          <w:top w:val="single" w:sz="4" w:space="0" w:color="000000"/>
                          <w:left w:val="single" w:sz="4" w:space="0" w:color="000000"/>
                          <w:bottom w:val="single" w:sz="4" w:space="0" w:color="000000"/>
                          <w:right w:val="nil" w:sz="6" w:space="0" w:color="auto"/>
                        </w:tcBorders>
                      </w:tcPr>
                      <w:p>
                        <w:pPr/>
                      </w:p>
                    </w:tc>
                    <w:tc>
                      <w:tcPr>
                        <w:tcW w:w="140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5" w:right="0"/>
                          <w:jc w:val="left"/>
                          <w:rPr>
                            <w:rFonts w:ascii="Times New Roman" w:hAnsi="Times New Roman" w:cs="Times New Roman" w:eastAsia="Times New Roman" w:hint="default"/>
                            <w:sz w:val="21"/>
                            <w:szCs w:val="21"/>
                          </w:rPr>
                        </w:pPr>
                        <w:r>
                          <w:rPr>
                            <w:rFonts w:ascii="Times New Roman"/>
                            <w:sz w:val="21"/>
                          </w:rPr>
                          <w:t>129,077,762.21</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128,446,402.20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0.49</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124,326,585.55</w:t>
                        </w:r>
                      </w:p>
                    </w:tc>
                  </w:tr>
                  <w:tr>
                    <w:trPr>
                      <w:trHeight w:val="410" w:hRule="exact"/>
                    </w:trPr>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
                          <w:jc w:val="center"/>
                          <w:rPr>
                            <w:rFonts w:ascii="宋体" w:hAnsi="宋体" w:cs="宋体" w:eastAsia="宋体" w:hint="default"/>
                            <w:sz w:val="21"/>
                            <w:szCs w:val="21"/>
                          </w:rPr>
                        </w:pPr>
                        <w:r>
                          <w:rPr>
                            <w:rFonts w:ascii="宋体" w:hAnsi="宋体" w:cs="宋体" w:eastAsia="宋体" w:hint="default"/>
                            <w:sz w:val="21"/>
                            <w:szCs w:val="21"/>
                          </w:rPr>
                          <w:t>股本</w:t>
                        </w:r>
                      </w:p>
                    </w:tc>
                    <w:tc>
                      <w:tcPr>
                        <w:tcW w:w="14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82" w:right="0"/>
                          <w:jc w:val="left"/>
                          <w:rPr>
                            <w:rFonts w:ascii="Times New Roman" w:hAnsi="Times New Roman" w:cs="Times New Roman" w:eastAsia="Times New Roman" w:hint="default"/>
                            <w:sz w:val="21"/>
                            <w:szCs w:val="21"/>
                          </w:rPr>
                        </w:pPr>
                        <w:r>
                          <w:rPr>
                            <w:rFonts w:ascii="Times New Roman"/>
                            <w:sz w:val="21"/>
                          </w:rPr>
                          <w:t>198,750,000.00</w:t>
                        </w: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198,750,000.00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0.00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198,750,000.00</w:t>
                        </w:r>
                      </w:p>
                    </w:tc>
                  </w:tr>
                </w:tbl>
                <w:p>
                  <w:pPr/>
                </w:p>
              </w:txbxContent>
            </v:textbox>
            <w10:wrap type="none"/>
          </v:shape>
        </w:pict>
      </w:r>
      <w:r>
        <w:rPr>
          <w:rFonts w:ascii="宋体" w:hAnsi="宋体" w:cs="宋体" w:eastAsia="宋体" w:hint="default"/>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pgSz w:w="11910" w:h="16840"/>
          <w:pgMar w:header="851" w:footer="973" w:top="1340" w:bottom="1160" w:left="1660" w:right="1360"/>
        </w:sectPr>
      </w:pPr>
    </w:p>
    <w:p>
      <w:pPr>
        <w:pStyle w:val="Heading6"/>
        <w:spacing w:line="240" w:lineRule="auto" w:before="16"/>
        <w:ind w:left="693" w:right="-19"/>
        <w:jc w:val="left"/>
        <w:rPr>
          <w:rFonts w:ascii="Times New Roman" w:hAnsi="Times New Roman" w:cs="Times New Roman" w:eastAsia="Times New Roman" w:hint="default"/>
        </w:rPr>
      </w:pPr>
      <w:r>
        <w:rPr/>
        <w:t>（二）主要财务指标</w:t>
      </w:r>
      <w:r>
        <w:rPr>
          <w:rFonts w:ascii="Times New Roman" w:hAnsi="Times New Roman" w:cs="Times New Roman" w:eastAsia="Times New Roman" w:hint="default"/>
        </w:rPr>
        <w:t>:</w:t>
      </w:r>
    </w:p>
    <w:p>
      <w:pPr>
        <w:spacing w:line="240" w:lineRule="auto" w:before="8"/>
        <w:rPr>
          <w:rFonts w:ascii="Times New Roman" w:hAnsi="Times New Roman" w:cs="Times New Roman" w:eastAsia="Times New Roman" w:hint="default"/>
          <w:sz w:val="31"/>
          <w:szCs w:val="31"/>
        </w:rPr>
      </w:pPr>
      <w:r>
        <w:rPr/>
        <w:br w:type="column"/>
      </w:r>
      <w:r>
        <w:rPr>
          <w:rFonts w:ascii="Times New Roman"/>
          <w:sz w:val="31"/>
        </w:rPr>
      </w:r>
    </w:p>
    <w:p>
      <w:pPr>
        <w:spacing w:before="0"/>
        <w:ind w:left="693" w:right="0" w:firstLine="0"/>
        <w:jc w:val="left"/>
        <w:rPr>
          <w:rFonts w:ascii="宋体" w:hAnsi="宋体" w:cs="宋体" w:eastAsia="宋体" w:hint="default"/>
          <w:sz w:val="24"/>
          <w:szCs w:val="24"/>
        </w:rPr>
      </w:pPr>
      <w:r>
        <w:rPr>
          <w:rFonts w:ascii="宋体" w:hAnsi="宋体" w:cs="宋体" w:eastAsia="宋体" w:hint="default"/>
          <w:spacing w:val="-22"/>
          <w:sz w:val="24"/>
          <w:szCs w:val="24"/>
        </w:rPr>
        <w:t>单位：元</w:t>
      </w:r>
    </w:p>
    <w:p>
      <w:pPr>
        <w:spacing w:after="0"/>
        <w:jc w:val="left"/>
        <w:rPr>
          <w:rFonts w:ascii="宋体" w:hAnsi="宋体" w:cs="宋体" w:eastAsia="宋体" w:hint="default"/>
          <w:sz w:val="24"/>
          <w:szCs w:val="24"/>
        </w:rPr>
        <w:sectPr>
          <w:type w:val="continuous"/>
          <w:pgSz w:w="11910" w:h="16840"/>
          <w:pgMar w:top="1600" w:bottom="280" w:left="1660" w:right="1360"/>
          <w:cols w:num="2" w:equalWidth="0">
            <w:col w:w="3200" w:space="3685"/>
            <w:col w:w="2005"/>
          </w:cols>
        </w:sectPr>
      </w:pPr>
    </w:p>
    <w:tbl>
      <w:tblPr>
        <w:tblW w:w="0" w:type="auto"/>
        <w:jc w:val="left"/>
        <w:tblInd w:w="454" w:type="dxa"/>
        <w:tblLayout w:type="fixed"/>
        <w:tblCellMar>
          <w:top w:w="0" w:type="dxa"/>
          <w:left w:w="0" w:type="dxa"/>
          <w:bottom w:w="0" w:type="dxa"/>
          <w:right w:w="0" w:type="dxa"/>
        </w:tblCellMar>
        <w:tblLook w:val="01E0"/>
      </w:tblPr>
      <w:tblGrid>
        <w:gridCol w:w="2576"/>
        <w:gridCol w:w="274"/>
        <w:gridCol w:w="1037"/>
        <w:gridCol w:w="1301"/>
        <w:gridCol w:w="1580"/>
        <w:gridCol w:w="1526"/>
      </w:tblGrid>
      <w:tr>
        <w:trPr>
          <w:trHeight w:val="810" w:hRule="exact"/>
        </w:trPr>
        <w:tc>
          <w:tcPr>
            <w:tcW w:w="2576" w:type="dxa"/>
            <w:tcBorders>
              <w:top w:val="single" w:sz="4" w:space="0" w:color="000000"/>
              <w:left w:val="single" w:sz="4" w:space="0" w:color="000000"/>
              <w:bottom w:val="single" w:sz="4" w:space="0" w:color="000000"/>
              <w:right w:val="single" w:sz="4" w:space="0" w:color="000000"/>
            </w:tcBorders>
          </w:tcPr>
          <w:p>
            <w:pP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宋体" w:hAnsi="宋体" w:cs="宋体" w:eastAsia="宋体" w:hint="default"/>
                <w:sz w:val="21"/>
                <w:szCs w:val="21"/>
              </w:rPr>
            </w:pPr>
            <w:r>
              <w:rPr>
                <w:rFonts w:ascii="宋体" w:hAnsi="宋体" w:cs="宋体" w:eastAsia="宋体" w:hint="default"/>
                <w:sz w:val="21"/>
                <w:szCs w:val="21"/>
              </w:rPr>
              <w:t>本年比上年增减</w:t>
            </w:r>
          </w:p>
          <w:p>
            <w:pPr>
              <w:pStyle w:val="TableParagraph"/>
              <w:spacing w:line="240" w:lineRule="auto" w:before="125"/>
              <w:ind w:right="0"/>
              <w:jc w:val="center"/>
              <w:rPr>
                <w:rFonts w:ascii="宋体" w:hAnsi="宋体" w:cs="宋体" w:eastAsia="宋体" w:hint="default"/>
                <w:sz w:val="21"/>
                <w:szCs w:val="21"/>
              </w:rPr>
            </w:pPr>
            <w:r>
              <w:rPr>
                <w:rFonts w:ascii="宋体" w:hAnsi="宋体" w:cs="宋体" w:eastAsia="宋体" w:hint="default"/>
                <w:sz w:val="21"/>
                <w:szCs w:val="21"/>
              </w:rPr>
              <w:t>（％）</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15"/>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410"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14" w:right="0"/>
              <w:jc w:val="left"/>
              <w:rPr>
                <w:rFonts w:ascii="Times New Roman" w:hAnsi="Times New Roman" w:cs="Times New Roman" w:eastAsia="Times New Roman" w:hint="default"/>
                <w:sz w:val="21"/>
                <w:szCs w:val="21"/>
              </w:rPr>
            </w:pPr>
            <w:r>
              <w:rPr>
                <w:rFonts w:ascii="Times New Roman"/>
                <w:sz w:val="21"/>
              </w:rPr>
              <w:t>0.003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0.02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-85.00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-0.17</w:t>
            </w:r>
          </w:p>
        </w:tc>
      </w:tr>
      <w:tr>
        <w:trPr>
          <w:trHeight w:val="409"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03" w:right="0"/>
              <w:jc w:val="left"/>
              <w:rPr>
                <w:rFonts w:ascii="宋体" w:hAnsi="宋体" w:cs="宋体" w:eastAsia="宋体" w:hint="default"/>
                <w:sz w:val="21"/>
                <w:szCs w:val="21"/>
              </w:rPr>
            </w:pPr>
            <w:r>
              <w:rPr>
                <w:rFonts w:ascii="宋体" w:hAnsi="宋体" w:cs="宋体" w:eastAsia="宋体" w:hint="default"/>
                <w:sz w:val="21"/>
                <w:szCs w:val="21"/>
              </w:rPr>
              <w:t>稀释每股收益（元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14" w:right="0"/>
              <w:jc w:val="left"/>
              <w:rPr>
                <w:rFonts w:ascii="Times New Roman" w:hAnsi="Times New Roman" w:cs="Times New Roman" w:eastAsia="Times New Roman" w:hint="default"/>
                <w:sz w:val="21"/>
                <w:szCs w:val="21"/>
              </w:rPr>
            </w:pPr>
            <w:r>
              <w:rPr>
                <w:rFonts w:ascii="Times New Roman"/>
                <w:sz w:val="21"/>
              </w:rPr>
              <w:t>0.003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0.02</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-85.00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-0.17</w:t>
            </w:r>
          </w:p>
        </w:tc>
      </w:tr>
      <w:tr>
        <w:trPr>
          <w:trHeight w:val="556"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03" w:right="0" w:firstLine="30"/>
              <w:jc w:val="left"/>
              <w:rPr>
                <w:rFonts w:ascii="宋体" w:hAnsi="宋体" w:cs="宋体" w:eastAsia="宋体" w:hint="default"/>
                <w:sz w:val="21"/>
                <w:szCs w:val="21"/>
              </w:rPr>
            </w:pPr>
            <w:r>
              <w:rPr>
                <w:rFonts w:ascii="宋体" w:hAnsi="宋体" w:cs="宋体" w:eastAsia="宋体" w:hint="default"/>
                <w:sz w:val="21"/>
                <w:szCs w:val="21"/>
              </w:rPr>
              <w:t>扣除非经常性损益后的</w:t>
            </w:r>
          </w:p>
          <w:p>
            <w:pPr>
              <w:pStyle w:val="TableParagraph"/>
              <w:spacing w:line="289" w:lineRule="exact"/>
              <w:ind w:left="203" w:right="0"/>
              <w:jc w:val="left"/>
              <w:rPr>
                <w:rFonts w:ascii="宋体" w:hAnsi="宋体" w:cs="宋体" w:eastAsia="宋体" w:hint="default"/>
                <w:sz w:val="21"/>
                <w:szCs w:val="21"/>
              </w:rPr>
            </w:pPr>
            <w:r>
              <w:rPr>
                <w:rFonts w:ascii="宋体" w:hAnsi="宋体" w:cs="宋体" w:eastAsia="宋体" w:hint="default"/>
                <w:sz w:val="21"/>
                <w:szCs w:val="21"/>
              </w:rPr>
              <w:t>基本每股收益（元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-0.06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-0.08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25.00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-0.32</w:t>
            </w:r>
          </w:p>
        </w:tc>
      </w:tr>
      <w:tr>
        <w:trPr>
          <w:trHeight w:val="409"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全面摊薄净资产收益率（</w:t>
            </w:r>
            <w:r>
              <w:rPr>
                <w:rFonts w:ascii="Times New Roman" w:hAnsi="Times New Roman" w:cs="Times New Roman" w:eastAsia="Times New Roman" w:hint="default"/>
                <w:spacing w:val="-6"/>
                <w:sz w:val="21"/>
                <w:szCs w:val="21"/>
              </w:rPr>
              <w:t>%</w:t>
            </w:r>
          </w:p>
        </w:tc>
        <w:tc>
          <w:tcPr>
            <w:tcW w:w="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97" w:right="0"/>
              <w:jc w:val="left"/>
              <w:rPr>
                <w:rFonts w:ascii="Times New Roman" w:hAnsi="Times New Roman" w:cs="Times New Roman" w:eastAsia="Times New Roman" w:hint="default"/>
                <w:sz w:val="21"/>
                <w:szCs w:val="21"/>
              </w:rPr>
            </w:pPr>
            <w:r>
              <w:rPr>
                <w:rFonts w:ascii="Times New Roman"/>
                <w:sz w:val="21"/>
              </w:rPr>
              <w:t>0.49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3.21</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-2.72</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4"/>
              <w:jc w:val="right"/>
              <w:rPr>
                <w:rFonts w:ascii="Times New Roman" w:hAnsi="Times New Roman" w:cs="Times New Roman" w:eastAsia="Times New Roman" w:hint="default"/>
                <w:sz w:val="21"/>
                <w:szCs w:val="21"/>
              </w:rPr>
            </w:pPr>
            <w:r>
              <w:rPr>
                <w:rFonts w:ascii="Times New Roman"/>
                <w:spacing w:val="-1"/>
                <w:sz w:val="21"/>
              </w:rPr>
              <w:t>-26.64</w:t>
            </w:r>
          </w:p>
        </w:tc>
      </w:tr>
      <w:tr>
        <w:trPr>
          <w:trHeight w:val="410"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3"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加权平均净资产收益率（</w:t>
            </w:r>
            <w:r>
              <w:rPr>
                <w:rFonts w:ascii="Times New Roman" w:hAnsi="Times New Roman" w:cs="Times New Roman" w:eastAsia="Times New Roman" w:hint="default"/>
                <w:spacing w:val="-6"/>
                <w:sz w:val="21"/>
                <w:szCs w:val="21"/>
              </w:rPr>
              <w:t>%</w:t>
            </w:r>
          </w:p>
        </w:tc>
        <w:tc>
          <w:tcPr>
            <w:tcW w:w="274"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75"/>
              <w:ind w:left="-139" w:right="0"/>
              <w:jc w:val="left"/>
              <w:rPr>
                <w:rFonts w:ascii="宋体" w:hAnsi="宋体" w:cs="宋体" w:eastAsia="宋体" w:hint="default"/>
                <w:sz w:val="21"/>
                <w:szCs w:val="21"/>
              </w:rPr>
            </w:pPr>
            <w:r>
              <w:rPr>
                <w:rFonts w:ascii="宋体" w:hAnsi="宋体" w:cs="宋体" w:eastAsia="宋体" w:hint="default"/>
                <w:sz w:val="21"/>
                <w:szCs w:val="21"/>
              </w:rPr>
              <w:t>）</w:t>
            </w:r>
          </w:p>
        </w:tc>
        <w:tc>
          <w:tcPr>
            <w:tcW w:w="103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4"/>
              <w:ind w:left="197" w:right="0"/>
              <w:jc w:val="left"/>
              <w:rPr>
                <w:rFonts w:ascii="Times New Roman" w:hAnsi="Times New Roman" w:cs="Times New Roman" w:eastAsia="Times New Roman" w:hint="default"/>
                <w:sz w:val="21"/>
                <w:szCs w:val="21"/>
              </w:rPr>
            </w:pPr>
            <w:r>
              <w:rPr>
                <w:rFonts w:ascii="Times New Roman"/>
                <w:sz w:val="21"/>
              </w:rPr>
              <w:t>0.49</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0"/>
              <w:jc w:val="center"/>
              <w:rPr>
                <w:rFonts w:ascii="Times New Roman" w:hAnsi="Times New Roman" w:cs="Times New Roman" w:eastAsia="Times New Roman" w:hint="default"/>
                <w:sz w:val="21"/>
                <w:szCs w:val="21"/>
              </w:rPr>
            </w:pPr>
            <w:r>
              <w:rPr>
                <w:rFonts w:ascii="Times New Roman"/>
                <w:sz w:val="21"/>
              </w:rPr>
              <w:t>3.26</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21"/>
                <w:szCs w:val="21"/>
              </w:rPr>
            </w:pPr>
            <w:r>
              <w:rPr>
                <w:rFonts w:ascii="Times New Roman"/>
                <w:sz w:val="21"/>
              </w:rPr>
              <w:t>-2.77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484"/>
              <w:jc w:val="right"/>
              <w:rPr>
                <w:rFonts w:ascii="Times New Roman" w:hAnsi="Times New Roman" w:cs="Times New Roman" w:eastAsia="Times New Roman" w:hint="default"/>
                <w:sz w:val="21"/>
                <w:szCs w:val="21"/>
              </w:rPr>
            </w:pPr>
            <w:r>
              <w:rPr>
                <w:rFonts w:ascii="Times New Roman"/>
                <w:spacing w:val="-1"/>
                <w:sz w:val="21"/>
              </w:rPr>
              <w:t>-22.85</w:t>
            </w:r>
          </w:p>
        </w:tc>
      </w:tr>
      <w:tr>
        <w:trPr>
          <w:trHeight w:val="554"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46" w:right="0" w:hanging="18"/>
              <w:jc w:val="left"/>
              <w:rPr>
                <w:rFonts w:ascii="宋体" w:hAnsi="宋体" w:cs="宋体" w:eastAsia="宋体" w:hint="default"/>
                <w:sz w:val="21"/>
                <w:szCs w:val="21"/>
              </w:rPr>
            </w:pPr>
            <w:r>
              <w:rPr>
                <w:rFonts w:ascii="宋体" w:hAnsi="宋体" w:cs="宋体" w:eastAsia="宋体" w:hint="default"/>
                <w:sz w:val="21"/>
                <w:szCs w:val="21"/>
              </w:rPr>
              <w:t>扣除非经常性损益后全面</w:t>
            </w:r>
          </w:p>
          <w:p>
            <w:pPr>
              <w:pStyle w:val="TableParagraph"/>
              <w:spacing w:line="289" w:lineRule="exact"/>
              <w:ind w:left="146" w:right="0"/>
              <w:jc w:val="left"/>
              <w:rPr>
                <w:rFonts w:ascii="宋体" w:hAnsi="宋体" w:cs="宋体" w:eastAsia="宋体" w:hint="default"/>
                <w:sz w:val="21"/>
                <w:szCs w:val="21"/>
              </w:rPr>
            </w:pPr>
            <w:r>
              <w:rPr>
                <w:rFonts w:ascii="宋体" w:hAnsi="宋体" w:cs="宋体" w:eastAsia="宋体" w:hint="default"/>
                <w:sz w:val="21"/>
                <w:szCs w:val="21"/>
              </w:rPr>
              <w:t>摊薄净资产收益率（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-8.60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-12.47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3.87</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84"/>
              <w:jc w:val="right"/>
              <w:rPr>
                <w:rFonts w:ascii="Times New Roman" w:hAnsi="Times New Roman" w:cs="Times New Roman" w:eastAsia="Times New Roman" w:hint="default"/>
                <w:sz w:val="21"/>
                <w:szCs w:val="21"/>
              </w:rPr>
            </w:pPr>
            <w:r>
              <w:rPr>
                <w:rFonts w:ascii="Times New Roman"/>
                <w:spacing w:val="-1"/>
                <w:sz w:val="21"/>
              </w:rPr>
              <w:t>-50.68</w:t>
            </w:r>
          </w:p>
        </w:tc>
      </w:tr>
      <w:tr>
        <w:trPr>
          <w:trHeight w:val="554"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扣除非经常性损益后的加权</w:t>
            </w:r>
          </w:p>
          <w:p>
            <w:pPr>
              <w:pStyle w:val="TableParagraph"/>
              <w:spacing w:line="289" w:lineRule="exact"/>
              <w:ind w:left="1" w:right="0"/>
              <w:jc w:val="center"/>
              <w:rPr>
                <w:rFonts w:ascii="宋体" w:hAnsi="宋体" w:cs="宋体" w:eastAsia="宋体" w:hint="default"/>
                <w:sz w:val="21"/>
                <w:szCs w:val="21"/>
              </w:rPr>
            </w:pPr>
            <w:r>
              <w:rPr>
                <w:rFonts w:ascii="宋体" w:hAnsi="宋体" w:cs="宋体" w:eastAsia="宋体" w:hint="default"/>
                <w:sz w:val="21"/>
                <w:szCs w:val="21"/>
              </w:rPr>
              <w:t>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-8.58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-12.67</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4.09</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484"/>
              <w:jc w:val="right"/>
              <w:rPr>
                <w:rFonts w:ascii="Times New Roman" w:hAnsi="Times New Roman" w:cs="Times New Roman" w:eastAsia="Times New Roman" w:hint="default"/>
                <w:sz w:val="21"/>
                <w:szCs w:val="21"/>
              </w:rPr>
            </w:pPr>
            <w:r>
              <w:rPr>
                <w:rFonts w:ascii="Times New Roman"/>
                <w:spacing w:val="-1"/>
                <w:sz w:val="21"/>
              </w:rPr>
              <w:t>-43.47</w:t>
            </w:r>
          </w:p>
        </w:tc>
      </w:tr>
      <w:tr>
        <w:trPr>
          <w:trHeight w:val="556"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每股经营活动产生的现金</w:t>
            </w:r>
          </w:p>
          <w:p>
            <w:pPr>
              <w:pStyle w:val="TableParagraph"/>
              <w:spacing w:line="289" w:lineRule="exact"/>
              <w:ind w:right="0"/>
              <w:jc w:val="center"/>
              <w:rPr>
                <w:rFonts w:ascii="宋体" w:hAnsi="宋体" w:cs="宋体" w:eastAsia="宋体" w:hint="default"/>
                <w:sz w:val="21"/>
                <w:szCs w:val="21"/>
              </w:rPr>
            </w:pPr>
            <w:r>
              <w:rPr>
                <w:rFonts w:ascii="宋体" w:hAnsi="宋体" w:cs="宋体" w:eastAsia="宋体" w:hint="default"/>
                <w:sz w:val="21"/>
                <w:szCs w:val="21"/>
              </w:rPr>
              <w:t>流量净额（元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430" w:right="0"/>
              <w:jc w:val="left"/>
              <w:rPr>
                <w:rFonts w:ascii="Times New Roman" w:hAnsi="Times New Roman" w:cs="Times New Roman" w:eastAsia="Times New Roman" w:hint="default"/>
                <w:sz w:val="21"/>
                <w:szCs w:val="21"/>
              </w:rPr>
            </w:pPr>
            <w:r>
              <w:rPr>
                <w:rFonts w:ascii="Times New Roman"/>
                <w:sz w:val="21"/>
              </w:rPr>
              <w:t>-0.13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-0.08</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-62.5</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0.08</w:t>
            </w:r>
          </w:p>
        </w:tc>
      </w:tr>
      <w:tr>
        <w:trPr>
          <w:trHeight w:val="810" w:hRule="exact"/>
        </w:trPr>
        <w:tc>
          <w:tcPr>
            <w:tcW w:w="2576" w:type="dxa"/>
            <w:tcBorders>
              <w:top w:val="single" w:sz="4" w:space="0" w:color="000000"/>
              <w:left w:val="single" w:sz="4" w:space="0" w:color="000000"/>
              <w:bottom w:val="single" w:sz="4" w:space="0" w:color="000000"/>
              <w:right w:val="single" w:sz="4" w:space="0" w:color="000000"/>
            </w:tcBorders>
          </w:tcPr>
          <w:p>
            <w:pP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left="30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ind w:left="260" w:right="48" w:hanging="210"/>
              <w:jc w:val="left"/>
              <w:rPr>
                <w:rFonts w:ascii="宋体" w:hAnsi="宋体" w:cs="宋体" w:eastAsia="宋体" w:hint="default"/>
                <w:sz w:val="21"/>
                <w:szCs w:val="21"/>
              </w:rPr>
            </w:pPr>
            <w:r>
              <w:rPr>
                <w:rFonts w:ascii="宋体" w:hAnsi="宋体" w:cs="宋体" w:eastAsia="宋体" w:hint="default"/>
                <w:sz w:val="21"/>
                <w:szCs w:val="21"/>
              </w:rPr>
              <w:t>本年末比上年末 增减（％）</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1"/>
                <w:szCs w:val="21"/>
              </w:rPr>
            </w:pPr>
          </w:p>
          <w:p>
            <w:pPr>
              <w:pStyle w:val="TableParagraph"/>
              <w:spacing w:line="240" w:lineRule="auto"/>
              <w:ind w:right="415"/>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r>
      <w:tr>
        <w:trPr>
          <w:trHeight w:val="554" w:hRule="exact"/>
        </w:trPr>
        <w:tc>
          <w:tcPr>
            <w:tcW w:w="257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 w:right="0"/>
              <w:jc w:val="center"/>
              <w:rPr>
                <w:rFonts w:ascii="宋体" w:hAnsi="宋体" w:cs="宋体" w:eastAsia="宋体" w:hint="default"/>
                <w:sz w:val="21"/>
                <w:szCs w:val="21"/>
              </w:rPr>
            </w:pPr>
            <w:r>
              <w:rPr>
                <w:rFonts w:ascii="宋体" w:hAnsi="宋体" w:cs="宋体" w:eastAsia="宋体" w:hint="default"/>
                <w:sz w:val="21"/>
                <w:szCs w:val="21"/>
              </w:rPr>
              <w:t>归属于上市公司股东的每股</w:t>
            </w:r>
          </w:p>
          <w:p>
            <w:pPr>
              <w:pStyle w:val="TableParagraph"/>
              <w:spacing w:line="289" w:lineRule="exact"/>
              <w:ind w:right="1"/>
              <w:jc w:val="center"/>
              <w:rPr>
                <w:rFonts w:ascii="宋体" w:hAnsi="宋体" w:cs="宋体" w:eastAsia="宋体" w:hint="default"/>
                <w:sz w:val="21"/>
                <w:szCs w:val="21"/>
              </w:rPr>
            </w:pPr>
            <w:r>
              <w:rPr>
                <w:rFonts w:ascii="宋体" w:hAnsi="宋体" w:cs="宋体" w:eastAsia="宋体" w:hint="default"/>
                <w:sz w:val="21"/>
                <w:szCs w:val="21"/>
              </w:rPr>
              <w:t>净资产（元</w:t>
            </w:r>
            <w:r>
              <w:rPr>
                <w:rFonts w:ascii="Times New Roman" w:hAnsi="Times New Roman" w:cs="Times New Roman" w:eastAsia="Times New Roman" w:hint="default"/>
                <w:sz w:val="21"/>
                <w:szCs w:val="21"/>
              </w:rPr>
              <w:t>/</w:t>
            </w:r>
            <w:r>
              <w:rPr>
                <w:rFonts w:ascii="宋体" w:hAnsi="宋体" w:cs="宋体" w:eastAsia="宋体" w:hint="default"/>
                <w:sz w:val="21"/>
                <w:szCs w:val="21"/>
              </w:rPr>
              <w:t>股）</w:t>
            </w:r>
          </w:p>
        </w:tc>
        <w:tc>
          <w:tcPr>
            <w:tcW w:w="13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0.65</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0.00</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0.63</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1360"/>
        </w:sectPr>
      </w:pPr>
    </w:p>
    <w:p>
      <w:pPr>
        <w:tabs>
          <w:tab w:pos="3911" w:val="left" w:leader="none"/>
        </w:tabs>
        <w:spacing w:before="12"/>
        <w:ind w:left="2466" w:right="0" w:firstLine="0"/>
        <w:jc w:val="left"/>
        <w:rPr>
          <w:rFonts w:ascii="黑体" w:hAnsi="黑体" w:cs="黑体" w:eastAsia="黑体" w:hint="default"/>
          <w:sz w:val="36"/>
          <w:szCs w:val="36"/>
        </w:rPr>
      </w:pPr>
      <w:bookmarkStart w:name="第四节  股本变动及股东情况 " w:id="12"/>
      <w:bookmarkEnd w:id="12"/>
      <w:r>
        <w:rPr/>
      </w:r>
      <w:bookmarkStart w:name="_bookmark3" w:id="13"/>
      <w:bookmarkEnd w:id="13"/>
      <w:r>
        <w:rPr/>
      </w:r>
      <w:r>
        <w:rPr>
          <w:rFonts w:ascii="黑体" w:hAnsi="黑体" w:cs="黑体" w:eastAsia="黑体" w:hint="default"/>
          <w:b/>
          <w:bCs/>
          <w:w w:val="95"/>
          <w:sz w:val="36"/>
          <w:szCs w:val="36"/>
        </w:rPr>
        <w:t>第四节</w:t>
        <w:tab/>
      </w:r>
      <w:r>
        <w:rPr>
          <w:rFonts w:ascii="黑体" w:hAnsi="黑体" w:cs="黑体" w:eastAsia="黑体" w:hint="default"/>
          <w:b/>
          <w:bCs/>
          <w:sz w:val="36"/>
          <w:szCs w:val="36"/>
        </w:rPr>
        <w:t>股本变动及股东情况</w:t>
      </w:r>
      <w:r>
        <w:rPr>
          <w:rFonts w:ascii="黑体" w:hAnsi="黑体" w:cs="黑体" w:eastAsia="黑体" w:hint="default"/>
          <w:sz w:val="36"/>
          <w:szCs w:val="36"/>
        </w:rPr>
      </w:r>
    </w:p>
    <w:p>
      <w:pPr>
        <w:spacing w:before="228"/>
        <w:ind w:left="119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一、股本变动情况</w:t>
      </w:r>
      <w:r>
        <w:rPr>
          <w:rFonts w:ascii="Microsoft JhengHei" w:hAnsi="Microsoft JhengHei" w:cs="Microsoft JhengHei" w:eastAsia="Microsoft JhengHei" w:hint="default"/>
          <w:sz w:val="27"/>
          <w:szCs w:val="27"/>
        </w:rPr>
      </w:r>
    </w:p>
    <w:p>
      <w:pPr>
        <w:spacing w:line="240" w:lineRule="auto" w:before="2"/>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10" w:h="16840"/>
          <w:pgMar w:header="851" w:footer="973" w:top="1340" w:bottom="1160" w:left="1140" w:right="540"/>
        </w:sectPr>
      </w:pPr>
    </w:p>
    <w:p>
      <w:pPr>
        <w:spacing w:line="401" w:lineRule="exact" w:before="0"/>
        <w:ind w:left="1056" w:right="-6"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（一）股份变动情况表（截止 </w:t>
      </w:r>
      <w:r>
        <w:rPr>
          <w:rFonts w:ascii="Times New Roman" w:hAnsi="Times New Roman" w:cs="Times New Roman" w:eastAsia="Times New Roman" w:hint="default"/>
          <w:b/>
          <w:bCs/>
          <w:sz w:val="27"/>
          <w:szCs w:val="27"/>
        </w:rPr>
        <w:t>2010 </w:t>
      </w:r>
      <w:r>
        <w:rPr>
          <w:rFonts w:ascii="Microsoft JhengHei" w:hAnsi="Microsoft JhengHei" w:cs="Microsoft JhengHei" w:eastAsia="Microsoft JhengHei" w:hint="default"/>
          <w:b/>
          <w:bCs/>
          <w:sz w:val="27"/>
          <w:szCs w:val="27"/>
        </w:rPr>
        <w:t>年 </w:t>
      </w:r>
      <w:r>
        <w:rPr>
          <w:rFonts w:ascii="Times New Roman" w:hAnsi="Times New Roman" w:cs="Times New Roman" w:eastAsia="Times New Roman" w:hint="default"/>
          <w:b/>
          <w:bCs/>
          <w:sz w:val="27"/>
          <w:szCs w:val="27"/>
        </w:rPr>
        <w:t>12 </w:t>
      </w:r>
      <w:r>
        <w:rPr>
          <w:rFonts w:ascii="Microsoft JhengHei" w:hAnsi="Microsoft JhengHei" w:cs="Microsoft JhengHei" w:eastAsia="Microsoft JhengHei" w:hint="default"/>
          <w:b/>
          <w:bCs/>
          <w:sz w:val="27"/>
          <w:szCs w:val="27"/>
        </w:rPr>
        <w:t>月 </w:t>
      </w:r>
      <w:r>
        <w:rPr>
          <w:rFonts w:ascii="Times New Roman" w:hAnsi="Times New Roman" w:cs="Times New Roman" w:eastAsia="Times New Roman" w:hint="default"/>
          <w:b/>
          <w:bCs/>
          <w:sz w:val="27"/>
          <w:szCs w:val="27"/>
        </w:rPr>
        <w:t>31</w:t>
      </w:r>
      <w:r>
        <w:rPr>
          <w:rFonts w:ascii="Times New Roman" w:hAnsi="Times New Roman" w:cs="Times New Roman" w:eastAsia="Times New Roman" w:hint="default"/>
          <w:b/>
          <w:bCs/>
          <w:spacing w:val="4"/>
          <w:sz w:val="27"/>
          <w:szCs w:val="27"/>
        </w:rPr>
        <w:t> </w:t>
      </w:r>
      <w:r>
        <w:rPr>
          <w:rFonts w:ascii="Microsoft JhengHei" w:hAnsi="Microsoft JhengHei" w:cs="Microsoft JhengHei" w:eastAsia="Microsoft JhengHei" w:hint="default"/>
          <w:b/>
          <w:bCs/>
          <w:sz w:val="27"/>
          <w:szCs w:val="27"/>
        </w:rPr>
        <w:t>日）</w:t>
      </w:r>
      <w:r>
        <w:rPr>
          <w:rFonts w:ascii="Microsoft JhengHei" w:hAnsi="Microsoft JhengHei" w:cs="Microsoft JhengHei" w:eastAsia="Microsoft JhengHei" w:hint="default"/>
          <w:sz w:val="27"/>
          <w:szCs w:val="27"/>
        </w:rPr>
      </w:r>
    </w:p>
    <w:p>
      <w:pPr>
        <w:spacing w:line="240" w:lineRule="auto" w:before="16"/>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820" w:right="0" w:firstLine="0"/>
        <w:jc w:val="left"/>
        <w:rPr>
          <w:rFonts w:ascii="宋体" w:hAnsi="宋体" w:cs="宋体" w:eastAsia="宋体" w:hint="default"/>
          <w:sz w:val="24"/>
          <w:szCs w:val="24"/>
        </w:rPr>
      </w:pPr>
      <w:r>
        <w:rPr>
          <w:rFonts w:ascii="宋体" w:hAnsi="宋体" w:cs="宋体" w:eastAsia="宋体" w:hint="default"/>
          <w:sz w:val="24"/>
          <w:szCs w:val="24"/>
        </w:rPr>
        <w:t>单位：股</w:t>
      </w:r>
    </w:p>
    <w:p>
      <w:pPr>
        <w:spacing w:after="0"/>
        <w:jc w:val="left"/>
        <w:rPr>
          <w:rFonts w:ascii="宋体" w:hAnsi="宋体" w:cs="宋体" w:eastAsia="宋体" w:hint="default"/>
          <w:sz w:val="24"/>
          <w:szCs w:val="24"/>
        </w:rPr>
        <w:sectPr>
          <w:type w:val="continuous"/>
          <w:pgSz w:w="11910" w:h="16840"/>
          <w:pgMar w:top="1600" w:bottom="280" w:left="1140" w:right="540"/>
          <w:cols w:num="2" w:equalWidth="0">
            <w:col w:w="7150" w:space="40"/>
            <w:col w:w="3040"/>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38"/>
        <w:gridCol w:w="1176"/>
        <w:gridCol w:w="743"/>
        <w:gridCol w:w="540"/>
        <w:gridCol w:w="370"/>
        <w:gridCol w:w="672"/>
        <w:gridCol w:w="1133"/>
        <w:gridCol w:w="1163"/>
        <w:gridCol w:w="1147"/>
        <w:gridCol w:w="712"/>
      </w:tblGrid>
      <w:tr>
        <w:trPr>
          <w:trHeight w:val="403" w:hRule="exact"/>
        </w:trPr>
        <w:tc>
          <w:tcPr>
            <w:tcW w:w="2338" w:type="dxa"/>
            <w:vMerge w:val="restart"/>
            <w:tcBorders>
              <w:top w:val="single" w:sz="8" w:space="0" w:color="000000"/>
              <w:left w:val="single" w:sz="8" w:space="0" w:color="000000"/>
              <w:right w:val="single" w:sz="2" w:space="0" w:color="000000"/>
            </w:tcBorders>
          </w:tcPr>
          <w:p>
            <w:pPr/>
          </w:p>
        </w:tc>
        <w:tc>
          <w:tcPr>
            <w:tcW w:w="1919" w:type="dxa"/>
            <w:gridSpan w:val="2"/>
            <w:tcBorders>
              <w:top w:val="single" w:sz="8" w:space="0" w:color="000000"/>
              <w:left w:val="single" w:sz="2" w:space="0" w:color="000000"/>
              <w:bottom w:val="single" w:sz="2" w:space="0" w:color="000000"/>
              <w:right w:val="single" w:sz="2" w:space="0" w:color="000000"/>
            </w:tcBorders>
          </w:tcPr>
          <w:p>
            <w:pPr>
              <w:pStyle w:val="TableParagraph"/>
              <w:spacing w:line="240" w:lineRule="auto" w:before="46"/>
              <w:ind w:left="431"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77" w:type="dxa"/>
            <w:gridSpan w:val="5"/>
            <w:tcBorders>
              <w:top w:val="single" w:sz="8" w:space="0" w:color="000000"/>
              <w:left w:val="single" w:sz="2" w:space="0" w:color="000000"/>
              <w:bottom w:val="single" w:sz="2" w:space="0" w:color="000000"/>
              <w:right w:val="single" w:sz="2" w:space="0" w:color="000000"/>
            </w:tcBorders>
          </w:tcPr>
          <w:p>
            <w:pPr>
              <w:pStyle w:val="TableParagraph"/>
              <w:spacing w:line="240" w:lineRule="auto" w:before="46"/>
              <w:ind w:left="89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59" w:type="dxa"/>
            <w:gridSpan w:val="2"/>
            <w:tcBorders>
              <w:top w:val="single" w:sz="8" w:space="0" w:color="000000"/>
              <w:left w:val="single" w:sz="2" w:space="0" w:color="000000"/>
              <w:bottom w:val="single" w:sz="2" w:space="0" w:color="000000"/>
              <w:right w:val="single" w:sz="8" w:space="0" w:color="000000"/>
            </w:tcBorders>
          </w:tcPr>
          <w:p>
            <w:pPr>
              <w:pStyle w:val="TableParagraph"/>
              <w:spacing w:line="240" w:lineRule="auto" w:before="46"/>
              <w:ind w:left="40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6" w:hRule="exact"/>
        </w:trPr>
        <w:tc>
          <w:tcPr>
            <w:tcW w:w="2338" w:type="dxa"/>
            <w:vMerge/>
            <w:tcBorders>
              <w:left w:val="single" w:sz="8"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15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80" w:lineRule="auto" w:before="10"/>
              <w:ind w:left="56" w:right="56"/>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80" w:lineRule="auto" w:before="10"/>
              <w:ind w:left="76" w:right="77"/>
              <w:jc w:val="left"/>
              <w:rPr>
                <w:rFonts w:ascii="宋体" w:hAnsi="宋体" w:cs="宋体" w:eastAsia="宋体" w:hint="default"/>
                <w:sz w:val="21"/>
                <w:szCs w:val="21"/>
              </w:rPr>
            </w:pPr>
            <w:r>
              <w:rPr>
                <w:rFonts w:ascii="宋体" w:hAnsi="宋体" w:cs="宋体" w:eastAsia="宋体" w:hint="default"/>
                <w:sz w:val="21"/>
                <w:szCs w:val="21"/>
              </w:rPr>
              <w:t>送 股</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80" w:lineRule="auto" w:before="10"/>
              <w:ind w:left="133" w:right="36" w:hanging="99"/>
              <w:jc w:val="left"/>
              <w:rPr>
                <w:rFonts w:ascii="宋体" w:hAnsi="宋体" w:cs="宋体" w:eastAsia="宋体" w:hint="default"/>
                <w:sz w:val="21"/>
                <w:szCs w:val="21"/>
              </w:rPr>
            </w:pPr>
            <w:r>
              <w:rPr>
                <w:rFonts w:ascii="宋体" w:hAnsi="宋体" w:cs="宋体" w:eastAsia="宋体" w:hint="default"/>
                <w:spacing w:val="-12"/>
                <w:sz w:val="21"/>
                <w:szCs w:val="21"/>
              </w:rPr>
              <w:t>公积金 转股</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6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6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70"/>
              <w:ind w:left="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44"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39"/>
              <w:ind w:left="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一、有限售条件股份</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36,272,399</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18.25%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36,272,399</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18.25%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pacing w:val="-1"/>
                <w:sz w:val="18"/>
              </w:rPr>
              <w:t>4,117,814</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2.07%</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pacing w:val="-1"/>
                <w:sz w:val="18"/>
              </w:rPr>
              <w:t>4,117,814</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2.07%</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6"/>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3.25%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宋体" w:hAnsi="宋体" w:cs="宋体" w:eastAsia="宋体" w:hint="default"/>
                <w:spacing w:val="-15"/>
                <w:sz w:val="21"/>
                <w:szCs w:val="21"/>
              </w:rPr>
              <w:t>其中</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境内非国有法人持股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6"/>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3.25%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54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4"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12.93%</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12.93%</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境外法人持股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12.93%</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12.93%</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54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39"/>
              <w:ind w:left="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二、无限售条件股份</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81.75%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81.75%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81.75%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81.75%</w:t>
            </w:r>
          </w:p>
        </w:tc>
      </w:tr>
      <w:tr>
        <w:trPr>
          <w:trHeight w:val="444"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547" w:hRule="exact"/>
        </w:trPr>
        <w:tc>
          <w:tcPr>
            <w:tcW w:w="2338"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86"/>
              <w:ind w:left="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三、股份总数</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198,750,000</w:t>
            </w:r>
          </w:p>
        </w:tc>
        <w:tc>
          <w:tcPr>
            <w:tcW w:w="74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100.00%</w:t>
            </w:r>
          </w:p>
        </w:tc>
        <w:tc>
          <w:tcPr>
            <w:tcW w:w="54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198,750,000</w:t>
            </w:r>
          </w:p>
        </w:tc>
        <w:tc>
          <w:tcPr>
            <w:tcW w:w="712"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59"/>
              <w:ind w:right="1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140" w:right="540"/>
        </w:sectPr>
      </w:pPr>
    </w:p>
    <w:p>
      <w:pPr>
        <w:spacing w:line="401" w:lineRule="exact" w:before="0"/>
        <w:ind w:left="657" w:right="-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（二）限售股份变动情况表</w:t>
      </w:r>
      <w:r>
        <w:rPr>
          <w:rFonts w:ascii="Microsoft JhengHei" w:hAnsi="Microsoft JhengHei" w:cs="Microsoft JhengHei" w:eastAsia="Microsoft JhengHei" w:hint="default"/>
          <w:sz w:val="27"/>
          <w:szCs w:val="27"/>
        </w:rPr>
      </w:r>
    </w:p>
    <w:p>
      <w:pPr>
        <w:spacing w:line="240" w:lineRule="auto" w:before="5"/>
        <w:rPr>
          <w:rFonts w:ascii="Microsoft JhengHei" w:hAnsi="Microsoft JhengHei" w:cs="Microsoft JhengHei" w:eastAsia="Microsoft JhengHei" w:hint="default"/>
          <w:b/>
          <w:bCs/>
          <w:sz w:val="28"/>
          <w:szCs w:val="28"/>
        </w:rPr>
      </w:pPr>
      <w:r>
        <w:rPr/>
        <w:br w:type="column"/>
      </w:r>
      <w:r>
        <w:rPr>
          <w:rFonts w:ascii="Microsoft JhengHei"/>
          <w:b/>
          <w:sz w:val="28"/>
        </w:rPr>
      </w:r>
    </w:p>
    <w:p>
      <w:pPr>
        <w:spacing w:before="0"/>
        <w:ind w:left="657" w:right="0" w:firstLine="0"/>
        <w:jc w:val="left"/>
        <w:rPr>
          <w:rFonts w:ascii="宋体" w:hAnsi="宋体" w:cs="宋体" w:eastAsia="宋体" w:hint="default"/>
          <w:sz w:val="24"/>
          <w:szCs w:val="24"/>
        </w:rPr>
      </w:pPr>
      <w:r>
        <w:rPr>
          <w:rFonts w:ascii="宋体" w:hAnsi="宋体" w:cs="宋体" w:eastAsia="宋体" w:hint="default"/>
          <w:spacing w:val="-22"/>
          <w:sz w:val="24"/>
          <w:szCs w:val="24"/>
        </w:rPr>
        <w:t>单位：股</w:t>
      </w:r>
    </w:p>
    <w:p>
      <w:pPr>
        <w:spacing w:after="0"/>
        <w:jc w:val="left"/>
        <w:rPr>
          <w:rFonts w:ascii="宋体" w:hAnsi="宋体" w:cs="宋体" w:eastAsia="宋体" w:hint="default"/>
          <w:sz w:val="24"/>
          <w:szCs w:val="24"/>
        </w:rPr>
        <w:sectPr>
          <w:type w:val="continuous"/>
          <w:pgSz w:w="11910" w:h="16840"/>
          <w:pgMar w:top="1600" w:bottom="280" w:left="1140" w:right="540"/>
          <w:cols w:num="2" w:equalWidth="0">
            <w:col w:w="3910" w:space="3530"/>
            <w:col w:w="2790"/>
          </w:cols>
        </w:sectPr>
      </w:pPr>
    </w:p>
    <w:p>
      <w:pPr>
        <w:spacing w:line="240" w:lineRule="auto" w:before="3"/>
        <w:rPr>
          <w:rFonts w:ascii="宋体" w:hAnsi="宋体" w:cs="宋体" w:eastAsia="宋体" w:hint="default"/>
          <w:sz w:val="4"/>
          <w:szCs w:val="4"/>
        </w:rPr>
      </w:pPr>
    </w:p>
    <w:tbl>
      <w:tblPr>
        <w:tblW w:w="0" w:type="auto"/>
        <w:jc w:val="left"/>
        <w:tblInd w:w="373" w:type="dxa"/>
        <w:tblLayout w:type="fixed"/>
        <w:tblCellMar>
          <w:top w:w="0" w:type="dxa"/>
          <w:left w:w="0" w:type="dxa"/>
          <w:bottom w:w="0" w:type="dxa"/>
          <w:right w:w="0" w:type="dxa"/>
        </w:tblCellMar>
        <w:tblLook w:val="01E0"/>
      </w:tblPr>
      <w:tblGrid>
        <w:gridCol w:w="2796"/>
        <w:gridCol w:w="1211"/>
        <w:gridCol w:w="1246"/>
        <w:gridCol w:w="1112"/>
        <w:gridCol w:w="1218"/>
        <w:gridCol w:w="714"/>
        <w:gridCol w:w="1103"/>
      </w:tblGrid>
      <w:tr>
        <w:trPr>
          <w:trHeight w:val="69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284" w:right="284"/>
              <w:jc w:val="left"/>
              <w:rPr>
                <w:rFonts w:ascii="宋体" w:hAnsi="宋体" w:cs="宋体" w:eastAsia="宋体" w:hint="default"/>
                <w:sz w:val="21"/>
                <w:szCs w:val="21"/>
              </w:rPr>
            </w:pPr>
            <w:r>
              <w:rPr>
                <w:rFonts w:ascii="宋体" w:hAnsi="宋体" w:cs="宋体" w:eastAsia="宋体" w:hint="default"/>
                <w:sz w:val="21"/>
                <w:szCs w:val="21"/>
              </w:rPr>
              <w:t>年初限 售股数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96" w:right="197" w:firstLine="1"/>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30" w:right="130"/>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261" w:right="288" w:firstLine="26"/>
              <w:jc w:val="left"/>
              <w:rPr>
                <w:rFonts w:ascii="宋体" w:hAnsi="宋体" w:cs="宋体" w:eastAsia="宋体" w:hint="default"/>
                <w:sz w:val="21"/>
                <w:szCs w:val="21"/>
              </w:rPr>
            </w:pPr>
            <w:r>
              <w:rPr>
                <w:rFonts w:ascii="宋体" w:hAnsi="宋体" w:cs="宋体" w:eastAsia="宋体" w:hint="default"/>
                <w:sz w:val="21"/>
                <w:szCs w:val="21"/>
              </w:rPr>
              <w:t>年末限 售股数</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41" w:right="140"/>
              <w:jc w:val="left"/>
              <w:rPr>
                <w:rFonts w:ascii="宋体" w:hAnsi="宋体" w:cs="宋体" w:eastAsia="宋体" w:hint="default"/>
                <w:sz w:val="21"/>
                <w:szCs w:val="21"/>
              </w:rPr>
            </w:pPr>
            <w:r>
              <w:rPr>
                <w:rFonts w:ascii="宋体" w:hAnsi="宋体" w:cs="宋体" w:eastAsia="宋体" w:hint="default"/>
                <w:sz w:val="21"/>
                <w:szCs w:val="21"/>
              </w:rPr>
              <w:t>限售 原因</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230" w:right="230"/>
              <w:jc w:val="left"/>
              <w:rPr>
                <w:rFonts w:ascii="宋体" w:hAnsi="宋体" w:cs="宋体" w:eastAsia="宋体" w:hint="default"/>
                <w:sz w:val="21"/>
                <w:szCs w:val="21"/>
              </w:rPr>
            </w:pPr>
            <w:r>
              <w:rPr>
                <w:rFonts w:ascii="宋体" w:hAnsi="宋体" w:cs="宋体" w:eastAsia="宋体" w:hint="default"/>
                <w:sz w:val="21"/>
                <w:szCs w:val="21"/>
              </w:rPr>
              <w:t>解除限 售日期</w:t>
            </w:r>
          </w:p>
        </w:tc>
      </w:tr>
      <w:tr>
        <w:trPr>
          <w:trHeight w:val="349"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25,699,238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25,699,238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4,380,825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4,380,825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9"/>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2"/>
                <w:sz w:val="21"/>
              </w:rPr>
              <w:t>4,117,814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2"/>
                <w:sz w:val="21"/>
              </w:rPr>
              <w:t>4,117,814</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扬州印染厂</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2,074,522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2,074,522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1140" w:right="540"/>
        </w:sectPr>
      </w:pPr>
    </w:p>
    <w:p>
      <w:pPr>
        <w:spacing w:line="240" w:lineRule="auto" w:before="3"/>
        <w:rPr>
          <w:rFonts w:ascii="宋体" w:hAnsi="宋体" w:cs="宋体" w:eastAsia="宋体" w:hint="default"/>
          <w:sz w:val="6"/>
          <w:szCs w:val="6"/>
        </w:rPr>
      </w:pPr>
    </w:p>
    <w:tbl>
      <w:tblPr>
        <w:tblW w:w="0" w:type="auto"/>
        <w:jc w:val="left"/>
        <w:tblInd w:w="333" w:type="dxa"/>
        <w:tblLayout w:type="fixed"/>
        <w:tblCellMar>
          <w:top w:w="0" w:type="dxa"/>
          <w:left w:w="0" w:type="dxa"/>
          <w:bottom w:w="0" w:type="dxa"/>
          <w:right w:w="0" w:type="dxa"/>
        </w:tblCellMar>
        <w:tblLook w:val="01E0"/>
      </w:tblPr>
      <w:tblGrid>
        <w:gridCol w:w="2796"/>
        <w:gridCol w:w="1211"/>
        <w:gridCol w:w="1246"/>
        <w:gridCol w:w="1112"/>
        <w:gridCol w:w="1218"/>
        <w:gridCol w:w="714"/>
        <w:gridCol w:w="1103"/>
      </w:tblGrid>
      <w:tr>
        <w:trPr>
          <w:trHeight w:val="479"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2" w:right="0"/>
              <w:jc w:val="left"/>
              <w:rPr>
                <w:rFonts w:ascii="Times New Roman" w:hAnsi="Times New Roman" w:cs="Times New Roman" w:eastAsia="Times New Roman" w:hint="default"/>
                <w:sz w:val="21"/>
                <w:szCs w:val="21"/>
              </w:rPr>
            </w:pPr>
            <w:r>
              <w:rPr>
                <w:rFonts w:ascii="Times New Roman"/>
                <w:sz w:val="21"/>
              </w:rPr>
              <w:t>36,287,524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87" w:right="0"/>
              <w:jc w:val="left"/>
              <w:rPr>
                <w:rFonts w:ascii="Times New Roman" w:hAnsi="Times New Roman" w:cs="Times New Roman" w:eastAsia="Times New Roman" w:hint="default"/>
                <w:sz w:val="21"/>
                <w:szCs w:val="21"/>
              </w:rPr>
            </w:pPr>
            <w:r>
              <w:rPr>
                <w:rFonts w:ascii="Times New Roman"/>
                <w:sz w:val="21"/>
              </w:rPr>
              <w:t>32,805,275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9" w:right="0"/>
              <w:jc w:val="left"/>
              <w:rPr>
                <w:rFonts w:ascii="Times New Roman" w:hAnsi="Times New Roman" w:cs="Times New Roman" w:eastAsia="Times New Roman" w:hint="default"/>
                <w:sz w:val="21"/>
                <w:szCs w:val="21"/>
              </w:rPr>
            </w:pPr>
            <w:r>
              <w:rPr>
                <w:rFonts w:ascii="Times New Roman"/>
                <w:sz w:val="21"/>
              </w:rPr>
              <w:t>36,272,399</w:t>
            </w:r>
          </w:p>
        </w:tc>
        <w:tc>
          <w:tcPr>
            <w:tcW w:w="71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bl>
    <w:p>
      <w:pPr>
        <w:spacing w:line="288" w:lineRule="auto" w:before="40"/>
        <w:ind w:left="617" w:right="1117"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Times New Roman" w:hAnsi="Times New Roman" w:cs="Times New Roman" w:eastAsia="Times New Roman" w:hint="default"/>
          <w:sz w:val="24"/>
          <w:szCs w:val="24"/>
        </w:rPr>
        <w:t>1</w:t>
      </w:r>
      <w:r>
        <w:rPr>
          <w:rFonts w:ascii="宋体" w:hAnsi="宋体" w:cs="宋体" w:eastAsia="宋体" w:hint="default"/>
          <w:sz w:val="24"/>
          <w:szCs w:val="24"/>
        </w:rPr>
        <w:t>）物华实业有限公司、常州服装集团有限公司、中国东方资产管理公司因</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股改形成的全部限售股份至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 </w:t>
      </w:r>
      <w:r>
        <w:rPr>
          <w:rFonts w:ascii="Times New Roman" w:hAnsi="Times New Roman" w:cs="Times New Roman" w:eastAsia="Times New Roman" w:hint="default"/>
          <w:sz w:val="24"/>
          <w:szCs w:val="24"/>
        </w:rPr>
        <w:t>8 </w:t>
      </w:r>
      <w:r>
        <w:rPr>
          <w:rFonts w:ascii="宋体" w:hAnsi="宋体" w:cs="宋体" w:eastAsia="宋体" w:hint="default"/>
          <w:sz w:val="24"/>
          <w:szCs w:val="24"/>
        </w:rPr>
        <w:t>月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日已到解除限售日期，因本公司于</w:t>
      </w:r>
    </w:p>
    <w:p>
      <w:pPr>
        <w:spacing w:before="14"/>
        <w:ind w:left="617" w:right="111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日起暂停上市，故未能办理股份解除限售。</w:t>
      </w:r>
    </w:p>
    <w:p>
      <w:pPr>
        <w:spacing w:line="300" w:lineRule="auto" w:before="68"/>
        <w:ind w:left="617" w:right="1127" w:firstLine="12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）扬州印染厂已经破产，其持有的股份已经转让给江苏省国际信托投资有限</w:t>
      </w:r>
      <w:r>
        <w:rPr>
          <w:rFonts w:ascii="宋体" w:hAnsi="宋体" w:cs="宋体" w:eastAsia="宋体" w:hint="default"/>
          <w:sz w:val="24"/>
          <w:szCs w:val="24"/>
        </w:rPr>
        <w:t> </w:t>
      </w:r>
      <w:r>
        <w:rPr>
          <w:rFonts w:ascii="宋体" w:hAnsi="宋体" w:cs="宋体" w:eastAsia="宋体" w:hint="default"/>
          <w:spacing w:val="-3"/>
          <w:sz w:val="24"/>
          <w:szCs w:val="24"/>
        </w:rPr>
        <w:t>责任公司，但过户手续还没有完成。在股权分置改革时，其送股由常州市远金服</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装有限公司代为垫付，故其限售股份上市须获得常州市远金服装有限公司的同</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意。</w:t>
      </w:r>
    </w:p>
    <w:p>
      <w:pPr>
        <w:spacing w:before="175"/>
        <w:ind w:left="1159" w:right="111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（三）股票发行与上市情况</w:t>
      </w:r>
      <w:r>
        <w:rPr>
          <w:rFonts w:ascii="Microsoft JhengHei" w:hAnsi="Microsoft JhengHei" w:cs="Microsoft JhengHei" w:eastAsia="Microsoft JhengHei" w:hint="default"/>
          <w:sz w:val="27"/>
          <w:szCs w:val="27"/>
        </w:rPr>
      </w:r>
    </w:p>
    <w:p>
      <w:pPr>
        <w:spacing w:line="283" w:lineRule="auto" w:before="56"/>
        <w:ind w:left="617" w:right="1117" w:firstLine="674"/>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1</w:t>
      </w:r>
      <w:r>
        <w:rPr>
          <w:rFonts w:ascii="宋体" w:hAnsi="宋体" w:cs="宋体" w:eastAsia="宋体" w:hint="default"/>
          <w:spacing w:val="-3"/>
          <w:sz w:val="27"/>
          <w:szCs w:val="27"/>
        </w:rPr>
        <w:t>、截止本报告期末，公司前三年未有增发新股、配售股份等股票</w:t>
      </w:r>
      <w:r>
        <w:rPr>
          <w:rFonts w:ascii="宋体" w:hAnsi="宋体" w:cs="宋体" w:eastAsia="宋体" w:hint="default"/>
          <w:sz w:val="27"/>
          <w:szCs w:val="27"/>
        </w:rPr>
        <w:t> 发行与上市情况。</w:t>
      </w:r>
    </w:p>
    <w:p>
      <w:pPr>
        <w:spacing w:before="38"/>
        <w:ind w:left="1290" w:right="0" w:firstLine="0"/>
        <w:jc w:val="left"/>
        <w:rPr>
          <w:rFonts w:ascii="宋体" w:hAnsi="宋体" w:cs="宋体" w:eastAsia="宋体" w:hint="default"/>
          <w:sz w:val="27"/>
          <w:szCs w:val="27"/>
        </w:rPr>
      </w:pPr>
      <w:r>
        <w:rPr>
          <w:rFonts w:ascii="Times New Roman" w:hAnsi="Times New Roman" w:cs="Times New Roman" w:eastAsia="Times New Roman" w:hint="default"/>
          <w:spacing w:val="-7"/>
          <w:sz w:val="27"/>
          <w:szCs w:val="27"/>
        </w:rPr>
        <w:t>2</w:t>
      </w:r>
      <w:r>
        <w:rPr>
          <w:rFonts w:ascii="宋体" w:hAnsi="宋体" w:cs="宋体" w:eastAsia="宋体" w:hint="default"/>
          <w:spacing w:val="-7"/>
          <w:sz w:val="27"/>
          <w:szCs w:val="27"/>
        </w:rPr>
        <w:t>、本报告期内，公司股份总数未发生变化。股份结构未发生变化。</w:t>
      </w:r>
    </w:p>
    <w:p>
      <w:pPr>
        <w:spacing w:before="66"/>
        <w:ind w:left="1263" w:right="1117"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、截至目前，公司无内部职工股。</w:t>
      </w:r>
    </w:p>
    <w:p>
      <w:pPr>
        <w:spacing w:line="240" w:lineRule="auto" w:before="2"/>
        <w:rPr>
          <w:rFonts w:ascii="宋体" w:hAnsi="宋体" w:cs="宋体" w:eastAsia="宋体" w:hint="default"/>
          <w:sz w:val="35"/>
          <w:szCs w:val="35"/>
        </w:rPr>
      </w:pPr>
    </w:p>
    <w:p>
      <w:pPr>
        <w:spacing w:before="0"/>
        <w:ind w:left="1160" w:right="111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二、股东和实际控制人情况</w:t>
      </w:r>
      <w:r>
        <w:rPr>
          <w:rFonts w:ascii="Microsoft JhengHei" w:hAnsi="Microsoft JhengHei" w:cs="Microsoft JhengHei" w:eastAsia="Microsoft JhengHei" w:hint="default"/>
          <w:sz w:val="27"/>
          <w:szCs w:val="27"/>
        </w:rPr>
      </w:r>
    </w:p>
    <w:p>
      <w:pPr>
        <w:spacing w:line="240" w:lineRule="auto" w:before="3"/>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10" w:h="16840"/>
          <w:pgMar w:header="851" w:footer="973" w:top="1340" w:bottom="1160" w:left="1180" w:right="660"/>
        </w:sectPr>
      </w:pPr>
    </w:p>
    <w:p>
      <w:pPr>
        <w:spacing w:line="401" w:lineRule="exact" w:before="0"/>
        <w:ind w:left="1016" w:right="-2"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（一）股东总数及持股情况（截止 </w:t>
      </w:r>
      <w:r>
        <w:rPr>
          <w:rFonts w:ascii="Times New Roman" w:hAnsi="Times New Roman" w:cs="Times New Roman" w:eastAsia="Times New Roman" w:hint="default"/>
          <w:b/>
          <w:bCs/>
          <w:sz w:val="27"/>
          <w:szCs w:val="27"/>
        </w:rPr>
        <w:t>2010 </w:t>
      </w:r>
      <w:r>
        <w:rPr>
          <w:rFonts w:ascii="Microsoft JhengHei" w:hAnsi="Microsoft JhengHei" w:cs="Microsoft JhengHei" w:eastAsia="Microsoft JhengHei" w:hint="default"/>
          <w:b/>
          <w:bCs/>
          <w:sz w:val="27"/>
          <w:szCs w:val="27"/>
        </w:rPr>
        <w:t>年 </w:t>
      </w:r>
      <w:r>
        <w:rPr>
          <w:rFonts w:ascii="Times New Roman" w:hAnsi="Times New Roman" w:cs="Times New Roman" w:eastAsia="Times New Roman" w:hint="default"/>
          <w:b/>
          <w:bCs/>
          <w:sz w:val="27"/>
          <w:szCs w:val="27"/>
        </w:rPr>
        <w:t>12 </w:t>
      </w:r>
      <w:r>
        <w:rPr>
          <w:rFonts w:ascii="Microsoft JhengHei" w:hAnsi="Microsoft JhengHei" w:cs="Microsoft JhengHei" w:eastAsia="Microsoft JhengHei" w:hint="default"/>
          <w:b/>
          <w:bCs/>
          <w:sz w:val="27"/>
          <w:szCs w:val="27"/>
        </w:rPr>
        <w:t>月 </w:t>
      </w:r>
      <w:r>
        <w:rPr>
          <w:rFonts w:ascii="Times New Roman" w:hAnsi="Times New Roman" w:cs="Times New Roman" w:eastAsia="Times New Roman" w:hint="default"/>
          <w:b/>
          <w:bCs/>
          <w:sz w:val="27"/>
          <w:szCs w:val="27"/>
        </w:rPr>
        <w:t>31</w:t>
      </w:r>
      <w:r>
        <w:rPr>
          <w:rFonts w:ascii="Times New Roman" w:hAnsi="Times New Roman" w:cs="Times New Roman" w:eastAsia="Times New Roman" w:hint="default"/>
          <w:b/>
          <w:bCs/>
          <w:spacing w:val="1"/>
          <w:sz w:val="27"/>
          <w:szCs w:val="27"/>
        </w:rPr>
        <w:t> </w:t>
      </w:r>
      <w:r>
        <w:rPr>
          <w:rFonts w:ascii="Microsoft JhengHei" w:hAnsi="Microsoft JhengHei" w:cs="Microsoft JhengHei" w:eastAsia="Microsoft JhengHei" w:hint="default"/>
          <w:b/>
          <w:bCs/>
          <w:sz w:val="27"/>
          <w:szCs w:val="27"/>
        </w:rPr>
        <w:t>日）</w:t>
      </w:r>
      <w:r>
        <w:rPr>
          <w:rFonts w:ascii="Microsoft JhengHei" w:hAnsi="Microsoft JhengHei" w:cs="Microsoft JhengHei" w:eastAsia="Microsoft JhengHei" w:hint="default"/>
          <w:sz w:val="27"/>
          <w:szCs w:val="27"/>
        </w:rPr>
      </w:r>
    </w:p>
    <w:p>
      <w:pPr>
        <w:spacing w:line="240" w:lineRule="auto" w:before="17"/>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366" w:right="0" w:firstLine="0"/>
        <w:jc w:val="left"/>
        <w:rPr>
          <w:rFonts w:ascii="宋体" w:hAnsi="宋体" w:cs="宋体" w:eastAsia="宋体" w:hint="default"/>
          <w:sz w:val="24"/>
          <w:szCs w:val="24"/>
        </w:rPr>
      </w:pPr>
      <w:r>
        <w:rPr>
          <w:rFonts w:ascii="宋体" w:hAnsi="宋体" w:cs="宋体" w:eastAsia="宋体" w:hint="default"/>
          <w:spacing w:val="-22"/>
          <w:sz w:val="24"/>
          <w:szCs w:val="24"/>
        </w:rPr>
        <w:t>单位：股</w:t>
      </w:r>
    </w:p>
    <w:p>
      <w:pPr>
        <w:spacing w:after="0"/>
        <w:jc w:val="left"/>
        <w:rPr>
          <w:rFonts w:ascii="宋体" w:hAnsi="宋体" w:cs="宋体" w:eastAsia="宋体" w:hint="default"/>
          <w:sz w:val="24"/>
          <w:szCs w:val="24"/>
        </w:rPr>
        <w:sectPr>
          <w:type w:val="continuous"/>
          <w:pgSz w:w="11910" w:h="16840"/>
          <w:pgMar w:top="1600" w:bottom="280" w:left="1180" w:right="660"/>
          <w:cols w:num="2" w:equalWidth="0">
            <w:col w:w="7651" w:space="40"/>
            <w:col w:w="2379"/>
          </w:cols>
        </w:sectPr>
      </w:pPr>
    </w:p>
    <w:tbl>
      <w:tblPr>
        <w:tblW w:w="0" w:type="auto"/>
        <w:jc w:val="left"/>
        <w:tblInd w:w="103" w:type="dxa"/>
        <w:tblLayout w:type="fixed"/>
        <w:tblCellMar>
          <w:top w:w="0" w:type="dxa"/>
          <w:left w:w="0" w:type="dxa"/>
          <w:bottom w:w="0" w:type="dxa"/>
          <w:right w:w="0" w:type="dxa"/>
        </w:tblCellMar>
        <w:tblLook w:val="01E0"/>
      </w:tblPr>
      <w:tblGrid>
        <w:gridCol w:w="534"/>
        <w:gridCol w:w="3095"/>
        <w:gridCol w:w="1198"/>
        <w:gridCol w:w="715"/>
        <w:gridCol w:w="1045"/>
        <w:gridCol w:w="1079"/>
        <w:gridCol w:w="1044"/>
        <w:gridCol w:w="1121"/>
      </w:tblGrid>
      <w:tr>
        <w:trPr>
          <w:trHeight w:val="470" w:hRule="exact"/>
        </w:trPr>
        <w:tc>
          <w:tcPr>
            <w:tcW w:w="3629" w:type="dxa"/>
            <w:gridSpan w:val="2"/>
            <w:tcBorders>
              <w:top w:val="single" w:sz="8" w:space="0" w:color="000000"/>
              <w:left w:val="single" w:sz="8" w:space="0" w:color="000000"/>
              <w:bottom w:val="single" w:sz="4" w:space="0" w:color="000000"/>
              <w:right w:val="single" w:sz="4" w:space="0" w:color="000000"/>
            </w:tcBorders>
          </w:tcPr>
          <w:p>
            <w:pPr>
              <w:pStyle w:val="TableParagraph"/>
              <w:spacing w:line="240" w:lineRule="auto" w:before="3"/>
              <w:ind w:left="108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期末股东总数</w:t>
            </w:r>
            <w:r>
              <w:rPr>
                <w:rFonts w:ascii="Microsoft JhengHei" w:hAnsi="Microsoft JhengHei" w:cs="Microsoft JhengHei" w:eastAsia="Microsoft JhengHei" w:hint="default"/>
                <w:sz w:val="24"/>
                <w:szCs w:val="24"/>
              </w:rPr>
            </w:r>
          </w:p>
        </w:tc>
        <w:tc>
          <w:tcPr>
            <w:tcW w:w="6202" w:type="dxa"/>
            <w:gridSpan w:val="6"/>
            <w:tcBorders>
              <w:top w:val="single" w:sz="8" w:space="0" w:color="000000"/>
              <w:left w:val="single" w:sz="4" w:space="0" w:color="000000"/>
              <w:bottom w:val="single" w:sz="4" w:space="0" w:color="000000"/>
              <w:right w:val="single" w:sz="8" w:space="0" w:color="000000"/>
            </w:tcBorders>
          </w:tcPr>
          <w:p>
            <w:pPr>
              <w:pStyle w:val="TableParagraph"/>
              <w:spacing w:line="240" w:lineRule="auto" w:before="136"/>
              <w:ind w:right="16"/>
              <w:jc w:val="right"/>
              <w:rPr>
                <w:rFonts w:ascii="Times New Roman" w:hAnsi="Times New Roman" w:cs="Times New Roman" w:eastAsia="Times New Roman" w:hint="default"/>
                <w:sz w:val="24"/>
                <w:szCs w:val="24"/>
              </w:rPr>
            </w:pPr>
            <w:r>
              <w:rPr>
                <w:rFonts w:ascii="Times New Roman"/>
                <w:b/>
                <w:sz w:val="24"/>
              </w:rPr>
              <w:t>13,348</w:t>
            </w:r>
            <w:r>
              <w:rPr>
                <w:rFonts w:ascii="Times New Roman"/>
                <w:sz w:val="24"/>
              </w:rPr>
            </w:r>
          </w:p>
        </w:tc>
      </w:tr>
      <w:tr>
        <w:trPr>
          <w:trHeight w:val="527" w:hRule="exact"/>
        </w:trPr>
        <w:tc>
          <w:tcPr>
            <w:tcW w:w="9830" w:type="dxa"/>
            <w:gridSpan w:val="8"/>
            <w:tcBorders>
              <w:top w:val="single" w:sz="4" w:space="0" w:color="000000"/>
              <w:left w:val="single" w:sz="8" w:space="0" w:color="000000"/>
              <w:bottom w:val="single" w:sz="2" w:space="0" w:color="000000"/>
              <w:right w:val="single" w:sz="8" w:space="0" w:color="000000"/>
            </w:tcBorders>
          </w:tcPr>
          <w:p>
            <w:pPr>
              <w:pStyle w:val="TableParagraph"/>
              <w:spacing w:line="416"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7"/>
                <w:sz w:val="24"/>
                <w:szCs w:val="24"/>
              </w:rPr>
              <w:t> </w:t>
            </w:r>
            <w:r>
              <w:rPr>
                <w:rFonts w:ascii="Microsoft JhengHei" w:hAnsi="Microsoft JhengHei" w:cs="Microsoft JhengHei" w:eastAsia="Microsoft JhengHei" w:hint="default"/>
                <w:b/>
                <w:bCs/>
                <w:sz w:val="24"/>
                <w:szCs w:val="24"/>
              </w:rPr>
              <w:t>名股东持股情况</w:t>
            </w:r>
            <w:r>
              <w:rPr>
                <w:rFonts w:ascii="Microsoft JhengHei" w:hAnsi="Microsoft JhengHei" w:cs="Microsoft JhengHei" w:eastAsia="Microsoft JhengHei" w:hint="default"/>
                <w:sz w:val="24"/>
                <w:szCs w:val="24"/>
              </w:rPr>
            </w:r>
          </w:p>
        </w:tc>
      </w:tr>
      <w:tr>
        <w:trPr>
          <w:trHeight w:val="726"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序号</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 东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43" w:right="144"/>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exact" w:before="120"/>
              <w:ind w:left="116" w:right="113"/>
              <w:jc w:val="left"/>
              <w:rPr>
                <w:rFonts w:ascii="宋体" w:hAnsi="宋体" w:cs="宋体" w:eastAsia="宋体" w:hint="default"/>
                <w:sz w:val="21"/>
                <w:szCs w:val="21"/>
              </w:rPr>
            </w:pPr>
            <w:r>
              <w:rPr>
                <w:rFonts w:ascii="宋体" w:hAnsi="宋体" w:cs="宋体" w:eastAsia="宋体" w:hint="default"/>
                <w:sz w:val="21"/>
                <w:szCs w:val="21"/>
              </w:rPr>
              <w:t>报告期内 增减数量</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exact"/>
              <w:ind w:left="95" w:right="98"/>
              <w:jc w:val="both"/>
              <w:rPr>
                <w:rFonts w:ascii="宋体" w:hAnsi="宋体" w:cs="宋体" w:eastAsia="宋体" w:hint="default"/>
                <w:sz w:val="21"/>
                <w:szCs w:val="21"/>
              </w:rPr>
            </w:pPr>
            <w:r>
              <w:rPr>
                <w:rFonts w:ascii="宋体" w:hAnsi="宋体" w:cs="宋体" w:eastAsia="宋体" w:hint="default"/>
                <w:sz w:val="21"/>
                <w:szCs w:val="21"/>
              </w:rPr>
              <w:t>持有有限 售条件股 份数量</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exact" w:before="120"/>
              <w:ind w:left="136" w:right="24" w:hanging="105"/>
              <w:jc w:val="left"/>
              <w:rPr>
                <w:rFonts w:ascii="宋体" w:hAnsi="宋体" w:cs="宋体" w:eastAsia="宋体" w:hint="default"/>
                <w:sz w:val="21"/>
                <w:szCs w:val="21"/>
              </w:rPr>
            </w:pPr>
            <w:r>
              <w:rPr>
                <w:rFonts w:ascii="宋体" w:hAnsi="宋体" w:cs="宋体" w:eastAsia="宋体" w:hint="default"/>
                <w:sz w:val="21"/>
                <w:szCs w:val="21"/>
              </w:rPr>
              <w:t>质押或冻结 股份数量</w:t>
            </w:r>
          </w:p>
        </w:tc>
      </w:tr>
      <w:tr>
        <w:trPr>
          <w:trHeight w:val="449"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98"/>
              <w:ind w:right="8"/>
              <w:jc w:val="center"/>
              <w:rPr>
                <w:rFonts w:ascii="Times New Roman" w:hAnsi="Times New Roman" w:cs="Times New Roman" w:eastAsia="Times New Roman" w:hint="default"/>
                <w:sz w:val="21"/>
                <w:szCs w:val="21"/>
              </w:rPr>
            </w:pPr>
            <w:r>
              <w:rPr>
                <w:rFonts w:ascii="Times New Roman"/>
                <w:sz w:val="21"/>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5"/>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13" w:right="0"/>
              <w:jc w:val="center"/>
              <w:rPr>
                <w:rFonts w:ascii="Times New Roman" w:hAnsi="Times New Roman" w:cs="Times New Roman" w:eastAsia="Times New Roman" w:hint="default"/>
                <w:sz w:val="21"/>
                <w:szCs w:val="21"/>
              </w:rPr>
            </w:pPr>
            <w:r>
              <w:rPr>
                <w:rFonts w:ascii="Times New Roman"/>
                <w:sz w:val="21"/>
              </w:rPr>
              <w:t>15.46%</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43" w:right="0"/>
              <w:jc w:val="center"/>
              <w:rPr>
                <w:rFonts w:ascii="Times New Roman" w:hAnsi="Times New Roman" w:cs="Times New Roman" w:eastAsia="Times New Roman" w:hint="default"/>
                <w:sz w:val="21"/>
                <w:szCs w:val="21"/>
              </w:rPr>
            </w:pPr>
            <w:r>
              <w:rPr>
                <w:rFonts w:ascii="Times New Roman"/>
                <w:sz w:val="21"/>
              </w:rPr>
              <w:t>30,730,838</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8"/>
              <w:ind w:right="24"/>
              <w:jc w:val="right"/>
              <w:rPr>
                <w:rFonts w:ascii="Times New Roman" w:hAnsi="Times New Roman" w:cs="Times New Roman" w:eastAsia="Times New Roman" w:hint="default"/>
                <w:sz w:val="21"/>
                <w:szCs w:val="21"/>
              </w:rPr>
            </w:pPr>
            <w:r>
              <w:rPr>
                <w:rFonts w:ascii="Times New Roman"/>
                <w:spacing w:val="-1"/>
                <w:sz w:val="21"/>
              </w:rPr>
              <w:t>25,699,238</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98"/>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8"/>
              <w:jc w:val="center"/>
              <w:rPr>
                <w:rFonts w:ascii="Times New Roman" w:hAnsi="Times New Roman" w:cs="Times New Roman" w:eastAsia="Times New Roman" w:hint="default"/>
                <w:sz w:val="21"/>
                <w:szCs w:val="21"/>
              </w:rPr>
            </w:pPr>
            <w:r>
              <w:rPr>
                <w:rFonts w:ascii="Times New Roman"/>
                <w:sz w:val="21"/>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 w:right="0"/>
              <w:jc w:val="center"/>
              <w:rPr>
                <w:rFonts w:ascii="Times New Roman" w:hAnsi="Times New Roman" w:cs="Times New Roman" w:eastAsia="Times New Roman" w:hint="default"/>
                <w:sz w:val="21"/>
                <w:szCs w:val="21"/>
              </w:rPr>
            </w:pPr>
            <w:r>
              <w:rPr>
                <w:rFonts w:ascii="Times New Roman"/>
                <w:sz w:val="21"/>
              </w:rPr>
              <w:t>8.72%</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3" w:right="0"/>
              <w:jc w:val="center"/>
              <w:rPr>
                <w:rFonts w:ascii="Times New Roman" w:hAnsi="Times New Roman" w:cs="Times New Roman" w:eastAsia="Times New Roman" w:hint="default"/>
                <w:sz w:val="21"/>
                <w:szCs w:val="21"/>
              </w:rPr>
            </w:pPr>
            <w:r>
              <w:rPr>
                <w:rFonts w:ascii="Times New Roman"/>
                <w:sz w:val="21"/>
              </w:rPr>
              <w:t>17,322,925</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4,380,825</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8"/>
              <w:jc w:val="center"/>
              <w:rPr>
                <w:rFonts w:ascii="Times New Roman" w:hAnsi="Times New Roman" w:cs="Times New Roman" w:eastAsia="Times New Roman" w:hint="default"/>
                <w:sz w:val="21"/>
                <w:szCs w:val="21"/>
              </w:rPr>
            </w:pPr>
            <w:r>
              <w:rPr>
                <w:rFonts w:ascii="Times New Roman"/>
                <w:sz w:val="21"/>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深圳市君利得商贸有限公司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 w:right="0"/>
              <w:jc w:val="center"/>
              <w:rPr>
                <w:rFonts w:ascii="Times New Roman" w:hAnsi="Times New Roman" w:cs="Times New Roman" w:eastAsia="Times New Roman" w:hint="default"/>
                <w:sz w:val="21"/>
                <w:szCs w:val="21"/>
              </w:rPr>
            </w:pPr>
            <w:r>
              <w:rPr>
                <w:rFonts w:ascii="Times New Roman"/>
                <w:sz w:val="21"/>
              </w:rPr>
              <w:t>5.28%</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4" w:right="0"/>
              <w:jc w:val="center"/>
              <w:rPr>
                <w:rFonts w:ascii="Times New Roman" w:hAnsi="Times New Roman" w:cs="Times New Roman" w:eastAsia="Times New Roman" w:hint="default"/>
                <w:sz w:val="21"/>
                <w:szCs w:val="21"/>
              </w:rPr>
            </w:pPr>
            <w:r>
              <w:rPr>
                <w:rFonts w:ascii="Times New Roman"/>
                <w:sz w:val="21"/>
              </w:rPr>
              <w:t>10,497,200</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380"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3"/>
              <w:ind w:right="8"/>
              <w:jc w:val="center"/>
              <w:rPr>
                <w:rFonts w:ascii="Times New Roman" w:hAnsi="Times New Roman" w:cs="Times New Roman" w:eastAsia="Times New Roman" w:hint="default"/>
                <w:sz w:val="21"/>
                <w:szCs w:val="21"/>
              </w:rPr>
            </w:pPr>
            <w:r>
              <w:rPr>
                <w:rFonts w:ascii="Times New Roman"/>
                <w:sz w:val="21"/>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23" w:right="0"/>
              <w:jc w:val="center"/>
              <w:rPr>
                <w:rFonts w:ascii="Times New Roman" w:hAnsi="Times New Roman" w:cs="Times New Roman" w:eastAsia="Times New Roman" w:hint="default"/>
                <w:sz w:val="21"/>
                <w:szCs w:val="21"/>
              </w:rPr>
            </w:pPr>
            <w:r>
              <w:rPr>
                <w:rFonts w:ascii="Times New Roman"/>
                <w:sz w:val="21"/>
              </w:rPr>
              <w:t>5.11%</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43" w:right="0"/>
              <w:jc w:val="center"/>
              <w:rPr>
                <w:rFonts w:ascii="Times New Roman" w:hAnsi="Times New Roman" w:cs="Times New Roman" w:eastAsia="Times New Roman" w:hint="default"/>
                <w:sz w:val="21"/>
                <w:szCs w:val="21"/>
              </w:rPr>
            </w:pPr>
            <w:r>
              <w:rPr>
                <w:rFonts w:ascii="Times New Roman"/>
                <w:sz w:val="21"/>
              </w:rPr>
              <w:t>10,165,564</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pacing w:val="-1"/>
                <w:sz w:val="21"/>
              </w:rPr>
              <w:t>-1,888,125</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3"/>
              <w:ind w:right="24"/>
              <w:jc w:val="right"/>
              <w:rPr>
                <w:rFonts w:ascii="Times New Roman" w:hAnsi="Times New Roman" w:cs="Times New Roman" w:eastAsia="Times New Roman" w:hint="default"/>
                <w:sz w:val="21"/>
                <w:szCs w:val="21"/>
              </w:rPr>
            </w:pPr>
            <w:r>
              <w:rPr>
                <w:rFonts w:ascii="Times New Roman"/>
                <w:spacing w:val="-2"/>
                <w:sz w:val="21"/>
              </w:rPr>
              <w:t>4,117,814</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3"/>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8"/>
              <w:jc w:val="center"/>
              <w:rPr>
                <w:rFonts w:ascii="Times New Roman" w:hAnsi="Times New Roman" w:cs="Times New Roman" w:eastAsia="Times New Roman" w:hint="default"/>
                <w:sz w:val="21"/>
                <w:szCs w:val="21"/>
              </w:rPr>
            </w:pPr>
            <w:r>
              <w:rPr>
                <w:rFonts w:ascii="Times New Roman"/>
                <w:sz w:val="21"/>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5"/>
              <w:jc w:val="center"/>
              <w:rPr>
                <w:rFonts w:ascii="宋体" w:hAnsi="宋体" w:cs="宋体" w:eastAsia="宋体" w:hint="default"/>
                <w:sz w:val="21"/>
                <w:szCs w:val="21"/>
              </w:rPr>
            </w:pPr>
            <w:r>
              <w:rPr>
                <w:rFonts w:ascii="宋体" w:hAnsi="宋体" w:cs="宋体" w:eastAsia="宋体" w:hint="default"/>
                <w:sz w:val="21"/>
                <w:szCs w:val="21"/>
              </w:rPr>
              <w:t>常州市中房房地产开发有限公司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 w:right="0"/>
              <w:jc w:val="center"/>
              <w:rPr>
                <w:rFonts w:ascii="Times New Roman" w:hAnsi="Times New Roman" w:cs="Times New Roman" w:eastAsia="Times New Roman" w:hint="default"/>
                <w:sz w:val="21"/>
                <w:szCs w:val="21"/>
              </w:rPr>
            </w:pPr>
            <w:r>
              <w:rPr>
                <w:rFonts w:ascii="Times New Roman"/>
                <w:sz w:val="21"/>
              </w:rPr>
              <w:t>3.49%</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9" w:right="0"/>
              <w:jc w:val="center"/>
              <w:rPr>
                <w:rFonts w:ascii="Times New Roman" w:hAnsi="Times New Roman" w:cs="Times New Roman" w:eastAsia="Times New Roman" w:hint="default"/>
                <w:sz w:val="21"/>
                <w:szCs w:val="21"/>
              </w:rPr>
            </w:pPr>
            <w:r>
              <w:rPr>
                <w:rFonts w:ascii="Times New Roman"/>
                <w:sz w:val="21"/>
              </w:rPr>
              <w:t>6,930,233</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0"/>
              <w:jc w:val="right"/>
              <w:rPr>
                <w:rFonts w:ascii="Times New Roman" w:hAnsi="Times New Roman" w:cs="Times New Roman" w:eastAsia="Times New Roman" w:hint="default"/>
                <w:sz w:val="21"/>
                <w:szCs w:val="21"/>
              </w:rPr>
            </w:pPr>
            <w:r>
              <w:rPr>
                <w:rFonts w:ascii="Times New Roman"/>
                <w:spacing w:val="-1"/>
                <w:sz w:val="21"/>
              </w:rPr>
              <w:t>1,906,684</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5"/>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436"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90"/>
              <w:ind w:right="8"/>
              <w:jc w:val="center"/>
              <w:rPr>
                <w:rFonts w:ascii="Times New Roman" w:hAnsi="Times New Roman" w:cs="Times New Roman" w:eastAsia="Times New Roman" w:hint="default"/>
                <w:sz w:val="21"/>
                <w:szCs w:val="21"/>
              </w:rPr>
            </w:pPr>
            <w:r>
              <w:rPr>
                <w:rFonts w:ascii="Times New Roman"/>
                <w:sz w:val="21"/>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2"/>
              <w:jc w:val="center"/>
              <w:rPr>
                <w:rFonts w:ascii="宋体" w:hAnsi="宋体" w:cs="宋体" w:eastAsia="宋体" w:hint="default"/>
                <w:sz w:val="21"/>
                <w:szCs w:val="21"/>
              </w:rPr>
            </w:pPr>
            <w:r>
              <w:rPr>
                <w:rFonts w:ascii="宋体" w:hAnsi="宋体" w:cs="宋体" w:eastAsia="宋体" w:hint="default"/>
                <w:sz w:val="21"/>
                <w:szCs w:val="21"/>
              </w:rPr>
              <w:t>陈玉花</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116" w:right="0"/>
              <w:jc w:val="center"/>
              <w:rPr>
                <w:rFonts w:ascii="Times New Roman" w:hAnsi="Times New Roman" w:cs="Times New Roman" w:eastAsia="Times New Roman" w:hint="default"/>
                <w:sz w:val="21"/>
                <w:szCs w:val="21"/>
              </w:rPr>
            </w:pPr>
            <w:r>
              <w:rPr>
                <w:rFonts w:ascii="Times New Roman"/>
                <w:sz w:val="21"/>
              </w:rPr>
              <w:t>2.07%</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149" w:right="0"/>
              <w:jc w:val="center"/>
              <w:rPr>
                <w:rFonts w:ascii="Times New Roman" w:hAnsi="Times New Roman" w:cs="Times New Roman" w:eastAsia="Times New Roman" w:hint="default"/>
                <w:sz w:val="21"/>
                <w:szCs w:val="21"/>
              </w:rPr>
            </w:pPr>
            <w:r>
              <w:rPr>
                <w:rFonts w:ascii="Times New Roman"/>
                <w:sz w:val="21"/>
              </w:rPr>
              <w:t>4,109,627</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0"/>
              <w:ind w:right="20"/>
              <w:jc w:val="right"/>
              <w:rPr>
                <w:rFonts w:ascii="Times New Roman" w:hAnsi="Times New Roman" w:cs="Times New Roman" w:eastAsia="Times New Roman" w:hint="default"/>
                <w:sz w:val="21"/>
                <w:szCs w:val="21"/>
              </w:rPr>
            </w:pPr>
            <w:r>
              <w:rPr>
                <w:rFonts w:ascii="Times New Roman"/>
                <w:spacing w:val="-1"/>
                <w:sz w:val="21"/>
              </w:rPr>
              <w:t>4,109,627</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0"/>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90"/>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8"/>
              <w:jc w:val="center"/>
              <w:rPr>
                <w:rFonts w:ascii="Times New Roman" w:hAnsi="Times New Roman" w:cs="Times New Roman" w:eastAsia="Times New Roman" w:hint="default"/>
                <w:sz w:val="21"/>
                <w:szCs w:val="21"/>
              </w:rPr>
            </w:pPr>
            <w:r>
              <w:rPr>
                <w:rFonts w:ascii="Times New Roman"/>
                <w:sz w:val="21"/>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常州市远金服装有限公司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 w:right="0"/>
              <w:jc w:val="center"/>
              <w:rPr>
                <w:rFonts w:ascii="Times New Roman" w:hAnsi="Times New Roman" w:cs="Times New Roman" w:eastAsia="Times New Roman" w:hint="default"/>
                <w:sz w:val="21"/>
                <w:szCs w:val="21"/>
              </w:rPr>
            </w:pPr>
            <w:r>
              <w:rPr>
                <w:rFonts w:ascii="Times New Roman"/>
                <w:sz w:val="21"/>
              </w:rPr>
              <w:t>1.76%</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9" w:right="0"/>
              <w:jc w:val="center"/>
              <w:rPr>
                <w:rFonts w:ascii="Times New Roman" w:hAnsi="Times New Roman" w:cs="Times New Roman" w:eastAsia="Times New Roman" w:hint="default"/>
                <w:sz w:val="21"/>
                <w:szCs w:val="21"/>
              </w:rPr>
            </w:pPr>
            <w:r>
              <w:rPr>
                <w:rFonts w:ascii="Times New Roman"/>
                <w:sz w:val="21"/>
              </w:rPr>
              <w:t>3,503,950</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380"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4"/>
              <w:ind w:right="8"/>
              <w:jc w:val="center"/>
              <w:rPr>
                <w:rFonts w:ascii="Times New Roman" w:hAnsi="Times New Roman" w:cs="Times New Roman" w:eastAsia="Times New Roman" w:hint="default"/>
                <w:sz w:val="21"/>
                <w:szCs w:val="21"/>
              </w:rPr>
            </w:pPr>
            <w:r>
              <w:rPr>
                <w:rFonts w:ascii="Times New Roman"/>
                <w:sz w:val="21"/>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right="2"/>
              <w:jc w:val="center"/>
              <w:rPr>
                <w:rFonts w:ascii="宋体" w:hAnsi="宋体" w:cs="宋体" w:eastAsia="宋体" w:hint="default"/>
                <w:sz w:val="21"/>
                <w:szCs w:val="21"/>
              </w:rPr>
            </w:pPr>
            <w:r>
              <w:rPr>
                <w:rFonts w:ascii="宋体" w:hAnsi="宋体" w:cs="宋体" w:eastAsia="宋体" w:hint="default"/>
                <w:sz w:val="21"/>
                <w:szCs w:val="21"/>
              </w:rPr>
              <w:t>富嘉兴</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5"/>
              <w:ind w:left="1"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16" w:right="0"/>
              <w:jc w:val="center"/>
              <w:rPr>
                <w:rFonts w:ascii="Times New Roman" w:hAnsi="Times New Roman" w:cs="Times New Roman" w:eastAsia="Times New Roman" w:hint="default"/>
                <w:sz w:val="21"/>
                <w:szCs w:val="21"/>
              </w:rPr>
            </w:pPr>
            <w:r>
              <w:rPr>
                <w:rFonts w:ascii="Times New Roman"/>
                <w:sz w:val="21"/>
              </w:rPr>
              <w:t>1.05%</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148" w:right="0"/>
              <w:jc w:val="center"/>
              <w:rPr>
                <w:rFonts w:ascii="Times New Roman" w:hAnsi="Times New Roman" w:cs="Times New Roman" w:eastAsia="Times New Roman" w:hint="default"/>
                <w:sz w:val="21"/>
                <w:szCs w:val="21"/>
              </w:rPr>
            </w:pPr>
            <w:r>
              <w:rPr>
                <w:rFonts w:ascii="Times New Roman"/>
                <w:sz w:val="21"/>
              </w:rPr>
              <w:t>2,090,000</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1"/>
                <w:szCs w:val="21"/>
              </w:rPr>
            </w:pPr>
            <w:r>
              <w:rPr>
                <w:rFonts w:ascii="Times New Roman"/>
                <w:spacing w:val="-1"/>
                <w:sz w:val="21"/>
              </w:rPr>
              <w:t>-4,067,499</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4"/>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4"/>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8"/>
              <w:jc w:val="center"/>
              <w:rPr>
                <w:rFonts w:ascii="Times New Roman" w:hAnsi="Times New Roman" w:cs="Times New Roman" w:eastAsia="Times New Roman" w:hint="default"/>
                <w:sz w:val="21"/>
                <w:szCs w:val="21"/>
              </w:rPr>
            </w:pPr>
            <w:r>
              <w:rPr>
                <w:rFonts w:ascii="Times New Roman"/>
                <w:sz w:val="21"/>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扬州印染厂</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16" w:right="0"/>
              <w:jc w:val="center"/>
              <w:rPr>
                <w:rFonts w:ascii="Times New Roman" w:hAnsi="Times New Roman" w:cs="Times New Roman" w:eastAsia="Times New Roman" w:hint="default"/>
                <w:sz w:val="21"/>
                <w:szCs w:val="21"/>
              </w:rPr>
            </w:pPr>
            <w:r>
              <w:rPr>
                <w:rFonts w:ascii="Times New Roman"/>
                <w:sz w:val="21"/>
              </w:rPr>
              <w:t>1.04%</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9" w:right="0"/>
              <w:jc w:val="center"/>
              <w:rPr>
                <w:rFonts w:ascii="Times New Roman" w:hAnsi="Times New Roman" w:cs="Times New Roman" w:eastAsia="Times New Roman" w:hint="default"/>
                <w:sz w:val="21"/>
                <w:szCs w:val="21"/>
              </w:rPr>
            </w:pPr>
            <w:r>
              <w:rPr>
                <w:rFonts w:ascii="Times New Roman"/>
                <w:sz w:val="21"/>
              </w:rPr>
              <w:t>2,074,522</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2,074,522</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493" w:hRule="exact"/>
        </w:trPr>
        <w:tc>
          <w:tcPr>
            <w:tcW w:w="534"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116"/>
              <w:ind w:right="6"/>
              <w:jc w:val="center"/>
              <w:rPr>
                <w:rFonts w:ascii="Times New Roman" w:hAnsi="Times New Roman" w:cs="Times New Roman" w:eastAsia="Times New Roman" w:hint="default"/>
                <w:sz w:val="21"/>
                <w:szCs w:val="21"/>
              </w:rPr>
            </w:pPr>
            <w:r>
              <w:rPr>
                <w:rFonts w:ascii="Times New Roman"/>
                <w:sz w:val="21"/>
              </w:rPr>
              <w:t>10</w:t>
            </w:r>
          </w:p>
        </w:tc>
        <w:tc>
          <w:tcPr>
            <w:tcW w:w="309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侨通发展有限公司</w:t>
            </w:r>
          </w:p>
        </w:tc>
        <w:tc>
          <w:tcPr>
            <w:tcW w:w="1198"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6"/>
              <w:ind w:left="116" w:right="0"/>
              <w:jc w:val="center"/>
              <w:rPr>
                <w:rFonts w:ascii="Times New Roman" w:hAnsi="Times New Roman" w:cs="Times New Roman" w:eastAsia="Times New Roman" w:hint="default"/>
                <w:sz w:val="21"/>
                <w:szCs w:val="21"/>
              </w:rPr>
            </w:pPr>
            <w:r>
              <w:rPr>
                <w:rFonts w:ascii="Times New Roman"/>
                <w:sz w:val="21"/>
              </w:rPr>
              <w:t>1.01%</w:t>
            </w:r>
          </w:p>
        </w:tc>
        <w:tc>
          <w:tcPr>
            <w:tcW w:w="104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6"/>
              <w:ind w:left="149" w:right="0"/>
              <w:jc w:val="center"/>
              <w:rPr>
                <w:rFonts w:ascii="Times New Roman" w:hAnsi="Times New Roman" w:cs="Times New Roman" w:eastAsia="Times New Roman" w:hint="default"/>
                <w:sz w:val="21"/>
                <w:szCs w:val="21"/>
              </w:rPr>
            </w:pPr>
            <w:r>
              <w:rPr>
                <w:rFonts w:ascii="Times New Roman"/>
                <w:sz w:val="21"/>
              </w:rPr>
              <w:t>1,999,401</w:t>
            </w:r>
          </w:p>
        </w:tc>
        <w:tc>
          <w:tcPr>
            <w:tcW w:w="1079" w:type="dxa"/>
            <w:tcBorders>
              <w:top w:val="single" w:sz="2" w:space="0" w:color="000000"/>
              <w:left w:val="single" w:sz="2" w:space="0" w:color="000000"/>
              <w:bottom w:val="single" w:sz="8"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8"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180" w:right="660"/>
        </w:sectPr>
      </w:pPr>
    </w:p>
    <w:p>
      <w:pPr>
        <w:spacing w:line="240" w:lineRule="auto" w:before="3"/>
        <w:rPr>
          <w:rFonts w:ascii="宋体" w:hAnsi="宋体" w:cs="宋体" w:eastAsia="宋体" w:hint="default"/>
          <w:sz w:val="6"/>
          <w:szCs w:val="6"/>
        </w:rPr>
      </w:pPr>
    </w:p>
    <w:tbl>
      <w:tblPr>
        <w:tblW w:w="0" w:type="auto"/>
        <w:jc w:val="left"/>
        <w:tblInd w:w="103" w:type="dxa"/>
        <w:tblLayout w:type="fixed"/>
        <w:tblCellMar>
          <w:top w:w="0" w:type="dxa"/>
          <w:left w:w="0" w:type="dxa"/>
          <w:bottom w:w="0" w:type="dxa"/>
          <w:right w:w="0" w:type="dxa"/>
        </w:tblCellMar>
        <w:tblLook w:val="01E0"/>
      </w:tblPr>
      <w:tblGrid>
        <w:gridCol w:w="534"/>
        <w:gridCol w:w="3095"/>
        <w:gridCol w:w="4471"/>
        <w:gridCol w:w="1730"/>
      </w:tblGrid>
      <w:tr>
        <w:trPr>
          <w:trHeight w:val="665" w:hRule="exact"/>
        </w:trPr>
        <w:tc>
          <w:tcPr>
            <w:tcW w:w="9830" w:type="dxa"/>
            <w:gridSpan w:val="4"/>
            <w:tcBorders>
              <w:top w:val="single" w:sz="8" w:space="0" w:color="000000"/>
              <w:left w:val="single" w:sz="8" w:space="0" w:color="000000"/>
              <w:bottom w:val="single" w:sz="2" w:space="0" w:color="000000"/>
              <w:right w:val="single" w:sz="8" w:space="0" w:color="000000"/>
            </w:tcBorders>
          </w:tcPr>
          <w:p>
            <w:pPr>
              <w:pStyle w:val="TableParagraph"/>
              <w:spacing w:line="240" w:lineRule="auto" w:before="65"/>
              <w:ind w:left="315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12"/>
                <w:sz w:val="24"/>
                <w:szCs w:val="24"/>
              </w:rPr>
              <w:t> </w:t>
            </w:r>
            <w:r>
              <w:rPr>
                <w:rFonts w:ascii="Microsoft JhengHei" w:hAnsi="Microsoft JhengHei" w:cs="Microsoft JhengHei" w:eastAsia="Microsoft JhengHei" w:hint="default"/>
                <w:b/>
                <w:bCs/>
                <w:sz w:val="24"/>
                <w:szCs w:val="24"/>
              </w:rPr>
              <w:t>名无限售条件股东持股情况</w:t>
            </w:r>
            <w:r>
              <w:rPr>
                <w:rFonts w:ascii="Microsoft JhengHei" w:hAnsi="Microsoft JhengHei" w:cs="Microsoft JhengHei" w:eastAsia="Microsoft JhengHei" w:hint="default"/>
                <w:sz w:val="24"/>
                <w:szCs w:val="24"/>
              </w:rPr>
            </w:r>
          </w:p>
        </w:tc>
      </w:tr>
      <w:tr>
        <w:trPr>
          <w:trHeight w:val="478"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22"/>
              <w:ind w:right="8"/>
              <w:jc w:val="center"/>
              <w:rPr>
                <w:rFonts w:ascii="宋体" w:hAnsi="宋体" w:cs="宋体" w:eastAsia="宋体" w:hint="default"/>
                <w:sz w:val="21"/>
                <w:szCs w:val="21"/>
              </w:rPr>
            </w:pPr>
            <w:r>
              <w:rPr>
                <w:rFonts w:ascii="宋体" w:hAnsi="宋体" w:cs="宋体" w:eastAsia="宋体" w:hint="default"/>
                <w:sz w:val="21"/>
                <w:szCs w:val="21"/>
              </w:rPr>
              <w:t>序号</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股 东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44"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12,942,100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sz w:val="21"/>
                <w:szCs w:val="21"/>
              </w:rPr>
              <w:t>深圳市君利得商贸有限公司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10,497,200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sz w:val="21"/>
                <w:szCs w:val="21"/>
              </w:rPr>
              <w:t>常州市中房房地产开发有限公司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6,930,233</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6,047,750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5,031,600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陈玉花</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4,109,627</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常州市远金服装有限公司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3,503,950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富嘉兴</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2,090,000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8"/>
              <w:jc w:val="center"/>
              <w:rPr>
                <w:rFonts w:ascii="Times New Roman" w:hAnsi="Times New Roman" w:cs="Times New Roman" w:eastAsia="Times New Roman" w:hint="default"/>
                <w:sz w:val="21"/>
                <w:szCs w:val="21"/>
              </w:rPr>
            </w:pPr>
            <w:r>
              <w:rPr>
                <w:rFonts w:ascii="Times New Roman"/>
                <w:sz w:val="21"/>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5"/>
              <w:jc w:val="center"/>
              <w:rPr>
                <w:rFonts w:ascii="宋体" w:hAnsi="宋体" w:cs="宋体" w:eastAsia="宋体" w:hint="default"/>
                <w:sz w:val="21"/>
                <w:szCs w:val="21"/>
              </w:rPr>
            </w:pPr>
            <w:r>
              <w:rPr>
                <w:rFonts w:ascii="宋体" w:hAnsi="宋体" w:cs="宋体" w:eastAsia="宋体" w:hint="default"/>
                <w:sz w:val="21"/>
                <w:szCs w:val="21"/>
              </w:rPr>
              <w:t>侨通发展有限公司</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1,999,401</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6"/>
              <w:jc w:val="center"/>
              <w:rPr>
                <w:rFonts w:ascii="Times New Roman" w:hAnsi="Times New Roman" w:cs="Times New Roman" w:eastAsia="Times New Roman" w:hint="default"/>
                <w:sz w:val="21"/>
                <w:szCs w:val="21"/>
              </w:rPr>
            </w:pPr>
            <w:r>
              <w:rPr>
                <w:rFonts w:ascii="Times New Roman"/>
                <w:sz w:val="21"/>
              </w:rPr>
              <w:t>10</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林广场</w:t>
            </w:r>
          </w:p>
        </w:tc>
        <w:tc>
          <w:tcPr>
            <w:tcW w:w="447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0"/>
              <w:jc w:val="center"/>
              <w:rPr>
                <w:rFonts w:ascii="Times New Roman" w:hAnsi="Times New Roman" w:cs="Times New Roman" w:eastAsia="Times New Roman" w:hint="default"/>
                <w:sz w:val="21"/>
                <w:szCs w:val="21"/>
              </w:rPr>
            </w:pPr>
            <w:r>
              <w:rPr>
                <w:rFonts w:ascii="Times New Roman"/>
                <w:sz w:val="21"/>
              </w:rPr>
              <w:t>1,713,000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2" w:hRule="exact"/>
        </w:trPr>
        <w:tc>
          <w:tcPr>
            <w:tcW w:w="3629" w:type="dxa"/>
            <w:gridSpan w:val="2"/>
            <w:tcBorders>
              <w:top w:val="single" w:sz="2" w:space="0" w:color="000000"/>
              <w:left w:val="single" w:sz="8" w:space="0" w:color="000000"/>
              <w:bottom w:val="single" w:sz="8" w:space="0" w:color="000000"/>
              <w:right w:val="single" w:sz="2" w:space="0" w:color="000000"/>
            </w:tcBorders>
          </w:tcPr>
          <w:p>
            <w:pPr>
              <w:pStyle w:val="TableParagraph"/>
              <w:spacing w:line="240" w:lineRule="auto" w:before="106"/>
              <w:ind w:left="123"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02" w:type="dxa"/>
            <w:gridSpan w:val="2"/>
            <w:tcBorders>
              <w:top w:val="single" w:sz="2" w:space="0" w:color="000000"/>
              <w:left w:val="single" w:sz="2" w:space="0" w:color="000000"/>
              <w:bottom w:val="single" w:sz="8" w:space="0" w:color="000000"/>
              <w:right w:val="single" w:sz="8" w:space="0" w:color="000000"/>
            </w:tcBorders>
          </w:tcPr>
          <w:p>
            <w:pPr>
              <w:pStyle w:val="TableParagraph"/>
              <w:spacing w:line="240" w:lineRule="auto" w:before="106"/>
              <w:ind w:left="26" w:right="0"/>
              <w:jc w:val="left"/>
              <w:rPr>
                <w:rFonts w:ascii="宋体" w:hAnsi="宋体" w:cs="宋体" w:eastAsia="宋体" w:hint="default"/>
                <w:sz w:val="21"/>
                <w:szCs w:val="21"/>
              </w:rPr>
            </w:pPr>
            <w:r>
              <w:rPr>
                <w:rFonts w:ascii="宋体" w:hAnsi="宋体" w:cs="宋体" w:eastAsia="宋体" w:hint="default"/>
                <w:sz w:val="21"/>
                <w:szCs w:val="21"/>
              </w:rPr>
              <w:t>本公司未知以上股东之间是否存在关联关系或一致行动关系。</w:t>
            </w:r>
          </w:p>
        </w:tc>
      </w:tr>
    </w:tbl>
    <w:p>
      <w:pPr>
        <w:spacing w:line="240" w:lineRule="auto" w:before="9"/>
        <w:rPr>
          <w:rFonts w:ascii="宋体" w:hAnsi="宋体" w:cs="宋体" w:eastAsia="宋体" w:hint="default"/>
          <w:sz w:val="10"/>
          <w:szCs w:val="10"/>
        </w:rPr>
      </w:pPr>
    </w:p>
    <w:p>
      <w:pPr>
        <w:spacing w:line="386" w:lineRule="exact" w:before="0"/>
        <w:ind w:left="1159" w:right="111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（二）公司控股股东情况</w:t>
      </w:r>
      <w:r>
        <w:rPr>
          <w:rFonts w:ascii="Microsoft JhengHei" w:hAnsi="Microsoft JhengHei" w:cs="Microsoft JhengHei" w:eastAsia="Microsoft JhengHei" w:hint="default"/>
          <w:sz w:val="27"/>
          <w:szCs w:val="27"/>
        </w:rPr>
      </w:r>
    </w:p>
    <w:p>
      <w:pPr>
        <w:spacing w:line="259" w:lineRule="auto" w:before="0"/>
        <w:ind w:left="1157" w:right="1126" w:firstLine="90"/>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、报告期内控股股东及实际控制人变更情况</w:t>
      </w:r>
      <w:r>
        <w:rPr>
          <w:rFonts w:ascii="Microsoft JhengHei" w:hAnsi="Microsoft JhengHei" w:cs="Microsoft JhengHei" w:eastAsia="Microsoft JhengHei" w:hint="default"/>
          <w:b/>
          <w:bCs/>
          <w:spacing w:val="1"/>
          <w:sz w:val="27"/>
          <w:szCs w:val="27"/>
        </w:rPr>
        <w:t> </w:t>
      </w:r>
      <w:r>
        <w:rPr>
          <w:rFonts w:ascii="宋体" w:hAnsi="宋体" w:cs="宋体" w:eastAsia="宋体" w:hint="default"/>
          <w:sz w:val="27"/>
          <w:szCs w:val="27"/>
        </w:rPr>
        <w:t>本报告期内公司控股股东及实际控制人没有发生变更。 </w:t>
      </w: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、公司控股股东物华实业有限公司基本情况</w:t>
      </w:r>
      <w:r>
        <w:rPr>
          <w:rFonts w:ascii="Microsoft JhengHei" w:hAnsi="Microsoft JhengHei" w:cs="Microsoft JhengHei" w:eastAsia="Microsoft JhengHei" w:hint="default"/>
          <w:b/>
          <w:bCs/>
          <w:spacing w:val="-50"/>
          <w:sz w:val="27"/>
          <w:szCs w:val="27"/>
        </w:rPr>
        <w:t> </w:t>
      </w:r>
      <w:r>
        <w:rPr>
          <w:rFonts w:ascii="宋体" w:hAnsi="宋体" w:cs="宋体" w:eastAsia="宋体" w:hint="default"/>
          <w:spacing w:val="-3"/>
          <w:sz w:val="27"/>
          <w:szCs w:val="27"/>
        </w:rPr>
        <w:t>物华实业有限公司（</w:t>
      </w:r>
      <w:r>
        <w:rPr>
          <w:rFonts w:ascii="Times New Roman" w:hAnsi="Times New Roman" w:cs="Times New Roman" w:eastAsia="Times New Roman" w:hint="default"/>
          <w:spacing w:val="-3"/>
          <w:sz w:val="27"/>
          <w:szCs w:val="27"/>
        </w:rPr>
        <w:t>Ocean</w:t>
      </w:r>
      <w:r>
        <w:rPr>
          <w:rFonts w:ascii="宋体" w:hAnsi="宋体" w:cs="宋体" w:eastAsia="宋体" w:hint="default"/>
          <w:spacing w:val="-3"/>
          <w:sz w:val="27"/>
          <w:szCs w:val="27"/>
        </w:rPr>
        <w:t>－</w:t>
      </w:r>
      <w:r>
        <w:rPr>
          <w:rFonts w:ascii="Times New Roman" w:hAnsi="Times New Roman" w:cs="Times New Roman" w:eastAsia="Times New Roman" w:hint="default"/>
          <w:spacing w:val="-3"/>
          <w:sz w:val="27"/>
          <w:szCs w:val="27"/>
        </w:rPr>
        <w:t>Land </w:t>
      </w:r>
      <w:r>
        <w:rPr>
          <w:rFonts w:ascii="Times New Roman" w:hAnsi="Times New Roman" w:cs="Times New Roman" w:eastAsia="Times New Roman" w:hint="default"/>
          <w:sz w:val="27"/>
          <w:szCs w:val="27"/>
        </w:rPr>
        <w:t>Induetrial Holdings</w:t>
      </w:r>
      <w:r>
        <w:rPr>
          <w:rFonts w:ascii="Times New Roman" w:hAnsi="Times New Roman" w:cs="Times New Roman" w:eastAsia="Times New Roman" w:hint="default"/>
          <w:spacing w:val="20"/>
          <w:sz w:val="27"/>
          <w:szCs w:val="27"/>
        </w:rPr>
        <w:t> </w:t>
      </w:r>
      <w:r>
        <w:rPr>
          <w:rFonts w:ascii="Times New Roman" w:hAnsi="Times New Roman" w:cs="Times New Roman" w:eastAsia="Times New Roman" w:hint="default"/>
          <w:spacing w:val="-5"/>
          <w:sz w:val="27"/>
          <w:szCs w:val="27"/>
        </w:rPr>
        <w:t>Limited</w:t>
      </w:r>
      <w:r>
        <w:rPr>
          <w:rFonts w:ascii="宋体" w:hAnsi="宋体" w:cs="宋体" w:eastAsia="宋体" w:hint="default"/>
          <w:spacing w:val="-5"/>
          <w:sz w:val="27"/>
          <w:szCs w:val="27"/>
        </w:rPr>
        <w:t>）成立</w:t>
      </w:r>
    </w:p>
    <w:p>
      <w:pPr>
        <w:pStyle w:val="Heading6"/>
        <w:spacing w:line="240" w:lineRule="auto" w:before="42"/>
        <w:ind w:left="617" w:right="0"/>
        <w:jc w:val="left"/>
      </w:pPr>
      <w:r>
        <w:rPr/>
        <w:t>于</w:t>
      </w:r>
      <w:r>
        <w:rPr>
          <w:spacing w:val="-66"/>
        </w:rPr>
        <w:t> </w:t>
      </w:r>
      <w:r>
        <w:rPr>
          <w:rFonts w:ascii="Times New Roman" w:hAnsi="Times New Roman" w:cs="Times New Roman" w:eastAsia="Times New Roman" w:hint="default"/>
        </w:rPr>
        <w:t>1985 </w:t>
      </w:r>
      <w:r>
        <w:rPr/>
        <w:t>年</w:t>
      </w:r>
      <w:r>
        <w:rPr>
          <w:spacing w:val="-66"/>
        </w:rPr>
        <w:t> </w:t>
      </w:r>
      <w:r>
        <w:rPr>
          <w:rFonts w:ascii="Times New Roman" w:hAnsi="Times New Roman" w:cs="Times New Roman" w:eastAsia="Times New Roman" w:hint="default"/>
        </w:rPr>
        <w:t>3 </w:t>
      </w:r>
      <w:r>
        <w:rPr/>
        <w:t>月</w:t>
      </w:r>
      <w:r>
        <w:rPr>
          <w:spacing w:val="-66"/>
        </w:rPr>
        <w:t> </w:t>
      </w:r>
      <w:r>
        <w:rPr>
          <w:rFonts w:ascii="Times New Roman" w:hAnsi="Times New Roman" w:cs="Times New Roman" w:eastAsia="Times New Roman" w:hint="default"/>
        </w:rPr>
        <w:t>22</w:t>
      </w:r>
      <w:r>
        <w:rPr>
          <w:rFonts w:ascii="Times New Roman" w:hAnsi="Times New Roman" w:cs="Times New Roman" w:eastAsia="Times New Roman" w:hint="default"/>
          <w:spacing w:val="-1"/>
        </w:rPr>
        <w:t> </w:t>
      </w:r>
      <w:r>
        <w:rPr>
          <w:spacing w:val="-3"/>
        </w:rPr>
        <w:t>日，其负责人为姜放先生，公司主要从事贸易和投资</w:t>
      </w:r>
    </w:p>
    <w:p>
      <w:pPr>
        <w:spacing w:before="65"/>
        <w:ind w:left="617" w:right="1117" w:firstLine="0"/>
        <w:jc w:val="left"/>
        <w:rPr>
          <w:rFonts w:ascii="宋体" w:hAnsi="宋体" w:cs="宋体" w:eastAsia="宋体" w:hint="default"/>
          <w:sz w:val="27"/>
          <w:szCs w:val="27"/>
        </w:rPr>
      </w:pPr>
      <w:r>
        <w:rPr>
          <w:rFonts w:ascii="宋体" w:hAnsi="宋体" w:cs="宋体" w:eastAsia="宋体" w:hint="default"/>
          <w:sz w:val="27"/>
          <w:szCs w:val="27"/>
        </w:rPr>
        <w:t>业务，注册资本为</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万港元。</w:t>
      </w:r>
    </w:p>
    <w:p>
      <w:pPr>
        <w:spacing w:line="455" w:lineRule="exact" w:before="100"/>
        <w:ind w:left="1156" w:right="111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（三）公司实际控制人情况</w:t>
      </w:r>
      <w:r>
        <w:rPr>
          <w:rFonts w:ascii="Microsoft JhengHei" w:hAnsi="Microsoft JhengHei" w:cs="Microsoft JhengHei" w:eastAsia="Microsoft JhengHei" w:hint="default"/>
          <w:sz w:val="27"/>
          <w:szCs w:val="27"/>
        </w:rPr>
      </w:r>
    </w:p>
    <w:p>
      <w:pPr>
        <w:spacing w:line="455" w:lineRule="exact" w:before="0"/>
        <w:ind w:left="1159" w:right="1117"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、公司与第一大股东之间的产权关系及控制关系图</w:t>
      </w:r>
      <w:r>
        <w:rPr>
          <w:rFonts w:ascii="Microsoft JhengHei" w:hAnsi="Microsoft JhengHei" w:cs="Microsoft JhengHei" w:eastAsia="Microsoft JhengHei" w:hint="default"/>
          <w:sz w:val="27"/>
          <w:szCs w:val="27"/>
        </w:rPr>
      </w:r>
    </w:p>
    <w:p>
      <w:pPr>
        <w:tabs>
          <w:tab w:pos="4805" w:val="left" w:leader="none"/>
        </w:tabs>
        <w:spacing w:line="476" w:lineRule="exact"/>
        <w:ind w:left="2417" w:right="0" w:firstLine="0"/>
        <w:rPr>
          <w:rFonts w:ascii="Microsoft JhengHei" w:hAnsi="Microsoft JhengHei" w:cs="Microsoft JhengHei" w:eastAsia="Microsoft JhengHei" w:hint="default"/>
          <w:sz w:val="20"/>
          <w:szCs w:val="20"/>
        </w:rPr>
      </w:pPr>
      <w:r>
        <w:rPr>
          <w:rFonts w:ascii="Microsoft JhengHei"/>
          <w:position w:val="-9"/>
          <w:sz w:val="20"/>
        </w:rPr>
        <w:pict>
          <v:shape style="width:86.1pt;height:23.85pt;mso-position-horizontal-relative:char;mso-position-vertical-relative:line" type="#_x0000_t202" filled="false" stroked="true" strokeweight=".48pt" strokecolor="#000000">
            <w10:anchorlock/>
            <v:textbox inset="0,0,0,0">
              <w:txbxContent>
                <w:p>
                  <w:pPr>
                    <w:spacing w:before="48"/>
                    <w:ind w:left="0" w:right="1" w:firstLine="0"/>
                    <w:jc w:val="center"/>
                    <w:rPr>
                      <w:rFonts w:ascii="宋体" w:hAnsi="宋体" w:cs="宋体" w:eastAsia="宋体" w:hint="default"/>
                      <w:sz w:val="27"/>
                      <w:szCs w:val="27"/>
                    </w:rPr>
                  </w:pPr>
                  <w:r>
                    <w:rPr>
                      <w:rFonts w:ascii="宋体" w:hAnsi="宋体" w:cs="宋体" w:eastAsia="宋体" w:hint="default"/>
                      <w:sz w:val="27"/>
                      <w:szCs w:val="27"/>
                    </w:rPr>
                    <w:t>姜放</w:t>
                  </w:r>
                </w:p>
              </w:txbxContent>
            </v:textbox>
          </v:shape>
        </w:pict>
      </w:r>
      <w:r>
        <w:rPr>
          <w:rFonts w:ascii="Microsoft JhengHei"/>
          <w:position w:val="-9"/>
          <w:sz w:val="20"/>
        </w:rPr>
      </w:r>
      <w:r>
        <w:rPr>
          <w:rFonts w:ascii="Microsoft JhengHei"/>
          <w:position w:val="-9"/>
          <w:sz w:val="20"/>
        </w:rPr>
        <w:tab/>
      </w:r>
      <w:r>
        <w:rPr>
          <w:rFonts w:ascii="Microsoft JhengHei"/>
          <w:position w:val="-9"/>
          <w:sz w:val="20"/>
        </w:rPr>
        <w:pict>
          <v:shape style="width:84.55pt;height:23.85pt;mso-position-horizontal-relative:char;mso-position-vertical-relative:line" type="#_x0000_t202" filled="false" stroked="true" strokeweight=".48pt" strokecolor="#000000">
            <w10:anchorlock/>
            <v:textbox inset="0,0,0,0">
              <w:txbxContent>
                <w:p>
                  <w:pPr>
                    <w:spacing w:before="48"/>
                    <w:ind w:left="0" w:right="1" w:firstLine="0"/>
                    <w:jc w:val="center"/>
                    <w:rPr>
                      <w:rFonts w:ascii="宋体" w:hAnsi="宋体" w:cs="宋体" w:eastAsia="宋体" w:hint="default"/>
                      <w:sz w:val="27"/>
                      <w:szCs w:val="27"/>
                    </w:rPr>
                  </w:pPr>
                  <w:r>
                    <w:rPr>
                      <w:rFonts w:ascii="宋体" w:hAnsi="宋体" w:cs="宋体" w:eastAsia="宋体" w:hint="default"/>
                      <w:sz w:val="27"/>
                      <w:szCs w:val="27"/>
                    </w:rPr>
                    <w:t>姜放</w:t>
                  </w:r>
                </w:p>
              </w:txbxContent>
            </v:textbox>
          </v:shape>
        </w:pict>
      </w:r>
      <w:r>
        <w:rPr>
          <w:rFonts w:ascii="Microsoft JhengHei"/>
          <w:position w:val="-9"/>
          <w:sz w:val="20"/>
        </w:rPr>
      </w:r>
    </w:p>
    <w:p>
      <w:pPr>
        <w:pStyle w:val="Heading6"/>
        <w:tabs>
          <w:tab w:pos="5203" w:val="left" w:leader="none"/>
        </w:tabs>
        <w:spacing w:line="240" w:lineRule="auto" w:before="65"/>
        <w:ind w:left="3180" w:right="1117"/>
        <w:jc w:val="left"/>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100</w:t>
      </w:r>
      <w:r>
        <w:rPr>
          <w:spacing w:val="-1"/>
        </w:rPr>
        <w:t>％</w:t>
        <w:tab/>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100</w:t>
      </w:r>
      <w:r>
        <w:rPr>
          <w:spacing w:val="-1"/>
        </w:rPr>
        <w:t>％</w:t>
      </w:r>
    </w:p>
    <w:p>
      <w:pPr>
        <w:spacing w:line="240" w:lineRule="auto" w:before="8"/>
        <w:rPr>
          <w:rFonts w:ascii="宋体" w:hAnsi="宋体" w:cs="宋体" w:eastAsia="宋体" w:hint="default"/>
          <w:sz w:val="2"/>
          <w:szCs w:val="2"/>
        </w:rPr>
      </w:pPr>
    </w:p>
    <w:p>
      <w:pPr>
        <w:tabs>
          <w:tab w:pos="4577" w:val="left" w:leader="none"/>
        </w:tabs>
        <w:spacing w:line="451" w:lineRule="exact"/>
        <w:ind w:left="2073" w:right="0" w:firstLine="0"/>
        <w:rPr>
          <w:rFonts w:ascii="宋体" w:hAnsi="宋体" w:cs="宋体" w:eastAsia="宋体" w:hint="default"/>
          <w:sz w:val="20"/>
          <w:szCs w:val="20"/>
        </w:rPr>
      </w:pPr>
      <w:r>
        <w:rPr>
          <w:rFonts w:ascii="宋体"/>
          <w:position w:val="-8"/>
          <w:sz w:val="20"/>
        </w:rPr>
        <w:pict>
          <v:shape style="width:113.4pt;height:22.6pt;mso-position-horizontal-relative:char;mso-position-vertical-relative:line" type="#_x0000_t202" filled="false" stroked="true" strokeweight=".48pt" strokecolor="#000000">
            <w10:anchorlock/>
            <v:textbox inset="0,0,0,0">
              <w:txbxContent>
                <w:p>
                  <w:pPr>
                    <w:spacing w:before="36"/>
                    <w:ind w:left="317" w:right="0" w:firstLine="0"/>
                    <w:jc w:val="left"/>
                    <w:rPr>
                      <w:rFonts w:ascii="宋体" w:hAnsi="宋体" w:cs="宋体" w:eastAsia="宋体" w:hint="default"/>
                      <w:sz w:val="27"/>
                      <w:szCs w:val="27"/>
                    </w:rPr>
                  </w:pPr>
                  <w:r>
                    <w:rPr>
                      <w:rFonts w:ascii="宋体" w:hAnsi="宋体" w:cs="宋体" w:eastAsia="宋体" w:hint="default"/>
                      <w:sz w:val="27"/>
                      <w:szCs w:val="27"/>
                    </w:rPr>
                    <w:t>金叶有限公司</w:t>
                  </w:r>
                </w:p>
              </w:txbxContent>
            </v:textbox>
          </v:shape>
        </w:pict>
      </w:r>
      <w:r>
        <w:rPr>
          <w:rFonts w:ascii="宋体"/>
          <w:position w:val="-8"/>
          <w:sz w:val="20"/>
        </w:rPr>
      </w:r>
      <w:r>
        <w:rPr>
          <w:rFonts w:ascii="宋体"/>
          <w:position w:val="-8"/>
          <w:sz w:val="20"/>
        </w:rPr>
        <w:tab/>
      </w:r>
      <w:r>
        <w:rPr>
          <w:rFonts w:ascii="宋体"/>
          <w:position w:val="-8"/>
          <w:sz w:val="20"/>
        </w:rPr>
        <w:pict>
          <v:shape style="width:122.6pt;height:22.6pt;mso-position-horizontal-relative:char;mso-position-vertical-relative:line" type="#_x0000_t202" filled="false" stroked="true" strokeweight=".48pt" strokecolor="#000000">
            <w10:anchorlock/>
            <v:textbox inset="0,0,0,0">
              <w:txbxContent>
                <w:p>
                  <w:pPr>
                    <w:spacing w:before="36"/>
                    <w:ind w:left="140" w:right="0" w:firstLine="0"/>
                    <w:jc w:val="left"/>
                    <w:rPr>
                      <w:rFonts w:ascii="宋体" w:hAnsi="宋体" w:cs="宋体" w:eastAsia="宋体" w:hint="default"/>
                      <w:sz w:val="27"/>
                      <w:szCs w:val="27"/>
                    </w:rPr>
                  </w:pPr>
                  <w:r>
                    <w:rPr>
                      <w:rFonts w:ascii="宋体" w:hAnsi="宋体" w:cs="宋体" w:eastAsia="宋体" w:hint="default"/>
                      <w:sz w:val="27"/>
                      <w:szCs w:val="27"/>
                    </w:rPr>
                    <w:t>好时全球有限公司</w:t>
                  </w:r>
                </w:p>
              </w:txbxContent>
            </v:textbox>
          </v:shape>
        </w:pict>
      </w:r>
      <w:r>
        <w:rPr>
          <w:rFonts w:ascii="宋体"/>
          <w:position w:val="-8"/>
          <w:sz w:val="20"/>
        </w:rPr>
      </w:r>
    </w:p>
    <w:p>
      <w:pPr>
        <w:pStyle w:val="Heading6"/>
        <w:tabs>
          <w:tab w:pos="5340" w:val="left" w:leader="none"/>
        </w:tabs>
        <w:spacing w:line="240" w:lineRule="auto" w:before="41"/>
        <w:ind w:left="3183" w:right="1117"/>
        <w:jc w:val="left"/>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55</w:t>
      </w:r>
      <w:r>
        <w:rPr>
          <w:spacing w:val="-1"/>
        </w:rPr>
        <w:t>％</w:t>
        <w:tab/>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45</w:t>
      </w:r>
      <w:r>
        <w:rPr>
          <w:spacing w:val="-1"/>
        </w:rPr>
        <w:t>％</w:t>
      </w:r>
    </w:p>
    <w:p>
      <w:pPr>
        <w:spacing w:line="240" w:lineRule="auto" w:before="8"/>
        <w:rPr>
          <w:rFonts w:ascii="宋体" w:hAnsi="宋体" w:cs="宋体" w:eastAsia="宋体" w:hint="default"/>
          <w:sz w:val="2"/>
          <w:szCs w:val="2"/>
        </w:rPr>
      </w:pPr>
    </w:p>
    <w:p>
      <w:pPr>
        <w:spacing w:line="475" w:lineRule="exact"/>
        <w:ind w:left="2871"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55.4pt;height:23.8pt;mso-position-horizontal-relative:char;mso-position-vertical-relative:line" type="#_x0000_t202" filled="false" stroked="true" strokeweight=".48pt" strokecolor="#000000">
            <w10:anchorlock/>
            <v:textbox inset="0,0,0,0">
              <w:txbxContent>
                <w:p>
                  <w:pPr>
                    <w:spacing w:before="48"/>
                    <w:ind w:left="490" w:right="0" w:firstLine="0"/>
                    <w:jc w:val="left"/>
                    <w:rPr>
                      <w:rFonts w:ascii="宋体" w:hAnsi="宋体" w:cs="宋体" w:eastAsia="宋体" w:hint="default"/>
                      <w:sz w:val="27"/>
                      <w:szCs w:val="27"/>
                    </w:rPr>
                  </w:pPr>
                  <w:r>
                    <w:rPr>
                      <w:rFonts w:ascii="宋体" w:hAnsi="宋体" w:cs="宋体" w:eastAsia="宋体" w:hint="default"/>
                      <w:sz w:val="27"/>
                      <w:szCs w:val="27"/>
                    </w:rPr>
                    <w:t>物华实业有限公司</w:t>
                  </w:r>
                </w:p>
              </w:txbxContent>
            </v:textbox>
          </v:shape>
        </w:pict>
      </w:r>
      <w:r>
        <w:rPr>
          <w:rFonts w:ascii="宋体" w:hAnsi="宋体" w:cs="宋体" w:eastAsia="宋体" w:hint="default"/>
          <w:position w:val="-9"/>
          <w:sz w:val="20"/>
          <w:szCs w:val="20"/>
        </w:rPr>
      </w:r>
    </w:p>
    <w:p>
      <w:pPr>
        <w:spacing w:before="104"/>
        <w:ind w:left="4267" w:right="4789" w:firstLine="0"/>
        <w:jc w:val="center"/>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w:t>
      </w:r>
      <w:r>
        <w:rPr>
          <w:rFonts w:ascii="Times New Roman" w:hAnsi="Times New Roman" w:cs="Times New Roman" w:eastAsia="Times New Roman" w:hint="default"/>
          <w:sz w:val="27"/>
          <w:szCs w:val="27"/>
        </w:rPr>
        <w:t>15.46%</w:t>
      </w:r>
    </w:p>
    <w:p>
      <w:pPr>
        <w:spacing w:line="240" w:lineRule="auto" w:before="1"/>
        <w:rPr>
          <w:rFonts w:ascii="Times New Roman" w:hAnsi="Times New Roman" w:cs="Times New Roman" w:eastAsia="Times New Roman" w:hint="default"/>
          <w:sz w:val="3"/>
          <w:szCs w:val="3"/>
        </w:rPr>
      </w:pPr>
    </w:p>
    <w:p>
      <w:pPr>
        <w:spacing w:line="520" w:lineRule="exact"/>
        <w:ind w:left="29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54pt;height:26.05pt;mso-position-horizontal-relative:char;mso-position-vertical-relative:line" type="#_x0000_t202" filled="false" stroked="true" strokeweight=".48pt" strokecolor="#000000">
            <w10:anchorlock/>
            <v:textbox inset="0,0,0,0">
              <w:txbxContent>
                <w:p>
                  <w:pPr>
                    <w:spacing w:before="71"/>
                    <w:ind w:left="184" w:right="0" w:firstLine="0"/>
                    <w:jc w:val="left"/>
                    <w:rPr>
                      <w:rFonts w:ascii="宋体" w:hAnsi="宋体" w:cs="宋体" w:eastAsia="宋体" w:hint="default"/>
                      <w:sz w:val="27"/>
                      <w:szCs w:val="27"/>
                    </w:rPr>
                  </w:pPr>
                  <w:r>
                    <w:rPr>
                      <w:rFonts w:ascii="宋体" w:hAnsi="宋体" w:cs="宋体" w:eastAsia="宋体" w:hint="default"/>
                      <w:sz w:val="27"/>
                      <w:szCs w:val="27"/>
                    </w:rPr>
                    <w:t>远东实业股份有限公司</w:t>
                  </w:r>
                </w:p>
              </w:txbxContent>
            </v:textbox>
          </v:shape>
        </w:pict>
      </w:r>
      <w:r>
        <w:rPr>
          <w:rFonts w:ascii="Times New Roman" w:hAnsi="Times New Roman" w:cs="Times New Roman" w:eastAsia="Times New Roman" w:hint="default"/>
          <w:position w:val="-9"/>
          <w:sz w:val="20"/>
          <w:szCs w:val="20"/>
        </w:rPr>
      </w:r>
    </w:p>
    <w:p>
      <w:pPr>
        <w:spacing w:after="0" w:line="520" w:lineRule="exact"/>
        <w:rPr>
          <w:rFonts w:ascii="Times New Roman" w:hAnsi="Times New Roman" w:cs="Times New Roman" w:eastAsia="Times New Roman" w:hint="default"/>
          <w:sz w:val="20"/>
          <w:szCs w:val="20"/>
        </w:rPr>
        <w:sectPr>
          <w:pgSz w:w="11910" w:h="16840"/>
          <w:pgMar w:header="851" w:footer="973" w:top="1340" w:bottom="1160" w:left="1180" w:right="660"/>
        </w:sectPr>
      </w:pPr>
    </w:p>
    <w:p>
      <w:pPr>
        <w:spacing w:line="240" w:lineRule="auto" w:before="9"/>
        <w:rPr>
          <w:rFonts w:ascii="Times New Roman" w:hAnsi="Times New Roman" w:cs="Times New Roman" w:eastAsia="Times New Roman" w:hint="default"/>
          <w:sz w:val="8"/>
          <w:szCs w:val="8"/>
        </w:rPr>
      </w:pPr>
    </w:p>
    <w:p>
      <w:pPr>
        <w:spacing w:line="386" w:lineRule="exact" w:before="0"/>
        <w:ind w:left="680" w:right="9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pacing w:val="2"/>
          <w:sz w:val="27"/>
          <w:szCs w:val="27"/>
        </w:rPr>
        <w:t>2</w:t>
      </w:r>
      <w:r>
        <w:rPr>
          <w:rFonts w:ascii="Microsoft JhengHei" w:hAnsi="Microsoft JhengHei" w:cs="Microsoft JhengHei" w:eastAsia="Microsoft JhengHei" w:hint="default"/>
          <w:b/>
          <w:bCs/>
          <w:spacing w:val="2"/>
          <w:sz w:val="27"/>
          <w:szCs w:val="27"/>
        </w:rPr>
        <w:t>、公司控制人为自然人姜放先生，其通过 </w:t>
      </w:r>
      <w:r>
        <w:rPr>
          <w:rFonts w:ascii="Microsoft JhengHei" w:hAnsi="Microsoft JhengHei" w:cs="Microsoft JhengHei" w:eastAsia="Microsoft JhengHei" w:hint="default"/>
          <w:b/>
          <w:bCs/>
          <w:spacing w:val="32"/>
          <w:sz w:val="27"/>
          <w:szCs w:val="27"/>
        </w:rPr>
        <w:t> </w:t>
      </w:r>
      <w:r>
        <w:rPr>
          <w:rFonts w:ascii="Times New Roman" w:hAnsi="Times New Roman" w:cs="Times New Roman" w:eastAsia="Times New Roman" w:hint="default"/>
          <w:b/>
          <w:bCs/>
          <w:sz w:val="27"/>
          <w:szCs w:val="27"/>
        </w:rPr>
        <w:t>100%</w:t>
      </w:r>
      <w:r>
        <w:rPr>
          <w:rFonts w:ascii="Microsoft JhengHei" w:hAnsi="Microsoft JhengHei" w:cs="Microsoft JhengHei" w:eastAsia="Microsoft JhengHei" w:hint="default"/>
          <w:b/>
          <w:bCs/>
          <w:sz w:val="27"/>
          <w:szCs w:val="27"/>
        </w:rPr>
        <w:t>控股金叶有限公</w:t>
      </w:r>
      <w:r>
        <w:rPr>
          <w:rFonts w:ascii="Microsoft JhengHei" w:hAnsi="Microsoft JhengHei" w:cs="Microsoft JhengHei" w:eastAsia="Microsoft JhengHei" w:hint="default"/>
          <w:sz w:val="27"/>
          <w:szCs w:val="27"/>
        </w:rPr>
      </w:r>
    </w:p>
    <w:p>
      <w:pPr>
        <w:spacing w:line="455" w:lineRule="exact" w:before="0"/>
        <w:ind w:left="137"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司、好时全球有限公司控股物华实业有限公司。</w:t>
      </w:r>
      <w:r>
        <w:rPr>
          <w:rFonts w:ascii="Microsoft JhengHei" w:hAnsi="Microsoft JhengHei" w:cs="Microsoft JhengHei" w:eastAsia="Microsoft JhengHei" w:hint="default"/>
          <w:sz w:val="27"/>
          <w:szCs w:val="27"/>
        </w:rPr>
      </w:r>
    </w:p>
    <w:p>
      <w:pPr>
        <w:spacing w:before="55"/>
        <w:ind w:left="677" w:right="98" w:firstLine="0"/>
        <w:jc w:val="left"/>
        <w:rPr>
          <w:rFonts w:ascii="Times New Roman" w:hAnsi="Times New Roman" w:cs="Times New Roman" w:eastAsia="Times New Roman" w:hint="default"/>
          <w:sz w:val="27"/>
          <w:szCs w:val="27"/>
        </w:rPr>
      </w:pPr>
      <w:r>
        <w:rPr>
          <w:rFonts w:ascii="宋体" w:hAnsi="宋体" w:cs="宋体" w:eastAsia="宋体" w:hint="default"/>
          <w:spacing w:val="-4"/>
          <w:sz w:val="27"/>
          <w:szCs w:val="27"/>
        </w:rPr>
        <w:t>金叶有限公司（</w:t>
      </w:r>
      <w:r>
        <w:rPr>
          <w:rFonts w:ascii="Times New Roman" w:hAnsi="Times New Roman" w:cs="Times New Roman" w:eastAsia="Times New Roman" w:hint="default"/>
          <w:spacing w:val="-4"/>
          <w:sz w:val="27"/>
          <w:szCs w:val="27"/>
        </w:rPr>
        <w:t>Gold</w:t>
      </w:r>
      <w:r>
        <w:rPr>
          <w:rFonts w:ascii="Times New Roman" w:hAnsi="Times New Roman" w:cs="Times New Roman" w:eastAsia="Times New Roman" w:hint="default"/>
          <w:sz w:val="27"/>
          <w:szCs w:val="27"/>
        </w:rPr>
        <w:t> Petal Company</w:t>
      </w:r>
      <w:r>
        <w:rPr>
          <w:rFonts w:ascii="Times New Roman" w:hAnsi="Times New Roman" w:cs="Times New Roman" w:eastAsia="Times New Roman" w:hint="default"/>
          <w:spacing w:val="-1"/>
          <w:sz w:val="27"/>
          <w:szCs w:val="27"/>
        </w:rPr>
        <w:t> </w:t>
      </w:r>
      <w:r>
        <w:rPr>
          <w:rFonts w:ascii="Times New Roman" w:hAnsi="Times New Roman" w:cs="Times New Roman" w:eastAsia="Times New Roman" w:hint="default"/>
          <w:spacing w:val="-4"/>
          <w:sz w:val="27"/>
          <w:szCs w:val="27"/>
        </w:rPr>
        <w:t>Limited</w:t>
      </w:r>
      <w:r>
        <w:rPr>
          <w:rFonts w:ascii="宋体" w:hAnsi="宋体" w:cs="宋体" w:eastAsia="宋体" w:hint="default"/>
          <w:spacing w:val="-4"/>
          <w:sz w:val="27"/>
          <w:szCs w:val="27"/>
        </w:rPr>
        <w:t>）成立于</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1998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w:t>
      </w:r>
    </w:p>
    <w:p>
      <w:pPr>
        <w:spacing w:line="283" w:lineRule="auto" w:before="66"/>
        <w:ind w:left="137" w:right="220" w:firstLine="0"/>
        <w:jc w:val="left"/>
        <w:rPr>
          <w:rFonts w:ascii="宋体" w:hAnsi="宋体" w:cs="宋体" w:eastAsia="宋体" w:hint="default"/>
          <w:sz w:val="27"/>
          <w:szCs w:val="27"/>
        </w:rPr>
      </w:pPr>
      <w:r>
        <w:rPr>
          <w:rFonts w:ascii="宋体" w:hAnsi="宋体" w:cs="宋体" w:eastAsia="宋体" w:hint="default"/>
          <w:spacing w:val="-3"/>
          <w:sz w:val="27"/>
          <w:szCs w:val="27"/>
        </w:rPr>
        <w:t>日，注册资本为</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万美元，公司地址为英属处女岛屈托拉镇</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146</w:t>
      </w:r>
      <w:r>
        <w:rPr>
          <w:rFonts w:ascii="Times New Roman" w:hAnsi="Times New Roman" w:cs="Times New Roman" w:eastAsia="Times New Roman" w:hint="default"/>
          <w:spacing w:val="-6"/>
          <w:sz w:val="27"/>
          <w:szCs w:val="27"/>
        </w:rPr>
        <w:t> </w:t>
      </w:r>
      <w:r>
        <w:rPr>
          <w:rFonts w:ascii="宋体" w:hAnsi="宋体" w:cs="宋体" w:eastAsia="宋体" w:hint="default"/>
          <w:spacing w:val="-7"/>
          <w:sz w:val="27"/>
          <w:szCs w:val="27"/>
        </w:rPr>
        <w:t>号，主</w:t>
      </w:r>
      <w:r>
        <w:rPr>
          <w:rFonts w:ascii="宋体" w:hAnsi="宋体" w:cs="宋体" w:eastAsia="宋体" w:hint="default"/>
          <w:sz w:val="27"/>
          <w:szCs w:val="27"/>
        </w:rPr>
        <w:t> 要从事贸易和投资业务，占物华实业有限公司公司总股本的</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55%</w:t>
      </w:r>
      <w:r>
        <w:rPr>
          <w:rFonts w:ascii="宋体" w:hAnsi="宋体" w:cs="宋体" w:eastAsia="宋体" w:hint="default"/>
          <w:sz w:val="27"/>
          <w:szCs w:val="27"/>
        </w:rPr>
        <w:t>。</w:t>
      </w:r>
    </w:p>
    <w:p>
      <w:pPr>
        <w:spacing w:line="283" w:lineRule="auto" w:before="11"/>
        <w:ind w:left="137" w:right="99" w:firstLine="540"/>
        <w:jc w:val="both"/>
        <w:rPr>
          <w:rFonts w:ascii="宋体" w:hAnsi="宋体" w:cs="宋体" w:eastAsia="宋体" w:hint="default"/>
          <w:sz w:val="27"/>
          <w:szCs w:val="27"/>
        </w:rPr>
      </w:pPr>
      <w:r>
        <w:rPr>
          <w:rFonts w:ascii="宋体" w:hAnsi="宋体" w:cs="宋体" w:eastAsia="宋体" w:hint="default"/>
          <w:sz w:val="27"/>
          <w:szCs w:val="27"/>
        </w:rPr>
        <w:t>好时全球有限公司</w:t>
      </w:r>
      <w:r>
        <w:rPr>
          <w:rFonts w:ascii="Times New Roman" w:hAnsi="Times New Roman" w:cs="Times New Roman" w:eastAsia="Times New Roman" w:hint="default"/>
          <w:sz w:val="27"/>
          <w:szCs w:val="27"/>
        </w:rPr>
        <w:t>(Prime </w:t>
      </w:r>
      <w:r>
        <w:rPr>
          <w:rFonts w:ascii="Times New Roman" w:hAnsi="Times New Roman" w:cs="Times New Roman" w:eastAsia="Times New Roman" w:hint="default"/>
          <w:spacing w:val="-3"/>
          <w:sz w:val="27"/>
          <w:szCs w:val="27"/>
        </w:rPr>
        <w:t>Time Wordwide </w:t>
      </w:r>
      <w:r>
        <w:rPr>
          <w:rFonts w:ascii="Times New Roman" w:hAnsi="Times New Roman" w:cs="Times New Roman" w:eastAsia="Times New Roman" w:hint="default"/>
          <w:sz w:val="27"/>
          <w:szCs w:val="27"/>
        </w:rPr>
        <w:t>Corporation) </w:t>
      </w:r>
      <w:r>
        <w:rPr>
          <w:rFonts w:ascii="宋体" w:hAnsi="宋体" w:cs="宋体" w:eastAsia="宋体" w:hint="default"/>
          <w:sz w:val="27"/>
          <w:szCs w:val="27"/>
        </w:rPr>
        <w:t>成立于</w:t>
      </w:r>
      <w:r>
        <w:rPr>
          <w:rFonts w:ascii="宋体" w:hAnsi="宋体" w:cs="宋体" w:eastAsia="宋体" w:hint="default"/>
          <w:spacing w:val="-16"/>
          <w:sz w:val="27"/>
          <w:szCs w:val="27"/>
        </w:rPr>
        <w:t> </w:t>
      </w:r>
      <w:r>
        <w:rPr>
          <w:rFonts w:ascii="Times New Roman" w:hAnsi="Times New Roman" w:cs="Times New Roman" w:eastAsia="Times New Roman" w:hint="default"/>
          <w:sz w:val="27"/>
          <w:szCs w:val="27"/>
        </w:rPr>
        <w:t>1998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 </w:t>
      </w:r>
      <w:r>
        <w:rPr>
          <w:rFonts w:ascii="宋体" w:hAnsi="宋体" w:cs="宋体" w:eastAsia="宋体" w:hint="default"/>
          <w:spacing w:val="-19"/>
          <w:sz w:val="27"/>
          <w:szCs w:val="27"/>
        </w:rPr>
        <w:t>日，注册资本为</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5 </w:t>
      </w:r>
      <w:r>
        <w:rPr>
          <w:rFonts w:ascii="宋体" w:hAnsi="宋体" w:cs="宋体" w:eastAsia="宋体" w:hint="default"/>
          <w:spacing w:val="-8"/>
          <w:sz w:val="27"/>
          <w:szCs w:val="27"/>
        </w:rPr>
        <w:t>万美元，公司地址为英属处女岛屈托拉镇</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146</w:t>
      </w:r>
      <w:r>
        <w:rPr>
          <w:rFonts w:ascii="Times New Roman" w:hAnsi="Times New Roman" w:cs="Times New Roman" w:eastAsia="Times New Roman" w:hint="default"/>
          <w:spacing w:val="-64"/>
          <w:sz w:val="27"/>
          <w:szCs w:val="27"/>
        </w:rPr>
        <w:t> </w:t>
      </w:r>
      <w:r>
        <w:rPr>
          <w:rFonts w:ascii="宋体" w:hAnsi="宋体" w:cs="宋体" w:eastAsia="宋体" w:hint="default"/>
          <w:spacing w:val="-8"/>
          <w:sz w:val="27"/>
          <w:szCs w:val="27"/>
        </w:rPr>
        <w:t>号，主要从事贸易和投资业务，占物华实业有限公司公司总股本的</w:t>
      </w:r>
      <w:r>
        <w:rPr>
          <w:rFonts w:ascii="宋体" w:hAnsi="宋体" w:cs="宋体" w:eastAsia="宋体" w:hint="default"/>
          <w:spacing w:val="-53"/>
          <w:sz w:val="27"/>
          <w:szCs w:val="27"/>
        </w:rPr>
        <w:t> </w:t>
      </w:r>
      <w:r>
        <w:rPr>
          <w:rFonts w:ascii="Times New Roman" w:hAnsi="Times New Roman" w:cs="Times New Roman" w:eastAsia="Times New Roman" w:hint="default"/>
          <w:sz w:val="27"/>
          <w:szCs w:val="27"/>
        </w:rPr>
        <w:t>45%</w:t>
      </w:r>
      <w:r>
        <w:rPr>
          <w:rFonts w:ascii="宋体" w:hAnsi="宋体" w:cs="宋体" w:eastAsia="宋体" w:hint="default"/>
          <w:sz w:val="27"/>
          <w:szCs w:val="27"/>
        </w:rPr>
        <w:t>。</w:t>
      </w:r>
    </w:p>
    <w:p>
      <w:pPr>
        <w:spacing w:line="283" w:lineRule="auto" w:before="11"/>
        <w:ind w:left="137" w:right="98" w:firstLine="525"/>
        <w:jc w:val="left"/>
        <w:rPr>
          <w:rFonts w:ascii="宋体" w:hAnsi="宋体" w:cs="宋体" w:eastAsia="宋体" w:hint="default"/>
          <w:sz w:val="27"/>
          <w:szCs w:val="27"/>
        </w:rPr>
      </w:pPr>
      <w:r>
        <w:rPr>
          <w:rFonts w:ascii="宋体" w:hAnsi="宋体" w:cs="宋体" w:eastAsia="宋体" w:hint="default"/>
          <w:sz w:val="27"/>
          <w:szCs w:val="27"/>
        </w:rPr>
        <w:t>姜放先生，男，美国籍，</w:t>
      </w:r>
      <w:r>
        <w:rPr>
          <w:rFonts w:ascii="Times New Roman" w:hAnsi="Times New Roman" w:cs="Times New Roman" w:eastAsia="Times New Roman" w:hint="default"/>
          <w:sz w:val="27"/>
          <w:szCs w:val="27"/>
        </w:rPr>
        <w:t>1955 </w:t>
      </w:r>
      <w:r>
        <w:rPr>
          <w:rFonts w:ascii="宋体" w:hAnsi="宋体" w:cs="宋体" w:eastAsia="宋体" w:hint="default"/>
          <w:sz w:val="27"/>
          <w:szCs w:val="27"/>
        </w:rPr>
        <w:t>年生。</w:t>
      </w:r>
      <w:r>
        <w:rPr>
          <w:rFonts w:ascii="Times New Roman" w:hAnsi="Times New Roman" w:cs="Times New Roman" w:eastAsia="Times New Roman" w:hint="default"/>
          <w:sz w:val="27"/>
          <w:szCs w:val="27"/>
        </w:rPr>
        <w:t>1992</w:t>
      </w:r>
      <w:r>
        <w:rPr>
          <w:rFonts w:ascii="Times New Roman" w:hAnsi="Times New Roman" w:cs="Times New Roman" w:eastAsia="Times New Roman" w:hint="default"/>
          <w:spacing w:val="19"/>
          <w:sz w:val="27"/>
          <w:szCs w:val="27"/>
        </w:rPr>
        <w:t> </w:t>
      </w:r>
      <w:r>
        <w:rPr>
          <w:rFonts w:ascii="宋体" w:hAnsi="宋体" w:cs="宋体" w:eastAsia="宋体" w:hint="default"/>
          <w:sz w:val="27"/>
          <w:szCs w:val="27"/>
        </w:rPr>
        <w:t>年涉足房地产业；</w:t>
      </w:r>
      <w:r>
        <w:rPr>
          <w:rFonts w:ascii="Times New Roman" w:hAnsi="Times New Roman" w:cs="Times New Roman" w:eastAsia="Times New Roman" w:hint="default"/>
          <w:sz w:val="27"/>
          <w:szCs w:val="27"/>
        </w:rPr>
        <w:t>1989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月任沈阳玛莉蓝国际实业有限公司董事长；</w:t>
      </w:r>
      <w:r>
        <w:rPr>
          <w:rFonts w:ascii="Times New Roman" w:hAnsi="Times New Roman" w:cs="Times New Roman" w:eastAsia="Times New Roman" w:hint="default"/>
          <w:spacing w:val="-4"/>
          <w:sz w:val="27"/>
          <w:szCs w:val="27"/>
        </w:rPr>
        <w:t>2005</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9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24"/>
          <w:sz w:val="27"/>
          <w:szCs w:val="27"/>
        </w:rPr>
        <w:t> </w:t>
      </w:r>
      <w:r>
        <w:rPr>
          <w:rFonts w:ascii="宋体" w:hAnsi="宋体" w:cs="宋体" w:eastAsia="宋体" w:hint="default"/>
          <w:sz w:val="27"/>
          <w:szCs w:val="27"/>
        </w:rPr>
        <w:t>年</w:t>
      </w:r>
      <w:r>
        <w:rPr>
          <w:rFonts w:ascii="宋体" w:hAnsi="宋体" w:cs="宋体" w:eastAsia="宋体" w:hint="default"/>
          <w:spacing w:val="-90"/>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24"/>
          <w:sz w:val="27"/>
          <w:szCs w:val="27"/>
        </w:rPr>
        <w:t> </w:t>
      </w:r>
      <w:r>
        <w:rPr>
          <w:rFonts w:ascii="宋体" w:hAnsi="宋体" w:cs="宋体" w:eastAsia="宋体" w:hint="default"/>
          <w:sz w:val="27"/>
          <w:szCs w:val="27"/>
        </w:rPr>
        <w:t>月任美国</w:t>
      </w:r>
      <w:r>
        <w:rPr>
          <w:rFonts w:ascii="宋体" w:hAnsi="宋体" w:cs="宋体" w:eastAsia="宋体" w:hint="default"/>
          <w:spacing w:val="-90"/>
          <w:sz w:val="27"/>
          <w:szCs w:val="27"/>
        </w:rPr>
        <w:t> </w:t>
      </w:r>
      <w:r>
        <w:rPr>
          <w:rFonts w:ascii="Times New Roman" w:hAnsi="Times New Roman" w:cs="Times New Roman" w:eastAsia="Times New Roman" w:hint="default"/>
          <w:sz w:val="27"/>
          <w:szCs w:val="27"/>
        </w:rPr>
        <w:t>Great</w:t>
      </w:r>
      <w:r>
        <w:rPr>
          <w:rFonts w:ascii="Times New Roman" w:hAnsi="Times New Roman" w:cs="Times New Roman" w:eastAsia="Times New Roman" w:hint="default"/>
          <w:spacing w:val="-2"/>
          <w:sz w:val="27"/>
          <w:szCs w:val="27"/>
        </w:rPr>
        <w:t> </w:t>
      </w:r>
      <w:r>
        <w:rPr>
          <w:rFonts w:ascii="Times New Roman" w:hAnsi="Times New Roman" w:cs="Times New Roman" w:eastAsia="Times New Roman" w:hint="default"/>
          <w:sz w:val="27"/>
          <w:szCs w:val="27"/>
        </w:rPr>
        <w:t>China</w:t>
      </w:r>
      <w:r>
        <w:rPr>
          <w:rFonts w:ascii="Times New Roman" w:hAnsi="Times New Roman" w:cs="Times New Roman" w:eastAsia="Times New Roman" w:hint="default"/>
          <w:spacing w:val="-3"/>
          <w:sz w:val="27"/>
          <w:szCs w:val="27"/>
        </w:rPr>
        <w:t> </w:t>
      </w:r>
      <w:r>
        <w:rPr>
          <w:rFonts w:ascii="Times New Roman" w:hAnsi="Times New Roman" w:cs="Times New Roman" w:eastAsia="Times New Roman" w:hint="default"/>
          <w:sz w:val="27"/>
          <w:szCs w:val="27"/>
        </w:rPr>
        <w:t>International</w:t>
      </w:r>
      <w:r>
        <w:rPr>
          <w:rFonts w:ascii="Times New Roman" w:hAnsi="Times New Roman" w:cs="Times New Roman" w:eastAsia="Times New Roman" w:hint="default"/>
          <w:spacing w:val="-2"/>
          <w:sz w:val="27"/>
          <w:szCs w:val="27"/>
        </w:rPr>
        <w:t> </w:t>
      </w:r>
      <w:r>
        <w:rPr>
          <w:rFonts w:ascii="Times New Roman" w:hAnsi="Times New Roman" w:cs="Times New Roman" w:eastAsia="Times New Roman" w:hint="default"/>
          <w:sz w:val="27"/>
          <w:szCs w:val="27"/>
        </w:rPr>
        <w:t>Holding,</w:t>
      </w:r>
      <w:r>
        <w:rPr>
          <w:rFonts w:ascii="Times New Roman" w:hAnsi="Times New Roman" w:cs="Times New Roman" w:eastAsia="Times New Roman" w:hint="default"/>
          <w:spacing w:val="-3"/>
          <w:sz w:val="27"/>
          <w:szCs w:val="27"/>
        </w:rPr>
        <w:t> </w:t>
      </w:r>
      <w:r>
        <w:rPr>
          <w:rFonts w:ascii="Times New Roman" w:hAnsi="Times New Roman" w:cs="Times New Roman" w:eastAsia="Times New Roman" w:hint="default"/>
          <w:sz w:val="27"/>
          <w:szCs w:val="27"/>
        </w:rPr>
        <w:t>Inc.</w:t>
      </w:r>
      <w:r>
        <w:rPr>
          <w:rFonts w:ascii="宋体" w:hAnsi="宋体" w:cs="宋体" w:eastAsia="宋体" w:hint="default"/>
          <w:sz w:val="27"/>
          <w:szCs w:val="27"/>
        </w:rPr>
        <w:t>首席执行官； 现任远东实业股份有限公司董事长兼总裁。</w:t>
      </w:r>
    </w:p>
    <w:p>
      <w:pPr>
        <w:spacing w:line="268" w:lineRule="auto" w:before="72"/>
        <w:ind w:left="810" w:right="1892" w:hanging="14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（四）其他持股 </w:t>
      </w:r>
      <w:r>
        <w:rPr>
          <w:rFonts w:ascii="Times New Roman" w:hAnsi="Times New Roman" w:cs="Times New Roman" w:eastAsia="Times New Roman" w:hint="default"/>
          <w:b/>
          <w:bCs/>
          <w:sz w:val="27"/>
          <w:szCs w:val="27"/>
        </w:rPr>
        <w:t>10%</w:t>
      </w:r>
      <w:r>
        <w:rPr>
          <w:rFonts w:ascii="Microsoft JhengHei" w:hAnsi="Microsoft JhengHei" w:cs="Microsoft JhengHei" w:eastAsia="Microsoft JhengHei" w:hint="default"/>
          <w:b/>
          <w:bCs/>
          <w:sz w:val="27"/>
          <w:szCs w:val="27"/>
        </w:rPr>
        <w:t>以上的法人股东</w:t>
      </w:r>
      <w:r>
        <w:rPr>
          <w:rFonts w:ascii="Microsoft JhengHei" w:hAnsi="Microsoft JhengHei" w:cs="Microsoft JhengHei" w:eastAsia="Microsoft JhengHei" w:hint="default"/>
          <w:b/>
          <w:bCs/>
          <w:spacing w:val="-56"/>
          <w:sz w:val="27"/>
          <w:szCs w:val="27"/>
        </w:rPr>
        <w:t> </w:t>
      </w:r>
      <w:bookmarkStart w:name=" " w:id="14"/>
      <w:bookmarkEnd w:id="14"/>
      <w:r>
        <w:rPr>
          <w:rFonts w:ascii="Microsoft JhengHei" w:hAnsi="Microsoft JhengHei" w:cs="Microsoft JhengHei" w:eastAsia="Microsoft JhengHei" w:hint="default"/>
          <w:b/>
          <w:bCs/>
          <w:spacing w:val="-56"/>
          <w:sz w:val="27"/>
          <w:szCs w:val="27"/>
        </w:rPr>
      </w:r>
      <w:r>
        <w:rPr>
          <w:rFonts w:ascii="宋体" w:hAnsi="宋体" w:cs="宋体" w:eastAsia="宋体" w:hint="default"/>
          <w:sz w:val="27"/>
          <w:szCs w:val="27"/>
        </w:rPr>
        <w:t>报告期内本公司无其他持股</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宋体" w:hAnsi="宋体" w:cs="宋体" w:eastAsia="宋体" w:hint="default"/>
          <w:sz w:val="27"/>
          <w:szCs w:val="27"/>
        </w:rPr>
        <w:t>以上的法人股东。</w:t>
      </w:r>
    </w:p>
    <w:p>
      <w:pPr>
        <w:spacing w:after="0" w:line="268" w:lineRule="auto"/>
        <w:jc w:val="left"/>
        <w:rPr>
          <w:rFonts w:ascii="宋体" w:hAnsi="宋体" w:cs="宋体" w:eastAsia="宋体" w:hint="default"/>
          <w:sz w:val="27"/>
          <w:szCs w:val="27"/>
        </w:rPr>
        <w:sectPr>
          <w:pgSz w:w="11910" w:h="16840"/>
          <w:pgMar w:header="851" w:footer="973" w:top="1340" w:bottom="1160" w:left="1660" w:right="1560"/>
        </w:sectPr>
      </w:pPr>
    </w:p>
    <w:p>
      <w:pPr>
        <w:spacing w:line="240" w:lineRule="auto" w:before="2"/>
        <w:rPr>
          <w:rFonts w:ascii="宋体" w:hAnsi="宋体" w:cs="宋体" w:eastAsia="宋体" w:hint="default"/>
          <w:sz w:val="20"/>
          <w:szCs w:val="20"/>
        </w:rPr>
      </w:pPr>
    </w:p>
    <w:p>
      <w:pPr>
        <w:pStyle w:val="Heading1"/>
        <w:tabs>
          <w:tab w:pos="2127" w:val="left" w:leader="none"/>
        </w:tabs>
        <w:spacing w:line="460" w:lineRule="exact"/>
        <w:ind w:left="681" w:right="805"/>
        <w:jc w:val="left"/>
        <w:rPr>
          <w:b w:val="0"/>
          <w:bCs w:val="0"/>
        </w:rPr>
      </w:pPr>
      <w:bookmarkStart w:name="第五节  董事、监事、高级管理人员和员工情况 " w:id="15"/>
      <w:bookmarkEnd w:id="15"/>
      <w:r>
        <w:rPr>
          <w:b w:val="0"/>
          <w:bCs w:val="0"/>
        </w:rPr>
      </w:r>
      <w:r>
        <w:rPr>
          <w:w w:val="95"/>
        </w:rPr>
        <w:t>第五节</w:t>
        <w:tab/>
      </w:r>
      <w:r>
        <w:rPr/>
        <w:t>董事、监事、高级管理人员和员工情况</w:t>
      </w:r>
      <w:r>
        <w:rPr>
          <w:b w:val="0"/>
          <w:bCs w:val="0"/>
        </w:rPr>
      </w:r>
    </w:p>
    <w:p>
      <w:pPr>
        <w:pStyle w:val="Heading5"/>
        <w:spacing w:line="240" w:lineRule="auto" w:before="228"/>
        <w:ind w:left="990" w:right="805"/>
        <w:jc w:val="left"/>
        <w:rPr>
          <w:b w:val="0"/>
          <w:bCs w:val="0"/>
        </w:rPr>
      </w:pPr>
      <w:r>
        <w:rPr/>
        <w:t>一、董事、监事和高级管理人员情况</w:t>
      </w:r>
      <w:r>
        <w:rPr>
          <w:b w:val="0"/>
          <w:bCs w:val="0"/>
        </w:rPr>
      </w:r>
    </w:p>
    <w:p>
      <w:pPr>
        <w:spacing w:before="89"/>
        <w:ind w:left="856" w:right="80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（一）基本情况</w:t>
      </w:r>
      <w:r>
        <w:rPr>
          <w:rFonts w:ascii="Microsoft JhengHei" w:hAnsi="Microsoft JhengHei" w:cs="Microsoft JhengHei" w:eastAsia="Microsoft JhengHei" w:hint="default"/>
          <w:sz w:val="27"/>
          <w:szCs w:val="27"/>
        </w:rPr>
      </w:r>
    </w:p>
    <w:p>
      <w:pPr>
        <w:spacing w:before="90"/>
        <w:ind w:left="946" w:right="805"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、现任董事、监事、高级管理人员基本情况表</w:t>
      </w:r>
      <w:r>
        <w:rPr>
          <w:rFonts w:ascii="Microsoft JhengHei" w:hAnsi="Microsoft JhengHei" w:cs="Microsoft JhengHei" w:eastAsia="Microsoft JhengHei" w:hint="default"/>
          <w:sz w:val="27"/>
          <w:szCs w:val="27"/>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1358"/>
        <w:gridCol w:w="1315"/>
        <w:gridCol w:w="563"/>
        <w:gridCol w:w="474"/>
        <w:gridCol w:w="2540"/>
        <w:gridCol w:w="1135"/>
        <w:gridCol w:w="1132"/>
        <w:gridCol w:w="654"/>
      </w:tblGrid>
      <w:tr>
        <w:trPr>
          <w:trHeight w:val="6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70" w:right="170"/>
              <w:jc w:val="left"/>
              <w:rPr>
                <w:rFonts w:ascii="宋体" w:hAnsi="宋体" w:cs="宋体" w:eastAsia="宋体" w:hint="default"/>
                <w:sz w:val="21"/>
                <w:szCs w:val="21"/>
              </w:rPr>
            </w:pPr>
            <w:r>
              <w:rPr>
                <w:rFonts w:ascii="宋体" w:hAnsi="宋体" w:cs="宋体" w:eastAsia="宋体" w:hint="default"/>
                <w:sz w:val="21"/>
                <w:szCs w:val="21"/>
              </w:rPr>
              <w:t>年 龄</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25" w:right="125" w:firstLine="1"/>
              <w:jc w:val="left"/>
              <w:rPr>
                <w:rFonts w:ascii="宋体" w:hAnsi="宋体" w:cs="宋体" w:eastAsia="宋体" w:hint="default"/>
                <w:sz w:val="21"/>
                <w:szCs w:val="21"/>
              </w:rPr>
            </w:pPr>
            <w:r>
              <w:rPr>
                <w:rFonts w:ascii="宋体" w:hAnsi="宋体" w:cs="宋体" w:eastAsia="宋体" w:hint="default"/>
                <w:sz w:val="21"/>
                <w:szCs w:val="21"/>
              </w:rPr>
              <w:t>性 别</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任职期限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41" w:right="140" w:firstLine="1"/>
              <w:jc w:val="left"/>
              <w:rPr>
                <w:rFonts w:ascii="宋体" w:hAnsi="宋体" w:cs="宋体" w:eastAsia="宋体" w:hint="default"/>
                <w:sz w:val="21"/>
                <w:szCs w:val="21"/>
              </w:rPr>
            </w:pPr>
            <w:r>
              <w:rPr>
                <w:rFonts w:ascii="宋体" w:hAnsi="宋体" w:cs="宋体" w:eastAsia="宋体" w:hint="default"/>
                <w:sz w:val="21"/>
                <w:szCs w:val="21"/>
              </w:rPr>
              <w:t>年初持股 数（股）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40" w:right="139"/>
              <w:jc w:val="left"/>
              <w:rPr>
                <w:rFonts w:ascii="宋体" w:hAnsi="宋体" w:cs="宋体" w:eastAsia="宋体" w:hint="default"/>
                <w:sz w:val="21"/>
                <w:szCs w:val="21"/>
              </w:rPr>
            </w:pPr>
            <w:r>
              <w:rPr>
                <w:rFonts w:ascii="宋体" w:hAnsi="宋体" w:cs="宋体" w:eastAsia="宋体" w:hint="default"/>
                <w:sz w:val="21"/>
                <w:szCs w:val="21"/>
              </w:rPr>
              <w:t>年末持股 数（股）</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10" w:right="113"/>
              <w:jc w:val="left"/>
              <w:rPr>
                <w:rFonts w:ascii="宋体" w:hAnsi="宋体" w:cs="宋体" w:eastAsia="宋体" w:hint="default"/>
                <w:sz w:val="21"/>
                <w:szCs w:val="21"/>
              </w:rPr>
            </w:pPr>
            <w:r>
              <w:rPr>
                <w:rFonts w:ascii="宋体" w:hAnsi="宋体" w:cs="宋体" w:eastAsia="宋体" w:hint="default"/>
                <w:sz w:val="21"/>
                <w:szCs w:val="21"/>
              </w:rPr>
              <w:t>变动 原因</w:t>
            </w:r>
          </w:p>
        </w:tc>
      </w:tr>
      <w:tr>
        <w:trPr>
          <w:trHeight w:val="450"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姜放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56</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563"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月上任</w:t>
            </w: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周小南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53</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俞鲲鹏</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42</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张</w:t>
              <w:tab/>
              <w:t>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40</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王家伟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46</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孙</w:t>
              <w:tab/>
              <w:t>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44</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刘玉平</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48</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赵</w:t>
              <w:tab/>
              <w:t>莉</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44</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梅良诚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57</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梁南南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31</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周建南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62</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王</w:t>
              <w:tab/>
              <w:t>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43</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喻小菱</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52</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王丽荣</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48</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月上任</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r>
      <w:tr>
        <w:trPr>
          <w:trHeight w:val="450"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邹亮</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31</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3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63"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月上任</w:t>
            </w: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3" w:top="1340" w:bottom="1160" w:left="1480" w:right="1020"/>
        </w:sectPr>
      </w:pPr>
    </w:p>
    <w:p>
      <w:pPr>
        <w:spacing w:line="240" w:lineRule="auto" w:before="14"/>
        <w:rPr>
          <w:rFonts w:ascii="Microsoft JhengHei" w:hAnsi="Microsoft JhengHei" w:cs="Microsoft JhengHei" w:eastAsia="Microsoft JhengHei" w:hint="default"/>
          <w:b/>
          <w:bCs/>
          <w:sz w:val="5"/>
          <w:szCs w:val="5"/>
        </w:rPr>
      </w:pPr>
    </w:p>
    <w:p>
      <w:pPr>
        <w:spacing w:line="401" w:lineRule="exact" w:before="0"/>
        <w:ind w:left="679" w:right="9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、现任董事、监事在股东单位任职情况</w:t>
      </w:r>
      <w:r>
        <w:rPr>
          <w:rFonts w:ascii="Microsoft JhengHei" w:hAnsi="Microsoft JhengHei" w:cs="Microsoft JhengHei" w:eastAsia="Microsoft JhengHei" w:hint="default"/>
          <w:sz w:val="27"/>
          <w:szCs w:val="27"/>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636" w:type="dxa"/>
        <w:tblLayout w:type="fixed"/>
        <w:tblCellMar>
          <w:top w:w="0" w:type="dxa"/>
          <w:left w:w="0" w:type="dxa"/>
          <w:bottom w:w="0" w:type="dxa"/>
          <w:right w:w="0" w:type="dxa"/>
        </w:tblCellMar>
        <w:tblLook w:val="01E0"/>
      </w:tblPr>
      <w:tblGrid>
        <w:gridCol w:w="1171"/>
        <w:gridCol w:w="2702"/>
        <w:gridCol w:w="1562"/>
        <w:gridCol w:w="1980"/>
      </w:tblGrid>
      <w:tr>
        <w:trPr>
          <w:trHeight w:val="73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9"/>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9"/>
              <w:ind w:right="0"/>
              <w:jc w:val="center"/>
              <w:rPr>
                <w:rFonts w:ascii="宋体" w:hAnsi="宋体" w:cs="宋体" w:eastAsia="宋体" w:hint="default"/>
                <w:sz w:val="24"/>
                <w:szCs w:val="24"/>
              </w:rPr>
            </w:pPr>
            <w:r>
              <w:rPr>
                <w:rFonts w:ascii="宋体" w:hAnsi="宋体" w:cs="宋体" w:eastAsia="宋体" w:hint="default"/>
                <w:sz w:val="24"/>
                <w:szCs w:val="24"/>
              </w:rPr>
              <w:t>任职的股东单位名称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76" w:right="174"/>
              <w:jc w:val="left"/>
              <w:rPr>
                <w:rFonts w:ascii="宋体" w:hAnsi="宋体" w:cs="宋体" w:eastAsia="宋体" w:hint="default"/>
                <w:sz w:val="24"/>
                <w:szCs w:val="24"/>
              </w:rPr>
            </w:pPr>
            <w:r>
              <w:rPr>
                <w:rFonts w:ascii="宋体" w:hAnsi="宋体" w:cs="宋体" w:eastAsia="宋体" w:hint="default"/>
                <w:sz w:val="24"/>
                <w:szCs w:val="24"/>
              </w:rPr>
              <w:t>在股东单位 担任的职务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9"/>
              <w:ind w:right="0"/>
              <w:jc w:val="center"/>
              <w:rPr>
                <w:rFonts w:ascii="宋体" w:hAnsi="宋体" w:cs="宋体" w:eastAsia="宋体" w:hint="default"/>
                <w:sz w:val="24"/>
                <w:szCs w:val="24"/>
              </w:rPr>
            </w:pPr>
            <w:r>
              <w:rPr>
                <w:rFonts w:ascii="宋体" w:hAnsi="宋体" w:cs="宋体" w:eastAsia="宋体" w:hint="default"/>
                <w:sz w:val="24"/>
                <w:szCs w:val="24"/>
              </w:rPr>
              <w:t>任职期限</w:t>
            </w:r>
          </w:p>
        </w:tc>
      </w:tr>
      <w:tr>
        <w:trPr>
          <w:trHeight w:val="46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姜放</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w:t>
            </w:r>
          </w:p>
        </w:tc>
      </w:tr>
      <w:tr>
        <w:trPr>
          <w:trHeight w:val="46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王丽荣</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w:t>
            </w:r>
          </w:p>
        </w:tc>
      </w:tr>
    </w:tbl>
    <w:p>
      <w:pPr>
        <w:spacing w:line="240" w:lineRule="auto" w:before="16"/>
        <w:rPr>
          <w:rFonts w:ascii="Microsoft JhengHei" w:hAnsi="Microsoft JhengHei" w:cs="Microsoft JhengHei" w:eastAsia="Microsoft JhengHei" w:hint="default"/>
          <w:b/>
          <w:bCs/>
          <w:sz w:val="14"/>
          <w:szCs w:val="14"/>
        </w:rPr>
      </w:pPr>
    </w:p>
    <w:p>
      <w:pPr>
        <w:spacing w:line="386" w:lineRule="exact" w:before="0"/>
        <w:ind w:left="273"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2"/>
          <w:sz w:val="27"/>
          <w:szCs w:val="27"/>
        </w:rPr>
        <w:t>（二）现任董事、监事、高级管理人员近五年的工作简历和其他单位</w:t>
      </w:r>
      <w:r>
        <w:rPr>
          <w:rFonts w:ascii="Microsoft JhengHei" w:hAnsi="Microsoft JhengHei" w:cs="Microsoft JhengHei" w:eastAsia="Microsoft JhengHei" w:hint="default"/>
          <w:sz w:val="27"/>
          <w:szCs w:val="27"/>
        </w:rPr>
      </w:r>
    </w:p>
    <w:p>
      <w:pPr>
        <w:spacing w:line="455" w:lineRule="exact" w:before="0"/>
        <w:ind w:left="137"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任职或兼职情况</w:t>
      </w:r>
      <w:r>
        <w:rPr>
          <w:rFonts w:ascii="Microsoft JhengHei" w:hAnsi="Microsoft JhengHei" w:cs="Microsoft JhengHei" w:eastAsia="Microsoft JhengHei" w:hint="default"/>
          <w:sz w:val="27"/>
          <w:szCs w:val="27"/>
        </w:rPr>
      </w:r>
    </w:p>
    <w:p>
      <w:pPr>
        <w:pStyle w:val="Heading6"/>
        <w:spacing w:line="283" w:lineRule="auto" w:before="55"/>
        <w:ind w:left="136" w:right="230" w:firstLine="541"/>
        <w:jc w:val="both"/>
      </w:pPr>
      <w:r>
        <w:rPr>
          <w:spacing w:val="2"/>
        </w:rPr>
        <w:t>姜放，董事长兼总裁，男，美国籍，</w:t>
      </w:r>
      <w:r>
        <w:rPr>
          <w:rFonts w:ascii="Times New Roman" w:hAnsi="Times New Roman" w:cs="Times New Roman" w:eastAsia="Times New Roman" w:hint="default"/>
          <w:spacing w:val="2"/>
        </w:rPr>
        <w:t>1955</w:t>
      </w:r>
      <w:r>
        <w:rPr>
          <w:rFonts w:ascii="Times New Roman" w:hAnsi="Times New Roman" w:cs="Times New Roman" w:eastAsia="Times New Roman" w:hint="default"/>
          <w:spacing w:val="24"/>
        </w:rPr>
        <w:t> </w:t>
      </w:r>
      <w:r>
        <w:rPr/>
        <w:t>年生，大专学历。</w:t>
      </w:r>
      <w:r>
        <w:rPr>
          <w:rFonts w:ascii="Times New Roman" w:hAnsi="Times New Roman" w:cs="Times New Roman" w:eastAsia="Times New Roman" w:hint="default"/>
        </w:rPr>
        <w:t>1992</w:t>
      </w:r>
      <w:r>
        <w:rPr>
          <w:rFonts w:ascii="Times New Roman" w:hAnsi="Times New Roman" w:cs="Times New Roman" w:eastAsia="Times New Roman" w:hint="default"/>
          <w:spacing w:val="-1"/>
        </w:rPr>
        <w:t> </w:t>
      </w:r>
      <w:r>
        <w:rPr/>
        <w:t>年涉足房地产业；</w:t>
      </w:r>
      <w:r>
        <w:rPr>
          <w:rFonts w:ascii="Times New Roman" w:hAnsi="Times New Roman" w:cs="Times New Roman" w:eastAsia="Times New Roman" w:hint="default"/>
        </w:rPr>
        <w:t>1989 </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月任沈阳玛莉蓝国际实业有 </w:t>
      </w:r>
      <w:r>
        <w:rPr>
          <w:spacing w:val="-13"/>
        </w:rPr>
        <w:t>限公司董事长；</w:t>
      </w:r>
      <w:r>
        <w:rPr>
          <w:rFonts w:ascii="Times New Roman" w:hAnsi="Times New Roman" w:cs="Times New Roman" w:eastAsia="Times New Roman" w:hint="default"/>
          <w:spacing w:val="-13"/>
        </w:rPr>
        <w:t>2005</w:t>
      </w:r>
      <w:r>
        <w:rPr>
          <w:rFonts w:ascii="Times New Roman" w:hAnsi="Times New Roman" w:cs="Times New Roman" w:eastAsia="Times New Roman" w:hint="default"/>
          <w:spacing w:val="1"/>
        </w:rPr>
        <w:t> </w:t>
      </w:r>
      <w:r>
        <w:rPr/>
        <w:t>年</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月</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月任美国</w:t>
      </w:r>
      <w:r>
        <w:rPr>
          <w:spacing w:val="-66"/>
        </w:rPr>
        <w:t> </w:t>
      </w:r>
      <w:r>
        <w:rPr>
          <w:rFonts w:ascii="Times New Roman" w:hAnsi="Times New Roman" w:cs="Times New Roman" w:eastAsia="Times New Roman" w:hint="default"/>
        </w:rPr>
        <w:t>Great</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International</w:t>
      </w:r>
      <w:r>
        <w:rPr>
          <w:rFonts w:ascii="Times New Roman" w:hAnsi="Times New Roman" w:cs="Times New Roman" w:eastAsia="Times New Roman" w:hint="default"/>
        </w:rPr>
        <w:t> Holding,</w:t>
      </w:r>
      <w:r>
        <w:rPr>
          <w:rFonts w:ascii="Times New Roman" w:hAnsi="Times New Roman" w:cs="Times New Roman" w:eastAsia="Times New Roman" w:hint="default"/>
          <w:spacing w:val="45"/>
        </w:rPr>
        <w:t> </w:t>
      </w:r>
      <w:r>
        <w:rPr>
          <w:rFonts w:ascii="Times New Roman" w:hAnsi="Times New Roman" w:cs="Times New Roman" w:eastAsia="Times New Roman" w:hint="default"/>
        </w:rPr>
        <w:t>Inc.</w:t>
      </w:r>
      <w:r>
        <w:rPr/>
        <w:t>首席执行官；现任本公司董事长兼总裁。目前姜放先生实</w:t>
      </w:r>
      <w:r>
        <w:rPr>
          <w:spacing w:val="-129"/>
        </w:rPr>
        <w:t> </w:t>
      </w:r>
      <w:r>
        <w:rPr/>
        <w:t>际控制的物华实业有限公司持有本公司股票</w:t>
      </w:r>
      <w:r>
        <w:rPr>
          <w:spacing w:val="-69"/>
        </w:rPr>
        <w:t> </w:t>
      </w:r>
      <w:r>
        <w:rPr>
          <w:rFonts w:ascii="Times New Roman" w:hAnsi="Times New Roman" w:cs="Times New Roman" w:eastAsia="Times New Roman" w:hint="default"/>
        </w:rPr>
        <w:t>30,730,838</w:t>
      </w:r>
      <w:r>
        <w:rPr>
          <w:rFonts w:ascii="Times New Roman" w:hAnsi="Times New Roman" w:cs="Times New Roman" w:eastAsia="Times New Roman" w:hint="default"/>
          <w:spacing w:val="-3"/>
        </w:rPr>
        <w:t> </w:t>
      </w:r>
      <w:r>
        <w:rPr>
          <w:spacing w:val="-9"/>
        </w:rPr>
        <w:t>股，占公司总股</w:t>
      </w:r>
      <w:r>
        <w:rPr/>
        <w:t> 本的</w:t>
      </w:r>
      <w:r>
        <w:rPr>
          <w:spacing w:val="-73"/>
        </w:rPr>
        <w:t> </w:t>
      </w:r>
      <w:r>
        <w:rPr>
          <w:rFonts w:ascii="Times New Roman" w:hAnsi="Times New Roman" w:cs="Times New Roman" w:eastAsia="Times New Roman" w:hint="default"/>
        </w:rPr>
        <w:t>15.46%</w:t>
      </w:r>
      <w:r>
        <w:rPr/>
        <w:t>。</w:t>
      </w:r>
    </w:p>
    <w:p>
      <w:pPr>
        <w:spacing w:before="11"/>
        <w:ind w:left="677" w:right="0" w:firstLine="0"/>
        <w:jc w:val="left"/>
        <w:rPr>
          <w:rFonts w:ascii="宋体" w:hAnsi="宋体" w:cs="宋体" w:eastAsia="宋体" w:hint="default"/>
          <w:sz w:val="27"/>
          <w:szCs w:val="27"/>
        </w:rPr>
      </w:pPr>
      <w:r>
        <w:rPr>
          <w:rFonts w:ascii="宋体" w:hAnsi="宋体" w:cs="宋体" w:eastAsia="宋体" w:hint="default"/>
          <w:sz w:val="27"/>
          <w:szCs w:val="27"/>
        </w:rPr>
        <w:t>周小南，副董事长，男，</w:t>
      </w:r>
      <w:r>
        <w:rPr>
          <w:rFonts w:ascii="Times New Roman" w:hAnsi="Times New Roman" w:cs="Times New Roman" w:eastAsia="Times New Roman" w:hint="default"/>
          <w:sz w:val="27"/>
          <w:szCs w:val="27"/>
        </w:rPr>
        <w:t>1958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月出生，本科文化，中共党员。</w:t>
      </w:r>
    </w:p>
    <w:p>
      <w:pPr>
        <w:spacing w:before="66"/>
        <w:ind w:left="137" w:right="98"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1979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5 </w:t>
      </w:r>
      <w:r>
        <w:rPr>
          <w:rFonts w:ascii="宋体" w:hAnsi="宋体" w:cs="宋体" w:eastAsia="宋体" w:hint="default"/>
          <w:sz w:val="27"/>
          <w:szCs w:val="27"/>
        </w:rPr>
        <w:t>月</w:t>
      </w:r>
      <w:r>
        <w:rPr>
          <w:rFonts w:ascii="Times New Roman" w:hAnsi="Times New Roman" w:cs="Times New Roman" w:eastAsia="Times New Roman" w:hint="default"/>
          <w:sz w:val="27"/>
          <w:szCs w:val="27"/>
        </w:rPr>
        <w:t>-1981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pacing w:val="-7"/>
          <w:sz w:val="27"/>
          <w:szCs w:val="27"/>
        </w:rPr>
        <w:t>月任常州服装机械厂工人、团支部副书记；</w:t>
      </w:r>
      <w:r>
        <w:rPr>
          <w:rFonts w:ascii="Times New Roman" w:hAnsi="Times New Roman" w:cs="Times New Roman" w:eastAsia="Times New Roman" w:hint="default"/>
          <w:spacing w:val="-7"/>
          <w:sz w:val="27"/>
          <w:szCs w:val="27"/>
        </w:rPr>
        <w:t>1981</w:t>
      </w:r>
    </w:p>
    <w:p>
      <w:pPr>
        <w:spacing w:line="283" w:lineRule="auto" w:before="66"/>
        <w:ind w:left="136" w:right="231" w:firstLine="0"/>
        <w:jc w:val="both"/>
        <w:rPr>
          <w:rFonts w:ascii="宋体" w:hAnsi="宋体" w:cs="宋体" w:eastAsia="宋体" w:hint="default"/>
          <w:sz w:val="27"/>
          <w:szCs w:val="27"/>
        </w:rPr>
      </w:pP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w:t>
      </w:r>
      <w:r>
        <w:rPr>
          <w:rFonts w:ascii="Times New Roman" w:hAnsi="Times New Roman" w:cs="Times New Roman" w:eastAsia="Times New Roman" w:hint="default"/>
          <w:sz w:val="27"/>
          <w:szCs w:val="27"/>
        </w:rPr>
        <w:t>-1992 </w:t>
      </w:r>
      <w:r>
        <w:rPr>
          <w:rFonts w:ascii="宋体" w:hAnsi="宋体" w:cs="宋体" w:eastAsia="宋体" w:hint="default"/>
          <w:sz w:val="27"/>
          <w:szCs w:val="27"/>
        </w:rPr>
        <w:t>年 </w:t>
      </w:r>
      <w:r>
        <w:rPr>
          <w:rFonts w:ascii="Times New Roman" w:hAnsi="Times New Roman" w:cs="Times New Roman" w:eastAsia="Times New Roman" w:hint="default"/>
          <w:sz w:val="27"/>
          <w:szCs w:val="27"/>
        </w:rPr>
        <w:t>12 </w:t>
      </w:r>
      <w:r>
        <w:rPr>
          <w:rFonts w:ascii="宋体" w:hAnsi="宋体" w:cs="宋体" w:eastAsia="宋体" w:hint="default"/>
          <w:sz w:val="27"/>
          <w:szCs w:val="27"/>
        </w:rPr>
        <w:t>月任常州服装联合公司副科长、科长；</w:t>
      </w:r>
      <w:r>
        <w:rPr>
          <w:rFonts w:ascii="Times New Roman" w:hAnsi="Times New Roman" w:cs="Times New Roman" w:eastAsia="Times New Roman" w:hint="default"/>
          <w:sz w:val="27"/>
          <w:szCs w:val="27"/>
        </w:rPr>
        <w:t>1992 </w:t>
      </w:r>
      <w:r>
        <w:rPr>
          <w:rFonts w:ascii="宋体" w:hAnsi="宋体" w:cs="宋体" w:eastAsia="宋体" w:hint="default"/>
          <w:sz w:val="27"/>
          <w:szCs w:val="27"/>
        </w:rPr>
        <w:t>年</w:t>
      </w:r>
      <w:r>
        <w:rPr>
          <w:rFonts w:ascii="宋体" w:hAnsi="宋体" w:cs="宋体" w:eastAsia="宋体" w:hint="default"/>
          <w:spacing w:val="-20"/>
          <w:sz w:val="27"/>
          <w:szCs w:val="27"/>
        </w:rPr>
        <w:t> </w:t>
      </w:r>
      <w:r>
        <w:rPr>
          <w:rFonts w:ascii="Times New Roman" w:hAnsi="Times New Roman" w:cs="Times New Roman" w:eastAsia="Times New Roman" w:hint="default"/>
          <w:sz w:val="27"/>
          <w:szCs w:val="27"/>
        </w:rPr>
        <w:t>12 </w:t>
      </w:r>
      <w:r>
        <w:rPr>
          <w:rFonts w:ascii="宋体" w:hAnsi="宋体" w:cs="宋体" w:eastAsia="宋体" w:hint="default"/>
          <w:sz w:val="27"/>
          <w:szCs w:val="27"/>
        </w:rPr>
        <w:t>月</w:t>
      </w:r>
      <w:r>
        <w:rPr>
          <w:rFonts w:ascii="Times New Roman" w:hAnsi="Times New Roman" w:cs="Times New Roman" w:eastAsia="Times New Roman" w:hint="default"/>
          <w:sz w:val="27"/>
          <w:szCs w:val="27"/>
        </w:rPr>
        <w:t>-1993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pacing w:val="-5"/>
          <w:sz w:val="27"/>
          <w:szCs w:val="27"/>
        </w:rPr>
        <w:t>月任常州服装集团公司实业公司副经理；</w:t>
      </w:r>
      <w:r>
        <w:rPr>
          <w:rFonts w:ascii="Times New Roman" w:hAnsi="Times New Roman" w:cs="Times New Roman" w:eastAsia="Times New Roman" w:hint="default"/>
          <w:spacing w:val="-5"/>
          <w:sz w:val="27"/>
          <w:szCs w:val="27"/>
        </w:rPr>
        <w:t>1993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月任常州服装五厂厂长；</w:t>
      </w:r>
      <w:r>
        <w:rPr>
          <w:rFonts w:ascii="Times New Roman" w:hAnsi="Times New Roman" w:cs="Times New Roman" w:eastAsia="Times New Roman" w:hint="default"/>
          <w:sz w:val="27"/>
          <w:szCs w:val="27"/>
        </w:rPr>
        <w:t>1994</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-1994</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月任常州市汇达 实业公司经理；</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w:t>
      </w:r>
      <w:r>
        <w:rPr>
          <w:rFonts w:ascii="Times New Roman" w:hAnsi="Times New Roman" w:cs="Times New Roman" w:eastAsia="Times New Roman" w:hint="default"/>
          <w:sz w:val="27"/>
          <w:szCs w:val="27"/>
        </w:rPr>
        <w:t>-1996 </w:t>
      </w:r>
      <w:r>
        <w:rPr>
          <w:rFonts w:ascii="宋体" w:hAnsi="宋体" w:cs="宋体" w:eastAsia="宋体" w:hint="default"/>
          <w:sz w:val="27"/>
          <w:szCs w:val="27"/>
        </w:rPr>
        <w:t>年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月任常州服装四厂厂长；</w:t>
      </w:r>
      <w:r>
        <w:rPr>
          <w:rFonts w:ascii="Times New Roman" w:hAnsi="Times New Roman" w:cs="Times New Roman" w:eastAsia="Times New Roman" w:hint="default"/>
          <w:sz w:val="27"/>
          <w:szCs w:val="27"/>
        </w:rPr>
        <w:t>1996 </w:t>
      </w:r>
      <w:r>
        <w:rPr>
          <w:rFonts w:ascii="宋体" w:hAnsi="宋体" w:cs="宋体" w:eastAsia="宋体" w:hint="default"/>
          <w:sz w:val="27"/>
          <w:szCs w:val="27"/>
        </w:rPr>
        <w:t>年</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9"/>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9"/>
          <w:sz w:val="27"/>
          <w:szCs w:val="27"/>
        </w:rPr>
        <w:t> </w:t>
      </w:r>
      <w:r>
        <w:rPr>
          <w:rFonts w:ascii="宋体" w:hAnsi="宋体" w:cs="宋体" w:eastAsia="宋体" w:hint="default"/>
          <w:sz w:val="27"/>
          <w:szCs w:val="27"/>
        </w:rPr>
        <w:t>月任常州服装集团有限公司总经理助理、副总经理；</w:t>
      </w:r>
    </w:p>
    <w:p>
      <w:pPr>
        <w:spacing w:line="283" w:lineRule="auto" w:before="12"/>
        <w:ind w:left="677" w:right="226" w:hanging="541"/>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月至今任常州工贸国有资产经营有限公司副总经理。 俞鲲鹏，董事，男，</w:t>
      </w:r>
      <w:r>
        <w:rPr>
          <w:rFonts w:ascii="Times New Roman" w:hAnsi="Times New Roman" w:cs="Times New Roman" w:eastAsia="Times New Roman" w:hint="default"/>
          <w:sz w:val="27"/>
          <w:szCs w:val="27"/>
        </w:rPr>
        <w:t>1969 </w:t>
      </w:r>
      <w:r>
        <w:rPr>
          <w:rFonts w:ascii="Times New Roman" w:hAnsi="Times New Roman" w:cs="Times New Roman" w:eastAsia="Times New Roman" w:hint="default"/>
          <w:spacing w:val="28"/>
          <w:sz w:val="27"/>
          <w:szCs w:val="27"/>
        </w:rPr>
        <w:t> </w:t>
      </w:r>
      <w:r>
        <w:rPr>
          <w:rFonts w:ascii="宋体" w:hAnsi="宋体" w:cs="宋体" w:eastAsia="宋体" w:hint="default"/>
          <w:spacing w:val="2"/>
          <w:sz w:val="27"/>
          <w:szCs w:val="27"/>
        </w:rPr>
        <w:t>年出生，大专学历，土建工程师。</w:t>
      </w:r>
      <w:r>
        <w:rPr>
          <w:rFonts w:ascii="Times New Roman" w:hAnsi="Times New Roman" w:cs="Times New Roman" w:eastAsia="Times New Roman" w:hint="default"/>
          <w:spacing w:val="2"/>
          <w:sz w:val="27"/>
          <w:szCs w:val="27"/>
        </w:rPr>
        <w:t>1990</w:t>
      </w:r>
    </w:p>
    <w:p>
      <w:pPr>
        <w:spacing w:line="285" w:lineRule="auto" w:before="11"/>
        <w:ind w:left="137" w:right="96" w:firstLine="0"/>
        <w:jc w:val="left"/>
        <w:rPr>
          <w:rFonts w:ascii="宋体" w:hAnsi="宋体" w:cs="宋体" w:eastAsia="宋体" w:hint="default"/>
          <w:sz w:val="27"/>
          <w:szCs w:val="27"/>
        </w:rPr>
      </w:pP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-1993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月先后任辽宁省机械化工程施工公司</w:t>
      </w:r>
      <w:r>
        <w:rPr>
          <w:rFonts w:ascii="宋体" w:hAnsi="宋体" w:cs="宋体" w:eastAsia="宋体" w:hint="default"/>
          <w:spacing w:val="-1"/>
          <w:sz w:val="27"/>
          <w:szCs w:val="27"/>
        </w:rPr>
        <w:t> </w:t>
      </w:r>
      <w:r>
        <w:rPr>
          <w:rFonts w:ascii="宋体" w:hAnsi="宋体" w:cs="宋体" w:eastAsia="宋体" w:hint="default"/>
          <w:spacing w:val="-12"/>
          <w:sz w:val="27"/>
          <w:szCs w:val="27"/>
        </w:rPr>
        <w:t>技术员、项目经</w:t>
      </w:r>
      <w:r>
        <w:rPr>
          <w:rFonts w:ascii="宋体" w:hAnsi="宋体" w:cs="宋体" w:eastAsia="宋体" w:hint="default"/>
          <w:sz w:val="27"/>
          <w:szCs w:val="27"/>
        </w:rPr>
        <w:t> </w:t>
      </w:r>
      <w:r>
        <w:rPr>
          <w:rFonts w:ascii="宋体" w:hAnsi="宋体" w:cs="宋体" w:eastAsia="宋体" w:hint="default"/>
          <w:spacing w:val="-23"/>
          <w:sz w:val="27"/>
          <w:szCs w:val="27"/>
        </w:rPr>
        <w:t>理；</w:t>
      </w:r>
      <w:r>
        <w:rPr>
          <w:rFonts w:ascii="Times New Roman" w:hAnsi="Times New Roman" w:cs="Times New Roman" w:eastAsia="Times New Roman" w:hint="default"/>
          <w:spacing w:val="-23"/>
          <w:sz w:val="27"/>
          <w:szCs w:val="27"/>
        </w:rPr>
        <w:t>1993</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4"/>
          <w:sz w:val="27"/>
          <w:szCs w:val="27"/>
        </w:rPr>
        <w:t> </w:t>
      </w:r>
      <w:r>
        <w:rPr>
          <w:rFonts w:ascii="宋体" w:hAnsi="宋体" w:cs="宋体" w:eastAsia="宋体" w:hint="default"/>
          <w:spacing w:val="-1"/>
          <w:sz w:val="27"/>
          <w:szCs w:val="27"/>
        </w:rPr>
        <w:t>月</w:t>
      </w:r>
      <w:r>
        <w:rPr>
          <w:rFonts w:ascii="Times New Roman" w:hAnsi="Times New Roman" w:cs="Times New Roman" w:eastAsia="Times New Roman" w:hint="default"/>
          <w:spacing w:val="-1"/>
          <w:sz w:val="27"/>
          <w:szCs w:val="27"/>
        </w:rPr>
        <w:t>-2002</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月任沈阳明威房屋开发有限公司土建工程师、 综合办公室主任、副总经理；</w:t>
      </w:r>
      <w:r>
        <w:rPr>
          <w:rFonts w:ascii="Times New Roman" w:hAnsi="Times New Roman" w:cs="Times New Roman" w:eastAsia="Times New Roman" w:hint="default"/>
          <w:sz w:val="27"/>
          <w:szCs w:val="27"/>
        </w:rPr>
        <w:t>2002</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年</w:t>
      </w:r>
      <w:r>
        <w:rPr>
          <w:rFonts w:ascii="宋体" w:hAnsi="宋体" w:cs="宋体" w:eastAsia="宋体" w:hint="default"/>
          <w:spacing w:val="-71"/>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年任沈阳玛莉蓝国际实 业有限责任公司房产开发分公司副总经理；现任沈阳云峰投资有限公司 副总经理。</w:t>
      </w:r>
    </w:p>
    <w:p>
      <w:pPr>
        <w:spacing w:line="283" w:lineRule="auto" w:before="35"/>
        <w:ind w:left="137" w:right="231" w:firstLine="540"/>
        <w:jc w:val="both"/>
        <w:rPr>
          <w:rFonts w:ascii="宋体" w:hAnsi="宋体" w:cs="宋体" w:eastAsia="宋体" w:hint="default"/>
          <w:sz w:val="27"/>
          <w:szCs w:val="27"/>
        </w:rPr>
      </w:pPr>
      <w:r>
        <w:rPr>
          <w:rFonts w:ascii="宋体" w:hAnsi="宋体" w:cs="宋体" w:eastAsia="宋体" w:hint="default"/>
          <w:spacing w:val="-4"/>
          <w:sz w:val="27"/>
          <w:szCs w:val="27"/>
        </w:rPr>
        <w:t>张毅，董事，男，</w:t>
      </w:r>
      <w:r>
        <w:rPr>
          <w:rFonts w:ascii="Times New Roman" w:hAnsi="Times New Roman" w:cs="Times New Roman" w:eastAsia="Times New Roman" w:hint="default"/>
          <w:spacing w:val="-4"/>
          <w:sz w:val="27"/>
          <w:szCs w:val="27"/>
        </w:rPr>
        <w:t>1971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 </w:t>
      </w:r>
      <w:r>
        <w:rPr>
          <w:rFonts w:ascii="宋体" w:hAnsi="宋体" w:cs="宋体" w:eastAsia="宋体" w:hint="default"/>
          <w:spacing w:val="-3"/>
          <w:sz w:val="27"/>
          <w:szCs w:val="27"/>
        </w:rPr>
        <w:t>月出生，研究生学历。</w:t>
      </w:r>
      <w:r>
        <w:rPr>
          <w:rFonts w:ascii="Times New Roman" w:hAnsi="Times New Roman" w:cs="Times New Roman" w:eastAsia="Times New Roman" w:hint="default"/>
          <w:spacing w:val="-3"/>
          <w:sz w:val="27"/>
          <w:szCs w:val="27"/>
        </w:rPr>
        <w:t>1992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-1993 </w:t>
      </w:r>
      <w:r>
        <w:rPr>
          <w:rFonts w:ascii="宋体" w:hAnsi="宋体" w:cs="宋体" w:eastAsia="宋体" w:hint="default"/>
          <w:sz w:val="27"/>
          <w:szCs w:val="27"/>
        </w:rPr>
        <w:t>年 在深圳发展银行学习；</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w:t>
      </w:r>
      <w:r>
        <w:rPr>
          <w:rFonts w:ascii="Times New Roman" w:hAnsi="Times New Roman" w:cs="Times New Roman" w:eastAsia="Times New Roman" w:hint="default"/>
          <w:sz w:val="27"/>
          <w:szCs w:val="27"/>
        </w:rPr>
        <w:t>-1997</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年任香港宝达投资有限公司副总经 </w:t>
      </w:r>
      <w:r>
        <w:rPr>
          <w:rFonts w:ascii="宋体" w:hAnsi="宋体" w:cs="宋体" w:eastAsia="宋体" w:hint="default"/>
          <w:spacing w:val="-15"/>
          <w:sz w:val="27"/>
          <w:szCs w:val="27"/>
        </w:rPr>
        <w:t>理；</w:t>
      </w:r>
      <w:r>
        <w:rPr>
          <w:rFonts w:ascii="Times New Roman" w:hAnsi="Times New Roman" w:cs="Times New Roman" w:eastAsia="Times New Roman" w:hint="default"/>
          <w:spacing w:val="-15"/>
          <w:sz w:val="27"/>
          <w:szCs w:val="27"/>
        </w:rPr>
        <w:t>1998 </w:t>
      </w:r>
      <w:r>
        <w:rPr>
          <w:rFonts w:ascii="宋体" w:hAnsi="宋体" w:cs="宋体" w:eastAsia="宋体" w:hint="default"/>
          <w:sz w:val="27"/>
          <w:szCs w:val="27"/>
        </w:rPr>
        <w:t>年</w:t>
      </w:r>
      <w:r>
        <w:rPr>
          <w:rFonts w:ascii="Times New Roman" w:hAnsi="Times New Roman" w:cs="Times New Roman" w:eastAsia="Times New Roman" w:hint="default"/>
          <w:sz w:val="27"/>
          <w:szCs w:val="27"/>
        </w:rPr>
        <w:t>-2000 </w:t>
      </w:r>
      <w:r>
        <w:rPr>
          <w:rFonts w:ascii="宋体" w:hAnsi="宋体" w:cs="宋体" w:eastAsia="宋体" w:hint="default"/>
          <w:spacing w:val="-4"/>
          <w:sz w:val="27"/>
          <w:szCs w:val="27"/>
        </w:rPr>
        <w:t>年任深圳汉亚实业发展有限公司总经理；</w:t>
      </w:r>
      <w:r>
        <w:rPr>
          <w:rFonts w:ascii="Times New Roman" w:hAnsi="Times New Roman" w:cs="Times New Roman" w:eastAsia="Times New Roman" w:hint="default"/>
          <w:spacing w:val="-4"/>
          <w:sz w:val="27"/>
          <w:szCs w:val="27"/>
        </w:rPr>
        <w:t>1998</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 </w:t>
      </w:r>
      <w:r>
        <w:rPr>
          <w:rFonts w:ascii="宋体" w:hAnsi="宋体" w:cs="宋体" w:eastAsia="宋体" w:hint="default"/>
          <w:sz w:val="27"/>
          <w:szCs w:val="27"/>
        </w:rPr>
        <w:t>年任尊皇高尔夫国际</w:t>
      </w:r>
      <w:r>
        <w:rPr>
          <w:rFonts w:ascii="Times New Roman" w:hAnsi="Times New Roman" w:cs="Times New Roman" w:eastAsia="Times New Roman" w:hint="default"/>
          <w:sz w:val="27"/>
          <w:szCs w:val="27"/>
        </w:rPr>
        <w:t>(</w:t>
      </w:r>
      <w:r>
        <w:rPr>
          <w:rFonts w:ascii="宋体" w:hAnsi="宋体" w:cs="宋体" w:eastAsia="宋体" w:hint="default"/>
          <w:sz w:val="27"/>
          <w:szCs w:val="27"/>
        </w:rPr>
        <w:t>集团</w:t>
      </w:r>
      <w:r>
        <w:rPr>
          <w:rFonts w:ascii="Times New Roman" w:hAnsi="Times New Roman" w:cs="Times New Roman" w:eastAsia="Times New Roman" w:hint="default"/>
          <w:sz w:val="27"/>
          <w:szCs w:val="27"/>
        </w:rPr>
        <w:t>)</w:t>
      </w:r>
      <w:r>
        <w:rPr>
          <w:rFonts w:ascii="宋体" w:hAnsi="宋体" w:cs="宋体" w:eastAsia="宋体" w:hint="default"/>
          <w:sz w:val="27"/>
          <w:szCs w:val="27"/>
        </w:rPr>
        <w:t>有限公司董事长；</w:t>
      </w:r>
      <w:r>
        <w:rPr>
          <w:rFonts w:ascii="Times New Roman" w:hAnsi="Times New Roman" w:cs="Times New Roman" w:eastAsia="Times New Roman" w:hint="default"/>
          <w:sz w:val="27"/>
          <w:szCs w:val="27"/>
        </w:rPr>
        <w:t>2002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年深圳尊皇</w:t>
      </w:r>
    </w:p>
    <w:p>
      <w:pPr>
        <w:spacing w:after="0" w:line="283" w:lineRule="auto"/>
        <w:jc w:val="both"/>
        <w:rPr>
          <w:rFonts w:ascii="宋体" w:hAnsi="宋体" w:cs="宋体" w:eastAsia="宋体" w:hint="default"/>
          <w:sz w:val="27"/>
          <w:szCs w:val="27"/>
        </w:rPr>
        <w:sectPr>
          <w:pgSz w:w="11910" w:h="16840"/>
          <w:pgMar w:header="851" w:footer="973" w:top="1340" w:bottom="1160" w:left="1660" w:right="1560"/>
        </w:sectPr>
      </w:pPr>
    </w:p>
    <w:p>
      <w:pPr>
        <w:spacing w:line="240" w:lineRule="auto" w:before="10"/>
        <w:rPr>
          <w:rFonts w:ascii="宋体" w:hAnsi="宋体" w:cs="宋体" w:eastAsia="宋体" w:hint="default"/>
          <w:sz w:val="7"/>
          <w:szCs w:val="7"/>
        </w:rPr>
      </w:pPr>
    </w:p>
    <w:p>
      <w:pPr>
        <w:spacing w:before="16"/>
        <w:ind w:left="137" w:right="251" w:firstLine="0"/>
        <w:jc w:val="left"/>
        <w:rPr>
          <w:rFonts w:ascii="宋体" w:hAnsi="宋体" w:cs="宋体" w:eastAsia="宋体" w:hint="default"/>
          <w:sz w:val="27"/>
          <w:szCs w:val="27"/>
        </w:rPr>
      </w:pPr>
      <w:r>
        <w:rPr>
          <w:rFonts w:ascii="宋体" w:hAnsi="宋体" w:cs="宋体" w:eastAsia="宋体" w:hint="default"/>
          <w:sz w:val="27"/>
          <w:szCs w:val="27"/>
        </w:rPr>
        <w:t>数码科技开发有限公司董事长。</w:t>
      </w:r>
    </w:p>
    <w:p>
      <w:pPr>
        <w:spacing w:before="87"/>
        <w:ind w:left="677" w:right="112" w:firstLine="0"/>
        <w:jc w:val="left"/>
        <w:rPr>
          <w:rFonts w:ascii="宋体" w:hAnsi="宋体" w:cs="宋体" w:eastAsia="宋体" w:hint="default"/>
          <w:sz w:val="27"/>
          <w:szCs w:val="27"/>
        </w:rPr>
      </w:pPr>
      <w:r>
        <w:rPr>
          <w:rFonts w:ascii="宋体" w:hAnsi="宋体" w:cs="宋体" w:eastAsia="宋体" w:hint="default"/>
          <w:spacing w:val="-16"/>
          <w:sz w:val="27"/>
          <w:szCs w:val="27"/>
        </w:rPr>
        <w:t>王家伟，董事，男，</w:t>
      </w:r>
      <w:r>
        <w:rPr>
          <w:rFonts w:ascii="Times New Roman" w:hAnsi="Times New Roman" w:cs="Times New Roman" w:eastAsia="Times New Roman" w:hint="default"/>
          <w:spacing w:val="-16"/>
          <w:sz w:val="27"/>
          <w:szCs w:val="27"/>
        </w:rPr>
        <w:t>1965   </w:t>
      </w:r>
      <w:r>
        <w:rPr>
          <w:rFonts w:ascii="宋体" w:hAnsi="宋体" w:cs="宋体" w:eastAsia="宋体" w:hint="default"/>
          <w:spacing w:val="-12"/>
          <w:sz w:val="27"/>
          <w:szCs w:val="27"/>
        </w:rPr>
        <w:t>年生，硕士学历，中共党员。</w:t>
      </w:r>
      <w:r>
        <w:rPr>
          <w:rFonts w:ascii="Times New Roman" w:hAnsi="Times New Roman" w:cs="Times New Roman" w:eastAsia="Times New Roman" w:hint="default"/>
          <w:spacing w:val="-12"/>
          <w:sz w:val="27"/>
          <w:szCs w:val="27"/>
        </w:rPr>
        <w:t>1987  </w:t>
      </w:r>
      <w:r>
        <w:rPr>
          <w:rFonts w:ascii="宋体" w:hAnsi="宋体" w:cs="宋体" w:eastAsia="宋体" w:hint="default"/>
          <w:sz w:val="27"/>
          <w:szCs w:val="27"/>
        </w:rPr>
        <w:t>年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5"/>
          <w:sz w:val="27"/>
          <w:szCs w:val="27"/>
        </w:rPr>
        <w:t> </w:t>
      </w:r>
      <w:r>
        <w:rPr>
          <w:rFonts w:ascii="宋体" w:hAnsi="宋体" w:cs="宋体" w:eastAsia="宋体" w:hint="default"/>
          <w:sz w:val="27"/>
          <w:szCs w:val="27"/>
        </w:rPr>
        <w:t>月</w:t>
      </w:r>
    </w:p>
    <w:p>
      <w:pPr>
        <w:spacing w:line="285" w:lineRule="auto" w:before="65"/>
        <w:ind w:left="137" w:right="112"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-1996 </w:t>
      </w:r>
      <w:r>
        <w:rPr>
          <w:rFonts w:ascii="宋体" w:hAnsi="宋体" w:cs="宋体" w:eastAsia="宋体" w:hint="default"/>
          <w:sz w:val="27"/>
          <w:szCs w:val="27"/>
        </w:rPr>
        <w:t>年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月任中铁三局六处、助工、副队长、队长、副总经理、总经 理；</w:t>
      </w:r>
      <w:r>
        <w:rPr>
          <w:rFonts w:ascii="Times New Roman" w:hAnsi="Times New Roman" w:cs="Times New Roman" w:eastAsia="Times New Roman" w:hint="default"/>
          <w:sz w:val="27"/>
          <w:szCs w:val="27"/>
        </w:rPr>
        <w:t>1996 </w:t>
      </w:r>
      <w:r>
        <w:rPr>
          <w:rFonts w:ascii="宋体" w:hAnsi="宋体" w:cs="宋体" w:eastAsia="宋体" w:hint="default"/>
          <w:sz w:val="27"/>
          <w:szCs w:val="27"/>
        </w:rPr>
        <w:t>年 </w:t>
      </w:r>
      <w:r>
        <w:rPr>
          <w:rFonts w:ascii="Times New Roman" w:hAnsi="Times New Roman" w:cs="Times New Roman" w:eastAsia="Times New Roman" w:hint="default"/>
          <w:sz w:val="27"/>
          <w:szCs w:val="27"/>
        </w:rPr>
        <w:t>8 </w:t>
      </w:r>
      <w:r>
        <w:rPr>
          <w:rFonts w:ascii="宋体" w:hAnsi="宋体" w:cs="宋体" w:eastAsia="宋体" w:hint="default"/>
          <w:sz w:val="27"/>
          <w:szCs w:val="27"/>
        </w:rPr>
        <w:t>月</w:t>
      </w:r>
      <w:r>
        <w:rPr>
          <w:rFonts w:ascii="Times New Roman" w:hAnsi="Times New Roman" w:cs="Times New Roman" w:eastAsia="Times New Roman" w:hint="default"/>
          <w:sz w:val="27"/>
          <w:szCs w:val="27"/>
        </w:rPr>
        <w:t>-2000 </w:t>
      </w:r>
      <w:r>
        <w:rPr>
          <w:rFonts w:ascii="宋体" w:hAnsi="宋体" w:cs="宋体" w:eastAsia="宋体" w:hint="default"/>
          <w:sz w:val="27"/>
          <w:szCs w:val="27"/>
        </w:rPr>
        <w:t>年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50"/>
          <w:sz w:val="27"/>
          <w:szCs w:val="27"/>
        </w:rPr>
        <w:t> </w:t>
      </w:r>
      <w:r>
        <w:rPr>
          <w:rFonts w:ascii="宋体" w:hAnsi="宋体" w:cs="宋体" w:eastAsia="宋体" w:hint="default"/>
          <w:sz w:val="27"/>
          <w:szCs w:val="27"/>
        </w:rPr>
        <w:t>月任中铁三局华北建筑工程公司总经理； </w:t>
      </w:r>
      <w:r>
        <w:rPr>
          <w:rFonts w:ascii="Times New Roman" w:hAnsi="Times New Roman" w:cs="Times New Roman" w:eastAsia="Times New Roman" w:hint="default"/>
          <w:sz w:val="27"/>
          <w:szCs w:val="27"/>
        </w:rPr>
        <w:t>2000 </w:t>
      </w:r>
      <w:r>
        <w:rPr>
          <w:rFonts w:ascii="宋体" w:hAnsi="宋体" w:cs="宋体" w:eastAsia="宋体" w:hint="default"/>
          <w:sz w:val="27"/>
          <w:szCs w:val="27"/>
        </w:rPr>
        <w:t>年 </w:t>
      </w:r>
      <w:r>
        <w:rPr>
          <w:rFonts w:ascii="Times New Roman" w:hAnsi="Times New Roman" w:cs="Times New Roman" w:eastAsia="Times New Roman" w:hint="default"/>
          <w:sz w:val="27"/>
          <w:szCs w:val="27"/>
        </w:rPr>
        <w:t>12 </w:t>
      </w:r>
      <w:r>
        <w:rPr>
          <w:rFonts w:ascii="宋体" w:hAnsi="宋体" w:cs="宋体" w:eastAsia="宋体" w:hint="default"/>
          <w:sz w:val="27"/>
          <w:szCs w:val="27"/>
        </w:rPr>
        <w:t>月</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月任中铁三局集团副总经济师兼勘察设计研究 院院长、兼房地产开发有限公司董事长、兼华北建筑工程公司总经理； </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月至今任中国中铁建工集团副总经济师。曾荣誉共青团中央 </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五四青年贡献</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奖章、山西省</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优秀青年企业家</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及山西省</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十大杰出青年</w:t>
      </w:r>
      <w:r>
        <w:rPr>
          <w:rFonts w:ascii="宋体" w:hAnsi="宋体" w:cs="宋体" w:eastAsia="宋体" w:hint="default"/>
          <w:spacing w:val="-121"/>
          <w:sz w:val="27"/>
          <w:szCs w:val="27"/>
        </w:rPr>
        <w:t> </w:t>
      </w:r>
      <w:r>
        <w:rPr>
          <w:rFonts w:ascii="宋体" w:hAnsi="宋体" w:cs="宋体" w:eastAsia="宋体" w:hint="default"/>
          <w:spacing w:val="2"/>
          <w:sz w:val="27"/>
          <w:szCs w:val="27"/>
        </w:rPr>
        <w:t>企业家</w:t>
      </w:r>
      <w:r>
        <w:rPr>
          <w:rFonts w:ascii="Times New Roman" w:hAnsi="Times New Roman" w:cs="Times New Roman" w:eastAsia="Times New Roman" w:hint="default"/>
          <w:spacing w:val="2"/>
          <w:sz w:val="27"/>
          <w:szCs w:val="27"/>
        </w:rPr>
        <w:t>”</w:t>
      </w:r>
      <w:r>
        <w:rPr>
          <w:rFonts w:ascii="宋体" w:hAnsi="宋体" w:cs="宋体" w:eastAsia="宋体" w:hint="default"/>
          <w:spacing w:val="2"/>
          <w:sz w:val="27"/>
          <w:szCs w:val="27"/>
        </w:rPr>
        <w:t>称号。现兼任中国青年企业家协会常务理事，全国青年联合会</w:t>
      </w:r>
      <w:r>
        <w:rPr>
          <w:rFonts w:ascii="宋体" w:hAnsi="宋体" w:cs="宋体" w:eastAsia="宋体" w:hint="default"/>
          <w:spacing w:val="-106"/>
          <w:sz w:val="27"/>
          <w:szCs w:val="27"/>
        </w:rPr>
        <w:t> </w:t>
      </w:r>
      <w:r>
        <w:rPr>
          <w:rFonts w:ascii="宋体" w:hAnsi="宋体" w:cs="宋体" w:eastAsia="宋体" w:hint="default"/>
          <w:sz w:val="27"/>
          <w:szCs w:val="27"/>
        </w:rPr>
        <w:t>委员，山西省青年企业家协会副会长。</w:t>
      </w:r>
    </w:p>
    <w:p>
      <w:pPr>
        <w:spacing w:line="283" w:lineRule="auto" w:before="35"/>
        <w:ind w:left="137" w:right="251" w:firstLine="540"/>
        <w:jc w:val="both"/>
        <w:rPr>
          <w:rFonts w:ascii="宋体" w:hAnsi="宋体" w:cs="宋体" w:eastAsia="宋体" w:hint="default"/>
          <w:sz w:val="27"/>
          <w:szCs w:val="27"/>
        </w:rPr>
      </w:pPr>
      <w:r>
        <w:rPr>
          <w:rFonts w:ascii="宋体" w:hAnsi="宋体" w:cs="宋体" w:eastAsia="宋体" w:hint="default"/>
          <w:sz w:val="27"/>
          <w:szCs w:val="27"/>
        </w:rPr>
        <w:t>王丽荣，董事兼总会计师，女， </w:t>
      </w:r>
      <w:r>
        <w:rPr>
          <w:rFonts w:ascii="Times New Roman" w:hAnsi="Times New Roman" w:cs="Times New Roman" w:eastAsia="Times New Roman" w:hint="default"/>
          <w:sz w:val="27"/>
          <w:szCs w:val="27"/>
        </w:rPr>
        <w:t>1963</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年生，本科学历，高级会计 师。</w:t>
      </w:r>
      <w:r>
        <w:rPr>
          <w:rFonts w:ascii="Times New Roman" w:hAnsi="Times New Roman" w:cs="Times New Roman" w:eastAsia="Times New Roman" w:hint="default"/>
          <w:sz w:val="27"/>
          <w:szCs w:val="27"/>
        </w:rPr>
        <w:t>1985 </w:t>
      </w:r>
      <w:r>
        <w:rPr>
          <w:rFonts w:ascii="宋体" w:hAnsi="宋体" w:cs="宋体" w:eastAsia="宋体" w:hint="default"/>
          <w:sz w:val="27"/>
          <w:szCs w:val="27"/>
        </w:rPr>
        <w:t>年</w:t>
      </w:r>
      <w:r>
        <w:rPr>
          <w:rFonts w:ascii="Times New Roman" w:hAnsi="Times New Roman" w:cs="Times New Roman" w:eastAsia="Times New Roman" w:hint="default"/>
          <w:sz w:val="27"/>
          <w:szCs w:val="27"/>
        </w:rPr>
        <w:t>-1995 </w:t>
      </w:r>
      <w:r>
        <w:rPr>
          <w:rFonts w:ascii="宋体" w:hAnsi="宋体" w:cs="宋体" w:eastAsia="宋体" w:hint="default"/>
          <w:sz w:val="27"/>
          <w:szCs w:val="27"/>
        </w:rPr>
        <w:t>年任沈阳市汽车发动机厂成本管理；</w:t>
      </w:r>
      <w:r>
        <w:rPr>
          <w:rFonts w:ascii="Times New Roman" w:hAnsi="Times New Roman" w:cs="Times New Roman" w:eastAsia="Times New Roman" w:hint="default"/>
          <w:sz w:val="27"/>
          <w:szCs w:val="27"/>
        </w:rPr>
        <w:t>1995 </w:t>
      </w:r>
      <w:r>
        <w:rPr>
          <w:rFonts w:ascii="宋体" w:hAnsi="宋体" w:cs="宋体" w:eastAsia="宋体" w:hint="default"/>
          <w:sz w:val="27"/>
          <w:szCs w:val="27"/>
        </w:rPr>
        <w:t>年</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年 </w:t>
      </w:r>
      <w:r>
        <w:rPr>
          <w:rFonts w:ascii="Times New Roman" w:hAnsi="Times New Roman" w:cs="Times New Roman" w:eastAsia="Times New Roman" w:hint="default"/>
          <w:sz w:val="27"/>
          <w:szCs w:val="27"/>
        </w:rPr>
        <w:t>9 </w:t>
      </w:r>
      <w:r>
        <w:rPr>
          <w:rFonts w:ascii="宋体" w:hAnsi="宋体" w:cs="宋体" w:eastAsia="宋体" w:hint="default"/>
          <w:sz w:val="27"/>
          <w:szCs w:val="27"/>
        </w:rPr>
        <w:t>月任沈阳玛莉蓝国际实业有限责任公司总会计师；</w:t>
      </w:r>
      <w:r>
        <w:rPr>
          <w:rFonts w:ascii="宋体" w:hAnsi="宋体" w:cs="宋体" w:eastAsia="宋体" w:hint="default"/>
          <w:spacing w:val="-13"/>
          <w:sz w:val="27"/>
          <w:szCs w:val="27"/>
        </w:rPr>
        <w:t> </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 </w:t>
      </w:r>
      <w:r>
        <w:rPr>
          <w:rFonts w:ascii="宋体" w:hAnsi="宋体" w:cs="宋体" w:eastAsia="宋体" w:hint="default"/>
          <w:sz w:val="27"/>
          <w:szCs w:val="27"/>
        </w:rPr>
        <w:t>年 </w:t>
      </w:r>
      <w:r>
        <w:rPr>
          <w:rFonts w:ascii="Times New Roman" w:hAnsi="Times New Roman" w:cs="Times New Roman" w:eastAsia="Times New Roman" w:hint="default"/>
          <w:sz w:val="27"/>
          <w:szCs w:val="27"/>
        </w:rPr>
        <w:t>5 </w:t>
      </w:r>
      <w:r>
        <w:rPr>
          <w:rFonts w:ascii="宋体" w:hAnsi="宋体" w:cs="宋体" w:eastAsia="宋体" w:hint="default"/>
          <w:sz w:val="27"/>
          <w:szCs w:val="27"/>
        </w:rPr>
        <w:t>月任美国 </w:t>
      </w:r>
      <w:r>
        <w:rPr>
          <w:rFonts w:ascii="Times New Roman" w:hAnsi="Times New Roman" w:cs="Times New Roman" w:eastAsia="Times New Roman" w:hint="default"/>
          <w:sz w:val="27"/>
          <w:szCs w:val="27"/>
        </w:rPr>
        <w:t>Great China International Holding,</w:t>
      </w:r>
      <w:r>
        <w:rPr>
          <w:rFonts w:ascii="Times New Roman" w:hAnsi="Times New Roman" w:cs="Times New Roman" w:eastAsia="Times New Roman" w:hint="default"/>
          <w:spacing w:val="58"/>
          <w:sz w:val="27"/>
          <w:szCs w:val="27"/>
        </w:rPr>
        <w:t> </w:t>
      </w:r>
      <w:r>
        <w:rPr>
          <w:rFonts w:ascii="Times New Roman" w:hAnsi="Times New Roman" w:cs="Times New Roman" w:eastAsia="Times New Roman" w:hint="default"/>
          <w:spacing w:val="-6"/>
          <w:sz w:val="27"/>
          <w:szCs w:val="27"/>
        </w:rPr>
        <w:t>Inc.</w:t>
      </w:r>
      <w:r>
        <w:rPr>
          <w:rFonts w:ascii="宋体" w:hAnsi="宋体" w:cs="宋体" w:eastAsia="宋体" w:hint="default"/>
          <w:spacing w:val="-6"/>
          <w:sz w:val="27"/>
          <w:szCs w:val="27"/>
        </w:rPr>
        <w:t>首席财务官。现任</w:t>
      </w:r>
      <w:r>
        <w:rPr>
          <w:rFonts w:ascii="宋体" w:hAnsi="宋体" w:cs="宋体" w:eastAsia="宋体" w:hint="default"/>
          <w:spacing w:val="-1"/>
          <w:sz w:val="27"/>
          <w:szCs w:val="27"/>
        </w:rPr>
        <w:t> </w:t>
      </w:r>
      <w:r>
        <w:rPr>
          <w:rFonts w:ascii="宋体" w:hAnsi="宋体" w:cs="宋体" w:eastAsia="宋体" w:hint="default"/>
          <w:sz w:val="27"/>
          <w:szCs w:val="27"/>
        </w:rPr>
        <w:t>本公司董事兼总会计师。</w:t>
      </w:r>
    </w:p>
    <w:p>
      <w:pPr>
        <w:spacing w:line="285" w:lineRule="auto" w:before="38"/>
        <w:ind w:left="136" w:right="112" w:firstLine="540"/>
        <w:jc w:val="left"/>
        <w:rPr>
          <w:rFonts w:ascii="宋体" w:hAnsi="宋体" w:cs="宋体" w:eastAsia="宋体" w:hint="default"/>
          <w:sz w:val="27"/>
          <w:szCs w:val="27"/>
        </w:rPr>
      </w:pPr>
      <w:r>
        <w:rPr>
          <w:rFonts w:ascii="宋体" w:hAnsi="宋体" w:cs="宋体" w:eastAsia="宋体" w:hint="default"/>
          <w:sz w:val="27"/>
          <w:szCs w:val="27"/>
        </w:rPr>
        <w:t>刘玉平，独立董事，男，山东龙口市人，</w:t>
      </w:r>
      <w:r>
        <w:rPr>
          <w:rFonts w:ascii="Times New Roman" w:hAnsi="Times New Roman" w:cs="Times New Roman" w:eastAsia="Times New Roman" w:hint="default"/>
          <w:sz w:val="27"/>
          <w:szCs w:val="27"/>
        </w:rPr>
        <w:t>1963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年生，经济学博士， 教授，博士生导师，中国注册会计师，中国注册资产评估师，中国资产 </w:t>
      </w:r>
      <w:r>
        <w:rPr>
          <w:rFonts w:ascii="宋体" w:hAnsi="宋体" w:cs="宋体" w:eastAsia="宋体" w:hint="default"/>
          <w:spacing w:val="-10"/>
          <w:sz w:val="27"/>
          <w:szCs w:val="27"/>
        </w:rPr>
        <w:t>评估协会首批资深会员。</w:t>
      </w:r>
      <w:r>
        <w:rPr>
          <w:rFonts w:ascii="Times New Roman" w:hAnsi="Times New Roman" w:cs="Times New Roman" w:eastAsia="Times New Roman" w:hint="default"/>
          <w:spacing w:val="-10"/>
          <w:sz w:val="27"/>
          <w:szCs w:val="27"/>
        </w:rPr>
        <w:t>1985</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2"/>
          <w:sz w:val="27"/>
          <w:szCs w:val="27"/>
        </w:rPr>
        <w:t> </w:t>
      </w:r>
      <w:r>
        <w:rPr>
          <w:rFonts w:ascii="宋体" w:hAnsi="宋体" w:cs="宋体" w:eastAsia="宋体" w:hint="default"/>
          <w:spacing w:val="-1"/>
          <w:sz w:val="27"/>
          <w:szCs w:val="27"/>
        </w:rPr>
        <w:t>月</w:t>
      </w:r>
      <w:r>
        <w:rPr>
          <w:rFonts w:ascii="Times New Roman" w:hAnsi="Times New Roman" w:cs="Times New Roman" w:eastAsia="Times New Roman" w:hint="default"/>
          <w:spacing w:val="-1"/>
          <w:sz w:val="27"/>
          <w:szCs w:val="27"/>
        </w:rPr>
        <w:t>-1994</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月任中央财经大学教师； </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 </w:t>
      </w:r>
      <w:r>
        <w:rPr>
          <w:rFonts w:ascii="Times New Roman" w:hAnsi="Times New Roman" w:cs="Times New Roman" w:eastAsia="Times New Roman" w:hint="default"/>
          <w:sz w:val="27"/>
          <w:szCs w:val="27"/>
        </w:rPr>
        <w:t>8 </w:t>
      </w:r>
      <w:r>
        <w:rPr>
          <w:rFonts w:ascii="宋体" w:hAnsi="宋体" w:cs="宋体" w:eastAsia="宋体" w:hint="default"/>
          <w:sz w:val="27"/>
          <w:szCs w:val="27"/>
        </w:rPr>
        <w:t>月</w:t>
      </w:r>
      <w:r>
        <w:rPr>
          <w:rFonts w:ascii="Times New Roman" w:hAnsi="Times New Roman" w:cs="Times New Roman" w:eastAsia="Times New Roman" w:hint="default"/>
          <w:sz w:val="27"/>
          <w:szCs w:val="27"/>
        </w:rPr>
        <w:t>-2003 </w:t>
      </w:r>
      <w:r>
        <w:rPr>
          <w:rFonts w:ascii="宋体" w:hAnsi="宋体" w:cs="宋体" w:eastAsia="宋体" w:hint="default"/>
          <w:sz w:val="27"/>
          <w:szCs w:val="27"/>
        </w:rPr>
        <w:t>年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月先后任中央财经大学财政系权研室主任、副 主任；</w:t>
      </w:r>
      <w:r>
        <w:rPr>
          <w:rFonts w:ascii="Times New Roman" w:hAnsi="Times New Roman" w:cs="Times New Roman" w:eastAsia="Times New Roman" w:hint="default"/>
          <w:sz w:val="27"/>
          <w:szCs w:val="27"/>
        </w:rPr>
        <w:t>2003 </w:t>
      </w:r>
      <w:r>
        <w:rPr>
          <w:rFonts w:ascii="宋体" w:hAnsi="宋体" w:cs="宋体" w:eastAsia="宋体" w:hint="default"/>
          <w:sz w:val="27"/>
          <w:szCs w:val="27"/>
        </w:rPr>
        <w:t>年 </w:t>
      </w:r>
      <w:r>
        <w:rPr>
          <w:rFonts w:ascii="Times New Roman" w:hAnsi="Times New Roman" w:cs="Times New Roman" w:eastAsia="Times New Roman" w:hint="default"/>
          <w:spacing w:val="-6"/>
          <w:sz w:val="27"/>
          <w:szCs w:val="27"/>
        </w:rPr>
        <w:t>11 </w:t>
      </w:r>
      <w:r>
        <w:rPr>
          <w:rFonts w:ascii="宋体" w:hAnsi="宋体" w:cs="宋体" w:eastAsia="宋体" w:hint="default"/>
          <w:sz w:val="27"/>
          <w:szCs w:val="27"/>
        </w:rPr>
        <w:t>月</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月任中央财经大学财政与公共管理学院 </w:t>
      </w:r>
      <w:r>
        <w:rPr>
          <w:rFonts w:ascii="宋体" w:hAnsi="宋体" w:cs="宋体" w:eastAsia="宋体" w:hint="default"/>
          <w:spacing w:val="-8"/>
          <w:sz w:val="27"/>
          <w:szCs w:val="27"/>
        </w:rPr>
        <w:t>副院长；</w:t>
      </w:r>
      <w:r>
        <w:rPr>
          <w:rFonts w:ascii="Times New Roman" w:hAnsi="Times New Roman" w:cs="Times New Roman" w:eastAsia="Times New Roman" w:hint="default"/>
          <w:spacing w:val="-8"/>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6 </w:t>
      </w:r>
      <w:r>
        <w:rPr>
          <w:rFonts w:ascii="宋体" w:hAnsi="宋体" w:cs="宋体" w:eastAsia="宋体" w:hint="default"/>
          <w:spacing w:val="-3"/>
          <w:sz w:val="27"/>
          <w:szCs w:val="27"/>
        </w:rPr>
        <w:t>月至今任中央财经大学财政学院副院长，中央财经大</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学资产评估研究所所长。北京市海淀区第七届、第八届政协委员。</w:t>
      </w:r>
    </w:p>
    <w:p>
      <w:pPr>
        <w:spacing w:line="288" w:lineRule="auto" w:before="35"/>
        <w:ind w:left="137" w:right="112" w:firstLine="540"/>
        <w:jc w:val="left"/>
        <w:rPr>
          <w:rFonts w:ascii="宋体" w:hAnsi="宋体" w:cs="宋体" w:eastAsia="宋体" w:hint="default"/>
          <w:sz w:val="27"/>
          <w:szCs w:val="27"/>
        </w:rPr>
      </w:pPr>
      <w:r>
        <w:rPr>
          <w:rFonts w:ascii="宋体" w:hAnsi="宋体" w:cs="宋体" w:eastAsia="宋体" w:hint="default"/>
          <w:sz w:val="27"/>
          <w:szCs w:val="27"/>
        </w:rPr>
        <w:t>孙琦，独立董事，男，</w:t>
      </w:r>
      <w:r>
        <w:rPr>
          <w:rFonts w:ascii="Times New Roman" w:hAnsi="Times New Roman" w:cs="Times New Roman" w:eastAsia="Times New Roman" w:hint="default"/>
          <w:sz w:val="27"/>
          <w:szCs w:val="27"/>
        </w:rPr>
        <w:t>1967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月出生，管理学博士、工学硕士、 东北大学教授。</w:t>
      </w:r>
      <w:r>
        <w:rPr>
          <w:rFonts w:ascii="Times New Roman" w:hAnsi="Times New Roman" w:cs="Times New Roman" w:eastAsia="Times New Roman" w:hint="default"/>
          <w:sz w:val="27"/>
          <w:szCs w:val="27"/>
        </w:rPr>
        <w:t>1990 </w:t>
      </w:r>
      <w:r>
        <w:rPr>
          <w:rFonts w:ascii="宋体" w:hAnsi="宋体" w:cs="宋体" w:eastAsia="宋体" w:hint="default"/>
          <w:sz w:val="27"/>
          <w:szCs w:val="27"/>
        </w:rPr>
        <w:t>年</w:t>
      </w:r>
      <w:r>
        <w:rPr>
          <w:rFonts w:ascii="Times New Roman" w:hAnsi="Times New Roman" w:cs="Times New Roman" w:eastAsia="Times New Roman" w:hint="default"/>
          <w:sz w:val="27"/>
          <w:szCs w:val="27"/>
        </w:rPr>
        <w:t>-1999</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年，在辽宁省计划经济委员会、辽宁省政 府所属辽宁省投资集团公司及省直规模最大的综合性企业辽宁创业（投 </w:t>
      </w:r>
      <w:r>
        <w:rPr>
          <w:rFonts w:ascii="宋体" w:hAnsi="宋体" w:cs="宋体" w:eastAsia="宋体" w:hint="default"/>
          <w:spacing w:val="-8"/>
          <w:sz w:val="27"/>
          <w:szCs w:val="27"/>
        </w:rPr>
        <w:t>资）集团有限公司工作，任工程师、副处长、处长等职务；</w:t>
      </w:r>
      <w:r>
        <w:rPr>
          <w:rFonts w:ascii="Times New Roman" w:hAnsi="Times New Roman" w:cs="Times New Roman" w:eastAsia="Times New Roman" w:hint="default"/>
          <w:spacing w:val="-8"/>
          <w:sz w:val="27"/>
          <w:szCs w:val="27"/>
        </w:rPr>
        <w:t>2000 </w:t>
      </w:r>
      <w:r>
        <w:rPr>
          <w:rFonts w:ascii="宋体" w:hAnsi="宋体" w:cs="宋体" w:eastAsia="宋体" w:hint="default"/>
          <w:sz w:val="27"/>
          <w:szCs w:val="27"/>
        </w:rPr>
        <w:t>年</w:t>
      </w:r>
      <w:r>
        <w:rPr>
          <w:rFonts w:ascii="Times New Roman" w:hAnsi="Times New Roman" w:cs="Times New Roman" w:eastAsia="Times New Roman" w:hint="default"/>
          <w:sz w:val="27"/>
          <w:szCs w:val="27"/>
        </w:rPr>
        <w:t>-2002</w:t>
      </w:r>
      <w:r>
        <w:rPr>
          <w:rFonts w:ascii="Times New Roman" w:hAnsi="Times New Roman" w:cs="Times New Roman" w:eastAsia="Times New Roman" w:hint="default"/>
          <w:spacing w:val="-44"/>
          <w:sz w:val="27"/>
          <w:szCs w:val="27"/>
        </w:rPr>
        <w:t> </w:t>
      </w:r>
      <w:r>
        <w:rPr>
          <w:rFonts w:ascii="Times New Roman" w:hAnsi="Times New Roman" w:cs="Times New Roman" w:eastAsia="Times New Roman" w:hint="default"/>
          <w:spacing w:val="-44"/>
          <w:sz w:val="27"/>
          <w:szCs w:val="27"/>
        </w:rPr>
      </w:r>
      <w:r>
        <w:rPr>
          <w:rFonts w:ascii="宋体" w:hAnsi="宋体" w:cs="宋体" w:eastAsia="宋体" w:hint="default"/>
          <w:sz w:val="27"/>
          <w:szCs w:val="27"/>
        </w:rPr>
        <w:t>年，在中国科学院系统工作，委派任中国科学院所属高新技术企业的董 事、常务副总经理；</w:t>
      </w:r>
      <w:r>
        <w:rPr>
          <w:rFonts w:ascii="Times New Roman" w:hAnsi="Times New Roman" w:cs="Times New Roman" w:eastAsia="Times New Roman" w:hint="default"/>
          <w:sz w:val="27"/>
          <w:szCs w:val="27"/>
        </w:rPr>
        <w:t>2003 </w:t>
      </w:r>
      <w:r>
        <w:rPr>
          <w:rFonts w:ascii="宋体" w:hAnsi="宋体" w:cs="宋体" w:eastAsia="宋体" w:hint="default"/>
          <w:sz w:val="27"/>
          <w:szCs w:val="27"/>
        </w:rPr>
        <w:t>年</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年，任美国国际投资有限公司中国区 投资总监。</w:t>
      </w:r>
    </w:p>
    <w:p>
      <w:pPr>
        <w:spacing w:line="283" w:lineRule="auto" w:before="32"/>
        <w:ind w:left="137" w:right="105" w:firstLine="540"/>
        <w:jc w:val="left"/>
        <w:rPr>
          <w:rFonts w:ascii="宋体" w:hAnsi="宋体" w:cs="宋体" w:eastAsia="宋体" w:hint="default"/>
          <w:sz w:val="27"/>
          <w:szCs w:val="27"/>
        </w:rPr>
      </w:pPr>
      <w:r>
        <w:rPr>
          <w:rFonts w:ascii="宋体" w:hAnsi="宋体" w:cs="宋体" w:eastAsia="宋体" w:hint="default"/>
          <w:spacing w:val="-6"/>
          <w:sz w:val="27"/>
          <w:szCs w:val="27"/>
        </w:rPr>
        <w:t>赵莉，独立董事，女，</w:t>
      </w:r>
      <w:r>
        <w:rPr>
          <w:rFonts w:ascii="Times New Roman" w:hAnsi="Times New Roman" w:cs="Times New Roman" w:eastAsia="Times New Roman" w:hint="default"/>
          <w:spacing w:val="-6"/>
          <w:sz w:val="27"/>
          <w:szCs w:val="27"/>
        </w:rPr>
        <w:t>1967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月出生，毕业于中国政法大学，法</w:t>
      </w:r>
      <w:r>
        <w:rPr>
          <w:rFonts w:ascii="宋体" w:hAnsi="宋体" w:cs="宋体" w:eastAsia="宋体" w:hint="default"/>
          <w:sz w:val="27"/>
          <w:szCs w:val="27"/>
        </w:rPr>
        <w:t> </w:t>
      </w:r>
      <w:r>
        <w:rPr>
          <w:rFonts w:ascii="宋体" w:hAnsi="宋体" w:cs="宋体" w:eastAsia="宋体" w:hint="default"/>
          <w:spacing w:val="-14"/>
          <w:sz w:val="27"/>
          <w:szCs w:val="27"/>
        </w:rPr>
        <w:t>律专业硕士。</w:t>
      </w:r>
      <w:r>
        <w:rPr>
          <w:rFonts w:ascii="Times New Roman" w:hAnsi="Times New Roman" w:cs="Times New Roman" w:eastAsia="Times New Roman" w:hint="default"/>
          <w:spacing w:val="-14"/>
          <w:sz w:val="27"/>
          <w:szCs w:val="27"/>
        </w:rPr>
        <w:t>1985</w:t>
      </w:r>
      <w:r>
        <w:rPr>
          <w:rFonts w:ascii="Times New Roman" w:hAnsi="Times New Roman" w:cs="Times New Roman" w:eastAsia="Times New Roman" w:hint="default"/>
          <w:sz w:val="27"/>
          <w:szCs w:val="27"/>
        </w:rPr>
        <w:t> </w:t>
      </w:r>
      <w:r>
        <w:rPr>
          <w:rFonts w:ascii="宋体" w:hAnsi="宋体" w:cs="宋体" w:eastAsia="宋体" w:hint="default"/>
          <w:spacing w:val="-1"/>
          <w:sz w:val="27"/>
          <w:szCs w:val="27"/>
        </w:rPr>
        <w:t>年</w:t>
      </w:r>
      <w:r>
        <w:rPr>
          <w:rFonts w:ascii="Times New Roman" w:hAnsi="Times New Roman" w:cs="Times New Roman" w:eastAsia="Times New Roman" w:hint="default"/>
          <w:spacing w:val="-1"/>
          <w:sz w:val="27"/>
          <w:szCs w:val="27"/>
        </w:rPr>
        <w:t>-1993</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年任内蒙古对外经济协作办经贸总公司会计；</w:t>
      </w:r>
    </w:p>
    <w:p>
      <w:pPr>
        <w:spacing w:after="0" w:line="283" w:lineRule="auto"/>
        <w:jc w:val="left"/>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before="16"/>
        <w:ind w:left="13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1993 </w:t>
      </w:r>
      <w:r>
        <w:rPr>
          <w:rFonts w:ascii="宋体" w:hAnsi="宋体" w:cs="宋体" w:eastAsia="宋体" w:hint="default"/>
          <w:sz w:val="27"/>
          <w:szCs w:val="27"/>
        </w:rPr>
        <w:t>年</w:t>
      </w:r>
      <w:r>
        <w:rPr>
          <w:rFonts w:ascii="Times New Roman" w:hAnsi="Times New Roman" w:cs="Times New Roman" w:eastAsia="Times New Roman" w:hint="default"/>
          <w:sz w:val="27"/>
          <w:szCs w:val="27"/>
        </w:rPr>
        <w:t>-1999 </w:t>
      </w:r>
      <w:r>
        <w:rPr>
          <w:rFonts w:ascii="宋体" w:hAnsi="宋体" w:cs="宋体" w:eastAsia="宋体" w:hint="default"/>
          <w:sz w:val="27"/>
          <w:szCs w:val="27"/>
        </w:rPr>
        <w:t>年 汕头特区物资进出总公司内蒙古办事处主任；</w:t>
      </w:r>
      <w:r>
        <w:rPr>
          <w:rFonts w:ascii="Times New Roman" w:hAnsi="Times New Roman" w:cs="Times New Roman" w:eastAsia="Times New Roman" w:hint="default"/>
          <w:sz w:val="27"/>
          <w:szCs w:val="27"/>
        </w:rPr>
        <w:t>2000</w:t>
      </w:r>
      <w:r>
        <w:rPr>
          <w:rFonts w:ascii="Times New Roman" w:hAnsi="Times New Roman" w:cs="Times New Roman" w:eastAsia="Times New Roman" w:hint="default"/>
          <w:spacing w:val="48"/>
          <w:sz w:val="27"/>
          <w:szCs w:val="27"/>
        </w:rPr>
        <w:t> </w:t>
      </w:r>
      <w:r>
        <w:rPr>
          <w:rFonts w:ascii="宋体" w:hAnsi="宋体" w:cs="宋体" w:eastAsia="宋体" w:hint="default"/>
          <w:sz w:val="27"/>
          <w:szCs w:val="27"/>
        </w:rPr>
        <w:t>年</w:t>
      </w:r>
    </w:p>
    <w:p>
      <w:pPr>
        <w:spacing w:line="283" w:lineRule="auto" w:before="66"/>
        <w:ind w:left="136" w:right="254"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-2005 </w:t>
      </w:r>
      <w:r>
        <w:rPr>
          <w:rFonts w:ascii="宋体" w:hAnsi="宋体" w:cs="宋体" w:eastAsia="宋体" w:hint="default"/>
          <w:sz w:val="27"/>
          <w:szCs w:val="27"/>
        </w:rPr>
        <w:t>年任爱德律师事务所律师、合伙人；</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 </w:t>
      </w:r>
      <w:r>
        <w:rPr>
          <w:rFonts w:ascii="宋体" w:hAnsi="宋体" w:cs="宋体" w:eastAsia="宋体" w:hint="default"/>
          <w:sz w:val="27"/>
          <w:szCs w:val="27"/>
        </w:rPr>
        <w:t>年任</w:t>
      </w:r>
      <w:r>
        <w:rPr>
          <w:rFonts w:ascii="宋体" w:hAnsi="宋体" w:cs="宋体" w:eastAsia="宋体" w:hint="default"/>
          <w:spacing w:val="-43"/>
          <w:sz w:val="27"/>
          <w:szCs w:val="27"/>
        </w:rPr>
        <w:t> </w:t>
      </w:r>
      <w:r>
        <w:rPr>
          <w:rFonts w:ascii="宋体" w:hAnsi="宋体" w:cs="宋体" w:eastAsia="宋体" w:hint="default"/>
          <w:sz w:val="27"/>
          <w:szCs w:val="27"/>
        </w:rPr>
        <w:t>北京道可</w:t>
      </w:r>
      <w:r>
        <w:rPr>
          <w:rFonts w:ascii="宋体" w:hAnsi="宋体" w:cs="宋体" w:eastAsia="宋体" w:hint="default"/>
          <w:sz w:val="27"/>
          <w:szCs w:val="27"/>
        </w:rPr>
        <w:t> 特律师事务所律师；</w:t>
      </w:r>
      <w:r>
        <w:rPr>
          <w:rFonts w:ascii="Times New Roman" w:hAnsi="Times New Roman" w:cs="Times New Roman" w:eastAsia="Times New Roman" w:hint="default"/>
          <w:sz w:val="27"/>
          <w:szCs w:val="27"/>
        </w:rPr>
        <w:t>2008 </w:t>
      </w:r>
      <w:r>
        <w:rPr>
          <w:rFonts w:ascii="宋体" w:hAnsi="宋体" w:cs="宋体" w:eastAsia="宋体" w:hint="default"/>
          <w:sz w:val="27"/>
          <w:szCs w:val="27"/>
        </w:rPr>
        <w:t>至今北京高朋律师事务所律师</w:t>
      </w:r>
      <w:r>
        <w:rPr>
          <w:rFonts w:ascii="宋体" w:hAnsi="宋体" w:cs="宋体" w:eastAsia="宋体" w:hint="default"/>
          <w:spacing w:val="-71"/>
          <w:sz w:val="27"/>
          <w:szCs w:val="27"/>
        </w:rPr>
        <w:t> </w:t>
      </w:r>
      <w:r>
        <w:rPr>
          <w:rFonts w:ascii="宋体" w:hAnsi="宋体" w:cs="宋体" w:eastAsia="宋体" w:hint="default"/>
          <w:sz w:val="27"/>
          <w:szCs w:val="27"/>
        </w:rPr>
        <w:t>。</w:t>
      </w:r>
    </w:p>
    <w:p>
      <w:pPr>
        <w:spacing w:line="283" w:lineRule="auto" w:before="12"/>
        <w:ind w:left="137" w:right="251" w:firstLine="540"/>
        <w:jc w:val="both"/>
        <w:rPr>
          <w:rFonts w:ascii="宋体" w:hAnsi="宋体" w:cs="宋体" w:eastAsia="宋体" w:hint="default"/>
          <w:sz w:val="27"/>
          <w:szCs w:val="27"/>
        </w:rPr>
      </w:pPr>
      <w:r>
        <w:rPr>
          <w:rFonts w:ascii="宋体" w:hAnsi="宋体" w:cs="宋体" w:eastAsia="宋体" w:hint="default"/>
          <w:sz w:val="27"/>
          <w:szCs w:val="27"/>
        </w:rPr>
        <w:t>梅良诚，监事会主席，男，</w:t>
      </w:r>
      <w:r>
        <w:rPr>
          <w:rFonts w:ascii="Times New Roman" w:hAnsi="Times New Roman" w:cs="Times New Roman" w:eastAsia="Times New Roman" w:hint="default"/>
          <w:sz w:val="27"/>
          <w:szCs w:val="27"/>
        </w:rPr>
        <w:t>1954</w:t>
      </w:r>
      <w:r>
        <w:rPr>
          <w:rFonts w:ascii="Times New Roman" w:hAnsi="Times New Roman" w:cs="Times New Roman" w:eastAsia="Times New Roman" w:hint="default"/>
          <w:spacing w:val="65"/>
          <w:sz w:val="27"/>
          <w:szCs w:val="27"/>
        </w:rPr>
        <w:t> </w:t>
      </w:r>
      <w:r>
        <w:rPr>
          <w:rFonts w:ascii="宋体" w:hAnsi="宋体" w:cs="宋体" w:eastAsia="宋体" w:hint="default"/>
          <w:sz w:val="27"/>
          <w:szCs w:val="27"/>
        </w:rPr>
        <w:t>年生，大专学历。</w:t>
      </w:r>
      <w:r>
        <w:rPr>
          <w:rFonts w:ascii="Times New Roman" w:hAnsi="Times New Roman" w:cs="Times New Roman" w:eastAsia="Times New Roman" w:hint="default"/>
          <w:sz w:val="27"/>
          <w:szCs w:val="27"/>
        </w:rPr>
        <w:t>2000</w:t>
      </w:r>
      <w:r>
        <w:rPr>
          <w:rFonts w:ascii="宋体" w:hAnsi="宋体" w:cs="宋体" w:eastAsia="宋体" w:hint="default"/>
          <w:sz w:val="27"/>
          <w:szCs w:val="27"/>
        </w:rPr>
        <w:t>年</w:t>
      </w:r>
      <w:r>
        <w:rPr>
          <w:rFonts w:ascii="Times New Roman" w:hAnsi="Times New Roman" w:cs="Times New Roman" w:eastAsia="Times New Roman" w:hint="default"/>
          <w:sz w:val="27"/>
          <w:szCs w:val="27"/>
        </w:rPr>
        <w:t>12</w:t>
      </w:r>
      <w:r>
        <w:rPr>
          <w:rFonts w:ascii="宋体" w:hAnsi="宋体" w:cs="宋体" w:eastAsia="宋体" w:hint="default"/>
          <w:sz w:val="27"/>
          <w:szCs w:val="27"/>
        </w:rPr>
        <w:t>月至 </w:t>
      </w:r>
      <w:r>
        <w:rPr>
          <w:rFonts w:ascii="Times New Roman" w:hAnsi="Times New Roman" w:cs="Times New Roman" w:eastAsia="Times New Roman" w:hint="default"/>
          <w:sz w:val="27"/>
          <w:szCs w:val="27"/>
        </w:rPr>
        <w:t>2007</w:t>
      </w:r>
      <w:r>
        <w:rPr>
          <w:rFonts w:ascii="宋体" w:hAnsi="宋体" w:cs="宋体" w:eastAsia="宋体" w:hint="default"/>
          <w:sz w:val="27"/>
          <w:szCs w:val="27"/>
        </w:rPr>
        <w:t>年</w:t>
      </w:r>
      <w:r>
        <w:rPr>
          <w:rFonts w:ascii="Times New Roman" w:hAnsi="Times New Roman" w:cs="Times New Roman" w:eastAsia="Times New Roman" w:hint="default"/>
          <w:sz w:val="27"/>
          <w:szCs w:val="27"/>
        </w:rPr>
        <w:t>6</w:t>
      </w:r>
      <w:r>
        <w:rPr>
          <w:rFonts w:ascii="宋体" w:hAnsi="宋体" w:cs="宋体" w:eastAsia="宋体" w:hint="default"/>
          <w:sz w:val="27"/>
          <w:szCs w:val="27"/>
        </w:rPr>
        <w:t>月任常州纺织国资公司综合部副经理、办公室副主任、主任、 </w:t>
      </w:r>
      <w:r>
        <w:rPr>
          <w:rFonts w:ascii="宋体" w:hAnsi="宋体" w:cs="宋体" w:eastAsia="宋体" w:hint="default"/>
          <w:spacing w:val="-6"/>
          <w:sz w:val="27"/>
          <w:szCs w:val="27"/>
        </w:rPr>
        <w:t>党办主任；</w:t>
      </w:r>
      <w:r>
        <w:rPr>
          <w:rFonts w:ascii="Times New Roman" w:hAnsi="Times New Roman" w:cs="Times New Roman" w:eastAsia="Times New Roman" w:hint="default"/>
          <w:spacing w:val="-6"/>
          <w:sz w:val="27"/>
          <w:szCs w:val="27"/>
        </w:rPr>
        <w:t>2005</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5</w:t>
      </w:r>
      <w:r>
        <w:rPr>
          <w:rFonts w:ascii="宋体" w:hAnsi="宋体" w:cs="宋体" w:eastAsia="宋体" w:hint="default"/>
          <w:spacing w:val="-6"/>
          <w:sz w:val="27"/>
          <w:szCs w:val="27"/>
        </w:rPr>
        <w:t>月至今任常州银洋经济发展公司法人、总经理；</w:t>
      </w:r>
      <w:r>
        <w:rPr>
          <w:rFonts w:ascii="Times New Roman" w:hAnsi="Times New Roman" w:cs="Times New Roman" w:eastAsia="Times New Roman" w:hint="default"/>
          <w:spacing w:val="-6"/>
          <w:sz w:val="27"/>
          <w:szCs w:val="27"/>
        </w:rPr>
        <w:t>2007</w:t>
      </w:r>
      <w:r>
        <w:rPr>
          <w:rFonts w:ascii="Times New Roman" w:hAnsi="Times New Roman" w:cs="Times New Roman" w:eastAsia="Times New Roman" w:hint="default"/>
          <w:spacing w:val="-50"/>
          <w:sz w:val="27"/>
          <w:szCs w:val="27"/>
        </w:rPr>
        <w:t> </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1</w:t>
      </w:r>
      <w:r>
        <w:rPr>
          <w:rFonts w:ascii="宋体" w:hAnsi="宋体" w:cs="宋体" w:eastAsia="宋体" w:hint="default"/>
          <w:spacing w:val="-2"/>
          <w:sz w:val="27"/>
          <w:szCs w:val="27"/>
        </w:rPr>
        <w:t>月至今在常州市纺织工业协会任秘书长；</w:t>
      </w:r>
      <w:r>
        <w:rPr>
          <w:rFonts w:ascii="Times New Roman" w:hAnsi="Times New Roman" w:cs="Times New Roman" w:eastAsia="Times New Roman" w:hint="default"/>
          <w:spacing w:val="-2"/>
          <w:sz w:val="27"/>
          <w:szCs w:val="27"/>
        </w:rPr>
        <w:t>2007</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6</w:t>
      </w:r>
      <w:r>
        <w:rPr>
          <w:rFonts w:ascii="宋体" w:hAnsi="宋体" w:cs="宋体" w:eastAsia="宋体" w:hint="default"/>
          <w:spacing w:val="-2"/>
          <w:sz w:val="27"/>
          <w:szCs w:val="27"/>
        </w:rPr>
        <w:t>月至今任常州工贸</w:t>
      </w:r>
      <w:r>
        <w:rPr>
          <w:rFonts w:ascii="宋体" w:hAnsi="宋体" w:cs="宋体" w:eastAsia="宋体" w:hint="default"/>
          <w:spacing w:val="-130"/>
          <w:sz w:val="27"/>
          <w:szCs w:val="27"/>
        </w:rPr>
        <w:t> </w:t>
      </w:r>
      <w:r>
        <w:rPr>
          <w:rFonts w:ascii="宋体" w:hAnsi="宋体" w:cs="宋体" w:eastAsia="宋体" w:hint="default"/>
          <w:sz w:val="27"/>
          <w:szCs w:val="27"/>
        </w:rPr>
        <w:t>国有资产经营有限公司综合管理部长。</w:t>
      </w:r>
    </w:p>
    <w:p>
      <w:pPr>
        <w:spacing w:line="283" w:lineRule="auto" w:before="37"/>
        <w:ind w:left="137" w:right="251" w:firstLine="540"/>
        <w:jc w:val="both"/>
        <w:rPr>
          <w:rFonts w:ascii="宋体" w:hAnsi="宋体" w:cs="宋体" w:eastAsia="宋体" w:hint="default"/>
          <w:sz w:val="27"/>
          <w:szCs w:val="27"/>
        </w:rPr>
      </w:pPr>
      <w:r>
        <w:rPr>
          <w:rFonts w:ascii="宋体" w:hAnsi="宋体" w:cs="宋体" w:eastAsia="宋体" w:hint="default"/>
          <w:spacing w:val="-2"/>
          <w:sz w:val="27"/>
          <w:szCs w:val="27"/>
        </w:rPr>
        <w:t>梁南南，监事，女，</w:t>
      </w:r>
      <w:r>
        <w:rPr>
          <w:rFonts w:ascii="Times New Roman" w:hAnsi="Times New Roman" w:cs="Times New Roman" w:eastAsia="Times New Roman" w:hint="default"/>
          <w:spacing w:val="-2"/>
          <w:sz w:val="27"/>
          <w:szCs w:val="27"/>
        </w:rPr>
        <w:t>1980</w:t>
      </w:r>
      <w:r>
        <w:rPr>
          <w:rFonts w:ascii="宋体" w:hAnsi="宋体" w:cs="宋体" w:eastAsia="宋体" w:hint="default"/>
          <w:spacing w:val="-2"/>
          <w:sz w:val="27"/>
          <w:szCs w:val="27"/>
        </w:rPr>
        <w:t>年生，本科学历。</w:t>
      </w:r>
      <w:r>
        <w:rPr>
          <w:rFonts w:ascii="Times New Roman" w:hAnsi="Times New Roman" w:cs="Times New Roman" w:eastAsia="Times New Roman" w:hint="default"/>
          <w:spacing w:val="-2"/>
          <w:sz w:val="27"/>
          <w:szCs w:val="27"/>
        </w:rPr>
        <w:t>2003</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3</w:t>
      </w:r>
      <w:r>
        <w:rPr>
          <w:rFonts w:ascii="宋体" w:hAnsi="宋体" w:cs="宋体" w:eastAsia="宋体" w:hint="default"/>
          <w:spacing w:val="-2"/>
          <w:sz w:val="27"/>
          <w:szCs w:val="27"/>
        </w:rPr>
        <w:t>月至</w:t>
      </w:r>
      <w:r>
        <w:rPr>
          <w:rFonts w:ascii="Times New Roman" w:hAnsi="Times New Roman" w:cs="Times New Roman" w:eastAsia="Times New Roman" w:hint="default"/>
          <w:spacing w:val="-2"/>
          <w:sz w:val="27"/>
          <w:szCs w:val="27"/>
        </w:rPr>
        <w:t>2003</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7</w:t>
      </w:r>
      <w:r>
        <w:rPr>
          <w:rFonts w:ascii="宋体" w:hAnsi="宋体" w:cs="宋体" w:eastAsia="宋体" w:hint="default"/>
          <w:spacing w:val="-2"/>
          <w:sz w:val="27"/>
          <w:szCs w:val="27"/>
        </w:rPr>
        <w:t>月</w:t>
      </w:r>
      <w:r>
        <w:rPr>
          <w:rFonts w:ascii="宋体" w:hAnsi="宋体" w:cs="宋体" w:eastAsia="宋体" w:hint="default"/>
          <w:sz w:val="27"/>
          <w:szCs w:val="27"/>
        </w:rPr>
        <w:t> 在沈阳中兴通讯任客服经理；</w:t>
      </w:r>
      <w:r>
        <w:rPr>
          <w:rFonts w:ascii="Times New Roman" w:hAnsi="Times New Roman" w:cs="Times New Roman" w:eastAsia="Times New Roman" w:hint="default"/>
          <w:sz w:val="27"/>
          <w:szCs w:val="27"/>
        </w:rPr>
        <w:t>2003</w:t>
      </w:r>
      <w:r>
        <w:rPr>
          <w:rFonts w:ascii="宋体" w:hAnsi="宋体" w:cs="宋体" w:eastAsia="宋体" w:hint="default"/>
          <w:sz w:val="27"/>
          <w:szCs w:val="27"/>
        </w:rPr>
        <w:t>年</w:t>
      </w:r>
      <w:r>
        <w:rPr>
          <w:rFonts w:ascii="Times New Roman" w:hAnsi="Times New Roman" w:cs="Times New Roman" w:eastAsia="Times New Roman" w:hint="default"/>
          <w:sz w:val="27"/>
          <w:szCs w:val="27"/>
        </w:rPr>
        <w:t>12</w:t>
      </w:r>
      <w:r>
        <w:rPr>
          <w:rFonts w:ascii="宋体" w:hAnsi="宋体" w:cs="宋体" w:eastAsia="宋体" w:hint="default"/>
          <w:sz w:val="27"/>
          <w:szCs w:val="27"/>
        </w:rPr>
        <w:t>月至</w:t>
      </w:r>
      <w:r>
        <w:rPr>
          <w:rFonts w:ascii="Times New Roman" w:hAnsi="Times New Roman" w:cs="Times New Roman" w:eastAsia="Times New Roman" w:hint="default"/>
          <w:sz w:val="27"/>
          <w:szCs w:val="27"/>
        </w:rPr>
        <w:t>2005</w:t>
      </w:r>
      <w:r>
        <w:rPr>
          <w:rFonts w:ascii="宋体" w:hAnsi="宋体" w:cs="宋体" w:eastAsia="宋体" w:hint="default"/>
          <w:sz w:val="27"/>
          <w:szCs w:val="27"/>
        </w:rPr>
        <w:t>年</w:t>
      </w:r>
      <w:r>
        <w:rPr>
          <w:rFonts w:ascii="Times New Roman" w:hAnsi="Times New Roman" w:cs="Times New Roman" w:eastAsia="Times New Roman" w:hint="default"/>
          <w:sz w:val="27"/>
          <w:szCs w:val="27"/>
        </w:rPr>
        <w:t>3</w:t>
      </w:r>
      <w:r>
        <w:rPr>
          <w:rFonts w:ascii="宋体" w:hAnsi="宋体" w:cs="宋体" w:eastAsia="宋体" w:hint="default"/>
          <w:sz w:val="27"/>
          <w:szCs w:val="27"/>
        </w:rPr>
        <w:t>月在金德管业集团</w:t>
      </w:r>
      <w:r>
        <w:rPr>
          <w:rFonts w:ascii="宋体" w:hAnsi="宋体" w:cs="宋体" w:eastAsia="宋体" w:hint="default"/>
          <w:spacing w:val="-78"/>
          <w:sz w:val="27"/>
          <w:szCs w:val="27"/>
        </w:rPr>
        <w:t> </w:t>
      </w:r>
      <w:r>
        <w:rPr>
          <w:rFonts w:ascii="宋体" w:hAnsi="宋体" w:cs="宋体" w:eastAsia="宋体" w:hint="default"/>
          <w:spacing w:val="-2"/>
          <w:sz w:val="27"/>
          <w:szCs w:val="27"/>
        </w:rPr>
        <w:t>任文案；</w:t>
      </w:r>
      <w:r>
        <w:rPr>
          <w:rFonts w:ascii="Times New Roman" w:hAnsi="Times New Roman" w:cs="Times New Roman" w:eastAsia="Times New Roman" w:hint="default"/>
          <w:spacing w:val="-2"/>
          <w:sz w:val="27"/>
          <w:szCs w:val="27"/>
        </w:rPr>
        <w:t>2005</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4</w:t>
      </w:r>
      <w:r>
        <w:rPr>
          <w:rFonts w:ascii="宋体" w:hAnsi="宋体" w:cs="宋体" w:eastAsia="宋体" w:hint="default"/>
          <w:spacing w:val="-2"/>
          <w:sz w:val="27"/>
          <w:szCs w:val="27"/>
        </w:rPr>
        <w:t>月至</w:t>
      </w:r>
      <w:r>
        <w:rPr>
          <w:rFonts w:ascii="Times New Roman" w:hAnsi="Times New Roman" w:cs="Times New Roman" w:eastAsia="Times New Roman" w:hint="default"/>
          <w:spacing w:val="-2"/>
          <w:sz w:val="27"/>
          <w:szCs w:val="27"/>
        </w:rPr>
        <w:t>2008</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6</w:t>
      </w:r>
      <w:r>
        <w:rPr>
          <w:rFonts w:ascii="宋体" w:hAnsi="宋体" w:cs="宋体" w:eastAsia="宋体" w:hint="default"/>
          <w:spacing w:val="-2"/>
          <w:sz w:val="27"/>
          <w:szCs w:val="27"/>
        </w:rPr>
        <w:t>月任沈阳云峰房产开发有限公司办公室主</w:t>
      </w:r>
      <w:r>
        <w:rPr>
          <w:rFonts w:ascii="宋体" w:hAnsi="宋体" w:cs="宋体" w:eastAsia="宋体" w:hint="default"/>
          <w:spacing w:val="-127"/>
          <w:sz w:val="27"/>
          <w:szCs w:val="27"/>
        </w:rPr>
        <w:t> </w:t>
      </w:r>
      <w:r>
        <w:rPr>
          <w:rFonts w:ascii="宋体" w:hAnsi="宋体" w:cs="宋体" w:eastAsia="宋体" w:hint="default"/>
          <w:sz w:val="27"/>
          <w:szCs w:val="27"/>
        </w:rPr>
        <w:t>任。现任本公司办公室副主任兼人力资源部副部长。</w:t>
      </w:r>
    </w:p>
    <w:p>
      <w:pPr>
        <w:spacing w:line="283" w:lineRule="auto" w:before="38"/>
        <w:ind w:left="137" w:right="252" w:firstLine="540"/>
        <w:jc w:val="both"/>
        <w:rPr>
          <w:rFonts w:ascii="宋体" w:hAnsi="宋体" w:cs="宋体" w:eastAsia="宋体" w:hint="default"/>
          <w:sz w:val="27"/>
          <w:szCs w:val="27"/>
        </w:rPr>
      </w:pPr>
      <w:r>
        <w:rPr>
          <w:rFonts w:ascii="宋体" w:hAnsi="宋体" w:cs="宋体" w:eastAsia="宋体" w:hint="default"/>
          <w:spacing w:val="-3"/>
          <w:sz w:val="27"/>
          <w:szCs w:val="27"/>
        </w:rPr>
        <w:t>喻小菱，职工监事，女，</w:t>
      </w:r>
      <w:r>
        <w:rPr>
          <w:rFonts w:ascii="Times New Roman" w:hAnsi="Times New Roman" w:cs="Times New Roman" w:eastAsia="Times New Roman" w:hint="default"/>
          <w:spacing w:val="-3"/>
          <w:sz w:val="27"/>
          <w:szCs w:val="27"/>
        </w:rPr>
        <w:t>1959</w:t>
      </w:r>
      <w:r>
        <w:rPr>
          <w:rFonts w:ascii="宋体" w:hAnsi="宋体" w:cs="宋体" w:eastAsia="宋体" w:hint="default"/>
          <w:spacing w:val="-3"/>
          <w:sz w:val="27"/>
          <w:szCs w:val="27"/>
        </w:rPr>
        <w:t>年生，中专学历，主管医师，中共预</w:t>
      </w:r>
      <w:r>
        <w:rPr>
          <w:rFonts w:ascii="宋体" w:hAnsi="宋体" w:cs="宋体" w:eastAsia="宋体" w:hint="default"/>
          <w:sz w:val="27"/>
          <w:szCs w:val="27"/>
        </w:rPr>
        <w:t> </w:t>
      </w:r>
      <w:r>
        <w:rPr>
          <w:rFonts w:ascii="宋体" w:hAnsi="宋体" w:cs="宋体" w:eastAsia="宋体" w:hint="default"/>
          <w:spacing w:val="6"/>
          <w:sz w:val="27"/>
          <w:szCs w:val="27"/>
        </w:rPr>
        <w:t>备党员。</w:t>
      </w:r>
      <w:r>
        <w:rPr>
          <w:rFonts w:ascii="Times New Roman" w:hAnsi="Times New Roman" w:cs="Times New Roman" w:eastAsia="Times New Roman" w:hint="default"/>
          <w:spacing w:val="6"/>
          <w:sz w:val="27"/>
          <w:szCs w:val="27"/>
        </w:rPr>
        <w:t>1976</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9</w:t>
      </w:r>
      <w:r>
        <w:rPr>
          <w:rFonts w:ascii="宋体" w:hAnsi="宋体" w:cs="宋体" w:eastAsia="宋体" w:hint="default"/>
          <w:spacing w:val="6"/>
          <w:sz w:val="27"/>
          <w:szCs w:val="27"/>
        </w:rPr>
        <w:t>月</w:t>
      </w:r>
      <w:r>
        <w:rPr>
          <w:rFonts w:ascii="Times New Roman" w:hAnsi="Times New Roman" w:cs="Times New Roman" w:eastAsia="Times New Roman" w:hint="default"/>
          <w:spacing w:val="6"/>
          <w:sz w:val="27"/>
          <w:szCs w:val="27"/>
        </w:rPr>
        <w:t>-1979</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6</w:t>
      </w:r>
      <w:r>
        <w:rPr>
          <w:rFonts w:ascii="宋体" w:hAnsi="宋体" w:cs="宋体" w:eastAsia="宋体" w:hint="default"/>
          <w:spacing w:val="6"/>
          <w:sz w:val="27"/>
          <w:szCs w:val="27"/>
        </w:rPr>
        <w:t>月任常州割绒厂保健站医生；</w:t>
      </w:r>
      <w:r>
        <w:rPr>
          <w:rFonts w:ascii="Times New Roman" w:hAnsi="Times New Roman" w:cs="Times New Roman" w:eastAsia="Times New Roman" w:hint="default"/>
          <w:spacing w:val="6"/>
          <w:sz w:val="27"/>
          <w:szCs w:val="27"/>
        </w:rPr>
        <w:t>1979</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7</w:t>
      </w:r>
      <w:r>
        <w:rPr>
          <w:rFonts w:ascii="宋体" w:hAnsi="宋体" w:cs="宋体" w:eastAsia="宋体" w:hint="default"/>
          <w:spacing w:val="6"/>
          <w:sz w:val="27"/>
          <w:szCs w:val="27"/>
        </w:rPr>
        <w:t>月</w:t>
      </w:r>
    </w:p>
    <w:p>
      <w:pPr>
        <w:spacing w:line="283" w:lineRule="auto" w:before="11"/>
        <w:ind w:left="137" w:right="250" w:firstLine="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-1988</w:t>
      </w:r>
      <w:r>
        <w:rPr>
          <w:rFonts w:ascii="宋体" w:hAnsi="宋体" w:cs="宋体" w:eastAsia="宋体" w:hint="default"/>
          <w:spacing w:val="-3"/>
          <w:sz w:val="27"/>
          <w:szCs w:val="27"/>
        </w:rPr>
        <w:t>年</w:t>
      </w:r>
      <w:r>
        <w:rPr>
          <w:rFonts w:ascii="Times New Roman" w:hAnsi="Times New Roman" w:cs="Times New Roman" w:eastAsia="Times New Roman" w:hint="default"/>
          <w:spacing w:val="-3"/>
          <w:sz w:val="27"/>
          <w:szCs w:val="27"/>
        </w:rPr>
        <w:t>12</w:t>
      </w:r>
      <w:r>
        <w:rPr>
          <w:rFonts w:ascii="宋体" w:hAnsi="宋体" w:cs="宋体" w:eastAsia="宋体" w:hint="default"/>
          <w:spacing w:val="-3"/>
          <w:sz w:val="27"/>
          <w:szCs w:val="27"/>
        </w:rPr>
        <w:t>月任常州广化医院医生；</w:t>
      </w:r>
      <w:r>
        <w:rPr>
          <w:rFonts w:ascii="Times New Roman" w:hAnsi="Times New Roman" w:cs="Times New Roman" w:eastAsia="Times New Roman" w:hint="default"/>
          <w:spacing w:val="-3"/>
          <w:sz w:val="27"/>
          <w:szCs w:val="27"/>
        </w:rPr>
        <w:t>1988</w:t>
      </w:r>
      <w:r>
        <w:rPr>
          <w:rFonts w:ascii="宋体" w:hAnsi="宋体" w:cs="宋体" w:eastAsia="宋体" w:hint="default"/>
          <w:spacing w:val="-3"/>
          <w:sz w:val="27"/>
          <w:szCs w:val="27"/>
        </w:rPr>
        <w:t>年</w:t>
      </w:r>
      <w:r>
        <w:rPr>
          <w:rFonts w:ascii="Times New Roman" w:hAnsi="Times New Roman" w:cs="Times New Roman" w:eastAsia="Times New Roman" w:hint="default"/>
          <w:spacing w:val="-3"/>
          <w:sz w:val="27"/>
          <w:szCs w:val="27"/>
        </w:rPr>
        <w:t>12</w:t>
      </w:r>
      <w:r>
        <w:rPr>
          <w:rFonts w:ascii="宋体" w:hAnsi="宋体" w:cs="宋体" w:eastAsia="宋体" w:hint="default"/>
          <w:spacing w:val="-3"/>
          <w:sz w:val="27"/>
          <w:szCs w:val="27"/>
        </w:rPr>
        <w:t>月</w:t>
      </w:r>
      <w:r>
        <w:rPr>
          <w:rFonts w:ascii="Times New Roman" w:hAnsi="Times New Roman" w:cs="Times New Roman" w:eastAsia="Times New Roman" w:hint="default"/>
          <w:spacing w:val="-3"/>
          <w:sz w:val="27"/>
          <w:szCs w:val="27"/>
        </w:rPr>
        <w:t>-2007</w:t>
      </w:r>
      <w:r>
        <w:rPr>
          <w:rFonts w:ascii="宋体" w:hAnsi="宋体" w:cs="宋体" w:eastAsia="宋体" w:hint="default"/>
          <w:spacing w:val="-3"/>
          <w:sz w:val="27"/>
          <w:szCs w:val="27"/>
        </w:rPr>
        <w:t>年</w:t>
      </w:r>
      <w:r>
        <w:rPr>
          <w:rFonts w:ascii="Times New Roman" w:hAnsi="Times New Roman" w:cs="Times New Roman" w:eastAsia="Times New Roman" w:hint="default"/>
          <w:spacing w:val="-3"/>
          <w:sz w:val="27"/>
          <w:szCs w:val="27"/>
        </w:rPr>
        <w:t>9</w:t>
      </w:r>
      <w:r>
        <w:rPr>
          <w:rFonts w:ascii="宋体" w:hAnsi="宋体" w:cs="宋体" w:eastAsia="宋体" w:hint="default"/>
          <w:spacing w:val="-3"/>
          <w:sz w:val="27"/>
          <w:szCs w:val="27"/>
        </w:rPr>
        <w:t>月任远东实业股</w:t>
      </w:r>
      <w:r>
        <w:rPr>
          <w:rFonts w:ascii="宋体" w:hAnsi="宋体" w:cs="宋体" w:eastAsia="宋体" w:hint="default"/>
          <w:spacing w:val="-126"/>
          <w:sz w:val="27"/>
          <w:szCs w:val="27"/>
        </w:rPr>
        <w:t> </w:t>
      </w:r>
      <w:r>
        <w:rPr>
          <w:rFonts w:ascii="宋体" w:hAnsi="宋体" w:cs="宋体" w:eastAsia="宋体" w:hint="default"/>
          <w:sz w:val="27"/>
          <w:szCs w:val="27"/>
        </w:rPr>
        <w:t>份有限公司保健站医生、站长；</w:t>
      </w:r>
      <w:r>
        <w:rPr>
          <w:rFonts w:ascii="Times New Roman" w:hAnsi="Times New Roman" w:cs="Times New Roman" w:eastAsia="Times New Roman" w:hint="default"/>
          <w:sz w:val="27"/>
          <w:szCs w:val="27"/>
        </w:rPr>
        <w:t>2007</w:t>
      </w:r>
      <w:r>
        <w:rPr>
          <w:rFonts w:ascii="宋体" w:hAnsi="宋体" w:cs="宋体" w:eastAsia="宋体" w:hint="default"/>
          <w:sz w:val="27"/>
          <w:szCs w:val="27"/>
        </w:rPr>
        <w:t>年</w:t>
      </w:r>
      <w:r>
        <w:rPr>
          <w:rFonts w:ascii="Times New Roman" w:hAnsi="Times New Roman" w:cs="Times New Roman" w:eastAsia="Times New Roman" w:hint="default"/>
          <w:sz w:val="27"/>
          <w:szCs w:val="27"/>
        </w:rPr>
        <w:t>9</w:t>
      </w:r>
      <w:r>
        <w:rPr>
          <w:rFonts w:ascii="宋体" w:hAnsi="宋体" w:cs="宋体" w:eastAsia="宋体" w:hint="default"/>
          <w:sz w:val="27"/>
          <w:szCs w:val="27"/>
        </w:rPr>
        <w:t>月至今任远东实业股份有限公</w:t>
      </w:r>
      <w:r>
        <w:rPr>
          <w:rFonts w:ascii="宋体" w:hAnsi="宋体" w:cs="宋体" w:eastAsia="宋体" w:hint="default"/>
          <w:spacing w:val="-76"/>
          <w:sz w:val="27"/>
          <w:szCs w:val="27"/>
        </w:rPr>
        <w:t> </w:t>
      </w:r>
      <w:r>
        <w:rPr>
          <w:rFonts w:ascii="宋体" w:hAnsi="宋体" w:cs="宋体" w:eastAsia="宋体" w:hint="default"/>
          <w:sz w:val="27"/>
          <w:szCs w:val="27"/>
        </w:rPr>
        <w:t>司工会主席。</w:t>
      </w:r>
    </w:p>
    <w:p>
      <w:pPr>
        <w:spacing w:line="285" w:lineRule="auto" w:before="37"/>
        <w:ind w:left="137" w:right="112" w:firstLine="540"/>
        <w:jc w:val="left"/>
        <w:rPr>
          <w:rFonts w:ascii="宋体" w:hAnsi="宋体" w:cs="宋体" w:eastAsia="宋体" w:hint="default"/>
          <w:sz w:val="27"/>
          <w:szCs w:val="27"/>
        </w:rPr>
      </w:pPr>
      <w:r>
        <w:rPr>
          <w:rFonts w:ascii="宋体" w:hAnsi="宋体" w:cs="宋体" w:eastAsia="宋体" w:hint="default"/>
          <w:sz w:val="27"/>
          <w:szCs w:val="27"/>
        </w:rPr>
        <w:t>周建南，监事，男，</w:t>
      </w:r>
      <w:r>
        <w:rPr>
          <w:rFonts w:ascii="Times New Roman" w:hAnsi="Times New Roman" w:cs="Times New Roman" w:eastAsia="Times New Roman" w:hint="default"/>
          <w:sz w:val="27"/>
          <w:szCs w:val="27"/>
        </w:rPr>
        <w:t>1949</w:t>
      </w:r>
      <w:r>
        <w:rPr>
          <w:rFonts w:ascii="宋体" w:hAnsi="宋体" w:cs="宋体" w:eastAsia="宋体" w:hint="default"/>
          <w:sz w:val="27"/>
          <w:szCs w:val="27"/>
        </w:rPr>
        <w:t>年</w:t>
      </w:r>
      <w:r>
        <w:rPr>
          <w:rFonts w:ascii="Times New Roman" w:hAnsi="Times New Roman" w:cs="Times New Roman" w:eastAsia="Times New Roman" w:hint="default"/>
          <w:sz w:val="27"/>
          <w:szCs w:val="27"/>
        </w:rPr>
        <w:t>10</w:t>
      </w:r>
      <w:r>
        <w:rPr>
          <w:rFonts w:ascii="宋体" w:hAnsi="宋体" w:cs="宋体" w:eastAsia="宋体" w:hint="default"/>
          <w:sz w:val="27"/>
          <w:szCs w:val="27"/>
        </w:rPr>
        <w:t>月</w:t>
      </w:r>
      <w:r>
        <w:rPr>
          <w:rFonts w:ascii="Times New Roman" w:hAnsi="Times New Roman" w:cs="Times New Roman" w:eastAsia="Times New Roman" w:hint="default"/>
          <w:sz w:val="27"/>
          <w:szCs w:val="27"/>
        </w:rPr>
        <w:t>24</w:t>
      </w:r>
      <w:r>
        <w:rPr>
          <w:rFonts w:ascii="宋体" w:hAnsi="宋体" w:cs="宋体" w:eastAsia="宋体" w:hint="default"/>
          <w:sz w:val="27"/>
          <w:szCs w:val="27"/>
        </w:rPr>
        <w:t>日生，毕业于常州教育学院中文 专业，大专学历，政工师，中共党员，公司党总支负责人。</w:t>
      </w:r>
      <w:r>
        <w:rPr>
          <w:rFonts w:ascii="Times New Roman" w:hAnsi="Times New Roman" w:cs="Times New Roman" w:eastAsia="Times New Roman" w:hint="default"/>
          <w:sz w:val="27"/>
          <w:szCs w:val="27"/>
        </w:rPr>
        <w:t>1968</w:t>
      </w:r>
      <w:r>
        <w:rPr>
          <w:rFonts w:ascii="宋体" w:hAnsi="宋体" w:cs="宋体" w:eastAsia="宋体" w:hint="default"/>
          <w:sz w:val="27"/>
          <w:szCs w:val="27"/>
        </w:rPr>
        <w:t>年下乡 插队。</w:t>
      </w:r>
      <w:r>
        <w:rPr>
          <w:rFonts w:ascii="Times New Roman" w:hAnsi="Times New Roman" w:cs="Times New Roman" w:eastAsia="Times New Roman" w:hint="default"/>
          <w:sz w:val="27"/>
          <w:szCs w:val="27"/>
        </w:rPr>
        <w:t>1978</w:t>
      </w:r>
      <w:r>
        <w:rPr>
          <w:rFonts w:ascii="宋体" w:hAnsi="宋体" w:cs="宋体" w:eastAsia="宋体" w:hint="default"/>
          <w:sz w:val="27"/>
          <w:szCs w:val="27"/>
        </w:rPr>
        <w:t>年起历任丽宝第（常州）集团公司教育科教师、副科长、政 工科科长。</w:t>
      </w:r>
      <w:r>
        <w:rPr>
          <w:rFonts w:ascii="Times New Roman" w:hAnsi="Times New Roman" w:cs="Times New Roman" w:eastAsia="Times New Roman" w:hint="default"/>
          <w:sz w:val="27"/>
          <w:szCs w:val="27"/>
        </w:rPr>
        <w:t>1990</w:t>
      </w:r>
      <w:r>
        <w:rPr>
          <w:rFonts w:ascii="宋体" w:hAnsi="宋体" w:cs="宋体" w:eastAsia="宋体" w:hint="default"/>
          <w:sz w:val="27"/>
          <w:szCs w:val="27"/>
        </w:rPr>
        <w:t>年至</w:t>
      </w:r>
      <w:r>
        <w:rPr>
          <w:rFonts w:ascii="Times New Roman" w:hAnsi="Times New Roman" w:cs="Times New Roman" w:eastAsia="Times New Roman" w:hint="default"/>
          <w:sz w:val="27"/>
          <w:szCs w:val="27"/>
        </w:rPr>
        <w:t>1994</w:t>
      </w:r>
      <w:r>
        <w:rPr>
          <w:rFonts w:ascii="宋体" w:hAnsi="宋体" w:cs="宋体" w:eastAsia="宋体" w:hint="default"/>
          <w:sz w:val="27"/>
          <w:szCs w:val="27"/>
        </w:rPr>
        <w:t>年，历任东南化工（常州）集团公司宣传科副 </w:t>
      </w:r>
      <w:r>
        <w:rPr>
          <w:rFonts w:ascii="宋体" w:hAnsi="宋体" w:cs="宋体" w:eastAsia="宋体" w:hint="default"/>
          <w:spacing w:val="-3"/>
          <w:sz w:val="27"/>
          <w:szCs w:val="27"/>
        </w:rPr>
        <w:t>科长（主持工作）、常州市演出公司业务经理、常州天山经贸公司人事</w:t>
      </w:r>
      <w:r>
        <w:rPr>
          <w:rFonts w:ascii="宋体" w:hAnsi="宋体" w:cs="宋体" w:eastAsia="宋体" w:hint="default"/>
          <w:spacing w:val="-115"/>
          <w:sz w:val="27"/>
          <w:szCs w:val="27"/>
        </w:rPr>
        <w:t> </w:t>
      </w:r>
      <w:r>
        <w:rPr>
          <w:rFonts w:ascii="宋体" w:hAnsi="宋体" w:cs="宋体" w:eastAsia="宋体" w:hint="default"/>
          <w:spacing w:val="-115"/>
          <w:sz w:val="27"/>
          <w:szCs w:val="27"/>
        </w:rPr>
      </w:r>
      <w:r>
        <w:rPr>
          <w:rFonts w:ascii="宋体" w:hAnsi="宋体" w:cs="宋体" w:eastAsia="宋体" w:hint="default"/>
          <w:sz w:val="27"/>
          <w:szCs w:val="27"/>
        </w:rPr>
        <w:t>部经理、总经理助理。</w:t>
      </w:r>
      <w:r>
        <w:rPr>
          <w:rFonts w:ascii="Times New Roman" w:hAnsi="Times New Roman" w:cs="Times New Roman" w:eastAsia="Times New Roman" w:hint="default"/>
          <w:sz w:val="27"/>
          <w:szCs w:val="27"/>
        </w:rPr>
        <w:t>1995</w:t>
      </w:r>
      <w:r>
        <w:rPr>
          <w:rFonts w:ascii="宋体" w:hAnsi="宋体" w:cs="宋体" w:eastAsia="宋体" w:hint="default"/>
          <w:sz w:val="27"/>
          <w:szCs w:val="27"/>
        </w:rPr>
        <w:t>年起历任远东实业股份有限公司股票办副主 </w:t>
      </w:r>
      <w:r>
        <w:rPr>
          <w:rFonts w:ascii="宋体" w:hAnsi="宋体" w:cs="宋体" w:eastAsia="宋体" w:hint="default"/>
          <w:spacing w:val="-7"/>
          <w:sz w:val="27"/>
          <w:szCs w:val="27"/>
        </w:rPr>
        <w:t>任、投资发展部部长、人力资源部部长、服装分公司总经理、总裁助理，</w:t>
      </w:r>
      <w:r>
        <w:rPr>
          <w:rFonts w:ascii="宋体" w:hAnsi="宋体" w:cs="宋体" w:eastAsia="宋体" w:hint="default"/>
          <w:spacing w:val="-107"/>
          <w:sz w:val="27"/>
          <w:szCs w:val="27"/>
        </w:rPr>
        <w:t> </w:t>
      </w:r>
      <w:r>
        <w:rPr>
          <w:rFonts w:ascii="宋体" w:hAnsi="宋体" w:cs="宋体" w:eastAsia="宋体" w:hint="default"/>
          <w:spacing w:val="-107"/>
          <w:sz w:val="27"/>
          <w:szCs w:val="27"/>
        </w:rPr>
      </w:r>
      <w:r>
        <w:rPr>
          <w:rFonts w:ascii="宋体" w:hAnsi="宋体" w:cs="宋体" w:eastAsia="宋体" w:hint="default"/>
          <w:sz w:val="27"/>
          <w:szCs w:val="27"/>
        </w:rPr>
        <w:t>期间（</w:t>
      </w:r>
      <w:r>
        <w:rPr>
          <w:rFonts w:ascii="Times New Roman" w:hAnsi="Times New Roman" w:cs="Times New Roman" w:eastAsia="Times New Roman" w:hint="default"/>
          <w:sz w:val="27"/>
          <w:szCs w:val="27"/>
        </w:rPr>
        <w:t>1995</w:t>
      </w:r>
      <w:r>
        <w:rPr>
          <w:rFonts w:ascii="宋体" w:hAnsi="宋体" w:cs="宋体" w:eastAsia="宋体" w:hint="default"/>
          <w:sz w:val="27"/>
          <w:szCs w:val="27"/>
        </w:rPr>
        <w:t>年</w:t>
      </w:r>
      <w:r>
        <w:rPr>
          <w:rFonts w:ascii="Times New Roman" w:hAnsi="Times New Roman" w:cs="Times New Roman" w:eastAsia="Times New Roman" w:hint="default"/>
          <w:sz w:val="27"/>
          <w:szCs w:val="27"/>
        </w:rPr>
        <w:t>7</w:t>
      </w:r>
      <w:r>
        <w:rPr>
          <w:rFonts w:ascii="宋体" w:hAnsi="宋体" w:cs="宋体" w:eastAsia="宋体" w:hint="default"/>
          <w:sz w:val="27"/>
          <w:szCs w:val="27"/>
        </w:rPr>
        <w:t>月至</w:t>
      </w:r>
      <w:r>
        <w:rPr>
          <w:rFonts w:ascii="Times New Roman" w:hAnsi="Times New Roman" w:cs="Times New Roman" w:eastAsia="Times New Roman" w:hint="default"/>
          <w:sz w:val="27"/>
          <w:szCs w:val="27"/>
        </w:rPr>
        <w:t>1998</w:t>
      </w:r>
      <w:r>
        <w:rPr>
          <w:rFonts w:ascii="宋体" w:hAnsi="宋体" w:cs="宋体" w:eastAsia="宋体" w:hint="default"/>
          <w:sz w:val="27"/>
          <w:szCs w:val="27"/>
        </w:rPr>
        <w:t>年</w:t>
      </w:r>
      <w:r>
        <w:rPr>
          <w:rFonts w:ascii="Times New Roman" w:hAnsi="Times New Roman" w:cs="Times New Roman" w:eastAsia="Times New Roman" w:hint="default"/>
          <w:sz w:val="27"/>
          <w:szCs w:val="27"/>
        </w:rPr>
        <w:t>7</w:t>
      </w:r>
      <w:r>
        <w:rPr>
          <w:rFonts w:ascii="宋体" w:hAnsi="宋体" w:cs="宋体" w:eastAsia="宋体" w:hint="default"/>
          <w:sz w:val="27"/>
          <w:szCs w:val="27"/>
        </w:rPr>
        <w:t>月）曾任常州新东服装有限公司董事。现任 本公司人力资源部部长、事业发展部部长、行政管理部部长。</w:t>
      </w:r>
    </w:p>
    <w:p>
      <w:pPr>
        <w:spacing w:line="285" w:lineRule="auto" w:before="34"/>
        <w:ind w:left="137" w:right="252" w:firstLine="540"/>
        <w:jc w:val="both"/>
        <w:rPr>
          <w:rFonts w:ascii="宋体" w:hAnsi="宋体" w:cs="宋体" w:eastAsia="宋体" w:hint="default"/>
          <w:sz w:val="27"/>
          <w:szCs w:val="27"/>
        </w:rPr>
      </w:pPr>
      <w:r>
        <w:rPr>
          <w:rFonts w:ascii="宋体" w:hAnsi="宋体" w:cs="宋体" w:eastAsia="宋体" w:hint="default"/>
          <w:sz w:val="27"/>
          <w:szCs w:val="27"/>
        </w:rPr>
        <w:t>王宇，监事，女，</w:t>
      </w:r>
      <w:r>
        <w:rPr>
          <w:rFonts w:ascii="Times New Roman" w:hAnsi="Times New Roman" w:cs="Times New Roman" w:eastAsia="Times New Roman" w:hint="default"/>
          <w:sz w:val="27"/>
          <w:szCs w:val="27"/>
        </w:rPr>
        <w:t>1969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30 </w:t>
      </w:r>
      <w:r>
        <w:rPr>
          <w:rFonts w:ascii="宋体" w:hAnsi="宋体" w:cs="宋体" w:eastAsia="宋体" w:hint="default"/>
          <w:sz w:val="27"/>
          <w:szCs w:val="27"/>
        </w:rPr>
        <w:t>日生，毕业于辽宁大学经济管理 学院，大专学历，高级会计师。</w:t>
      </w:r>
      <w:r>
        <w:rPr>
          <w:rFonts w:ascii="Times New Roman" w:hAnsi="Times New Roman" w:cs="Times New Roman" w:eastAsia="Times New Roman" w:hint="default"/>
          <w:sz w:val="27"/>
          <w:szCs w:val="27"/>
        </w:rPr>
        <w:t>1990 </w:t>
      </w: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w:t>
      </w:r>
      <w:r>
        <w:rPr>
          <w:rFonts w:ascii="Times New Roman" w:hAnsi="Times New Roman" w:cs="Times New Roman" w:eastAsia="Times New Roman" w:hint="default"/>
          <w:sz w:val="27"/>
          <w:szCs w:val="27"/>
        </w:rPr>
        <w:t>-2004 </w:t>
      </w:r>
      <w:r>
        <w:rPr>
          <w:rFonts w:ascii="宋体" w:hAnsi="宋体" w:cs="宋体" w:eastAsia="宋体" w:hint="default"/>
          <w:sz w:val="27"/>
          <w:szCs w:val="27"/>
        </w:rPr>
        <w:t>年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9"/>
          <w:sz w:val="27"/>
          <w:szCs w:val="27"/>
        </w:rPr>
        <w:t> </w:t>
      </w:r>
      <w:r>
        <w:rPr>
          <w:rFonts w:ascii="宋体" w:hAnsi="宋体" w:cs="宋体" w:eastAsia="宋体" w:hint="default"/>
          <w:sz w:val="27"/>
          <w:szCs w:val="27"/>
        </w:rPr>
        <w:t>月任沈阳化工 集团银橡公司财务部出纳员、成本主管会计；</w:t>
      </w:r>
      <w:r>
        <w:rPr>
          <w:rFonts w:ascii="Times New Roman" w:hAnsi="Times New Roman" w:cs="Times New Roman" w:eastAsia="Times New Roman" w:hint="default"/>
          <w:sz w:val="27"/>
          <w:szCs w:val="27"/>
        </w:rPr>
        <w:t>2004</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年</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 </w:t>
      </w:r>
      <w:r>
        <w:rPr>
          <w:rFonts w:ascii="宋体" w:hAnsi="宋体" w:cs="宋体" w:eastAsia="宋体" w:hint="default"/>
          <w:spacing w:val="-2"/>
          <w:sz w:val="27"/>
          <w:szCs w:val="27"/>
        </w:rPr>
        <w:t>任沈阳玛莉蓝国际实业有限公司房产分公司主管会计；现任远东实业股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份有限公司审计部经理。</w:t>
      </w:r>
    </w:p>
    <w:p>
      <w:pPr>
        <w:spacing w:after="0" w:line="285" w:lineRule="auto"/>
        <w:jc w:val="both"/>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before="16"/>
        <w:ind w:left="666" w:right="98" w:firstLine="0"/>
        <w:jc w:val="left"/>
        <w:rPr>
          <w:rFonts w:ascii="宋体" w:hAnsi="宋体" w:cs="宋体" w:eastAsia="宋体" w:hint="default"/>
          <w:sz w:val="27"/>
          <w:szCs w:val="27"/>
        </w:rPr>
      </w:pPr>
      <w:r>
        <w:rPr>
          <w:rFonts w:ascii="宋体" w:hAnsi="宋体" w:cs="宋体" w:eastAsia="宋体" w:hint="default"/>
          <w:sz w:val="27"/>
          <w:szCs w:val="27"/>
        </w:rPr>
        <w:t>邹亮，副总裁兼董秘，女，</w:t>
      </w:r>
      <w:r>
        <w:rPr>
          <w:rFonts w:ascii="Times New Roman" w:hAnsi="Times New Roman" w:cs="Times New Roman" w:eastAsia="Times New Roman" w:hint="default"/>
          <w:sz w:val="27"/>
          <w:szCs w:val="27"/>
        </w:rPr>
        <w:t>1980</w:t>
      </w:r>
      <w:r>
        <w:rPr>
          <w:rFonts w:ascii="Times New Roman" w:hAnsi="Times New Roman" w:cs="Times New Roman" w:eastAsia="Times New Roman" w:hint="default"/>
          <w:spacing w:val="-15"/>
          <w:sz w:val="27"/>
          <w:szCs w:val="27"/>
        </w:rPr>
        <w:t> </w:t>
      </w:r>
      <w:r>
        <w:rPr>
          <w:rFonts w:ascii="宋体" w:hAnsi="宋体" w:cs="宋体" w:eastAsia="宋体" w:hint="default"/>
          <w:sz w:val="27"/>
          <w:szCs w:val="27"/>
        </w:rPr>
        <w:t>年出生，本科学历。</w:t>
      </w:r>
      <w:r>
        <w:rPr>
          <w:rFonts w:ascii="Times New Roman" w:hAnsi="Times New Roman" w:cs="Times New Roman" w:eastAsia="Times New Roman" w:hint="default"/>
          <w:sz w:val="27"/>
          <w:szCs w:val="27"/>
        </w:rPr>
        <w:t>2002</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81"/>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4"/>
          <w:sz w:val="27"/>
          <w:szCs w:val="27"/>
        </w:rPr>
        <w:t> </w:t>
      </w:r>
      <w:r>
        <w:rPr>
          <w:rFonts w:ascii="宋体" w:hAnsi="宋体" w:cs="宋体" w:eastAsia="宋体" w:hint="default"/>
          <w:sz w:val="27"/>
          <w:szCs w:val="27"/>
        </w:rPr>
        <w:t>月</w:t>
      </w:r>
    </w:p>
    <w:p>
      <w:pPr>
        <w:spacing w:before="66"/>
        <w:ind w:left="137" w:right="0" w:firstLine="0"/>
        <w:jc w:val="both"/>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-2004</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年</w:t>
      </w:r>
      <w:r>
        <w:rPr>
          <w:rFonts w:ascii="宋体" w:hAnsi="宋体" w:cs="宋体" w:eastAsia="宋体" w:hint="default"/>
          <w:spacing w:val="-85"/>
          <w:sz w:val="27"/>
          <w:szCs w:val="27"/>
        </w:rPr>
        <w:t> </w:t>
      </w:r>
      <w:r>
        <w:rPr>
          <w:rFonts w:ascii="Times New Roman" w:hAnsi="Times New Roman" w:cs="Times New Roman" w:eastAsia="Times New Roman" w:hint="default"/>
          <w:spacing w:val="-1"/>
          <w:sz w:val="27"/>
          <w:szCs w:val="27"/>
        </w:rPr>
        <w:t>1</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月任沈阳玛莉蓝有限责任公司董事长助理</w:t>
      </w:r>
      <w:r>
        <w:rPr>
          <w:rFonts w:ascii="宋体" w:hAnsi="宋体" w:cs="宋体" w:eastAsia="宋体" w:hint="default"/>
          <w:spacing w:val="-135"/>
          <w:sz w:val="27"/>
          <w:szCs w:val="27"/>
        </w:rPr>
        <w:t>；</w:t>
      </w:r>
      <w:r>
        <w:rPr>
          <w:rFonts w:ascii="Times New Roman" w:hAnsi="Times New Roman" w:cs="Times New Roman" w:eastAsia="Times New Roman" w:hint="default"/>
          <w:spacing w:val="-1"/>
          <w:sz w:val="27"/>
          <w:szCs w:val="27"/>
        </w:rPr>
        <w:t>200</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年</w:t>
      </w:r>
      <w:r>
        <w:rPr>
          <w:rFonts w:ascii="宋体" w:hAnsi="宋体" w:cs="宋体" w:eastAsia="宋体" w:hint="default"/>
          <w:spacing w:val="-85"/>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8"/>
          <w:sz w:val="27"/>
          <w:szCs w:val="27"/>
        </w:rPr>
        <w:t> </w:t>
      </w:r>
      <w:r>
        <w:rPr>
          <w:rFonts w:ascii="宋体" w:hAnsi="宋体" w:cs="宋体" w:eastAsia="宋体" w:hint="default"/>
          <w:spacing w:val="1"/>
          <w:sz w:val="27"/>
          <w:szCs w:val="27"/>
        </w:rPr>
        <w:t>月</w:t>
      </w:r>
      <w:r>
        <w:rPr>
          <w:rFonts w:ascii="Times New Roman" w:hAnsi="Times New Roman" w:cs="Times New Roman" w:eastAsia="Times New Roman" w:hint="default"/>
          <w:spacing w:val="-1"/>
          <w:sz w:val="27"/>
          <w:szCs w:val="27"/>
        </w:rPr>
        <w:t>-</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
          <w:sz w:val="27"/>
          <w:szCs w:val="27"/>
        </w:rPr>
        <w:t>0</w:t>
      </w:r>
      <w:r>
        <w:rPr>
          <w:rFonts w:ascii="Times New Roman" w:hAnsi="Times New Roman" w:cs="Times New Roman" w:eastAsia="Times New Roman" w:hint="default"/>
          <w:spacing w:val="1"/>
          <w:sz w:val="27"/>
          <w:szCs w:val="27"/>
        </w:rPr>
        <w:t>0</w:t>
      </w:r>
      <w:r>
        <w:rPr>
          <w:rFonts w:ascii="Times New Roman" w:hAnsi="Times New Roman" w:cs="Times New Roman" w:eastAsia="Times New Roman" w:hint="default"/>
          <w:sz w:val="27"/>
          <w:szCs w:val="27"/>
        </w:rPr>
        <w:t>5</w:t>
      </w:r>
    </w:p>
    <w:p>
      <w:pPr>
        <w:spacing w:line="283" w:lineRule="auto" w:before="65"/>
        <w:ind w:left="137" w:right="232" w:firstLine="0"/>
        <w:jc w:val="both"/>
        <w:rPr>
          <w:rFonts w:ascii="宋体" w:hAnsi="宋体" w:cs="宋体" w:eastAsia="宋体" w:hint="default"/>
          <w:sz w:val="27"/>
          <w:szCs w:val="27"/>
        </w:rPr>
      </w:pPr>
      <w:r>
        <w:rPr>
          <w:rFonts w:ascii="宋体" w:hAnsi="宋体" w:cs="宋体" w:eastAsia="宋体" w:hint="default"/>
          <w:sz w:val="27"/>
          <w:szCs w:val="27"/>
        </w:rPr>
        <w:t>年 </w:t>
      </w:r>
      <w:r>
        <w:rPr>
          <w:rFonts w:ascii="Times New Roman" w:hAnsi="Times New Roman" w:cs="Times New Roman" w:eastAsia="Times New Roman" w:hint="default"/>
          <w:sz w:val="27"/>
          <w:szCs w:val="27"/>
        </w:rPr>
        <w:t>12 </w:t>
      </w:r>
      <w:r>
        <w:rPr>
          <w:rFonts w:ascii="宋体" w:hAnsi="宋体" w:cs="宋体" w:eastAsia="宋体" w:hint="default"/>
          <w:sz w:val="27"/>
          <w:szCs w:val="27"/>
        </w:rPr>
        <w:t>月任沈阳玛莉蓝有限责任公司下属公司执行副总经理；</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w:t>
      </w:r>
      <w:r>
        <w:rPr>
          <w:rFonts w:ascii="宋体" w:hAnsi="宋体" w:cs="宋体" w:eastAsia="宋体" w:hint="default"/>
          <w:spacing w:val="-62"/>
          <w:sz w:val="27"/>
          <w:szCs w:val="27"/>
        </w:rPr>
        <w:t> </w:t>
      </w:r>
      <w:r>
        <w:rPr>
          <w:rFonts w:ascii="Times New Roman" w:hAnsi="Times New Roman" w:cs="Times New Roman" w:eastAsia="Times New Roman" w:hint="default"/>
          <w:sz w:val="27"/>
          <w:szCs w:val="27"/>
        </w:rPr>
        <w:t>1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月任</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Great</w:t>
      </w:r>
      <w:r>
        <w:rPr>
          <w:rFonts w:ascii="Times New Roman" w:hAnsi="Times New Roman" w:cs="Times New Roman" w:eastAsia="Times New Roman" w:hint="default"/>
          <w:spacing w:val="38"/>
          <w:sz w:val="27"/>
          <w:szCs w:val="27"/>
        </w:rPr>
        <w:t> </w:t>
      </w:r>
      <w:r>
        <w:rPr>
          <w:rFonts w:ascii="Times New Roman" w:hAnsi="Times New Roman" w:cs="Times New Roman" w:eastAsia="Times New Roman" w:hint="default"/>
          <w:sz w:val="27"/>
          <w:szCs w:val="27"/>
        </w:rPr>
        <w:t>China</w:t>
      </w:r>
      <w:r>
        <w:rPr>
          <w:rFonts w:ascii="Times New Roman" w:hAnsi="Times New Roman" w:cs="Times New Roman" w:eastAsia="Times New Roman" w:hint="default"/>
          <w:spacing w:val="37"/>
          <w:sz w:val="27"/>
          <w:szCs w:val="27"/>
        </w:rPr>
        <w:t> </w:t>
      </w:r>
      <w:r>
        <w:rPr>
          <w:rFonts w:ascii="Times New Roman" w:hAnsi="Times New Roman" w:cs="Times New Roman" w:eastAsia="Times New Roman" w:hint="default"/>
          <w:sz w:val="27"/>
          <w:szCs w:val="27"/>
        </w:rPr>
        <w:t>InternationalHoldings.Inc.</w:t>
      </w:r>
      <w:r>
        <w:rPr>
          <w:rFonts w:ascii="宋体" w:hAnsi="宋体" w:cs="宋体" w:eastAsia="宋体" w:hint="default"/>
          <w:sz w:val="27"/>
          <w:szCs w:val="27"/>
        </w:rPr>
        <w:t>上市运营部经理 兼董事会秘书。现任本公司副总裁兼董事会秘书。</w:t>
      </w:r>
    </w:p>
    <w:p>
      <w:pPr>
        <w:spacing w:line="240" w:lineRule="auto" w:before="10"/>
        <w:rPr>
          <w:rFonts w:ascii="宋体" w:hAnsi="宋体" w:cs="宋体" w:eastAsia="宋体" w:hint="default"/>
          <w:sz w:val="10"/>
          <w:szCs w:val="10"/>
        </w:rPr>
      </w:pPr>
    </w:p>
    <w:p>
      <w:pPr>
        <w:spacing w:line="401" w:lineRule="exact" w:before="0"/>
        <w:ind w:left="676"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（三）年度报酬情况</w:t>
      </w:r>
      <w:r>
        <w:rPr>
          <w:rFonts w:ascii="Microsoft JhengHei" w:hAnsi="Microsoft JhengHei" w:cs="Microsoft JhengHei" w:eastAsia="Microsoft JhengHei" w:hint="default"/>
          <w:sz w:val="27"/>
          <w:szCs w:val="27"/>
        </w:rPr>
      </w:r>
    </w:p>
    <w:p>
      <w:pPr>
        <w:spacing w:line="455" w:lineRule="exact" w:before="42"/>
        <w:ind w:left="674" w:right="94" w:firstLine="0"/>
        <w:jc w:val="center"/>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pacing w:val="-3"/>
          <w:sz w:val="27"/>
          <w:szCs w:val="27"/>
        </w:rPr>
        <w:t>1</w:t>
      </w:r>
      <w:r>
        <w:rPr>
          <w:rFonts w:ascii="Microsoft JhengHei" w:hAnsi="Microsoft JhengHei" w:cs="Microsoft JhengHei" w:eastAsia="Microsoft JhengHei" w:hint="default"/>
          <w:b/>
          <w:bCs/>
          <w:spacing w:val="-3"/>
          <w:sz w:val="27"/>
          <w:szCs w:val="27"/>
        </w:rPr>
        <w:t>、公司董事、监事和高级管理人员报酬的决策程序、报酬确定依</w:t>
      </w:r>
      <w:r>
        <w:rPr>
          <w:rFonts w:ascii="Microsoft JhengHei" w:hAnsi="Microsoft JhengHei" w:cs="Microsoft JhengHei" w:eastAsia="Microsoft JhengHei" w:hint="default"/>
          <w:sz w:val="27"/>
          <w:szCs w:val="27"/>
        </w:rPr>
      </w:r>
    </w:p>
    <w:p>
      <w:pPr>
        <w:spacing w:line="455" w:lineRule="exact" w:before="0"/>
        <w:ind w:left="137"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据</w:t>
      </w:r>
      <w:r>
        <w:rPr>
          <w:rFonts w:ascii="Microsoft JhengHei" w:hAnsi="Microsoft JhengHei" w:cs="Microsoft JhengHei" w:eastAsia="Microsoft JhengHei" w:hint="default"/>
          <w:sz w:val="27"/>
          <w:szCs w:val="27"/>
        </w:rPr>
      </w:r>
    </w:p>
    <w:p>
      <w:pPr>
        <w:spacing w:before="55"/>
        <w:ind w:left="653" w:right="98" w:firstLine="0"/>
        <w:jc w:val="left"/>
        <w:rPr>
          <w:rFonts w:ascii="宋体" w:hAnsi="宋体" w:cs="宋体" w:eastAsia="宋体" w:hint="default"/>
          <w:sz w:val="27"/>
          <w:szCs w:val="27"/>
        </w:rPr>
      </w:pPr>
      <w:r>
        <w:rPr>
          <w:rFonts w:ascii="宋体" w:hAnsi="宋体" w:cs="宋体" w:eastAsia="宋体" w:hint="default"/>
          <w:spacing w:val="-11"/>
          <w:sz w:val="27"/>
          <w:szCs w:val="27"/>
        </w:rPr>
        <w:t>决策程序：根据《公司章程》和《薪酬与考核委员会工作细则》的有</w:t>
      </w:r>
      <w:r>
        <w:rPr>
          <w:rFonts w:ascii="宋体" w:hAnsi="宋体" w:cs="宋体" w:eastAsia="宋体" w:hint="default"/>
          <w:sz w:val="27"/>
          <w:szCs w:val="27"/>
        </w:rPr>
      </w:r>
    </w:p>
    <w:p>
      <w:pPr>
        <w:spacing w:line="300" w:lineRule="auto" w:before="87"/>
        <w:ind w:left="137" w:right="229" w:firstLine="0"/>
        <w:jc w:val="both"/>
        <w:rPr>
          <w:rFonts w:ascii="宋体" w:hAnsi="宋体" w:cs="宋体" w:eastAsia="宋体" w:hint="default"/>
          <w:sz w:val="27"/>
          <w:szCs w:val="27"/>
        </w:rPr>
      </w:pPr>
      <w:r>
        <w:rPr>
          <w:rFonts w:ascii="宋体" w:hAnsi="宋体" w:cs="宋体" w:eastAsia="宋体" w:hint="default"/>
          <w:spacing w:val="-12"/>
          <w:sz w:val="27"/>
          <w:szCs w:val="27"/>
        </w:rPr>
        <w:t>关规定，本公司董事报酬由公司薪酬与考核委员会提出董事的薪酬计划，</w:t>
      </w:r>
      <w:r>
        <w:rPr>
          <w:rFonts w:ascii="宋体" w:hAnsi="宋体" w:cs="宋体" w:eastAsia="宋体" w:hint="default"/>
          <w:spacing w:val="-104"/>
          <w:sz w:val="27"/>
          <w:szCs w:val="27"/>
        </w:rPr>
        <w:t> </w:t>
      </w:r>
      <w:r>
        <w:rPr>
          <w:rFonts w:ascii="宋体" w:hAnsi="宋体" w:cs="宋体" w:eastAsia="宋体" w:hint="default"/>
          <w:spacing w:val="-104"/>
          <w:sz w:val="27"/>
          <w:szCs w:val="27"/>
        </w:rPr>
      </w:r>
      <w:r>
        <w:rPr>
          <w:rFonts w:ascii="宋体" w:hAnsi="宋体" w:cs="宋体" w:eastAsia="宋体" w:hint="default"/>
          <w:spacing w:val="-12"/>
          <w:sz w:val="27"/>
          <w:szCs w:val="27"/>
        </w:rPr>
        <w:t>报经董事会同意后，提交股东大会审议通过并实施；监事报酬由监事会提</w:t>
      </w:r>
      <w:r>
        <w:rPr>
          <w:rFonts w:ascii="宋体" w:hAnsi="宋体" w:cs="宋体" w:eastAsia="宋体" w:hint="default"/>
          <w:spacing w:val="-104"/>
          <w:sz w:val="27"/>
          <w:szCs w:val="27"/>
        </w:rPr>
        <w:t> </w:t>
      </w:r>
      <w:r>
        <w:rPr>
          <w:rFonts w:ascii="宋体" w:hAnsi="宋体" w:cs="宋体" w:eastAsia="宋体" w:hint="default"/>
          <w:spacing w:val="-104"/>
          <w:sz w:val="27"/>
          <w:szCs w:val="27"/>
        </w:rPr>
      </w:r>
      <w:r>
        <w:rPr>
          <w:rFonts w:ascii="宋体" w:hAnsi="宋体" w:cs="宋体" w:eastAsia="宋体" w:hint="default"/>
          <w:spacing w:val="-12"/>
          <w:sz w:val="27"/>
          <w:szCs w:val="27"/>
        </w:rPr>
        <w:t>出，提交公司股东大会审议通过后执行；公司根据高管各自所在的岗位、</w:t>
      </w:r>
      <w:r>
        <w:rPr>
          <w:rFonts w:ascii="宋体" w:hAnsi="宋体" w:cs="宋体" w:eastAsia="宋体" w:hint="default"/>
          <w:spacing w:val="-104"/>
          <w:sz w:val="27"/>
          <w:szCs w:val="27"/>
        </w:rPr>
        <w:t> </w:t>
      </w:r>
      <w:r>
        <w:rPr>
          <w:rFonts w:ascii="宋体" w:hAnsi="宋体" w:cs="宋体" w:eastAsia="宋体" w:hint="default"/>
          <w:spacing w:val="-104"/>
          <w:sz w:val="27"/>
          <w:szCs w:val="27"/>
        </w:rPr>
      </w:r>
      <w:r>
        <w:rPr>
          <w:rFonts w:ascii="宋体" w:hAnsi="宋体" w:cs="宋体" w:eastAsia="宋体" w:hint="default"/>
          <w:spacing w:val="-12"/>
          <w:sz w:val="27"/>
          <w:szCs w:val="27"/>
        </w:rPr>
        <w:t>所承担的责任风险和所做贡献等因素，核定其薪酬。</w:t>
      </w:r>
      <w:r>
        <w:rPr>
          <w:rFonts w:ascii="宋体" w:hAnsi="宋体" w:cs="宋体" w:eastAsia="宋体" w:hint="default"/>
          <w:sz w:val="27"/>
          <w:szCs w:val="27"/>
        </w:rPr>
      </w:r>
    </w:p>
    <w:p>
      <w:pPr>
        <w:spacing w:line="297" w:lineRule="auto" w:before="19"/>
        <w:ind w:left="137" w:right="91" w:firstLine="540"/>
        <w:jc w:val="left"/>
        <w:rPr>
          <w:rFonts w:ascii="宋体" w:hAnsi="宋体" w:cs="宋体" w:eastAsia="宋体" w:hint="default"/>
          <w:sz w:val="27"/>
          <w:szCs w:val="27"/>
        </w:rPr>
      </w:pPr>
      <w:r>
        <w:rPr>
          <w:rFonts w:ascii="宋体" w:hAnsi="宋体" w:cs="宋体" w:eastAsia="宋体" w:hint="default"/>
          <w:sz w:val="27"/>
          <w:szCs w:val="27"/>
        </w:rPr>
        <w:t>确定依据</w:t>
      </w:r>
      <w:r>
        <w:rPr>
          <w:rFonts w:ascii="宋体" w:hAnsi="宋体" w:cs="宋体" w:eastAsia="宋体" w:hint="default"/>
          <w:spacing w:val="-69"/>
          <w:sz w:val="27"/>
          <w:szCs w:val="27"/>
        </w:rPr>
        <w:t> </w:t>
      </w:r>
      <w:r>
        <w:rPr>
          <w:rFonts w:ascii="宋体" w:hAnsi="宋体" w:cs="宋体" w:eastAsia="宋体" w:hint="default"/>
          <w:sz w:val="27"/>
          <w:szCs w:val="27"/>
        </w:rPr>
        <w:t>：根据董事、监事及高级管理人员管理岗位的主要范围、</w:t>
      </w:r>
      <w:r>
        <w:rPr>
          <w:rFonts w:ascii="宋体" w:hAnsi="宋体" w:cs="宋体" w:eastAsia="宋体" w:hint="default"/>
          <w:sz w:val="27"/>
          <w:szCs w:val="27"/>
        </w:rPr>
        <w:t> 职责、重要性，参照同行业其他相关企业相关岗位的薪酬水平并结合本 公司的具体情况制定薪酬标准。</w:t>
      </w:r>
    </w:p>
    <w:p>
      <w:pPr>
        <w:spacing w:before="56"/>
        <w:ind w:left="964" w:right="9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、董事、监事和高级管理人员年度报酬情况表</w:t>
      </w:r>
      <w:r>
        <w:rPr>
          <w:rFonts w:ascii="Microsoft JhengHei" w:hAnsi="Microsoft JhengHei" w:cs="Microsoft JhengHei" w:eastAsia="Microsoft JhengHei" w:hint="default"/>
          <w:sz w:val="27"/>
          <w:szCs w:val="27"/>
        </w:rPr>
      </w:r>
    </w:p>
    <w:p>
      <w:pPr>
        <w:spacing w:line="240" w:lineRule="auto" w:before="17"/>
        <w:rPr>
          <w:rFonts w:ascii="Microsoft JhengHei" w:hAnsi="Microsoft JhengHei" w:cs="Microsoft JhengHei" w:eastAsia="Microsoft JhengHei" w:hint="default"/>
          <w:b/>
          <w:bCs/>
          <w:sz w:val="7"/>
          <w:szCs w:val="7"/>
        </w:rPr>
      </w:pPr>
    </w:p>
    <w:tbl>
      <w:tblPr>
        <w:tblW w:w="0" w:type="auto"/>
        <w:jc w:val="left"/>
        <w:tblInd w:w="300" w:type="dxa"/>
        <w:tblLayout w:type="fixed"/>
        <w:tblCellMar>
          <w:top w:w="0" w:type="dxa"/>
          <w:left w:w="0" w:type="dxa"/>
          <w:bottom w:w="0" w:type="dxa"/>
          <w:right w:w="0" w:type="dxa"/>
        </w:tblCellMar>
        <w:tblLook w:val="01E0"/>
      </w:tblPr>
      <w:tblGrid>
        <w:gridCol w:w="1638"/>
        <w:gridCol w:w="1996"/>
        <w:gridCol w:w="2203"/>
        <w:gridCol w:w="2087"/>
      </w:tblGrid>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报酬期间</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 w:right="0"/>
              <w:jc w:val="center"/>
              <w:rPr>
                <w:rFonts w:ascii="宋体" w:hAnsi="宋体" w:cs="宋体" w:eastAsia="宋体" w:hint="default"/>
                <w:sz w:val="24"/>
                <w:szCs w:val="24"/>
              </w:rPr>
            </w:pPr>
            <w:r>
              <w:rPr>
                <w:rFonts w:ascii="宋体" w:hAnsi="宋体" w:cs="宋体" w:eastAsia="宋体" w:hint="default"/>
                <w:sz w:val="24"/>
                <w:szCs w:val="24"/>
              </w:rPr>
              <w:t>报酬总额（万元）</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姜</w:t>
              <w:tab/>
              <w:t>放</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董事长、总裁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77.49</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周小南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4.56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俞鲲鹏</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6.5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张</w:t>
              <w:tab/>
              <w:t>毅</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4.56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王家伟</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2010.03-12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3.42</w:t>
            </w:r>
          </w:p>
        </w:tc>
      </w:tr>
      <w:tr>
        <w:trPr>
          <w:trHeight w:val="6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宋体" w:hAnsi="宋体" w:cs="宋体" w:eastAsia="宋体" w:hint="default"/>
                <w:sz w:val="24"/>
                <w:szCs w:val="24"/>
              </w:rPr>
            </w:pPr>
            <w:r>
              <w:rPr>
                <w:rFonts w:ascii="宋体" w:hAnsi="宋体" w:cs="宋体" w:eastAsia="宋体" w:hint="default"/>
                <w:sz w:val="24"/>
                <w:szCs w:val="24"/>
              </w:rPr>
              <w:t>王丽荣</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4"/>
                <w:szCs w:val="24"/>
              </w:rPr>
            </w:pPr>
            <w:r>
              <w:rPr>
                <w:rFonts w:ascii="宋体" w:hAnsi="宋体" w:cs="宋体" w:eastAsia="宋体" w:hint="default"/>
                <w:sz w:val="24"/>
                <w:szCs w:val="24"/>
              </w:rPr>
              <w:t>总会计师</w:t>
            </w:r>
          </w:p>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28.66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孙</w:t>
              <w:tab/>
              <w:t>琦</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5.95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刘玉平</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5.95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赵</w:t>
              <w:tab/>
              <w:t>莉</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5.95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梅良诚</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4.26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梁南南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11.54</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73" w:top="1340" w:bottom="1160" w:left="1660" w:right="1560"/>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300" w:type="dxa"/>
        <w:tblLayout w:type="fixed"/>
        <w:tblCellMar>
          <w:top w:w="0" w:type="dxa"/>
          <w:left w:w="0" w:type="dxa"/>
          <w:bottom w:w="0" w:type="dxa"/>
          <w:right w:w="0" w:type="dxa"/>
        </w:tblCellMar>
        <w:tblLook w:val="01E0"/>
      </w:tblPr>
      <w:tblGrid>
        <w:gridCol w:w="1638"/>
        <w:gridCol w:w="1996"/>
        <w:gridCol w:w="2203"/>
        <w:gridCol w:w="2087"/>
      </w:tblGrid>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bookmarkStart w:name="_bookmark4" w:id="16"/>
            <w:bookmarkEnd w:id="16"/>
            <w:r>
              <w:rPr/>
            </w:r>
            <w:r>
              <w:rPr>
                <w:rFonts w:ascii="宋体" w:hAnsi="宋体" w:cs="宋体" w:eastAsia="宋体" w:hint="default"/>
                <w:sz w:val="24"/>
                <w:szCs w:val="24"/>
              </w:rPr>
              <w:t>周建南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01"/>
              <w:jc w:val="right"/>
              <w:rPr>
                <w:rFonts w:ascii="Times New Roman" w:hAnsi="Times New Roman" w:cs="Times New Roman" w:eastAsia="Times New Roman" w:hint="default"/>
                <w:sz w:val="21"/>
                <w:szCs w:val="21"/>
              </w:rPr>
            </w:pPr>
            <w:r>
              <w:rPr>
                <w:rFonts w:ascii="Times New Roman"/>
                <w:spacing w:val="-1"/>
                <w:sz w:val="21"/>
              </w:rPr>
              <w:t>14.10</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王</w:t>
              <w:tab/>
              <w:t>宇</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职工代表监事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11.54</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喻小菱</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职工代表监事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7.7</w:t>
            </w:r>
          </w:p>
        </w:tc>
      </w:tr>
      <w:tr>
        <w:trPr>
          <w:trHeight w:val="6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71"/>
              <w:ind w:right="1"/>
              <w:jc w:val="center"/>
              <w:rPr>
                <w:rFonts w:ascii="宋体" w:hAnsi="宋体" w:cs="宋体" w:eastAsia="宋体" w:hint="default"/>
                <w:sz w:val="24"/>
                <w:szCs w:val="24"/>
              </w:rPr>
            </w:pPr>
            <w:r>
              <w:rPr>
                <w:rFonts w:ascii="宋体" w:hAnsi="宋体" w:cs="宋体" w:eastAsia="宋体" w:hint="default"/>
                <w:sz w:val="24"/>
                <w:szCs w:val="24"/>
              </w:rPr>
              <w:t>邹</w:t>
              <w:tab/>
              <w:t>亮</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4"/>
                <w:szCs w:val="24"/>
              </w:rPr>
            </w:pPr>
            <w:r>
              <w:rPr>
                <w:rFonts w:ascii="宋体" w:hAnsi="宋体" w:cs="宋体" w:eastAsia="宋体" w:hint="default"/>
                <w:sz w:val="24"/>
                <w:szCs w:val="24"/>
              </w:rPr>
              <w:t>董事会秘书</w:t>
            </w:r>
          </w:p>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2010.01-12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3"/>
              <w:jc w:val="center"/>
              <w:rPr>
                <w:rFonts w:ascii="Times New Roman" w:hAnsi="Times New Roman" w:cs="Times New Roman" w:eastAsia="Times New Roman" w:hint="default"/>
                <w:sz w:val="21"/>
                <w:szCs w:val="21"/>
              </w:rPr>
            </w:pPr>
            <w:r>
              <w:rPr>
                <w:rFonts w:ascii="Times New Roman"/>
                <w:sz w:val="21"/>
              </w:rPr>
              <w:t>17.6</w:t>
            </w:r>
          </w:p>
        </w:tc>
      </w:tr>
      <w:tr>
        <w:trPr>
          <w:trHeight w:val="541" w:hRule="exact"/>
        </w:trPr>
        <w:tc>
          <w:tcPr>
            <w:tcW w:w="7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16" w:right="0"/>
              <w:jc w:val="left"/>
              <w:rPr>
                <w:rFonts w:ascii="宋体" w:hAnsi="宋体" w:cs="宋体" w:eastAsia="宋体" w:hint="default"/>
                <w:sz w:val="24"/>
                <w:szCs w:val="24"/>
              </w:rPr>
            </w:pPr>
            <w:r>
              <w:rPr>
                <w:rFonts w:ascii="宋体" w:hAnsi="宋体" w:cs="宋体" w:eastAsia="宋体" w:hint="default"/>
                <w:sz w:val="24"/>
                <w:szCs w:val="24"/>
              </w:rPr>
              <w:t>报告期内离职董、监事及高级管理人员</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王锡民</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2010.01-03</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1.14</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喻波</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2010.01-03</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1.14</w:t>
            </w:r>
          </w:p>
        </w:tc>
      </w:tr>
      <w:tr>
        <w:trPr>
          <w:trHeight w:val="450" w:hRule="exact"/>
        </w:trPr>
        <w:tc>
          <w:tcPr>
            <w:tcW w:w="36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203"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49"/>
              <w:jc w:val="right"/>
              <w:rPr>
                <w:rFonts w:ascii="Times New Roman" w:hAnsi="Times New Roman" w:cs="Times New Roman" w:eastAsia="Times New Roman" w:hint="default"/>
                <w:sz w:val="21"/>
                <w:szCs w:val="21"/>
              </w:rPr>
            </w:pPr>
            <w:r>
              <w:rPr>
                <w:rFonts w:ascii="Times New Roman"/>
                <w:spacing w:val="-1"/>
                <w:sz w:val="21"/>
              </w:rPr>
              <w:t>212.06</w:t>
            </w:r>
          </w:p>
        </w:tc>
      </w:tr>
    </w:tbl>
    <w:p>
      <w:pPr>
        <w:spacing w:line="240" w:lineRule="auto" w:before="16"/>
        <w:rPr>
          <w:rFonts w:ascii="Microsoft JhengHei" w:hAnsi="Microsoft JhengHei" w:cs="Microsoft JhengHei" w:eastAsia="Microsoft JhengHei" w:hint="default"/>
          <w:b/>
          <w:bCs/>
          <w:sz w:val="14"/>
          <w:szCs w:val="14"/>
        </w:rPr>
      </w:pPr>
    </w:p>
    <w:p>
      <w:pPr>
        <w:spacing w:line="401" w:lineRule="exact" w:before="0"/>
        <w:ind w:left="676"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（四）报告期内选举和离任的董事、监事和高级管理人员情况</w:t>
      </w:r>
      <w:r>
        <w:rPr>
          <w:rFonts w:ascii="Microsoft JhengHei" w:hAnsi="Microsoft JhengHei" w:cs="Microsoft JhengHei" w:eastAsia="Microsoft JhengHei" w:hint="default"/>
          <w:sz w:val="27"/>
          <w:szCs w:val="27"/>
        </w:rPr>
      </w:r>
    </w:p>
    <w:p>
      <w:pPr>
        <w:spacing w:line="283" w:lineRule="auto" w:before="56"/>
        <w:ind w:left="137" w:right="99" w:firstLine="540"/>
        <w:jc w:val="left"/>
        <w:rPr>
          <w:rFonts w:ascii="宋体" w:hAnsi="宋体" w:cs="宋体" w:eastAsia="宋体"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日，公司董事王锡民先生、喻波先生主动向董事会 递交了书面辞职报告，辞去其在公司担任的董事职务；</w:t>
      </w:r>
    </w:p>
    <w:p>
      <w:pPr>
        <w:spacing w:line="283" w:lineRule="auto" w:before="38"/>
        <w:ind w:left="137" w:right="109" w:firstLine="540"/>
        <w:jc w:val="left"/>
        <w:rPr>
          <w:rFonts w:ascii="宋体" w:hAnsi="宋体" w:cs="宋体" w:eastAsia="宋体"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29</w:t>
      </w:r>
      <w:r>
        <w:rPr>
          <w:rFonts w:ascii="Times New Roman" w:hAnsi="Times New Roman" w:cs="Times New Roman" w:eastAsia="Times New Roman" w:hint="default"/>
          <w:spacing w:val="-3"/>
          <w:sz w:val="27"/>
          <w:szCs w:val="27"/>
        </w:rPr>
        <w:t> </w:t>
      </w:r>
      <w:r>
        <w:rPr>
          <w:rFonts w:ascii="宋体" w:hAnsi="宋体" w:cs="宋体" w:eastAsia="宋体" w:hint="default"/>
          <w:spacing w:val="-16"/>
          <w:sz w:val="27"/>
          <w:szCs w:val="27"/>
        </w:rPr>
        <w:t>日，公司</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pacing w:val="-4"/>
          <w:sz w:val="27"/>
          <w:szCs w:val="27"/>
        </w:rPr>
        <w:t>年第一次临时股东大会，选举王家伟</w:t>
      </w:r>
      <w:r>
        <w:rPr>
          <w:rFonts w:ascii="宋体" w:hAnsi="宋体" w:cs="宋体" w:eastAsia="宋体" w:hint="default"/>
          <w:sz w:val="27"/>
          <w:szCs w:val="27"/>
        </w:rPr>
        <w:t> 先生、王丽荣女士为公司第六届董事会董事。</w:t>
      </w:r>
    </w:p>
    <w:p>
      <w:pPr>
        <w:spacing w:before="191"/>
        <w:ind w:left="669"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二、员工情况</w:t>
      </w:r>
      <w:r>
        <w:rPr>
          <w:rFonts w:ascii="Microsoft JhengHei" w:hAnsi="Microsoft JhengHei" w:cs="Microsoft JhengHei" w:eastAsia="Microsoft JhengHei" w:hint="default"/>
          <w:sz w:val="27"/>
          <w:szCs w:val="27"/>
        </w:rPr>
      </w:r>
    </w:p>
    <w:p>
      <w:pPr>
        <w:spacing w:before="56"/>
        <w:ind w:left="677" w:right="0" w:firstLine="0"/>
        <w:jc w:val="left"/>
        <w:rPr>
          <w:rFonts w:ascii="宋体" w:hAnsi="宋体" w:cs="宋体" w:eastAsia="宋体" w:hint="default"/>
          <w:sz w:val="27"/>
          <w:szCs w:val="27"/>
        </w:rPr>
      </w:pPr>
      <w:r>
        <w:rPr>
          <w:rFonts w:ascii="宋体" w:hAnsi="宋体" w:cs="宋体" w:eastAsia="宋体" w:hint="default"/>
          <w:sz w:val="27"/>
          <w:szCs w:val="27"/>
        </w:rPr>
        <w:t>截止本报告期末，公司及下属子公司尚有在职人员 </w:t>
      </w:r>
      <w:r>
        <w:rPr>
          <w:rFonts w:ascii="Times New Roman" w:hAnsi="Times New Roman" w:cs="Times New Roman" w:eastAsia="Times New Roman" w:hint="default"/>
          <w:sz w:val="27"/>
          <w:szCs w:val="27"/>
        </w:rPr>
        <w:t>27</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人，内退人</w:t>
      </w:r>
    </w:p>
    <w:p>
      <w:pPr>
        <w:spacing w:before="66"/>
        <w:ind w:left="137" w:right="1665" w:firstLine="0"/>
        <w:jc w:val="left"/>
        <w:rPr>
          <w:rFonts w:ascii="宋体" w:hAnsi="宋体" w:cs="宋体" w:eastAsia="宋体" w:hint="default"/>
          <w:sz w:val="27"/>
          <w:szCs w:val="27"/>
        </w:rPr>
      </w:pPr>
      <w:r>
        <w:rPr>
          <w:rFonts w:ascii="宋体" w:hAnsi="宋体" w:cs="宋体" w:eastAsia="宋体" w:hint="default"/>
          <w:sz w:val="27"/>
          <w:szCs w:val="27"/>
        </w:rPr>
        <w:t>员</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15</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人，待岗人员</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人，共计</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43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人。</w:t>
      </w:r>
    </w:p>
    <w:p>
      <w:pPr>
        <w:spacing w:after="0"/>
        <w:jc w:val="left"/>
        <w:rPr>
          <w:rFonts w:ascii="宋体" w:hAnsi="宋体" w:cs="宋体" w:eastAsia="宋体" w:hint="default"/>
          <w:sz w:val="27"/>
          <w:szCs w:val="27"/>
        </w:rPr>
        <w:sectPr>
          <w:pgSz w:w="11910" w:h="16840"/>
          <w:pgMar w:header="851" w:footer="973" w:top="1340" w:bottom="1160" w:left="1660" w:right="1680"/>
        </w:sectPr>
      </w:pPr>
    </w:p>
    <w:p>
      <w:pPr>
        <w:spacing w:line="240" w:lineRule="auto" w:before="13"/>
        <w:rPr>
          <w:rFonts w:ascii="宋体" w:hAnsi="宋体" w:cs="宋体" w:eastAsia="宋体" w:hint="default"/>
          <w:sz w:val="18"/>
          <w:szCs w:val="18"/>
        </w:rPr>
      </w:pPr>
    </w:p>
    <w:p>
      <w:pPr>
        <w:pStyle w:val="Heading1"/>
        <w:tabs>
          <w:tab w:pos="3933" w:val="left" w:leader="none"/>
        </w:tabs>
        <w:spacing w:line="460" w:lineRule="exact"/>
        <w:ind w:left="2487" w:right="251"/>
        <w:jc w:val="left"/>
        <w:rPr>
          <w:b w:val="0"/>
          <w:bCs w:val="0"/>
        </w:rPr>
      </w:pPr>
      <w:bookmarkStart w:name="第六节  公司治理结构 " w:id="17"/>
      <w:bookmarkEnd w:id="17"/>
      <w:r>
        <w:rPr>
          <w:b w:val="0"/>
          <w:bCs w:val="0"/>
        </w:rPr>
      </w:r>
      <w:r>
        <w:rPr>
          <w:w w:val="95"/>
        </w:rPr>
        <w:t>第六节</w:t>
        <w:tab/>
      </w:r>
      <w:r>
        <w:rPr/>
        <w:t>公司治理结构</w:t>
      </w:r>
      <w:r>
        <w:rPr>
          <w:b w:val="0"/>
          <w:bCs w:val="0"/>
        </w:rPr>
      </w:r>
    </w:p>
    <w:p>
      <w:pPr>
        <w:spacing w:line="259" w:lineRule="auto" w:before="208"/>
        <w:ind w:left="693" w:right="104" w:hanging="16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一、公司治理情况</w:t>
      </w:r>
      <w:r>
        <w:rPr>
          <w:rFonts w:ascii="Microsoft JhengHei" w:hAnsi="Microsoft JhengHei" w:cs="Microsoft JhengHei" w:eastAsia="Microsoft JhengHei" w:hint="default"/>
          <w:b/>
          <w:bCs/>
          <w:spacing w:val="-60"/>
          <w:sz w:val="27"/>
          <w:szCs w:val="27"/>
        </w:rPr>
        <w:t> </w:t>
      </w:r>
      <w:r>
        <w:rPr>
          <w:rFonts w:ascii="宋体" w:hAnsi="宋体" w:cs="宋体" w:eastAsia="宋体" w:hint="default"/>
          <w:spacing w:val="-31"/>
          <w:sz w:val="27"/>
          <w:szCs w:val="27"/>
        </w:rPr>
        <w:t>报告期内，本公司按照《公司法》、《证券法》、《上市公司治理准则》、</w:t>
      </w:r>
    </w:p>
    <w:p>
      <w:pPr>
        <w:pStyle w:val="Heading6"/>
        <w:spacing w:line="285" w:lineRule="auto" w:before="45"/>
        <w:ind w:right="194"/>
        <w:jc w:val="both"/>
      </w:pPr>
      <w:r>
        <w:rPr/>
        <w:t>《深圳证券交易所股票上市规则》和中国证监会有关法律法规的要求， </w:t>
      </w:r>
      <w:r>
        <w:rPr>
          <w:spacing w:val="-2"/>
        </w:rPr>
        <w:t>在完成上市公司治理专项活动的基础上，将公司治理专项活动又进一步</w:t>
      </w:r>
      <w:r>
        <w:rPr>
          <w:spacing w:val="-131"/>
        </w:rPr>
        <w:t> </w:t>
      </w:r>
      <w:r>
        <w:rPr>
          <w:spacing w:val="-131"/>
        </w:rPr>
      </w:r>
      <w:r>
        <w:rPr>
          <w:spacing w:val="-2"/>
        </w:rPr>
        <w:t>向前推进，不断规范和完善公司法人治理结构，建立健全内部管理和控</w:t>
      </w:r>
      <w:r>
        <w:rPr>
          <w:spacing w:val="-131"/>
        </w:rPr>
        <w:t> </w:t>
      </w:r>
      <w:r>
        <w:rPr>
          <w:spacing w:val="-131"/>
        </w:rPr>
      </w:r>
      <w:r>
        <w:rPr>
          <w:spacing w:val="-2"/>
        </w:rPr>
        <w:t>制制度，深入探索公司的规范化运作，使公司的治理制度体系进一步完</w:t>
      </w:r>
      <w:r>
        <w:rPr>
          <w:spacing w:val="-131"/>
        </w:rPr>
        <w:t> </w:t>
      </w:r>
      <w:r>
        <w:rPr>
          <w:spacing w:val="-131"/>
        </w:rPr>
      </w:r>
      <w:r>
        <w:rPr/>
        <w:t>善，提升公司决策和管理水平。</w:t>
      </w:r>
    </w:p>
    <w:p>
      <w:pPr>
        <w:spacing w:line="285" w:lineRule="auto" w:before="15"/>
        <w:ind w:left="137" w:right="112" w:firstLine="555"/>
        <w:jc w:val="left"/>
        <w:rPr>
          <w:rFonts w:ascii="宋体" w:hAnsi="宋体" w:cs="宋体" w:eastAsia="宋体" w:hint="default"/>
          <w:sz w:val="27"/>
          <w:szCs w:val="27"/>
        </w:rPr>
      </w:pPr>
      <w:r>
        <w:rPr>
          <w:rFonts w:ascii="宋体" w:hAnsi="宋体" w:cs="宋体" w:eastAsia="宋体" w:hint="default"/>
          <w:spacing w:val="-3"/>
          <w:sz w:val="27"/>
          <w:szCs w:val="27"/>
        </w:rPr>
        <w:t>公司董事会及经理层在不断完善公司治理结构的基础上，从努力完</w:t>
      </w:r>
      <w:r>
        <w:rPr>
          <w:rFonts w:ascii="宋体" w:hAnsi="宋体" w:cs="宋体" w:eastAsia="宋体" w:hint="default"/>
          <w:sz w:val="27"/>
          <w:szCs w:val="27"/>
        </w:rPr>
        <w:t> 成公司发展战略目标，维护全体股东利益出发，合理设置了内部控制管 </w:t>
      </w:r>
      <w:r>
        <w:rPr>
          <w:rFonts w:ascii="宋体" w:hAnsi="宋体" w:cs="宋体" w:eastAsia="宋体" w:hint="default"/>
          <w:spacing w:val="-7"/>
          <w:sz w:val="27"/>
          <w:szCs w:val="27"/>
        </w:rPr>
        <w:t>理职能部门，制定了比较系统的管理控制制度，采取了有力的控制措施，</w:t>
      </w:r>
      <w:r>
        <w:rPr>
          <w:rFonts w:ascii="宋体" w:hAnsi="宋体" w:cs="宋体" w:eastAsia="宋体" w:hint="default"/>
          <w:spacing w:val="-105"/>
          <w:sz w:val="27"/>
          <w:szCs w:val="27"/>
        </w:rPr>
        <w:t> </w:t>
      </w:r>
      <w:r>
        <w:rPr>
          <w:rFonts w:ascii="宋体" w:hAnsi="宋体" w:cs="宋体" w:eastAsia="宋体" w:hint="default"/>
          <w:spacing w:val="-105"/>
          <w:sz w:val="27"/>
          <w:szCs w:val="27"/>
        </w:rPr>
      </w:r>
      <w:r>
        <w:rPr>
          <w:rFonts w:ascii="宋体" w:hAnsi="宋体" w:cs="宋体" w:eastAsia="宋体" w:hint="default"/>
          <w:sz w:val="27"/>
          <w:szCs w:val="27"/>
        </w:rPr>
        <w:t>建立了一个比较完善的内部控制体系。</w:t>
      </w:r>
    </w:p>
    <w:p>
      <w:pPr>
        <w:spacing w:line="278" w:lineRule="auto" w:before="15"/>
        <w:ind w:left="137" w:right="251" w:firstLine="555"/>
        <w:jc w:val="both"/>
        <w:rPr>
          <w:rFonts w:ascii="宋体" w:hAnsi="宋体" w:cs="宋体" w:eastAsia="宋体" w:hint="default"/>
          <w:sz w:val="27"/>
          <w:szCs w:val="27"/>
        </w:rPr>
      </w:pPr>
      <w:r>
        <w:rPr>
          <w:rFonts w:ascii="宋体" w:hAnsi="宋体" w:cs="宋体" w:eastAsia="宋体" w:hint="default"/>
          <w:spacing w:val="-3"/>
          <w:sz w:val="27"/>
          <w:szCs w:val="27"/>
        </w:rPr>
        <w:t>目前，我公司的实际治理情况符合《上市公司治理准则》和中国证</w:t>
      </w:r>
      <w:r>
        <w:rPr>
          <w:rFonts w:ascii="宋体" w:hAnsi="宋体" w:cs="宋体" w:eastAsia="宋体" w:hint="default"/>
          <w:sz w:val="27"/>
          <w:szCs w:val="27"/>
        </w:rPr>
        <w:t> </w:t>
      </w:r>
      <w:r>
        <w:rPr>
          <w:rFonts w:ascii="宋体" w:hAnsi="宋体" w:cs="宋体" w:eastAsia="宋体" w:hint="default"/>
          <w:spacing w:val="-9"/>
          <w:sz w:val="27"/>
          <w:szCs w:val="27"/>
        </w:rPr>
        <w:t>监会的有关要求。公司仍将不断完善公司治理，进一步规范公司运作</w:t>
      </w:r>
      <w:r>
        <w:rPr>
          <w:rFonts w:ascii="Times New Roman" w:hAnsi="Times New Roman" w:cs="Times New Roman" w:eastAsia="Times New Roman" w:hint="default"/>
          <w:spacing w:val="-9"/>
          <w:sz w:val="27"/>
          <w:szCs w:val="27"/>
        </w:rPr>
        <w:t>,</w:t>
      </w:r>
      <w:r>
        <w:rPr>
          <w:rFonts w:ascii="Times New Roman" w:hAnsi="Times New Roman" w:cs="Times New Roman" w:eastAsia="Times New Roman" w:hint="default"/>
          <w:spacing w:val="15"/>
          <w:sz w:val="27"/>
          <w:szCs w:val="27"/>
        </w:rPr>
        <w:t> </w:t>
      </w:r>
      <w:r>
        <w:rPr>
          <w:rFonts w:ascii="宋体" w:hAnsi="宋体" w:cs="宋体" w:eastAsia="宋体" w:hint="default"/>
          <w:sz w:val="27"/>
          <w:szCs w:val="27"/>
        </w:rPr>
        <w:t>促 进公司稳定健康快速地发展，切实维护中小股东的利益。</w:t>
      </w:r>
    </w:p>
    <w:p>
      <w:pPr>
        <w:spacing w:line="268" w:lineRule="auto" w:before="23"/>
        <w:ind w:left="677" w:right="25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、股东和股东大会 </w:t>
      </w:r>
      <w:r>
        <w:rPr>
          <w:rFonts w:ascii="宋体" w:hAnsi="宋体" w:cs="宋体" w:eastAsia="宋体" w:hint="default"/>
          <w:spacing w:val="-20"/>
          <w:sz w:val="27"/>
          <w:szCs w:val="27"/>
        </w:rPr>
        <w:t>股东大会召集、召开和决议程序符合《上市公司股东大会规则》、《公</w:t>
      </w:r>
    </w:p>
    <w:p>
      <w:pPr>
        <w:spacing w:line="285" w:lineRule="auto" w:before="34"/>
        <w:ind w:left="137" w:right="194" w:firstLine="0"/>
        <w:jc w:val="both"/>
        <w:rPr>
          <w:rFonts w:ascii="宋体" w:hAnsi="宋体" w:cs="宋体" w:eastAsia="宋体" w:hint="default"/>
          <w:sz w:val="27"/>
          <w:szCs w:val="27"/>
        </w:rPr>
      </w:pPr>
      <w:r>
        <w:rPr>
          <w:rFonts w:ascii="宋体" w:hAnsi="宋体" w:cs="宋体" w:eastAsia="宋体" w:hint="default"/>
          <w:spacing w:val="-11"/>
          <w:sz w:val="27"/>
          <w:szCs w:val="27"/>
        </w:rPr>
        <w:t>司章程》、《股东大会议事规则》的规定，股东大会均由董事长主持，并</w:t>
      </w:r>
      <w:r>
        <w:rPr>
          <w:rFonts w:ascii="宋体" w:hAnsi="宋体" w:cs="宋体" w:eastAsia="宋体" w:hint="default"/>
          <w:spacing w:val="-114"/>
          <w:sz w:val="27"/>
          <w:szCs w:val="27"/>
        </w:rPr>
        <w:t> </w:t>
      </w:r>
      <w:r>
        <w:rPr>
          <w:rFonts w:ascii="宋体" w:hAnsi="宋体" w:cs="宋体" w:eastAsia="宋体" w:hint="default"/>
          <w:spacing w:val="-114"/>
          <w:sz w:val="27"/>
          <w:szCs w:val="27"/>
        </w:rPr>
      </w:r>
      <w:r>
        <w:rPr>
          <w:rFonts w:ascii="宋体" w:hAnsi="宋体" w:cs="宋体" w:eastAsia="宋体" w:hint="default"/>
          <w:sz w:val="27"/>
          <w:szCs w:val="27"/>
        </w:rPr>
        <w:t>邀请了见证律师进行现场见证。公司对待中小股东和大股东一视同仁， </w:t>
      </w:r>
      <w:r>
        <w:rPr>
          <w:rFonts w:ascii="宋体" w:hAnsi="宋体" w:cs="宋体" w:eastAsia="宋体" w:hint="default"/>
          <w:spacing w:val="7"/>
          <w:sz w:val="27"/>
          <w:szCs w:val="27"/>
        </w:rPr>
        <w:t>通过各种途径确保股东尤其是中小股东充分行使其知情权和参与权等</w:t>
      </w:r>
      <w:r>
        <w:rPr>
          <w:rFonts w:ascii="宋体" w:hAnsi="宋体" w:cs="宋体" w:eastAsia="宋体" w:hint="default"/>
          <w:spacing w:val="7"/>
          <w:sz w:val="27"/>
          <w:szCs w:val="27"/>
        </w:rPr>
        <w:t> </w:t>
      </w:r>
      <w:r>
        <w:rPr>
          <w:rFonts w:ascii="宋体" w:hAnsi="宋体" w:cs="宋体" w:eastAsia="宋体" w:hint="default"/>
          <w:spacing w:val="-2"/>
          <w:sz w:val="27"/>
          <w:szCs w:val="27"/>
        </w:rPr>
        <w:t>权利，同时，在涉及关联交易事项表决时，关联股东进行了回避，保障</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关联交易决策程序合法及公开、公平、公正地进行。公司不存在控股股</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东损害公司和中小股东利益的情况。</w:t>
      </w:r>
    </w:p>
    <w:p>
      <w:pPr>
        <w:spacing w:line="268" w:lineRule="auto" w:before="14"/>
        <w:ind w:left="677" w:right="112"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、董事和董事会 </w:t>
      </w:r>
      <w:r>
        <w:rPr>
          <w:rFonts w:ascii="宋体" w:hAnsi="宋体" w:cs="宋体" w:eastAsia="宋体" w:hint="default"/>
          <w:spacing w:val="-7"/>
          <w:sz w:val="27"/>
          <w:szCs w:val="27"/>
        </w:rPr>
        <w:t>公司董事会人数及人员的构成符合法律法规和《公司章程》的要求。</w:t>
      </w:r>
    </w:p>
    <w:p>
      <w:pPr>
        <w:spacing w:line="285" w:lineRule="auto" w:before="34"/>
        <w:ind w:left="137" w:right="112" w:firstLine="0"/>
        <w:jc w:val="left"/>
        <w:rPr>
          <w:rFonts w:ascii="宋体" w:hAnsi="宋体" w:cs="宋体" w:eastAsia="宋体" w:hint="default"/>
          <w:sz w:val="27"/>
          <w:szCs w:val="27"/>
        </w:rPr>
      </w:pPr>
      <w:r>
        <w:rPr>
          <w:rFonts w:ascii="宋体" w:hAnsi="宋体" w:cs="宋体" w:eastAsia="宋体" w:hint="default"/>
          <w:spacing w:val="-11"/>
          <w:sz w:val="27"/>
          <w:szCs w:val="27"/>
        </w:rPr>
        <w:t>公司董事均具备任职资格，公司制定了《董事会议事规则》、《独立董事</w:t>
      </w:r>
      <w:r>
        <w:rPr>
          <w:rFonts w:ascii="宋体" w:hAnsi="宋体" w:cs="宋体" w:eastAsia="宋体" w:hint="default"/>
          <w:spacing w:val="-117"/>
          <w:sz w:val="27"/>
          <w:szCs w:val="27"/>
        </w:rPr>
        <w:t> </w:t>
      </w:r>
      <w:r>
        <w:rPr>
          <w:rFonts w:ascii="宋体" w:hAnsi="宋体" w:cs="宋体" w:eastAsia="宋体" w:hint="default"/>
          <w:spacing w:val="-117"/>
          <w:sz w:val="27"/>
          <w:szCs w:val="27"/>
        </w:rPr>
      </w:r>
      <w:r>
        <w:rPr>
          <w:rFonts w:ascii="宋体" w:hAnsi="宋体" w:cs="宋体" w:eastAsia="宋体" w:hint="default"/>
          <w:sz w:val="27"/>
          <w:szCs w:val="27"/>
        </w:rPr>
        <w:t>工作制度》及董事会各专门委员会的工作条例，制度的有效执行确保了</w:t>
      </w:r>
      <w:r>
        <w:rPr>
          <w:rFonts w:ascii="宋体" w:hAnsi="宋体" w:cs="宋体" w:eastAsia="宋体" w:hint="default"/>
          <w:sz w:val="27"/>
          <w:szCs w:val="27"/>
        </w:rPr>
        <w:t> </w:t>
      </w:r>
      <w:r>
        <w:rPr>
          <w:rFonts w:ascii="宋体" w:hAnsi="宋体" w:cs="宋体" w:eastAsia="宋体" w:hint="default"/>
          <w:spacing w:val="-19"/>
          <w:sz w:val="27"/>
          <w:szCs w:val="27"/>
        </w:rPr>
        <w:t>董事会的高效运作和科学合法决策。公司严格按照公司《公司章程》、《董</w:t>
      </w:r>
      <w:r>
        <w:rPr>
          <w:rFonts w:ascii="宋体" w:hAnsi="宋体" w:cs="宋体" w:eastAsia="宋体" w:hint="default"/>
          <w:spacing w:val="-107"/>
          <w:sz w:val="27"/>
          <w:szCs w:val="27"/>
        </w:rPr>
        <w:t> </w:t>
      </w:r>
      <w:r>
        <w:rPr>
          <w:rFonts w:ascii="宋体" w:hAnsi="宋体" w:cs="宋体" w:eastAsia="宋体" w:hint="default"/>
          <w:spacing w:val="-107"/>
          <w:sz w:val="27"/>
          <w:szCs w:val="27"/>
        </w:rPr>
      </w:r>
      <w:r>
        <w:rPr>
          <w:rFonts w:ascii="宋体" w:hAnsi="宋体" w:cs="宋体" w:eastAsia="宋体" w:hint="default"/>
          <w:sz w:val="27"/>
          <w:szCs w:val="27"/>
        </w:rPr>
        <w:t>事会议事规则》的规定，召开董事会会议并形成决议，本公司董事能以</w:t>
      </w:r>
      <w:r>
        <w:rPr>
          <w:rFonts w:ascii="宋体" w:hAnsi="宋体" w:cs="宋体" w:eastAsia="宋体" w:hint="default"/>
          <w:sz w:val="27"/>
          <w:szCs w:val="27"/>
        </w:rPr>
        <w:t> 认真负责的态度出席董事会会议，审慎决策，并对所议事项发表明确的 </w:t>
      </w:r>
      <w:r>
        <w:rPr>
          <w:rFonts w:ascii="宋体" w:hAnsi="宋体" w:cs="宋体" w:eastAsia="宋体" w:hint="default"/>
          <w:spacing w:val="-7"/>
          <w:sz w:val="27"/>
          <w:szCs w:val="27"/>
        </w:rPr>
        <w:t>意见。董事切实履行了勤勉、诚信的义务，切实维护了中小股东的利益。</w:t>
      </w:r>
      <w:r>
        <w:rPr>
          <w:rFonts w:ascii="宋体" w:hAnsi="宋体" w:cs="宋体" w:eastAsia="宋体" w:hint="default"/>
          <w:spacing w:val="-106"/>
          <w:sz w:val="27"/>
          <w:szCs w:val="27"/>
        </w:rPr>
        <w:t> </w:t>
      </w:r>
      <w:r>
        <w:rPr>
          <w:rFonts w:ascii="宋体" w:hAnsi="宋体" w:cs="宋体" w:eastAsia="宋体" w:hint="default"/>
          <w:spacing w:val="-106"/>
          <w:sz w:val="27"/>
          <w:szCs w:val="27"/>
        </w:rPr>
      </w:r>
      <w:r>
        <w:rPr>
          <w:rFonts w:ascii="宋体" w:hAnsi="宋体" w:cs="宋体" w:eastAsia="宋体" w:hint="default"/>
          <w:sz w:val="27"/>
          <w:szCs w:val="27"/>
        </w:rPr>
        <w:t>公司董事会下设战略委员会、审计委员会、提名委员会和薪酬与考核委</w:t>
      </w:r>
    </w:p>
    <w:p>
      <w:pPr>
        <w:spacing w:after="0" w:line="285" w:lineRule="auto"/>
        <w:jc w:val="left"/>
        <w:rPr>
          <w:rFonts w:ascii="宋体" w:hAnsi="宋体" w:cs="宋体" w:eastAsia="宋体" w:hint="default"/>
          <w:sz w:val="27"/>
          <w:szCs w:val="27"/>
        </w:rPr>
        <w:sectPr>
          <w:pgSz w:w="11910" w:h="16840"/>
          <w:pgMar w:header="851" w:footer="973" w:top="1340" w:bottom="1160" w:left="1660" w:right="1540"/>
        </w:sectPr>
      </w:pPr>
    </w:p>
    <w:p>
      <w:pPr>
        <w:spacing w:before="102"/>
        <w:ind w:left="137" w:right="0" w:firstLine="0"/>
        <w:jc w:val="both"/>
        <w:rPr>
          <w:rFonts w:ascii="宋体" w:hAnsi="宋体" w:cs="宋体" w:eastAsia="宋体" w:hint="default"/>
          <w:sz w:val="27"/>
          <w:szCs w:val="27"/>
        </w:rPr>
      </w:pPr>
      <w:r>
        <w:rPr>
          <w:rFonts w:ascii="宋体" w:hAnsi="宋体" w:cs="宋体" w:eastAsia="宋体" w:hint="default"/>
          <w:sz w:val="27"/>
          <w:szCs w:val="27"/>
        </w:rPr>
        <w:t>员会，各专门委员会均已制定了相关工作条例。</w:t>
      </w:r>
    </w:p>
    <w:p>
      <w:pPr>
        <w:spacing w:line="283" w:lineRule="auto" w:before="82"/>
        <w:ind w:left="677" w:right="112"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、监事和监事会 </w:t>
      </w:r>
      <w:r>
        <w:rPr>
          <w:rFonts w:ascii="宋体" w:hAnsi="宋体" w:cs="宋体" w:eastAsia="宋体" w:hint="default"/>
          <w:spacing w:val="-7"/>
          <w:sz w:val="27"/>
          <w:szCs w:val="27"/>
        </w:rPr>
        <w:t>公司监事会的人数及人员构成符合法律法规和《公司章程》的要求。</w:t>
      </w:r>
    </w:p>
    <w:p>
      <w:pPr>
        <w:spacing w:line="300" w:lineRule="auto" w:before="37"/>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公司监事能够按照《公司章程》和《监事会议事规则》的要求，认真履</w:t>
      </w:r>
      <w:r>
        <w:rPr>
          <w:rFonts w:ascii="宋体" w:hAnsi="宋体" w:cs="宋体" w:eastAsia="宋体" w:hint="default"/>
          <w:spacing w:val="-132"/>
          <w:sz w:val="27"/>
          <w:szCs w:val="27"/>
        </w:rPr>
        <w:t> </w:t>
      </w:r>
      <w:r>
        <w:rPr>
          <w:rFonts w:ascii="宋体" w:hAnsi="宋体" w:cs="宋体" w:eastAsia="宋体" w:hint="default"/>
          <w:spacing w:val="-132"/>
          <w:sz w:val="27"/>
          <w:szCs w:val="27"/>
        </w:rPr>
      </w:r>
      <w:r>
        <w:rPr>
          <w:rFonts w:ascii="宋体" w:hAnsi="宋体" w:cs="宋体" w:eastAsia="宋体" w:hint="default"/>
          <w:spacing w:val="-2"/>
          <w:sz w:val="27"/>
          <w:szCs w:val="27"/>
        </w:rPr>
        <w:t>行职责，对公司的经营管理以及公司董事、高级管理人员履行职责的合</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法合规性进行有效监督，切实履行了监督的职责，维护了公司和中小投</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资者的利益。</w:t>
      </w:r>
    </w:p>
    <w:p>
      <w:pPr>
        <w:spacing w:line="283" w:lineRule="auto" w:before="19"/>
        <w:ind w:left="677" w:right="25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4</w:t>
      </w:r>
      <w:r>
        <w:rPr>
          <w:rFonts w:ascii="宋体" w:hAnsi="宋体" w:cs="宋体" w:eastAsia="宋体" w:hint="default"/>
          <w:sz w:val="27"/>
          <w:szCs w:val="27"/>
        </w:rPr>
        <w:t>、管理层 </w:t>
      </w:r>
      <w:r>
        <w:rPr>
          <w:rFonts w:ascii="宋体" w:hAnsi="宋体" w:cs="宋体" w:eastAsia="宋体" w:hint="default"/>
          <w:spacing w:val="-3"/>
          <w:sz w:val="27"/>
          <w:szCs w:val="27"/>
        </w:rPr>
        <w:t>公司管理层严格按照《公司章程》的规定履行职责，严格执行董事</w:t>
      </w:r>
    </w:p>
    <w:p>
      <w:pPr>
        <w:spacing w:line="300" w:lineRule="auto" w:before="37"/>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会决议，不存在越权行使职权的行为。超越管理层权限的事项，公司一</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律提交董事会审议，不存在“内部人控制”的倾向。公司管理层兢兢业</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业，在日常经营过程中，规范运作、诚实守信，不存在未能忠实履行职</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务、违背诚信义务的情形。</w:t>
      </w:r>
    </w:p>
    <w:p>
      <w:pPr>
        <w:spacing w:line="283" w:lineRule="auto" w:before="19"/>
        <w:ind w:left="677" w:right="23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5</w:t>
      </w:r>
      <w:r>
        <w:rPr>
          <w:rFonts w:ascii="宋体" w:hAnsi="宋体" w:cs="宋体" w:eastAsia="宋体" w:hint="default"/>
          <w:sz w:val="27"/>
          <w:szCs w:val="27"/>
        </w:rPr>
        <w:t>、信息披露与透明度 </w:t>
      </w:r>
      <w:r>
        <w:rPr>
          <w:rFonts w:ascii="宋体" w:hAnsi="宋体" w:cs="宋体" w:eastAsia="宋体" w:hint="default"/>
          <w:spacing w:val="-2"/>
          <w:sz w:val="27"/>
          <w:szCs w:val="27"/>
        </w:rPr>
        <w:t>公司由专人负责信息披露、接待投资者来访咨询和投资者关系管理</w:t>
      </w:r>
    </w:p>
    <w:p>
      <w:pPr>
        <w:spacing w:line="300" w:lineRule="auto" w:before="37"/>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工作。报告期内，公司严格按照有关法律法规和《公司信息披露管理制</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度》的规定，履行信息披露义务；公司能真实、准确、及时、完整地披</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露信息，没有虚假记载、误导性陈述和重大遗漏，确保所有投资者有平</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等机会获取公司信息，增加了公司透明度，切实发挥了保护中小投资者</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知情权的作用。</w:t>
      </w:r>
    </w:p>
    <w:p>
      <w:pPr>
        <w:spacing w:line="283" w:lineRule="auto" w:before="19"/>
        <w:ind w:left="677" w:right="23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6</w:t>
      </w:r>
      <w:r>
        <w:rPr>
          <w:rFonts w:ascii="宋体" w:hAnsi="宋体" w:cs="宋体" w:eastAsia="宋体" w:hint="default"/>
          <w:sz w:val="27"/>
          <w:szCs w:val="27"/>
        </w:rPr>
        <w:t>、关于控股股东与上市公司的关系 </w:t>
      </w:r>
      <w:r>
        <w:rPr>
          <w:rFonts w:ascii="宋体" w:hAnsi="宋体" w:cs="宋体" w:eastAsia="宋体" w:hint="default"/>
          <w:spacing w:val="-2"/>
          <w:sz w:val="27"/>
          <w:szCs w:val="27"/>
        </w:rPr>
        <w:t>公司控股股东行为规范，依法通过股东大会行使出资人的权利，没</w:t>
      </w:r>
    </w:p>
    <w:p>
      <w:pPr>
        <w:spacing w:line="300" w:lineRule="auto" w:before="38"/>
        <w:ind w:left="137" w:right="112" w:firstLine="0"/>
        <w:jc w:val="left"/>
        <w:rPr>
          <w:rFonts w:ascii="宋体" w:hAnsi="宋体" w:cs="宋体" w:eastAsia="宋体" w:hint="default"/>
          <w:sz w:val="27"/>
          <w:szCs w:val="27"/>
        </w:rPr>
      </w:pPr>
      <w:r>
        <w:rPr>
          <w:rFonts w:ascii="宋体" w:hAnsi="宋体" w:cs="宋体" w:eastAsia="宋体" w:hint="default"/>
          <w:sz w:val="27"/>
          <w:szCs w:val="27"/>
        </w:rPr>
        <w:t>有超越股东大会直接或间接干预公司的决策和经营活动；公司与控股股 </w:t>
      </w:r>
      <w:r>
        <w:rPr>
          <w:rFonts w:ascii="宋体" w:hAnsi="宋体" w:cs="宋体" w:eastAsia="宋体" w:hint="default"/>
          <w:spacing w:val="-7"/>
          <w:sz w:val="27"/>
          <w:szCs w:val="27"/>
        </w:rPr>
        <w:t>东在人员、资产、财务、机构和业务方面做到“五独立”，公司董事会、</w:t>
      </w:r>
      <w:r>
        <w:rPr>
          <w:rFonts w:ascii="宋体" w:hAnsi="宋体" w:cs="宋体" w:eastAsia="宋体" w:hint="default"/>
          <w:spacing w:val="-109"/>
          <w:sz w:val="27"/>
          <w:szCs w:val="27"/>
        </w:rPr>
        <w:t> </w:t>
      </w:r>
      <w:r>
        <w:rPr>
          <w:rFonts w:ascii="宋体" w:hAnsi="宋体" w:cs="宋体" w:eastAsia="宋体" w:hint="default"/>
          <w:spacing w:val="-109"/>
          <w:sz w:val="27"/>
          <w:szCs w:val="27"/>
        </w:rPr>
      </w:r>
      <w:r>
        <w:rPr>
          <w:rFonts w:ascii="宋体" w:hAnsi="宋体" w:cs="宋体" w:eastAsia="宋体" w:hint="default"/>
          <w:sz w:val="27"/>
          <w:szCs w:val="27"/>
        </w:rPr>
        <w:t>监事会和内部经营机构能够独立运作。公司不存在控股股东占用公司资</w:t>
      </w:r>
      <w:r>
        <w:rPr>
          <w:rFonts w:ascii="宋体" w:hAnsi="宋体" w:cs="宋体" w:eastAsia="宋体" w:hint="default"/>
          <w:sz w:val="27"/>
          <w:szCs w:val="27"/>
        </w:rPr>
        <w:t> 金和损害公司及其他股东权益的现象，公司也没有为控股股东及其子公 司提供担保的情形。</w:t>
      </w:r>
    </w:p>
    <w:p>
      <w:pPr>
        <w:spacing w:line="268" w:lineRule="auto" w:before="52"/>
        <w:ind w:left="677" w:right="235"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二、独立董事履行职责情况 </w:t>
      </w:r>
      <w:r>
        <w:rPr>
          <w:rFonts w:ascii="宋体" w:hAnsi="宋体" w:cs="宋体" w:eastAsia="宋体" w:hint="default"/>
          <w:spacing w:val="-2"/>
          <w:sz w:val="27"/>
          <w:szCs w:val="27"/>
        </w:rPr>
        <w:t>报告期内，公司独立董事均能按照中国证监会《关于上市公司建立</w:t>
      </w:r>
    </w:p>
    <w:p>
      <w:pPr>
        <w:pStyle w:val="Heading6"/>
        <w:spacing w:line="297" w:lineRule="auto" w:before="54"/>
        <w:ind w:right="112"/>
        <w:jc w:val="left"/>
      </w:pPr>
      <w:r>
        <w:rPr>
          <w:spacing w:val="-11"/>
        </w:rPr>
        <w:t>独立董事制度的指导意见》、《上市公司治理准则》和《公司章程》的有</w:t>
      </w:r>
      <w:r>
        <w:rPr>
          <w:spacing w:val="-114"/>
        </w:rPr>
        <w:t> </w:t>
      </w:r>
      <w:r>
        <w:rPr>
          <w:spacing w:val="-114"/>
        </w:rPr>
      </w:r>
      <w:r>
        <w:rPr>
          <w:spacing w:val="-7"/>
        </w:rPr>
        <w:t>关规定，按要求出席公司的董事会和股东大会，认真、独立的履行职责，</w:t>
      </w:r>
    </w:p>
    <w:p>
      <w:pPr>
        <w:spacing w:after="0" w:line="297" w:lineRule="auto"/>
        <w:jc w:val="left"/>
        <w:sectPr>
          <w:footerReference w:type="default" r:id="rId11"/>
          <w:pgSz w:w="11910" w:h="16840"/>
          <w:pgMar w:footer="973" w:header="851" w:top="1340" w:bottom="1160" w:left="1660" w:right="1540"/>
          <w:pgNumType w:start="17"/>
        </w:sectPr>
      </w:pPr>
    </w:p>
    <w:p>
      <w:pPr>
        <w:spacing w:line="240" w:lineRule="auto" w:before="10"/>
        <w:rPr>
          <w:rFonts w:ascii="宋体" w:hAnsi="宋体" w:cs="宋体" w:eastAsia="宋体" w:hint="default"/>
          <w:sz w:val="7"/>
          <w:szCs w:val="7"/>
        </w:rPr>
      </w:pPr>
    </w:p>
    <w:p>
      <w:pPr>
        <w:spacing w:line="300" w:lineRule="auto" w:before="16"/>
        <w:ind w:left="137" w:right="239" w:firstLine="0"/>
        <w:jc w:val="left"/>
        <w:rPr>
          <w:rFonts w:ascii="宋体" w:hAnsi="宋体" w:cs="宋体" w:eastAsia="宋体" w:hint="default"/>
          <w:sz w:val="27"/>
          <w:szCs w:val="27"/>
        </w:rPr>
      </w:pPr>
      <w:r>
        <w:rPr>
          <w:rFonts w:ascii="宋体" w:hAnsi="宋体" w:cs="宋体" w:eastAsia="宋体" w:hint="default"/>
          <w:spacing w:val="-2"/>
          <w:sz w:val="27"/>
          <w:szCs w:val="27"/>
        </w:rPr>
        <w:t>参与公司重大事项的决策并发表独立意见，提高了董事会决策的科学性</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和客观性，切实维护了公司及中小股东的利益。</w:t>
      </w:r>
    </w:p>
    <w:p>
      <w:pPr>
        <w:spacing w:before="18"/>
        <w:ind w:left="677" w:right="25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、报告期内，独立董事出席公司董事会的情况：</w:t>
      </w:r>
    </w:p>
    <w:p>
      <w:pPr>
        <w:spacing w:line="240" w:lineRule="auto" w:before="4"/>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1232"/>
        <w:gridCol w:w="1049"/>
        <w:gridCol w:w="1120"/>
        <w:gridCol w:w="1106"/>
        <w:gridCol w:w="910"/>
        <w:gridCol w:w="2476"/>
      </w:tblGrid>
      <w:tr>
        <w:trPr>
          <w:trHeight w:val="632"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right="0"/>
              <w:jc w:val="center"/>
              <w:rPr>
                <w:rFonts w:ascii="宋体" w:hAnsi="宋体" w:cs="宋体" w:eastAsia="宋体" w:hint="default"/>
                <w:sz w:val="24"/>
                <w:szCs w:val="24"/>
              </w:rPr>
            </w:pPr>
            <w:r>
              <w:rPr>
                <w:rFonts w:ascii="宋体" w:hAnsi="宋体" w:cs="宋体" w:eastAsia="宋体" w:hint="default"/>
                <w:sz w:val="24"/>
                <w:szCs w:val="24"/>
              </w:rPr>
              <w:t>应参加</w:t>
            </w:r>
          </w:p>
          <w:p>
            <w:pPr>
              <w:pStyle w:val="TableParagraph"/>
              <w:spacing w:line="312" w:lineRule="exact"/>
              <w:ind w:right="0"/>
              <w:jc w:val="center"/>
              <w:rPr>
                <w:rFonts w:ascii="宋体" w:hAnsi="宋体" w:cs="宋体" w:eastAsia="宋体" w:hint="default"/>
                <w:sz w:val="24"/>
                <w:szCs w:val="24"/>
              </w:rPr>
            </w:pPr>
            <w:r>
              <w:rPr>
                <w:rFonts w:ascii="宋体" w:hAnsi="宋体" w:cs="宋体" w:eastAsia="宋体" w:hint="default"/>
                <w:sz w:val="24"/>
                <w:szCs w:val="24"/>
              </w:rPr>
              <w:t>次数</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94" w:right="0"/>
              <w:jc w:val="left"/>
              <w:rPr>
                <w:rFonts w:ascii="宋体" w:hAnsi="宋体" w:cs="宋体" w:eastAsia="宋体" w:hint="default"/>
                <w:sz w:val="24"/>
                <w:szCs w:val="24"/>
              </w:rPr>
            </w:pPr>
            <w:r>
              <w:rPr>
                <w:rFonts w:ascii="宋体" w:hAnsi="宋体" w:cs="宋体" w:eastAsia="宋体" w:hint="default"/>
                <w:sz w:val="24"/>
                <w:szCs w:val="24"/>
              </w:rPr>
              <w:t>亲自出</w:t>
            </w:r>
          </w:p>
          <w:p>
            <w:pPr>
              <w:pStyle w:val="TableParagraph"/>
              <w:spacing w:line="312" w:lineRule="exact"/>
              <w:ind w:left="194"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88" w:right="0"/>
              <w:jc w:val="left"/>
              <w:rPr>
                <w:rFonts w:ascii="宋体" w:hAnsi="宋体" w:cs="宋体" w:eastAsia="宋体" w:hint="default"/>
                <w:sz w:val="24"/>
                <w:szCs w:val="24"/>
              </w:rPr>
            </w:pPr>
            <w:r>
              <w:rPr>
                <w:rFonts w:ascii="宋体" w:hAnsi="宋体" w:cs="宋体" w:eastAsia="宋体" w:hint="default"/>
                <w:sz w:val="24"/>
                <w:szCs w:val="24"/>
              </w:rPr>
              <w:t>委托出</w:t>
            </w:r>
          </w:p>
          <w:p>
            <w:pPr>
              <w:pStyle w:val="TableParagraph"/>
              <w:spacing w:line="312" w:lineRule="exact"/>
              <w:ind w:left="188" w:right="0"/>
              <w:jc w:val="left"/>
              <w:rPr>
                <w:rFonts w:ascii="宋体" w:hAnsi="宋体" w:cs="宋体" w:eastAsia="宋体" w:hint="default"/>
                <w:sz w:val="24"/>
                <w:szCs w:val="24"/>
              </w:rPr>
            </w:pPr>
            <w:r>
              <w:rPr>
                <w:rFonts w:ascii="宋体" w:hAnsi="宋体" w:cs="宋体" w:eastAsia="宋体" w:hint="default"/>
                <w:sz w:val="24"/>
                <w:szCs w:val="24"/>
              </w:rPr>
              <w:t>席次数</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210" w:right="0"/>
              <w:jc w:val="left"/>
              <w:rPr>
                <w:rFonts w:ascii="宋体" w:hAnsi="宋体" w:cs="宋体" w:eastAsia="宋体" w:hint="default"/>
                <w:sz w:val="24"/>
                <w:szCs w:val="24"/>
              </w:rPr>
            </w:pPr>
            <w:r>
              <w:rPr>
                <w:rFonts w:ascii="宋体" w:hAnsi="宋体" w:cs="宋体" w:eastAsia="宋体" w:hint="default"/>
                <w:sz w:val="24"/>
                <w:szCs w:val="24"/>
              </w:rPr>
              <w:t>缺席</w:t>
            </w:r>
          </w:p>
          <w:p>
            <w:pPr>
              <w:pStyle w:val="TableParagraph"/>
              <w:spacing w:line="312" w:lineRule="exact"/>
              <w:ind w:left="210" w:right="0"/>
              <w:jc w:val="left"/>
              <w:rPr>
                <w:rFonts w:ascii="宋体" w:hAnsi="宋体" w:cs="宋体" w:eastAsia="宋体" w:hint="default"/>
                <w:sz w:val="24"/>
                <w:szCs w:val="24"/>
              </w:rPr>
            </w:pPr>
            <w:r>
              <w:rPr>
                <w:rFonts w:ascii="宋体" w:hAnsi="宋体" w:cs="宋体" w:eastAsia="宋体" w:hint="default"/>
                <w:sz w:val="24"/>
                <w:szCs w:val="24"/>
              </w:rPr>
              <w:t>次数</w:t>
            </w:r>
          </w:p>
        </w:tc>
        <w:tc>
          <w:tcPr>
            <w:tcW w:w="2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1"/>
              <w:jc w:val="center"/>
              <w:rPr>
                <w:rFonts w:ascii="宋体" w:hAnsi="宋体" w:cs="宋体" w:eastAsia="宋体" w:hint="default"/>
                <w:sz w:val="24"/>
                <w:szCs w:val="24"/>
              </w:rPr>
            </w:pPr>
            <w:r>
              <w:rPr>
                <w:rFonts w:ascii="宋体" w:hAnsi="宋体" w:cs="宋体" w:eastAsia="宋体" w:hint="default"/>
                <w:sz w:val="24"/>
                <w:szCs w:val="24"/>
              </w:rPr>
              <w:t>备注</w:t>
            </w:r>
          </w:p>
        </w:tc>
      </w:tr>
      <w:tr>
        <w:trPr>
          <w:trHeight w:val="45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孙琦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7"/>
              <w:jc w:val="right"/>
              <w:rPr>
                <w:rFonts w:ascii="Times New Roman" w:hAnsi="Times New Roman" w:cs="Times New Roman" w:eastAsia="Times New Roman" w:hint="default"/>
                <w:sz w:val="24"/>
                <w:szCs w:val="24"/>
              </w:rPr>
            </w:pPr>
            <w:r>
              <w:rPr>
                <w:rFonts w:ascii="Times New Roman"/>
                <w:sz w:val="24"/>
              </w:rPr>
              <w:t>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93"/>
              <w:jc w:val="right"/>
              <w:rPr>
                <w:rFonts w:ascii="Times New Roman" w:hAnsi="Times New Roman" w:cs="Times New Roman" w:eastAsia="Times New Roman" w:hint="default"/>
                <w:sz w:val="24"/>
                <w:szCs w:val="24"/>
              </w:rPr>
            </w:pPr>
            <w:r>
              <w:rPr>
                <w:rFonts w:ascii="Times New Roman"/>
                <w:sz w:val="24"/>
              </w:rPr>
              <w:t>6</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6"/>
              <w:jc w:val="right"/>
              <w:rPr>
                <w:rFonts w:ascii="Times New Roman" w:hAnsi="Times New Roman" w:cs="Times New Roman" w:eastAsia="Times New Roman" w:hint="default"/>
                <w:sz w:val="24"/>
                <w:szCs w:val="24"/>
              </w:rPr>
            </w:pPr>
            <w:r>
              <w:rPr>
                <w:rFonts w:ascii="Times New Roman"/>
                <w:sz w:val="24"/>
              </w:rPr>
              <w:t>1</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0</w:t>
            </w:r>
          </w:p>
        </w:tc>
        <w:tc>
          <w:tcPr>
            <w:tcW w:w="2476" w:type="dxa"/>
            <w:vMerge w:val="restart"/>
            <w:tcBorders>
              <w:top w:val="single" w:sz="4" w:space="0" w:color="000000"/>
              <w:left w:val="single" w:sz="4" w:space="0" w:color="000000"/>
              <w:right w:val="single" w:sz="4" w:space="0" w:color="000000"/>
            </w:tcBorders>
          </w:tcPr>
          <w:p>
            <w:pPr/>
          </w:p>
        </w:tc>
      </w:tr>
      <w:tr>
        <w:trPr>
          <w:trHeight w:val="45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刘玉平</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7"/>
              <w:jc w:val="right"/>
              <w:rPr>
                <w:rFonts w:ascii="Times New Roman" w:hAnsi="Times New Roman" w:cs="Times New Roman" w:eastAsia="Times New Roman" w:hint="default"/>
                <w:sz w:val="24"/>
                <w:szCs w:val="24"/>
              </w:rPr>
            </w:pPr>
            <w:r>
              <w:rPr>
                <w:rFonts w:ascii="Times New Roman"/>
                <w:sz w:val="24"/>
              </w:rPr>
              <w:t>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93"/>
              <w:jc w:val="right"/>
              <w:rPr>
                <w:rFonts w:ascii="Times New Roman" w:hAnsi="Times New Roman" w:cs="Times New Roman" w:eastAsia="Times New Roman" w:hint="default"/>
                <w:sz w:val="24"/>
                <w:szCs w:val="24"/>
              </w:rPr>
            </w:pPr>
            <w:r>
              <w:rPr>
                <w:rFonts w:ascii="Times New Roman"/>
                <w:sz w:val="24"/>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6"/>
              <w:jc w:val="right"/>
              <w:rPr>
                <w:rFonts w:ascii="Times New Roman" w:hAnsi="Times New Roman" w:cs="Times New Roman" w:eastAsia="Times New Roman" w:hint="default"/>
                <w:sz w:val="24"/>
                <w:szCs w:val="24"/>
              </w:rPr>
            </w:pPr>
            <w:r>
              <w:rPr>
                <w:rFonts w:ascii="Times New Roman"/>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0</w:t>
            </w:r>
          </w:p>
        </w:tc>
        <w:tc>
          <w:tcPr>
            <w:tcW w:w="2476" w:type="dxa"/>
            <w:vMerge/>
            <w:tcBorders>
              <w:left w:val="single" w:sz="4" w:space="0" w:color="000000"/>
              <w:right w:val="single" w:sz="4" w:space="0" w:color="000000"/>
            </w:tcBorders>
          </w:tcPr>
          <w:p>
            <w:pPr/>
          </w:p>
        </w:tc>
      </w:tr>
      <w:tr>
        <w:trPr>
          <w:trHeight w:val="450" w:hRule="exact"/>
        </w:trPr>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赵莉</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57"/>
              <w:jc w:val="right"/>
              <w:rPr>
                <w:rFonts w:ascii="Times New Roman" w:hAnsi="Times New Roman" w:cs="Times New Roman" w:eastAsia="Times New Roman" w:hint="default"/>
                <w:sz w:val="24"/>
                <w:szCs w:val="24"/>
              </w:rPr>
            </w:pPr>
            <w:r>
              <w:rPr>
                <w:rFonts w:ascii="Times New Roman"/>
                <w:sz w:val="24"/>
              </w:rPr>
              <w:t>7</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93"/>
              <w:jc w:val="right"/>
              <w:rPr>
                <w:rFonts w:ascii="Times New Roman" w:hAnsi="Times New Roman" w:cs="Times New Roman" w:eastAsia="Times New Roman" w:hint="default"/>
                <w:sz w:val="24"/>
                <w:szCs w:val="24"/>
              </w:rPr>
            </w:pPr>
            <w:r>
              <w:rPr>
                <w:rFonts w:ascii="Times New Roman"/>
                <w:sz w:val="24"/>
              </w:rPr>
              <w:t>7</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486"/>
              <w:jc w:val="right"/>
              <w:rPr>
                <w:rFonts w:ascii="Times New Roman" w:hAnsi="Times New Roman" w:cs="Times New Roman" w:eastAsia="Times New Roman" w:hint="default"/>
                <w:sz w:val="24"/>
                <w:szCs w:val="24"/>
              </w:rPr>
            </w:pPr>
            <w:r>
              <w:rPr>
                <w:rFonts w:ascii="Times New Roman"/>
                <w:sz w:val="24"/>
              </w:rPr>
              <w:t>0</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0</w:t>
            </w:r>
          </w:p>
        </w:tc>
        <w:tc>
          <w:tcPr>
            <w:tcW w:w="2476" w:type="dxa"/>
            <w:vMerge/>
            <w:tcBorders>
              <w:left w:val="single" w:sz="4" w:space="0" w:color="000000"/>
              <w:bottom w:val="single" w:sz="4" w:space="0" w:color="000000"/>
              <w:right w:val="single" w:sz="4" w:space="0" w:color="000000"/>
            </w:tcBorders>
          </w:tcPr>
          <w:p>
            <w:pPr/>
          </w:p>
        </w:tc>
      </w:tr>
    </w:tbl>
    <w:p>
      <w:pPr>
        <w:spacing w:line="290" w:lineRule="auto" w:before="36"/>
        <w:ind w:left="137" w:right="251" w:firstLine="540"/>
        <w:jc w:val="both"/>
        <w:rPr>
          <w:rFonts w:ascii="宋体" w:hAnsi="宋体" w:cs="宋体" w:eastAsia="宋体" w:hint="default"/>
          <w:sz w:val="27"/>
          <w:szCs w:val="27"/>
        </w:rPr>
      </w:pPr>
      <w:r>
        <w:rPr>
          <w:rFonts w:ascii="Times New Roman" w:hAnsi="Times New Roman" w:cs="Times New Roman" w:eastAsia="Times New Roman" w:hint="default"/>
          <w:spacing w:val="2"/>
          <w:sz w:val="27"/>
          <w:szCs w:val="27"/>
        </w:rPr>
        <w:t>2</w:t>
      </w:r>
      <w:r>
        <w:rPr>
          <w:rFonts w:ascii="宋体" w:hAnsi="宋体" w:cs="宋体" w:eastAsia="宋体" w:hint="default"/>
          <w:spacing w:val="2"/>
          <w:sz w:val="27"/>
          <w:szCs w:val="27"/>
        </w:rPr>
        <w:t>、报告期内，公司独立董事按照其规定，切实履行义务，全程关 </w:t>
      </w:r>
      <w:r>
        <w:rPr>
          <w:rFonts w:ascii="宋体" w:hAnsi="宋体" w:cs="宋体" w:eastAsia="宋体" w:hint="default"/>
          <w:spacing w:val="-2"/>
          <w:sz w:val="27"/>
          <w:szCs w:val="27"/>
        </w:rPr>
        <w:t>注公司年报披露情况，与公司管理层及年度财务报表审计机构进行认真</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沟通，并审查了公司审议年报董事会所必备文件和召开程序。</w:t>
      </w:r>
    </w:p>
    <w:p>
      <w:pPr>
        <w:spacing w:line="283" w:lineRule="auto" w:before="29"/>
        <w:ind w:left="677" w:right="23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、独立董事对公司有关事项提出异议的情况 </w:t>
      </w:r>
      <w:r>
        <w:rPr>
          <w:rFonts w:ascii="宋体" w:hAnsi="宋体" w:cs="宋体" w:eastAsia="宋体" w:hint="default"/>
          <w:spacing w:val="-2"/>
          <w:sz w:val="27"/>
          <w:szCs w:val="27"/>
        </w:rPr>
        <w:t>报告期内，公司独立董事对公司本年度董事会各项议案及公司其他</w:t>
      </w:r>
    </w:p>
    <w:p>
      <w:pPr>
        <w:spacing w:line="321" w:lineRule="auto" w:before="38"/>
        <w:ind w:left="535" w:right="4099" w:hanging="399"/>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事项没有提出异议。 </w:t>
      </w:r>
      <w:r>
        <w:rPr>
          <w:rFonts w:ascii="Microsoft JhengHei" w:hAnsi="Microsoft JhengHei" w:cs="Microsoft JhengHei" w:eastAsia="Microsoft JhengHei" w:hint="default"/>
          <w:b/>
          <w:bCs/>
          <w:sz w:val="27"/>
          <w:szCs w:val="27"/>
        </w:rPr>
        <w:t>三、公司与控股股东</w:t>
      </w:r>
      <w:r>
        <w:rPr>
          <w:rFonts w:ascii="Times New Roman" w:hAnsi="Times New Roman" w:cs="Times New Roman" w:eastAsia="Times New Roman" w:hint="default"/>
          <w:b/>
          <w:bCs/>
          <w:sz w:val="27"/>
          <w:szCs w:val="27"/>
        </w:rPr>
        <w:t>“</w:t>
      </w:r>
      <w:r>
        <w:rPr>
          <w:rFonts w:ascii="Microsoft JhengHei" w:hAnsi="Microsoft JhengHei" w:cs="Microsoft JhengHei" w:eastAsia="Microsoft JhengHei" w:hint="default"/>
          <w:b/>
          <w:bCs/>
          <w:sz w:val="27"/>
          <w:szCs w:val="27"/>
        </w:rPr>
        <w:t>五分开</w:t>
      </w:r>
      <w:r>
        <w:rPr>
          <w:rFonts w:ascii="Times New Roman" w:hAnsi="Times New Roman" w:cs="Times New Roman" w:eastAsia="Times New Roman" w:hint="default"/>
          <w:b/>
          <w:bCs/>
          <w:sz w:val="27"/>
          <w:szCs w:val="27"/>
        </w:rPr>
        <w:t>”</w:t>
      </w:r>
      <w:r>
        <w:rPr>
          <w:rFonts w:ascii="Microsoft JhengHei" w:hAnsi="Microsoft JhengHei" w:cs="Microsoft JhengHei" w:eastAsia="Microsoft JhengHei" w:hint="default"/>
          <w:b/>
          <w:bCs/>
          <w:sz w:val="27"/>
          <w:szCs w:val="27"/>
        </w:rPr>
        <w:t>情况</w:t>
      </w:r>
      <w:r>
        <w:rPr>
          <w:rFonts w:ascii="Microsoft JhengHei" w:hAnsi="Microsoft JhengHei" w:cs="Microsoft JhengHei" w:eastAsia="Microsoft JhengHei" w:hint="default"/>
          <w:sz w:val="27"/>
          <w:szCs w:val="27"/>
        </w:rPr>
      </w:r>
    </w:p>
    <w:p>
      <w:pPr>
        <w:pStyle w:val="Heading6"/>
        <w:spacing w:line="288" w:lineRule="exact" w:before="0"/>
        <w:ind w:left="540" w:right="112"/>
        <w:jc w:val="left"/>
      </w:pPr>
      <w:r>
        <w:rPr>
          <w:spacing w:val="2"/>
        </w:rPr>
        <w:t>公司与控股股东物华实业有限公司在业务、人员、资产、机构、财</w:t>
      </w:r>
      <w:r>
        <w:rPr/>
      </w:r>
    </w:p>
    <w:p>
      <w:pPr>
        <w:spacing w:before="87"/>
        <w:ind w:left="137" w:right="251" w:firstLine="0"/>
        <w:jc w:val="left"/>
        <w:rPr>
          <w:rFonts w:ascii="宋体" w:hAnsi="宋体" w:cs="宋体" w:eastAsia="宋体" w:hint="default"/>
          <w:sz w:val="27"/>
          <w:szCs w:val="27"/>
        </w:rPr>
      </w:pPr>
      <w:r>
        <w:rPr>
          <w:rFonts w:ascii="宋体" w:hAnsi="宋体" w:cs="宋体" w:eastAsia="宋体" w:hint="default"/>
          <w:sz w:val="27"/>
          <w:szCs w:val="27"/>
        </w:rPr>
        <w:t>务上始终做到严格分开。</w:t>
      </w:r>
    </w:p>
    <w:p>
      <w:pPr>
        <w:spacing w:line="283" w:lineRule="auto" w:before="0"/>
        <w:ind w:left="137" w:right="251" w:firstLine="538"/>
        <w:jc w:val="both"/>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1</w:t>
      </w:r>
      <w:r>
        <w:rPr>
          <w:rFonts w:ascii="Microsoft JhengHei" w:hAnsi="Microsoft JhengHei" w:cs="Microsoft JhengHei" w:eastAsia="Microsoft JhengHei" w:hint="default"/>
          <w:b/>
          <w:bCs/>
          <w:spacing w:val="2"/>
          <w:sz w:val="27"/>
          <w:szCs w:val="27"/>
        </w:rPr>
        <w:t>、业务方面：</w:t>
      </w:r>
      <w:r>
        <w:rPr>
          <w:rFonts w:ascii="宋体" w:hAnsi="宋体" w:cs="宋体" w:eastAsia="宋体" w:hint="default"/>
          <w:spacing w:val="2"/>
          <w:sz w:val="27"/>
          <w:szCs w:val="27"/>
        </w:rPr>
        <w:t>公司具有独立、完整的开展业务的资产、人力、资 </w:t>
      </w:r>
      <w:r>
        <w:rPr>
          <w:rFonts w:ascii="宋体" w:hAnsi="宋体" w:cs="宋体" w:eastAsia="宋体" w:hint="default"/>
          <w:spacing w:val="-2"/>
          <w:sz w:val="27"/>
          <w:szCs w:val="27"/>
        </w:rPr>
        <w:t>质，具有自主经营的能力，各项业务均独立于控股股东，与控股股东不</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存在同业竞争。</w:t>
      </w:r>
    </w:p>
    <w:p>
      <w:pPr>
        <w:spacing w:line="440" w:lineRule="exact" w:before="0"/>
        <w:ind w:left="137" w:right="104" w:firstLine="538"/>
        <w:jc w:val="left"/>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2</w:t>
      </w:r>
      <w:r>
        <w:rPr>
          <w:rFonts w:ascii="Microsoft JhengHei" w:hAnsi="Microsoft JhengHei" w:cs="Microsoft JhengHei" w:eastAsia="Microsoft JhengHei" w:hint="default"/>
          <w:b/>
          <w:bCs/>
          <w:spacing w:val="-2"/>
          <w:sz w:val="27"/>
          <w:szCs w:val="27"/>
        </w:rPr>
        <w:t>、人员方面：</w:t>
      </w:r>
      <w:r>
        <w:rPr>
          <w:rFonts w:ascii="宋体" w:hAnsi="宋体" w:cs="宋体" w:eastAsia="宋体" w:hint="default"/>
          <w:spacing w:val="-2"/>
          <w:sz w:val="27"/>
          <w:szCs w:val="27"/>
        </w:rPr>
        <w:t>公司建立了独立的人事制度和完整的工资管理体系，</w:t>
      </w:r>
      <w:r>
        <w:rPr>
          <w:rFonts w:ascii="宋体" w:hAnsi="宋体" w:cs="宋体" w:eastAsia="宋体" w:hint="default"/>
          <w:sz w:val="27"/>
          <w:szCs w:val="27"/>
        </w:rPr>
        <w:t> 拥有独立的员工队伍。公司的总裁、副总裁、总会计师、董事会秘书等</w:t>
      </w:r>
    </w:p>
    <w:p>
      <w:pPr>
        <w:spacing w:line="297" w:lineRule="auto" w:before="37"/>
        <w:ind w:left="137" w:right="239" w:firstLine="0"/>
        <w:jc w:val="left"/>
        <w:rPr>
          <w:rFonts w:ascii="宋体" w:hAnsi="宋体" w:cs="宋体" w:eastAsia="宋体" w:hint="default"/>
          <w:sz w:val="27"/>
          <w:szCs w:val="27"/>
        </w:rPr>
      </w:pPr>
      <w:r>
        <w:rPr>
          <w:rFonts w:ascii="宋体" w:hAnsi="宋体" w:cs="宋体" w:eastAsia="宋体" w:hint="default"/>
          <w:spacing w:val="-2"/>
          <w:sz w:val="27"/>
          <w:szCs w:val="27"/>
        </w:rPr>
        <w:t>高级管理人员均在本公司专职工作并领取报酬，不在控股股东之间双重</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任职。</w:t>
      </w:r>
    </w:p>
    <w:p>
      <w:pPr>
        <w:spacing w:line="406" w:lineRule="exact" w:before="0"/>
        <w:ind w:left="676" w:right="112" w:firstLine="0"/>
        <w:jc w:val="left"/>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3</w:t>
      </w:r>
      <w:r>
        <w:rPr>
          <w:rFonts w:ascii="Microsoft JhengHei" w:hAnsi="Microsoft JhengHei" w:cs="Microsoft JhengHei" w:eastAsia="Microsoft JhengHei" w:hint="default"/>
          <w:b/>
          <w:bCs/>
          <w:spacing w:val="2"/>
          <w:sz w:val="27"/>
          <w:szCs w:val="27"/>
        </w:rPr>
        <w:t>、资产方面：</w:t>
      </w:r>
      <w:r>
        <w:rPr>
          <w:rFonts w:ascii="宋体" w:hAnsi="宋体" w:cs="宋体" w:eastAsia="宋体" w:hint="default"/>
          <w:spacing w:val="2"/>
          <w:sz w:val="27"/>
          <w:szCs w:val="27"/>
        </w:rPr>
        <w:t>公司资产完整、独立、产权关系明确。不存在资产</w:t>
      </w:r>
      <w:r>
        <w:rPr>
          <w:rFonts w:ascii="宋体" w:hAnsi="宋体" w:cs="宋体" w:eastAsia="宋体" w:hint="default"/>
          <w:sz w:val="27"/>
          <w:szCs w:val="27"/>
        </w:rPr>
      </w:r>
    </w:p>
    <w:p>
      <w:pPr>
        <w:pStyle w:val="Heading6"/>
        <w:spacing w:line="240" w:lineRule="auto" w:before="56"/>
        <w:ind w:right="251"/>
        <w:jc w:val="left"/>
      </w:pPr>
      <w:r>
        <w:rPr/>
        <w:t>资金被控股股东占用的情况，公司资产完全独立于控股股东。</w:t>
      </w:r>
    </w:p>
    <w:p>
      <w:pPr>
        <w:spacing w:line="268" w:lineRule="auto" w:before="0"/>
        <w:ind w:left="137" w:right="251" w:firstLine="538"/>
        <w:jc w:val="both"/>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4</w:t>
      </w:r>
      <w:r>
        <w:rPr>
          <w:rFonts w:ascii="Microsoft JhengHei" w:hAnsi="Microsoft JhengHei" w:cs="Microsoft JhengHei" w:eastAsia="Microsoft JhengHei" w:hint="default"/>
          <w:b/>
          <w:bCs/>
          <w:spacing w:val="2"/>
          <w:sz w:val="27"/>
          <w:szCs w:val="27"/>
        </w:rPr>
        <w:t>、机构方面：</w:t>
      </w:r>
      <w:r>
        <w:rPr>
          <w:rFonts w:ascii="宋体" w:hAnsi="宋体" w:cs="宋体" w:eastAsia="宋体" w:hint="default"/>
          <w:spacing w:val="2"/>
          <w:sz w:val="27"/>
          <w:szCs w:val="27"/>
        </w:rPr>
        <w:t>公司建立和完善了法人治理结构，拥有独立于控股 </w:t>
      </w:r>
      <w:r>
        <w:rPr>
          <w:rFonts w:ascii="宋体" w:hAnsi="宋体" w:cs="宋体" w:eastAsia="宋体" w:hint="default"/>
          <w:sz w:val="27"/>
          <w:szCs w:val="27"/>
        </w:rPr>
        <w:t>股东的组织机构体系，公司股东大会、董事会、监事会均独立运作。</w:t>
      </w:r>
    </w:p>
    <w:p>
      <w:pPr>
        <w:spacing w:line="440" w:lineRule="exact" w:before="18"/>
        <w:ind w:left="137" w:right="251" w:firstLine="538"/>
        <w:jc w:val="both"/>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5</w:t>
      </w:r>
      <w:r>
        <w:rPr>
          <w:rFonts w:ascii="Microsoft JhengHei" w:hAnsi="Microsoft JhengHei" w:cs="Microsoft JhengHei" w:eastAsia="Microsoft JhengHei" w:hint="default"/>
          <w:b/>
          <w:bCs/>
          <w:spacing w:val="2"/>
          <w:sz w:val="27"/>
          <w:szCs w:val="27"/>
        </w:rPr>
        <w:t>、财务方面：</w:t>
      </w:r>
      <w:r>
        <w:rPr>
          <w:rFonts w:ascii="宋体" w:hAnsi="宋体" w:cs="宋体" w:eastAsia="宋体" w:hint="default"/>
          <w:spacing w:val="2"/>
          <w:sz w:val="27"/>
          <w:szCs w:val="27"/>
        </w:rPr>
        <w:t>公司拥有独立的财务部门，建立了独立的财务核算 </w:t>
      </w:r>
      <w:r>
        <w:rPr>
          <w:rFonts w:ascii="宋体" w:hAnsi="宋体" w:cs="宋体" w:eastAsia="宋体" w:hint="default"/>
          <w:spacing w:val="-2"/>
          <w:sz w:val="27"/>
          <w:szCs w:val="27"/>
        </w:rPr>
        <w:t>体系和财务管理制度。公司独立开设银行账户，依法独立纳税，并独立</w:t>
      </w:r>
    </w:p>
    <w:p>
      <w:pPr>
        <w:spacing w:before="37"/>
        <w:ind w:left="137" w:right="251" w:firstLine="0"/>
        <w:jc w:val="left"/>
        <w:rPr>
          <w:rFonts w:ascii="宋体" w:hAnsi="宋体" w:cs="宋体" w:eastAsia="宋体" w:hint="default"/>
          <w:sz w:val="27"/>
          <w:szCs w:val="27"/>
        </w:rPr>
      </w:pPr>
      <w:r>
        <w:rPr>
          <w:rFonts w:ascii="宋体" w:hAnsi="宋体" w:cs="宋体" w:eastAsia="宋体" w:hint="default"/>
          <w:sz w:val="27"/>
          <w:szCs w:val="27"/>
        </w:rPr>
        <w:t>进行财务决策。</w:t>
      </w:r>
    </w:p>
    <w:p>
      <w:pPr>
        <w:spacing w:after="0"/>
        <w:jc w:val="left"/>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line="401" w:lineRule="exact" w:before="0"/>
        <w:ind w:left="679" w:right="25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四、内部控制自我评价</w:t>
      </w:r>
      <w:r>
        <w:rPr>
          <w:rFonts w:ascii="Microsoft JhengHei" w:hAnsi="Microsoft JhengHei" w:cs="Microsoft JhengHei" w:eastAsia="Microsoft JhengHei" w:hint="default"/>
          <w:sz w:val="27"/>
          <w:szCs w:val="27"/>
        </w:rPr>
      </w:r>
    </w:p>
    <w:p>
      <w:pPr>
        <w:spacing w:line="283" w:lineRule="auto" w:before="56"/>
        <w:ind w:left="137" w:right="112" w:firstLine="540"/>
        <w:jc w:val="left"/>
        <w:rPr>
          <w:rFonts w:ascii="宋体" w:hAnsi="宋体" w:cs="宋体" w:eastAsia="宋体" w:hint="default"/>
          <w:sz w:val="27"/>
          <w:szCs w:val="27"/>
        </w:rPr>
      </w:pPr>
      <w:r>
        <w:rPr>
          <w:rFonts w:ascii="宋体" w:hAnsi="宋体" w:cs="宋体" w:eastAsia="宋体" w:hint="default"/>
          <w:spacing w:val="-2"/>
          <w:sz w:val="27"/>
          <w:szCs w:val="27"/>
        </w:rPr>
        <w:t>详见公司同日在证券日报和巨潮资讯网（</w:t>
      </w:r>
      <w:hyperlink r:id="rId10">
        <w:r>
          <w:rPr>
            <w:rFonts w:ascii="Times New Roman" w:hAnsi="Times New Roman" w:cs="Times New Roman" w:eastAsia="Times New Roman" w:hint="default"/>
            <w:spacing w:val="-2"/>
            <w:sz w:val="27"/>
            <w:szCs w:val="27"/>
          </w:rPr>
          <w:t>http://www.cninfo.com.cn</w:t>
        </w:r>
      </w:hyperlink>
      <w:r>
        <w:rPr>
          <w:rFonts w:ascii="宋体" w:hAnsi="宋体" w:cs="宋体" w:eastAsia="宋体" w:hint="default"/>
          <w:spacing w:val="-2"/>
          <w:sz w:val="27"/>
          <w:szCs w:val="27"/>
        </w:rPr>
        <w:t>）</w:t>
      </w:r>
      <w:r>
        <w:rPr>
          <w:rFonts w:ascii="宋体" w:hAnsi="宋体" w:cs="宋体" w:eastAsia="宋体" w:hint="default"/>
          <w:sz w:val="27"/>
          <w:szCs w:val="27"/>
        </w:rPr>
        <w:t> </w:t>
      </w:r>
      <w:r>
        <w:rPr>
          <w:rFonts w:ascii="宋体" w:hAnsi="宋体" w:cs="宋体" w:eastAsia="宋体" w:hint="default"/>
          <w:spacing w:val="-6"/>
          <w:sz w:val="27"/>
          <w:szCs w:val="27"/>
        </w:rPr>
        <w:t>上披露的《公司</w:t>
      </w:r>
      <w:r>
        <w:rPr>
          <w:rFonts w:ascii="Times New Roman" w:hAnsi="Times New Roman" w:cs="Times New Roman" w:eastAsia="Times New Roman" w:hint="default"/>
          <w:spacing w:val="-6"/>
          <w:sz w:val="27"/>
          <w:szCs w:val="27"/>
        </w:rPr>
        <w:t>2010</w:t>
      </w:r>
      <w:r>
        <w:rPr>
          <w:rFonts w:ascii="宋体" w:hAnsi="宋体" w:cs="宋体" w:eastAsia="宋体" w:hint="default"/>
          <w:spacing w:val="-6"/>
          <w:sz w:val="27"/>
          <w:szCs w:val="27"/>
        </w:rPr>
        <w:t>年度内部控制自我评价报告》。</w:t>
      </w:r>
    </w:p>
    <w:p>
      <w:pPr>
        <w:spacing w:line="268" w:lineRule="auto" w:before="47"/>
        <w:ind w:left="676" w:right="236" w:firstLine="3"/>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五、独立董事对《内部控制自我评价报告》发表的独立意见</w:t>
      </w:r>
      <w:r>
        <w:rPr>
          <w:rFonts w:ascii="Microsoft JhengHei" w:hAnsi="Microsoft JhengHei" w:cs="Microsoft JhengHei" w:eastAsia="Microsoft JhengHei" w:hint="default"/>
          <w:b/>
          <w:bCs/>
          <w:spacing w:val="-60"/>
          <w:sz w:val="27"/>
          <w:szCs w:val="27"/>
        </w:rPr>
        <w:t> </w:t>
      </w:r>
      <w:r>
        <w:rPr>
          <w:rFonts w:ascii="Microsoft JhengHei" w:hAnsi="Microsoft JhengHei" w:cs="Microsoft JhengHei" w:eastAsia="Microsoft JhengHei" w:hint="default"/>
          <w:b/>
          <w:bCs/>
          <w:spacing w:val="-60"/>
          <w:sz w:val="27"/>
          <w:szCs w:val="27"/>
        </w:rPr>
      </w:r>
      <w:r>
        <w:rPr>
          <w:rFonts w:ascii="宋体" w:hAnsi="宋体" w:cs="宋体" w:eastAsia="宋体" w:hint="default"/>
          <w:spacing w:val="-2"/>
          <w:sz w:val="27"/>
          <w:szCs w:val="27"/>
        </w:rPr>
        <w:t>公司内部控制自我评价符合公司内部控制的实际情况，公司各项内</w:t>
      </w:r>
    </w:p>
    <w:p>
      <w:pPr>
        <w:pStyle w:val="Heading6"/>
        <w:spacing w:line="300" w:lineRule="auto" w:before="53"/>
        <w:ind w:left="0" w:right="116"/>
        <w:jc w:val="right"/>
      </w:pPr>
      <w:r>
        <w:rPr>
          <w:spacing w:val="-2"/>
        </w:rPr>
        <w:t>部控制制度符合国家有关法律、法规和监管部门的要求。公司现有的内</w:t>
      </w:r>
      <w:r>
        <w:rPr/>
        <w:t> 控制度已覆盖了公司运营的各层面和各环节，形成了规范的管理体系， </w:t>
      </w:r>
      <w:r>
        <w:rPr>
          <w:spacing w:val="-2"/>
        </w:rPr>
        <w:t>预防和及时发现、纠正公司运营过程中可能出现的错误，保护公司资产</w:t>
      </w:r>
      <w:r>
        <w:rPr/>
        <w:t> 的安全和完整，保证会计记录和会计信息的真实性、准确性和及时性。 </w:t>
      </w:r>
      <w:r>
        <w:rPr>
          <w:spacing w:val="-2"/>
        </w:rPr>
        <w:t>报告期内，公司内部控制重点活动按公司内部控制各项制度的规定</w:t>
      </w:r>
      <w:r>
        <w:rPr/>
        <w:t> </w:t>
      </w:r>
      <w:r>
        <w:rPr>
          <w:spacing w:val="-7"/>
        </w:rPr>
        <w:t>进行，公司对子公司、关联交易、对外担保、募集资金使用、重大投资、</w:t>
      </w:r>
    </w:p>
    <w:p>
      <w:pPr>
        <w:spacing w:line="300" w:lineRule="auto" w:before="18"/>
        <w:ind w:left="137" w:right="239" w:firstLine="0"/>
        <w:jc w:val="left"/>
        <w:rPr>
          <w:rFonts w:ascii="宋体" w:hAnsi="宋体" w:cs="宋体" w:eastAsia="宋体" w:hint="default"/>
          <w:sz w:val="27"/>
          <w:szCs w:val="27"/>
        </w:rPr>
      </w:pPr>
      <w:r>
        <w:rPr>
          <w:rFonts w:ascii="宋体" w:hAnsi="宋体" w:cs="宋体" w:eastAsia="宋体" w:hint="default"/>
          <w:spacing w:val="-2"/>
          <w:sz w:val="27"/>
          <w:szCs w:val="27"/>
        </w:rPr>
        <w:t>信息披露的内部控制严格、充分、有效。公司不存在其他违反深圳证券</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交易所《上市公司内部控制指引》及公司《内部控制制度》的情形。</w:t>
      </w:r>
    </w:p>
    <w:p>
      <w:pPr>
        <w:spacing w:line="268" w:lineRule="auto" w:before="53"/>
        <w:ind w:left="677" w:right="235" w:hanging="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六、监事会对《内部控制自我评价报告》发表的意见 </w:t>
      </w:r>
      <w:r>
        <w:rPr>
          <w:rFonts w:ascii="宋体" w:hAnsi="宋体" w:cs="宋体" w:eastAsia="宋体" w:hint="default"/>
          <w:spacing w:val="-2"/>
          <w:sz w:val="27"/>
          <w:szCs w:val="27"/>
        </w:rPr>
        <w:t>公司根据中国证监会、深圳证券交易所的有关规定，遵循内部控制</w:t>
      </w:r>
    </w:p>
    <w:p>
      <w:pPr>
        <w:pStyle w:val="Heading6"/>
        <w:spacing w:line="300" w:lineRule="auto" w:before="54"/>
        <w:ind w:right="112"/>
        <w:jc w:val="left"/>
      </w:pPr>
      <w:r>
        <w:rPr/>
        <w:t>的基本原则，按照自身的实际情况，建立了较为完善的内部控制体系并 能得到有效的执行。该体系的建立对公司的经营管理等各个环节起到了 较好的风险防范和控制作用。公司内部控制流程基本涵盖所有部门、岗 </w:t>
      </w:r>
      <w:r>
        <w:rPr>
          <w:spacing w:val="-7"/>
        </w:rPr>
        <w:t>位和人员，并针对业务处理过程中的关键风险控制点，采取了有效措施，</w:t>
      </w:r>
      <w:r>
        <w:rPr>
          <w:spacing w:val="-105"/>
        </w:rPr>
        <w:t> </w:t>
      </w:r>
      <w:r>
        <w:rPr>
          <w:spacing w:val="-105"/>
        </w:rPr>
      </w:r>
      <w:r>
        <w:rPr/>
        <w:t>并落实到执行、监督等各个环节，保证了公司内部控制重点活动的执行</w:t>
      </w:r>
      <w:r>
        <w:rPr/>
        <w:t> 及监督充分有效。</w:t>
      </w:r>
    </w:p>
    <w:p>
      <w:pPr>
        <w:spacing w:line="290" w:lineRule="auto" w:before="19"/>
        <w:ind w:left="137" w:right="252" w:firstLine="540"/>
        <w:jc w:val="both"/>
        <w:rPr>
          <w:rFonts w:ascii="宋体" w:hAnsi="宋体" w:cs="宋体" w:eastAsia="宋体" w:hint="default"/>
          <w:sz w:val="27"/>
          <w:szCs w:val="27"/>
        </w:rPr>
      </w:pPr>
      <w:r>
        <w:rPr>
          <w:rFonts w:ascii="宋体" w:hAnsi="宋体" w:cs="宋体" w:eastAsia="宋体" w:hint="default"/>
          <w:spacing w:val="-10"/>
          <w:sz w:val="27"/>
          <w:szCs w:val="27"/>
        </w:rPr>
        <w:t>综上所述，监事会认为：《远东实业股份有限公司</w:t>
      </w:r>
      <w:r>
        <w:rPr>
          <w:rFonts w:ascii="宋体" w:hAnsi="宋体" w:cs="宋体" w:eastAsia="宋体" w:hint="default"/>
          <w:spacing w:val="-60"/>
          <w:sz w:val="27"/>
          <w:szCs w:val="27"/>
        </w:rPr>
        <w:t> </w:t>
      </w:r>
      <w:r>
        <w:rPr>
          <w:rFonts w:ascii="Times New Roman" w:hAnsi="Times New Roman" w:cs="Times New Roman" w:eastAsia="Times New Roman" w:hint="default"/>
          <w:spacing w:val="-1"/>
          <w:sz w:val="27"/>
          <w:szCs w:val="27"/>
        </w:rPr>
        <w:t>2010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年度内部控 </w:t>
      </w:r>
      <w:r>
        <w:rPr>
          <w:rFonts w:ascii="宋体" w:hAnsi="宋体" w:cs="宋体" w:eastAsia="宋体" w:hint="default"/>
          <w:spacing w:val="-2"/>
          <w:sz w:val="27"/>
          <w:szCs w:val="27"/>
        </w:rPr>
        <w:t>制自我评价报告》真实、准确的反映了公司内部控制的实际情况。公司</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内部控制体系不存在明显薄弱环节和重大缺陷。</w:t>
      </w:r>
    </w:p>
    <w:p>
      <w:pPr>
        <w:spacing w:line="268" w:lineRule="auto" w:before="64"/>
        <w:ind w:left="676" w:right="236"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七、公司对高级管理人员的考评及激励机制</w:t>
      </w:r>
      <w:r>
        <w:rPr>
          <w:rFonts w:ascii="Microsoft JhengHei" w:hAnsi="Microsoft JhengHei" w:cs="Microsoft JhengHei" w:eastAsia="Microsoft JhengHei" w:hint="default"/>
          <w:b/>
          <w:bCs/>
          <w:spacing w:val="-49"/>
          <w:sz w:val="27"/>
          <w:szCs w:val="27"/>
        </w:rPr>
        <w:t> </w:t>
      </w:r>
      <w:r>
        <w:rPr>
          <w:rFonts w:ascii="宋体" w:hAnsi="宋体" w:cs="宋体" w:eastAsia="宋体" w:hint="default"/>
          <w:spacing w:val="-2"/>
          <w:sz w:val="27"/>
          <w:szCs w:val="27"/>
        </w:rPr>
        <w:t>公司高级管理人员由董事会聘任，高级管理人员对董事会负责，接</w:t>
      </w:r>
    </w:p>
    <w:p>
      <w:pPr>
        <w:pStyle w:val="Heading6"/>
        <w:spacing w:line="254" w:lineRule="auto" w:before="53"/>
        <w:ind w:left="677" w:right="987" w:hanging="540"/>
        <w:jc w:val="left"/>
      </w:pPr>
      <w:r>
        <w:rPr/>
        <w:t>受董事会的考评和奖惩，接受独立董事、监事会的监督和检查。 </w:t>
      </w:r>
      <w:r>
        <w:rPr>
          <w:rFonts w:ascii="Microsoft JhengHei" w:hAnsi="Microsoft JhengHei" w:cs="Microsoft JhengHei" w:eastAsia="Microsoft JhengHei" w:hint="default"/>
          <w:b/>
          <w:bCs/>
        </w:rPr>
        <w:t>八、公司社会责任报告 </w:t>
      </w:r>
      <w:bookmarkStart w:name=" " w:id="18"/>
      <w:bookmarkEnd w:id="18"/>
      <w:r>
        <w:rPr>
          <w:rFonts w:ascii="Microsoft JhengHei" w:hAnsi="Microsoft JhengHei" w:cs="Microsoft JhengHei" w:eastAsia="Microsoft JhengHei" w:hint="default"/>
          <w:b/>
          <w:bCs/>
        </w:rPr>
      </w:r>
      <w:r>
        <w:rPr/>
        <w:t>本公司未披露公司履行社会责任的报告。</w:t>
      </w:r>
    </w:p>
    <w:p>
      <w:pPr>
        <w:spacing w:after="0" w:line="254" w:lineRule="auto"/>
        <w:jc w:val="left"/>
        <w:sectPr>
          <w:pgSz w:w="11910" w:h="16840"/>
          <w:pgMar w:header="851" w:footer="973" w:top="1340" w:bottom="1160" w:left="1660" w:right="1540"/>
        </w:sectPr>
      </w:pPr>
    </w:p>
    <w:p>
      <w:pPr>
        <w:spacing w:line="240" w:lineRule="auto" w:before="2"/>
        <w:rPr>
          <w:rFonts w:ascii="宋体" w:hAnsi="宋体" w:cs="宋体" w:eastAsia="宋体" w:hint="default"/>
          <w:sz w:val="20"/>
          <w:szCs w:val="20"/>
        </w:rPr>
      </w:pPr>
    </w:p>
    <w:p>
      <w:pPr>
        <w:pStyle w:val="Heading1"/>
        <w:tabs>
          <w:tab w:pos="1467" w:val="left" w:leader="none"/>
        </w:tabs>
        <w:spacing w:line="460" w:lineRule="exact"/>
        <w:ind w:left="21" w:right="0"/>
        <w:jc w:val="center"/>
        <w:rPr>
          <w:b w:val="0"/>
          <w:bCs w:val="0"/>
        </w:rPr>
      </w:pPr>
      <w:bookmarkStart w:name="第七节  股东大会情况简介 " w:id="19"/>
      <w:bookmarkEnd w:id="19"/>
      <w:r>
        <w:rPr>
          <w:b w:val="0"/>
          <w:bCs w:val="0"/>
        </w:rPr>
      </w:r>
      <w:bookmarkStart w:name="_bookmark5" w:id="20"/>
      <w:bookmarkEnd w:id="20"/>
      <w:r>
        <w:rPr>
          <w:b w:val="0"/>
          <w:bCs w:val="0"/>
        </w:rPr>
      </w:r>
      <w:r>
        <w:rPr>
          <w:w w:val="95"/>
        </w:rPr>
        <w:t>第七节</w:t>
        <w:tab/>
      </w:r>
      <w:r>
        <w:rPr/>
        <w:t>股东大会情况简介</w:t>
      </w:r>
      <w:r>
        <w:rPr>
          <w:b w:val="0"/>
          <w:bCs w:val="0"/>
        </w:rPr>
      </w:r>
    </w:p>
    <w:p>
      <w:pPr>
        <w:spacing w:before="314"/>
        <w:ind w:left="693" w:right="0" w:firstLine="0"/>
        <w:jc w:val="left"/>
        <w:rPr>
          <w:rFonts w:ascii="宋体" w:hAnsi="宋体" w:cs="宋体" w:eastAsia="宋体" w:hint="default"/>
          <w:sz w:val="27"/>
          <w:szCs w:val="27"/>
        </w:rPr>
      </w:pPr>
      <w:r>
        <w:rPr>
          <w:rFonts w:ascii="宋体" w:hAnsi="宋体" w:cs="宋体" w:eastAsia="宋体" w:hint="default"/>
          <w:spacing w:val="-4"/>
          <w:sz w:val="27"/>
          <w:szCs w:val="27"/>
        </w:rPr>
        <w:t>报告期内，公司共召开</w:t>
      </w:r>
      <w:r>
        <w:rPr>
          <w:rFonts w:ascii="宋体" w:hAnsi="宋体" w:cs="宋体" w:eastAsia="宋体" w:hint="default"/>
          <w:spacing w:val="-84"/>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次股东大会，会议的召开均符合相关法律</w:t>
      </w:r>
    </w:p>
    <w:p>
      <w:pPr>
        <w:spacing w:before="65"/>
        <w:ind w:left="137" w:right="0" w:firstLine="0"/>
        <w:jc w:val="both"/>
        <w:rPr>
          <w:rFonts w:ascii="Times New Roman" w:hAnsi="Times New Roman" w:cs="Times New Roman" w:eastAsia="Times New Roman" w:hint="default"/>
          <w:sz w:val="27"/>
          <w:szCs w:val="27"/>
        </w:rPr>
      </w:pPr>
      <w:r>
        <w:rPr>
          <w:rFonts w:ascii="宋体" w:hAnsi="宋体" w:cs="宋体" w:eastAsia="宋体" w:hint="default"/>
          <w:sz w:val="27"/>
          <w:szCs w:val="27"/>
        </w:rPr>
        <w:t>法规及《公司法</w:t>
      </w:r>
      <w:r>
        <w:rPr>
          <w:rFonts w:ascii="宋体" w:hAnsi="宋体" w:cs="宋体" w:eastAsia="宋体" w:hint="default"/>
          <w:spacing w:val="-135"/>
          <w:sz w:val="27"/>
          <w:szCs w:val="27"/>
        </w:rPr>
        <w:t>》</w:t>
      </w:r>
      <w:r>
        <w:rPr>
          <w:rFonts w:ascii="宋体" w:hAnsi="宋体" w:cs="宋体" w:eastAsia="宋体" w:hint="default"/>
          <w:spacing w:val="-136"/>
          <w:sz w:val="27"/>
          <w:szCs w:val="27"/>
        </w:rPr>
        <w:t>、</w:t>
      </w:r>
      <w:r>
        <w:rPr>
          <w:rFonts w:ascii="宋体" w:hAnsi="宋体" w:cs="宋体" w:eastAsia="宋体" w:hint="default"/>
          <w:sz w:val="27"/>
          <w:szCs w:val="27"/>
        </w:rPr>
        <w:t>《公司章程》的规定，江苏东晟律师事务所见证了</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3</w:t>
      </w:r>
    </w:p>
    <w:p>
      <w:pPr>
        <w:spacing w:before="66"/>
        <w:ind w:left="137" w:right="0" w:firstLine="0"/>
        <w:jc w:val="both"/>
        <w:rPr>
          <w:rFonts w:ascii="宋体" w:hAnsi="宋体" w:cs="宋体" w:eastAsia="宋体" w:hint="default"/>
          <w:sz w:val="27"/>
          <w:szCs w:val="27"/>
        </w:rPr>
      </w:pPr>
      <w:r>
        <w:rPr>
          <w:rFonts w:ascii="宋体" w:hAnsi="宋体" w:cs="宋体" w:eastAsia="宋体" w:hint="default"/>
          <w:sz w:val="27"/>
          <w:szCs w:val="27"/>
        </w:rPr>
        <w:t>次股东大会并分别出具了法律意见书。具体情况如下：</w:t>
      </w:r>
    </w:p>
    <w:p>
      <w:pPr>
        <w:spacing w:line="240" w:lineRule="auto" w:before="6"/>
        <w:rPr>
          <w:rFonts w:ascii="宋体" w:hAnsi="宋体" w:cs="宋体" w:eastAsia="宋体" w:hint="default"/>
          <w:sz w:val="18"/>
          <w:szCs w:val="18"/>
        </w:rPr>
      </w:pPr>
    </w:p>
    <w:p>
      <w:pPr>
        <w:spacing w:before="0"/>
        <w:ind w:left="693"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w:t>
      </w:r>
      <w:r>
        <w:rPr>
          <w:rFonts w:ascii="Times New Roman" w:hAnsi="Times New Roman" w:cs="Times New Roman" w:eastAsia="Times New Roman" w:hint="default"/>
          <w:b/>
          <w:bCs/>
          <w:sz w:val="27"/>
          <w:szCs w:val="27"/>
        </w:rPr>
        <w:t>2010 </w:t>
      </w:r>
      <w:r>
        <w:rPr>
          <w:rFonts w:ascii="Microsoft JhengHei" w:hAnsi="Microsoft JhengHei" w:cs="Microsoft JhengHei" w:eastAsia="Microsoft JhengHei" w:hint="default"/>
          <w:b/>
          <w:bCs/>
          <w:sz w:val="27"/>
          <w:szCs w:val="27"/>
        </w:rPr>
        <w:t>年第一次临时股东大会</w:t>
      </w:r>
      <w:r>
        <w:rPr>
          <w:rFonts w:ascii="Microsoft JhengHei" w:hAnsi="Microsoft JhengHei" w:cs="Microsoft JhengHei" w:eastAsia="Microsoft JhengHei" w:hint="default"/>
          <w:sz w:val="27"/>
          <w:szCs w:val="27"/>
        </w:rPr>
      </w:r>
    </w:p>
    <w:p>
      <w:pPr>
        <w:spacing w:line="290" w:lineRule="auto" w:before="55"/>
        <w:ind w:left="137" w:right="112" w:firstLine="540"/>
        <w:jc w:val="both"/>
        <w:rPr>
          <w:rFonts w:ascii="Times New Roman" w:hAnsi="Times New Roman" w:cs="Times New Roman" w:eastAsia="Times New Roman" w:hint="default"/>
          <w:sz w:val="27"/>
          <w:szCs w:val="27"/>
        </w:rPr>
      </w:pPr>
      <w:r>
        <w:rPr>
          <w:rFonts w:ascii="宋体" w:hAnsi="宋体" w:cs="宋体" w:eastAsia="宋体" w:hint="default"/>
          <w:sz w:val="27"/>
          <w:szCs w:val="27"/>
        </w:rPr>
        <w:t>公司于</w:t>
      </w:r>
      <w:r>
        <w:rPr>
          <w:rFonts w:ascii="宋体" w:hAnsi="宋体" w:cs="宋体" w:eastAsia="宋体" w:hint="default"/>
          <w:spacing w:val="-5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年</w:t>
      </w:r>
      <w:r>
        <w:rPr>
          <w:rFonts w:ascii="宋体" w:hAnsi="宋体" w:cs="宋体" w:eastAsia="宋体" w:hint="default"/>
          <w:spacing w:val="-60"/>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月</w:t>
      </w:r>
      <w:r>
        <w:rPr>
          <w:rFonts w:ascii="宋体" w:hAnsi="宋体" w:cs="宋体" w:eastAsia="宋体" w:hint="default"/>
          <w:spacing w:val="-58"/>
          <w:sz w:val="27"/>
          <w:szCs w:val="27"/>
        </w:rPr>
        <w:t> </w:t>
      </w:r>
      <w:r>
        <w:rPr>
          <w:rFonts w:ascii="Times New Roman" w:hAnsi="Times New Roman" w:cs="Times New Roman" w:eastAsia="Times New Roman" w:hint="default"/>
          <w:sz w:val="27"/>
          <w:szCs w:val="27"/>
        </w:rPr>
        <w:t>29</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日召开了</w:t>
      </w:r>
      <w:r>
        <w:rPr>
          <w:rFonts w:ascii="宋体" w:hAnsi="宋体" w:cs="宋体" w:eastAsia="宋体" w:hint="default"/>
          <w:spacing w:val="-5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年第一次临时股东大会，审 </w:t>
      </w:r>
      <w:r>
        <w:rPr>
          <w:rFonts w:ascii="宋体" w:hAnsi="宋体" w:cs="宋体" w:eastAsia="宋体" w:hint="default"/>
          <w:spacing w:val="-2"/>
          <w:sz w:val="27"/>
          <w:szCs w:val="27"/>
        </w:rPr>
        <w:t>议通过了《关于同意提名王家伟先生、王丽荣女士任公司第六届董事会</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6"/>
          <w:sz w:val="27"/>
          <w:szCs w:val="27"/>
        </w:rPr>
        <w:t>董事的议案》。本次股东大会的决议公告和《法律意见书》刊登在</w:t>
      </w:r>
      <w:r>
        <w:rPr>
          <w:rFonts w:ascii="宋体" w:hAnsi="宋体" w:cs="宋体" w:eastAsia="宋体" w:hint="default"/>
          <w:spacing w:val="-42"/>
          <w:sz w:val="27"/>
          <w:szCs w:val="27"/>
        </w:rPr>
        <w:t> </w:t>
      </w:r>
      <w:r>
        <w:rPr>
          <w:rFonts w:ascii="Times New Roman" w:hAnsi="Times New Roman" w:cs="Times New Roman" w:eastAsia="Times New Roman" w:hint="default"/>
          <w:sz w:val="27"/>
          <w:szCs w:val="27"/>
        </w:rPr>
        <w:t>2010</w:t>
      </w:r>
    </w:p>
    <w:p>
      <w:pPr>
        <w:spacing w:line="228" w:lineRule="auto" w:before="18"/>
        <w:ind w:left="679" w:right="2879" w:hanging="54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日的《证券日报》和巨潮资讯网上。 </w:t>
      </w:r>
      <w:r>
        <w:rPr>
          <w:rFonts w:ascii="Microsoft JhengHei" w:hAnsi="Microsoft JhengHei" w:cs="Microsoft JhengHei" w:eastAsia="Microsoft JhengHei" w:hint="default"/>
          <w:b/>
          <w:bCs/>
          <w:sz w:val="27"/>
          <w:szCs w:val="27"/>
        </w:rPr>
        <w:t>二、</w:t>
      </w:r>
      <w:r>
        <w:rPr>
          <w:rFonts w:ascii="Times New Roman" w:hAnsi="Times New Roman" w:cs="Times New Roman" w:eastAsia="Times New Roman" w:hint="default"/>
          <w:b/>
          <w:bCs/>
          <w:sz w:val="27"/>
          <w:szCs w:val="27"/>
        </w:rPr>
        <w:t>2009</w:t>
      </w:r>
      <w:r>
        <w:rPr>
          <w:rFonts w:ascii="Times New Roman" w:hAnsi="Times New Roman" w:cs="Times New Roman" w:eastAsia="Times New Roman" w:hint="default"/>
          <w:b/>
          <w:bCs/>
          <w:spacing w:val="6"/>
          <w:sz w:val="27"/>
          <w:szCs w:val="27"/>
        </w:rPr>
        <w:t> </w:t>
      </w:r>
      <w:r>
        <w:rPr>
          <w:rFonts w:ascii="Microsoft JhengHei" w:hAnsi="Microsoft JhengHei" w:cs="Microsoft JhengHei" w:eastAsia="Microsoft JhengHei" w:hint="default"/>
          <w:b/>
          <w:bCs/>
          <w:sz w:val="27"/>
          <w:szCs w:val="27"/>
        </w:rPr>
        <w:t>年年度股东大会</w:t>
      </w:r>
      <w:r>
        <w:rPr>
          <w:rFonts w:ascii="Microsoft JhengHei" w:hAnsi="Microsoft JhengHei" w:cs="Microsoft JhengHei" w:eastAsia="Microsoft JhengHei" w:hint="default"/>
          <w:sz w:val="27"/>
          <w:szCs w:val="27"/>
        </w:rPr>
      </w:r>
    </w:p>
    <w:p>
      <w:pPr>
        <w:pStyle w:val="Heading6"/>
        <w:spacing w:line="240" w:lineRule="auto" w:before="59"/>
        <w:ind w:left="677" w:right="0"/>
        <w:jc w:val="left"/>
      </w:pPr>
      <w:r>
        <w:rPr/>
        <w:t>公司于</w:t>
      </w:r>
      <w:r>
        <w:rPr>
          <w:spacing w:val="-5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w:t>
      </w:r>
      <w:r>
        <w:rPr>
          <w:spacing w:val="-60"/>
        </w:rPr>
        <w:t> </w:t>
      </w:r>
      <w:r>
        <w:rPr>
          <w:rFonts w:ascii="Times New Roman" w:hAnsi="Times New Roman" w:cs="Times New Roman" w:eastAsia="Times New Roman" w:hint="default"/>
        </w:rPr>
        <w:t>5</w:t>
      </w:r>
      <w:r>
        <w:rPr>
          <w:rFonts w:ascii="Times New Roman" w:hAnsi="Times New Roman" w:cs="Times New Roman" w:eastAsia="Times New Roman" w:hint="default"/>
          <w:spacing w:val="7"/>
        </w:rPr>
        <w:t> </w:t>
      </w:r>
      <w:r>
        <w:rPr/>
        <w:t>月</w:t>
      </w:r>
      <w:r>
        <w:rPr>
          <w:spacing w:val="-58"/>
        </w:rPr>
        <w:t> </w:t>
      </w:r>
      <w:r>
        <w:rPr>
          <w:rFonts w:ascii="Times New Roman" w:hAnsi="Times New Roman" w:cs="Times New Roman" w:eastAsia="Times New Roman" w:hint="default"/>
        </w:rPr>
        <w:t>28</w:t>
      </w:r>
      <w:r>
        <w:rPr>
          <w:rFonts w:ascii="Times New Roman" w:hAnsi="Times New Roman" w:cs="Times New Roman" w:eastAsia="Times New Roman" w:hint="default"/>
          <w:spacing w:val="7"/>
        </w:rPr>
        <w:t> </w:t>
      </w:r>
      <w:r>
        <w:rPr/>
        <w:t>日召开了</w:t>
      </w:r>
      <w:r>
        <w:rPr>
          <w:spacing w:val="-58"/>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年年度股东大会，审议通过</w:t>
      </w:r>
    </w:p>
    <w:p>
      <w:pPr>
        <w:spacing w:before="65"/>
        <w:ind w:left="137" w:right="0" w:firstLine="0"/>
        <w:jc w:val="both"/>
        <w:rPr>
          <w:rFonts w:ascii="宋体" w:hAnsi="宋体" w:cs="宋体" w:eastAsia="宋体" w:hint="default"/>
          <w:sz w:val="27"/>
          <w:szCs w:val="27"/>
        </w:rPr>
      </w:pPr>
      <w:r>
        <w:rPr>
          <w:rFonts w:ascii="宋体" w:hAnsi="宋体" w:cs="宋体" w:eastAsia="宋体" w:hint="default"/>
          <w:spacing w:val="-20"/>
          <w:sz w:val="27"/>
          <w:szCs w:val="27"/>
        </w:rPr>
        <w:t>了</w:t>
      </w:r>
      <w:r>
        <w:rPr>
          <w:rFonts w:ascii="宋体" w:hAnsi="宋体" w:cs="宋体" w:eastAsia="宋体" w:hint="default"/>
          <w:sz w:val="27"/>
          <w:szCs w:val="27"/>
        </w:rPr>
        <w:t>《公司</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年度报告全文及摘要</w:t>
      </w:r>
      <w:r>
        <w:rPr>
          <w:rFonts w:ascii="宋体" w:hAnsi="宋体" w:cs="宋体" w:eastAsia="宋体" w:hint="default"/>
          <w:spacing w:val="-135"/>
          <w:sz w:val="27"/>
          <w:szCs w:val="27"/>
        </w:rPr>
        <w:t>》</w:t>
      </w:r>
      <w:r>
        <w:rPr>
          <w:rFonts w:ascii="宋体" w:hAnsi="宋体" w:cs="宋体" w:eastAsia="宋体" w:hint="default"/>
          <w:spacing w:val="-155"/>
          <w:sz w:val="27"/>
          <w:szCs w:val="27"/>
        </w:rPr>
        <w:t>、</w:t>
      </w:r>
      <w:r>
        <w:rPr>
          <w:rFonts w:ascii="宋体" w:hAnsi="宋体" w:cs="宋体" w:eastAsia="宋体" w:hint="default"/>
          <w:sz w:val="27"/>
          <w:szCs w:val="27"/>
        </w:rPr>
        <w:t>《公司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200</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年度财务报告</w:t>
      </w:r>
      <w:r>
        <w:rPr>
          <w:rFonts w:ascii="宋体" w:hAnsi="宋体" w:cs="宋体" w:eastAsia="宋体" w:hint="default"/>
          <w:spacing w:val="-135"/>
          <w:sz w:val="27"/>
          <w:szCs w:val="27"/>
        </w:rPr>
        <w:t>》</w:t>
      </w:r>
      <w:r>
        <w:rPr>
          <w:rFonts w:ascii="宋体" w:hAnsi="宋体" w:cs="宋体" w:eastAsia="宋体" w:hint="default"/>
          <w:spacing w:val="-155"/>
          <w:sz w:val="27"/>
          <w:szCs w:val="27"/>
        </w:rPr>
        <w:t>、</w:t>
      </w:r>
      <w:r>
        <w:rPr>
          <w:rFonts w:ascii="宋体" w:hAnsi="宋体" w:cs="宋体" w:eastAsia="宋体" w:hint="default"/>
          <w:sz w:val="27"/>
          <w:szCs w:val="27"/>
        </w:rPr>
        <w:t>《公</w:t>
      </w:r>
    </w:p>
    <w:p>
      <w:pPr>
        <w:spacing w:before="66"/>
        <w:ind w:left="137" w:right="0" w:firstLine="0"/>
        <w:jc w:val="both"/>
        <w:rPr>
          <w:rFonts w:ascii="宋体" w:hAnsi="宋体" w:cs="宋体" w:eastAsia="宋体" w:hint="default"/>
          <w:sz w:val="27"/>
          <w:szCs w:val="27"/>
        </w:rPr>
      </w:pPr>
      <w:r>
        <w:rPr>
          <w:rFonts w:ascii="宋体" w:hAnsi="宋体" w:cs="宋体" w:eastAsia="宋体" w:hint="default"/>
          <w:sz w:val="27"/>
          <w:szCs w:val="27"/>
        </w:rPr>
        <w:t>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200</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年度利润分配预案</w:t>
      </w:r>
      <w:r>
        <w:rPr>
          <w:rFonts w:ascii="宋体" w:hAnsi="宋体" w:cs="宋体" w:eastAsia="宋体" w:hint="default"/>
          <w:spacing w:val="-135"/>
          <w:sz w:val="27"/>
          <w:szCs w:val="27"/>
        </w:rPr>
        <w:t>》</w:t>
      </w:r>
      <w:r>
        <w:rPr>
          <w:rFonts w:ascii="宋体" w:hAnsi="宋体" w:cs="宋体" w:eastAsia="宋体" w:hint="default"/>
          <w:spacing w:val="-165"/>
          <w:sz w:val="27"/>
          <w:szCs w:val="27"/>
        </w:rPr>
        <w:t>、</w:t>
      </w:r>
      <w:r>
        <w:rPr>
          <w:rFonts w:ascii="宋体" w:hAnsi="宋体" w:cs="宋体" w:eastAsia="宋体" w:hint="default"/>
          <w:sz w:val="27"/>
          <w:szCs w:val="27"/>
        </w:rPr>
        <w:t>《公司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200</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年度董事会工作报告</w:t>
      </w:r>
      <w:r>
        <w:rPr>
          <w:rFonts w:ascii="宋体" w:hAnsi="宋体" w:cs="宋体" w:eastAsia="宋体" w:hint="default"/>
          <w:spacing w:val="-135"/>
          <w:sz w:val="27"/>
          <w:szCs w:val="27"/>
        </w:rPr>
        <w:t>》</w:t>
      </w:r>
      <w:r>
        <w:rPr>
          <w:rFonts w:ascii="宋体" w:hAnsi="宋体" w:cs="宋体" w:eastAsia="宋体" w:hint="default"/>
          <w:spacing w:val="-164"/>
          <w:sz w:val="27"/>
          <w:szCs w:val="27"/>
        </w:rPr>
        <w:t>、</w:t>
      </w:r>
      <w:r>
        <w:rPr>
          <w:rFonts w:ascii="宋体" w:hAnsi="宋体" w:cs="宋体" w:eastAsia="宋体" w:hint="default"/>
          <w:spacing w:val="-1"/>
          <w:sz w:val="27"/>
          <w:szCs w:val="27"/>
        </w:rPr>
        <w:t>《公司</w:t>
      </w:r>
      <w:r>
        <w:rPr>
          <w:rFonts w:ascii="宋体" w:hAnsi="宋体" w:cs="宋体" w:eastAsia="宋体" w:hint="default"/>
          <w:sz w:val="27"/>
          <w:szCs w:val="27"/>
        </w:rPr>
      </w:r>
    </w:p>
    <w:p>
      <w:pPr>
        <w:spacing w:before="66"/>
        <w:ind w:left="13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年度监事会工作报告</w:t>
      </w:r>
      <w:r>
        <w:rPr>
          <w:rFonts w:ascii="宋体" w:hAnsi="宋体" w:cs="宋体" w:eastAsia="宋体" w:hint="default"/>
          <w:spacing w:val="-135"/>
          <w:sz w:val="27"/>
          <w:szCs w:val="27"/>
        </w:rPr>
        <w:t>》</w:t>
      </w:r>
      <w:r>
        <w:rPr>
          <w:rFonts w:ascii="宋体" w:hAnsi="宋体" w:cs="宋体" w:eastAsia="宋体" w:hint="default"/>
          <w:spacing w:val="-136"/>
          <w:sz w:val="27"/>
          <w:szCs w:val="27"/>
        </w:rPr>
        <w:t>、</w:t>
      </w:r>
      <w:r>
        <w:rPr>
          <w:rFonts w:ascii="宋体" w:hAnsi="宋体" w:cs="宋体" w:eastAsia="宋体" w:hint="default"/>
          <w:sz w:val="27"/>
          <w:szCs w:val="27"/>
        </w:rPr>
        <w:t>《公司</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年度独立董事工作报告</w:t>
      </w:r>
      <w:r>
        <w:rPr>
          <w:rFonts w:ascii="宋体" w:hAnsi="宋体" w:cs="宋体" w:eastAsia="宋体" w:hint="default"/>
          <w:spacing w:val="-135"/>
          <w:sz w:val="27"/>
          <w:szCs w:val="27"/>
        </w:rPr>
        <w:t>》</w:t>
      </w:r>
      <w:r>
        <w:rPr>
          <w:rFonts w:ascii="宋体" w:hAnsi="宋体" w:cs="宋体" w:eastAsia="宋体" w:hint="default"/>
          <w:spacing w:val="-136"/>
          <w:sz w:val="27"/>
          <w:szCs w:val="27"/>
        </w:rPr>
        <w:t>、</w:t>
      </w:r>
      <w:r>
        <w:rPr>
          <w:rFonts w:ascii="宋体" w:hAnsi="宋体" w:cs="宋体" w:eastAsia="宋体" w:hint="default"/>
          <w:sz w:val="27"/>
          <w:szCs w:val="27"/>
        </w:rPr>
        <w:t>《部</w:t>
      </w:r>
    </w:p>
    <w:p>
      <w:pPr>
        <w:spacing w:before="65"/>
        <w:ind w:left="136" w:right="0" w:firstLine="0"/>
        <w:jc w:val="both"/>
        <w:rPr>
          <w:rFonts w:ascii="宋体" w:hAnsi="宋体" w:cs="宋体" w:eastAsia="宋体" w:hint="default"/>
          <w:sz w:val="27"/>
          <w:szCs w:val="27"/>
        </w:rPr>
      </w:pPr>
      <w:r>
        <w:rPr>
          <w:rFonts w:ascii="宋体" w:hAnsi="宋体" w:cs="宋体" w:eastAsia="宋体" w:hint="default"/>
          <w:sz w:val="27"/>
          <w:szCs w:val="27"/>
        </w:rPr>
        <w:t>分固定资产报废</w:t>
      </w:r>
      <w:r>
        <w:rPr>
          <w:rFonts w:ascii="宋体" w:hAnsi="宋体" w:cs="宋体" w:eastAsia="宋体" w:hint="default"/>
          <w:spacing w:val="-135"/>
          <w:sz w:val="27"/>
          <w:szCs w:val="27"/>
        </w:rPr>
        <w:t>》</w:t>
      </w:r>
      <w:r>
        <w:rPr>
          <w:rFonts w:ascii="宋体" w:hAnsi="宋体" w:cs="宋体" w:eastAsia="宋体" w:hint="default"/>
          <w:spacing w:val="-136"/>
          <w:sz w:val="27"/>
          <w:szCs w:val="27"/>
        </w:rPr>
        <w:t>、</w:t>
      </w:r>
      <w:r>
        <w:rPr>
          <w:rFonts w:ascii="宋体" w:hAnsi="宋体" w:cs="宋体" w:eastAsia="宋体" w:hint="default"/>
          <w:sz w:val="27"/>
          <w:szCs w:val="27"/>
        </w:rPr>
        <w:t>《远东实业股份有限公司</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2009 </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年计提长期投资减值</w:t>
      </w:r>
    </w:p>
    <w:p>
      <w:pPr>
        <w:spacing w:line="288" w:lineRule="auto" w:before="66"/>
        <w:ind w:left="136" w:right="113" w:firstLine="0"/>
        <w:jc w:val="both"/>
        <w:rPr>
          <w:rFonts w:ascii="宋体" w:hAnsi="宋体" w:cs="宋体" w:eastAsia="宋体" w:hint="default"/>
          <w:sz w:val="27"/>
          <w:szCs w:val="27"/>
        </w:rPr>
      </w:pPr>
      <w:r>
        <w:rPr>
          <w:rFonts w:ascii="宋体" w:hAnsi="宋体" w:cs="宋体" w:eastAsia="宋体" w:hint="default"/>
          <w:spacing w:val="-12"/>
          <w:sz w:val="27"/>
          <w:szCs w:val="27"/>
        </w:rPr>
        <w:t>准备》、《调整南京立信永华会计师事务所有限公司对公司</w:t>
      </w:r>
      <w:r>
        <w:rPr>
          <w:rFonts w:ascii="宋体" w:hAnsi="宋体" w:cs="宋体" w:eastAsia="宋体" w:hint="default"/>
          <w:spacing w:val="-52"/>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年度财</w:t>
      </w:r>
      <w:r>
        <w:rPr>
          <w:rFonts w:ascii="宋体" w:hAnsi="宋体" w:cs="宋体" w:eastAsia="宋体" w:hint="default"/>
          <w:spacing w:val="-133"/>
          <w:sz w:val="27"/>
          <w:szCs w:val="27"/>
        </w:rPr>
        <w:t> </w:t>
      </w:r>
      <w:r>
        <w:rPr>
          <w:rFonts w:ascii="宋体" w:hAnsi="宋体" w:cs="宋体" w:eastAsia="宋体" w:hint="default"/>
          <w:spacing w:val="-11"/>
          <w:sz w:val="27"/>
          <w:szCs w:val="27"/>
        </w:rPr>
        <w:t>务报告审计费用》、《部分债权债务核销》的议案，本次股东大会的决议</w:t>
      </w:r>
      <w:r>
        <w:rPr>
          <w:rFonts w:ascii="宋体" w:hAnsi="宋体" w:cs="宋体" w:eastAsia="宋体" w:hint="default"/>
          <w:spacing w:val="-113"/>
          <w:sz w:val="27"/>
          <w:szCs w:val="27"/>
        </w:rPr>
        <w:t> </w:t>
      </w:r>
      <w:r>
        <w:rPr>
          <w:rFonts w:ascii="宋体" w:hAnsi="宋体" w:cs="宋体" w:eastAsia="宋体" w:hint="default"/>
          <w:spacing w:val="-113"/>
          <w:sz w:val="27"/>
          <w:szCs w:val="27"/>
        </w:rPr>
      </w:r>
      <w:r>
        <w:rPr>
          <w:rFonts w:ascii="宋体" w:hAnsi="宋体" w:cs="宋体" w:eastAsia="宋体" w:hint="default"/>
          <w:spacing w:val="-3"/>
          <w:sz w:val="27"/>
          <w:szCs w:val="27"/>
        </w:rPr>
        <w:t>公告和《法律意见书》刊登在</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2010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5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29</w:t>
      </w:r>
      <w:r>
        <w:rPr>
          <w:rFonts w:ascii="Times New Roman" w:hAnsi="Times New Roman" w:cs="Times New Roman" w:eastAsia="Times New Roman" w:hint="default"/>
          <w:spacing w:val="-1"/>
          <w:sz w:val="27"/>
          <w:szCs w:val="27"/>
        </w:rPr>
        <w:t> </w:t>
      </w:r>
      <w:r>
        <w:rPr>
          <w:rFonts w:ascii="宋体" w:hAnsi="宋体" w:cs="宋体" w:eastAsia="宋体" w:hint="default"/>
          <w:spacing w:val="-3"/>
          <w:sz w:val="27"/>
          <w:szCs w:val="27"/>
        </w:rPr>
        <w:t>日的《证券日报》和巨潮</w:t>
      </w:r>
      <w:r>
        <w:rPr>
          <w:rFonts w:ascii="宋体" w:hAnsi="宋体" w:cs="宋体" w:eastAsia="宋体" w:hint="default"/>
          <w:sz w:val="27"/>
          <w:szCs w:val="27"/>
        </w:rPr>
        <w:t> 资讯网上。</w:t>
      </w:r>
    </w:p>
    <w:p>
      <w:pPr>
        <w:spacing w:line="417" w:lineRule="exact" w:before="0"/>
        <w:ind w:left="676"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w:t>
      </w:r>
      <w:r>
        <w:rPr>
          <w:rFonts w:ascii="Times New Roman" w:hAnsi="Times New Roman" w:cs="Times New Roman" w:eastAsia="Times New Roman" w:hint="default"/>
          <w:b/>
          <w:bCs/>
          <w:sz w:val="27"/>
          <w:szCs w:val="27"/>
        </w:rPr>
        <w:t>2010</w:t>
      </w:r>
      <w:r>
        <w:rPr>
          <w:rFonts w:ascii="Times New Roman" w:hAnsi="Times New Roman" w:cs="Times New Roman" w:eastAsia="Times New Roman" w:hint="default"/>
          <w:b/>
          <w:bCs/>
          <w:spacing w:val="10"/>
          <w:sz w:val="27"/>
          <w:szCs w:val="27"/>
        </w:rPr>
        <w:t> </w:t>
      </w:r>
      <w:r>
        <w:rPr>
          <w:rFonts w:ascii="Microsoft JhengHei" w:hAnsi="Microsoft JhengHei" w:cs="Microsoft JhengHei" w:eastAsia="Microsoft JhengHei" w:hint="default"/>
          <w:b/>
          <w:bCs/>
          <w:sz w:val="27"/>
          <w:szCs w:val="27"/>
        </w:rPr>
        <w:t>年第二次临时股东大会</w:t>
      </w:r>
      <w:r>
        <w:rPr>
          <w:rFonts w:ascii="Microsoft JhengHei" w:hAnsi="Microsoft JhengHei" w:cs="Microsoft JhengHei" w:eastAsia="Microsoft JhengHei" w:hint="default"/>
          <w:sz w:val="27"/>
          <w:szCs w:val="27"/>
        </w:rPr>
      </w:r>
    </w:p>
    <w:p>
      <w:pPr>
        <w:spacing w:line="295" w:lineRule="auto" w:before="55"/>
        <w:ind w:left="136" w:right="106" w:firstLine="540"/>
        <w:jc w:val="both"/>
        <w:rPr>
          <w:rFonts w:ascii="宋体" w:hAnsi="宋体" w:cs="宋体" w:eastAsia="宋体" w:hint="default"/>
          <w:sz w:val="27"/>
          <w:szCs w:val="27"/>
        </w:rPr>
      </w:pPr>
      <w:r>
        <w:rPr>
          <w:rFonts w:ascii="宋体" w:hAnsi="宋体" w:cs="宋体" w:eastAsia="宋体" w:hint="default"/>
          <w:sz w:val="27"/>
          <w:szCs w:val="27"/>
        </w:rPr>
        <w:t>公司于</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日召开了</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pacing w:val="-4"/>
          <w:sz w:val="27"/>
          <w:szCs w:val="27"/>
        </w:rPr>
        <w:t>年第二次临时股东大会，审</w:t>
      </w:r>
      <w:r>
        <w:rPr>
          <w:rFonts w:ascii="宋体" w:hAnsi="宋体" w:cs="宋体" w:eastAsia="宋体" w:hint="default"/>
          <w:sz w:val="27"/>
          <w:szCs w:val="27"/>
        </w:rPr>
        <w:t> </w:t>
      </w:r>
      <w:r>
        <w:rPr>
          <w:rFonts w:ascii="宋体" w:hAnsi="宋体" w:cs="宋体" w:eastAsia="宋体" w:hint="default"/>
          <w:spacing w:val="-11"/>
          <w:sz w:val="27"/>
          <w:szCs w:val="27"/>
        </w:rPr>
        <w:t>议通过了《芜湖房屋买卖合同》、《常州远东文化产业有限公司与中文联</w:t>
      </w:r>
      <w:r>
        <w:rPr>
          <w:rFonts w:ascii="宋体" w:hAnsi="宋体" w:cs="宋体" w:eastAsia="宋体" w:hint="default"/>
          <w:spacing w:val="-128"/>
          <w:sz w:val="27"/>
          <w:szCs w:val="27"/>
        </w:rPr>
        <w:t> </w:t>
      </w:r>
      <w:r>
        <w:rPr>
          <w:rFonts w:ascii="宋体" w:hAnsi="宋体" w:cs="宋体" w:eastAsia="宋体" w:hint="default"/>
          <w:spacing w:val="-128"/>
          <w:sz w:val="27"/>
          <w:szCs w:val="27"/>
        </w:rPr>
      </w:r>
      <w:r>
        <w:rPr>
          <w:rFonts w:ascii="宋体" w:hAnsi="宋体" w:cs="宋体" w:eastAsia="宋体" w:hint="default"/>
          <w:spacing w:val="-16"/>
          <w:sz w:val="27"/>
          <w:szCs w:val="27"/>
        </w:rPr>
        <w:t>国际传媒</w:t>
      </w:r>
      <w:r>
        <w:rPr>
          <w:rFonts w:ascii="Times New Roman" w:hAnsi="Times New Roman" w:cs="Times New Roman" w:eastAsia="Times New Roman" w:hint="default"/>
          <w:spacing w:val="-16"/>
          <w:sz w:val="27"/>
          <w:szCs w:val="27"/>
        </w:rPr>
        <w:t>(</w:t>
      </w:r>
      <w:r>
        <w:rPr>
          <w:rFonts w:ascii="宋体" w:hAnsi="宋体" w:cs="宋体" w:eastAsia="宋体" w:hint="default"/>
          <w:spacing w:val="-16"/>
          <w:sz w:val="27"/>
          <w:szCs w:val="27"/>
        </w:rPr>
        <w:t>北京</w:t>
      </w:r>
      <w:r>
        <w:rPr>
          <w:rFonts w:ascii="Times New Roman" w:hAnsi="Times New Roman" w:cs="Times New Roman" w:eastAsia="Times New Roman" w:hint="default"/>
          <w:spacing w:val="-16"/>
          <w:sz w:val="27"/>
          <w:szCs w:val="27"/>
        </w:rPr>
        <w:t>)</w:t>
      </w:r>
      <w:r>
        <w:rPr>
          <w:rFonts w:ascii="宋体" w:hAnsi="宋体" w:cs="宋体" w:eastAsia="宋体" w:hint="default"/>
          <w:spacing w:val="-16"/>
          <w:sz w:val="27"/>
          <w:szCs w:val="27"/>
        </w:rPr>
        <w:t>有限公司签署联合摄制电视剧〈直隶风云〉合同书》、《常</w:t>
      </w:r>
      <w:r>
        <w:rPr>
          <w:rFonts w:ascii="宋体" w:hAnsi="宋体" w:cs="宋体" w:eastAsia="宋体" w:hint="default"/>
          <w:spacing w:val="-103"/>
          <w:sz w:val="27"/>
          <w:szCs w:val="27"/>
        </w:rPr>
        <w:t> </w:t>
      </w:r>
      <w:r>
        <w:rPr>
          <w:rFonts w:ascii="宋体" w:hAnsi="宋体" w:cs="宋体" w:eastAsia="宋体" w:hint="default"/>
          <w:spacing w:val="-103"/>
          <w:sz w:val="27"/>
          <w:szCs w:val="27"/>
        </w:rPr>
      </w:r>
      <w:r>
        <w:rPr>
          <w:rFonts w:ascii="宋体" w:hAnsi="宋体" w:cs="宋体" w:eastAsia="宋体" w:hint="default"/>
          <w:spacing w:val="7"/>
          <w:sz w:val="27"/>
          <w:szCs w:val="27"/>
        </w:rPr>
        <w:t>州远东文化产业有限公司与北京中外名人影视制作有限责任公司签署</w:t>
      </w:r>
      <w:r>
        <w:rPr>
          <w:rFonts w:ascii="宋体" w:hAnsi="宋体" w:cs="宋体" w:eastAsia="宋体" w:hint="default"/>
          <w:spacing w:val="7"/>
          <w:sz w:val="27"/>
          <w:szCs w:val="27"/>
        </w:rPr>
        <w:t> </w:t>
      </w:r>
      <w:r>
        <w:rPr>
          <w:rFonts w:ascii="宋体" w:hAnsi="宋体" w:cs="宋体" w:eastAsia="宋体" w:hint="default"/>
          <w:spacing w:val="-11"/>
          <w:sz w:val="27"/>
          <w:szCs w:val="27"/>
        </w:rPr>
        <w:t>联合摄制电视剧〈革命人永远是年轻〉合同书》、《常州远东文化产业有</w:t>
      </w:r>
      <w:r>
        <w:rPr>
          <w:rFonts w:ascii="宋体" w:hAnsi="宋体" w:cs="宋体" w:eastAsia="宋体" w:hint="default"/>
          <w:spacing w:val="-123"/>
          <w:sz w:val="27"/>
          <w:szCs w:val="27"/>
        </w:rPr>
        <w:t> </w:t>
      </w:r>
      <w:r>
        <w:rPr>
          <w:rFonts w:ascii="宋体" w:hAnsi="宋体" w:cs="宋体" w:eastAsia="宋体" w:hint="default"/>
          <w:spacing w:val="-123"/>
          <w:sz w:val="27"/>
          <w:szCs w:val="27"/>
        </w:rPr>
      </w:r>
      <w:r>
        <w:rPr>
          <w:rFonts w:ascii="宋体" w:hAnsi="宋体" w:cs="宋体" w:eastAsia="宋体" w:hint="default"/>
          <w:spacing w:val="-2"/>
          <w:sz w:val="27"/>
          <w:szCs w:val="27"/>
        </w:rPr>
        <w:t>限公司与北京中外名人影视制作有限责任公司签署联合摄制电视剧〈老</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爸的美好年代〉合同书》的议案，本次股东大会的决议公告和《法律意</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见书》刊登在</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日的《证券日报》和巨潮资讯网上。</w:t>
      </w:r>
    </w:p>
    <w:p>
      <w:pPr>
        <w:spacing w:after="0" w:line="295" w:lineRule="auto"/>
        <w:jc w:val="both"/>
        <w:rPr>
          <w:rFonts w:ascii="宋体" w:hAnsi="宋体" w:cs="宋体" w:eastAsia="宋体" w:hint="default"/>
          <w:sz w:val="27"/>
          <w:szCs w:val="27"/>
        </w:rPr>
        <w:sectPr>
          <w:pgSz w:w="11910" w:h="16840"/>
          <w:pgMar w:header="851" w:footer="973" w:top="1340" w:bottom="1160" w:left="1660" w:right="1680"/>
        </w:sectPr>
      </w:pPr>
    </w:p>
    <w:p>
      <w:pPr>
        <w:spacing w:line="240" w:lineRule="auto" w:before="2"/>
        <w:rPr>
          <w:rFonts w:ascii="宋体" w:hAnsi="宋体" w:cs="宋体" w:eastAsia="宋体" w:hint="default"/>
          <w:sz w:val="20"/>
          <w:szCs w:val="20"/>
        </w:rPr>
      </w:pPr>
    </w:p>
    <w:p>
      <w:pPr>
        <w:pStyle w:val="Heading1"/>
        <w:tabs>
          <w:tab w:pos="1445" w:val="left" w:leader="none"/>
        </w:tabs>
        <w:spacing w:line="460" w:lineRule="exact"/>
        <w:ind w:right="34"/>
        <w:jc w:val="center"/>
        <w:rPr>
          <w:b w:val="0"/>
          <w:bCs w:val="0"/>
        </w:rPr>
      </w:pPr>
      <w:bookmarkStart w:name=" 第八节  董事会报告 " w:id="21"/>
      <w:bookmarkEnd w:id="21"/>
      <w:r>
        <w:rPr>
          <w:b w:val="0"/>
          <w:bCs w:val="0"/>
        </w:rPr>
      </w:r>
      <w:r>
        <w:rPr>
          <w:w w:val="95"/>
        </w:rPr>
        <w:t>第八节</w:t>
        <w:tab/>
      </w:r>
      <w:r>
        <w:rPr/>
        <w:t>董事会报告</w:t>
      </w:r>
      <w:r>
        <w:rPr>
          <w:b w:val="0"/>
          <w:bCs w:val="0"/>
        </w:rPr>
      </w:r>
    </w:p>
    <w:p>
      <w:pPr>
        <w:spacing w:before="180"/>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一、报告期内公司经营情况</w:t>
      </w:r>
      <w:r>
        <w:rPr>
          <w:rFonts w:ascii="Microsoft JhengHei" w:hAnsi="Microsoft JhengHei" w:cs="Microsoft JhengHei" w:eastAsia="Microsoft JhengHei" w:hint="default"/>
          <w:sz w:val="27"/>
          <w:szCs w:val="27"/>
        </w:rPr>
      </w:r>
    </w:p>
    <w:p>
      <w:pPr>
        <w:spacing w:before="5"/>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（一）公司总体经营情况</w:t>
      </w:r>
      <w:r>
        <w:rPr>
          <w:rFonts w:ascii="Microsoft JhengHei" w:hAnsi="Microsoft JhengHei" w:cs="Microsoft JhengHei" w:eastAsia="Microsoft JhengHei" w:hint="default"/>
          <w:sz w:val="27"/>
          <w:szCs w:val="27"/>
        </w:rPr>
      </w:r>
    </w:p>
    <w:p>
      <w:pPr>
        <w:spacing w:before="92"/>
        <w:ind w:left="677"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、盘活闲置资产，使</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年实现盈利。</w:t>
      </w:r>
    </w:p>
    <w:p>
      <w:pPr>
        <w:spacing w:before="66"/>
        <w:ind w:left="677" w:right="0" w:firstLine="0"/>
        <w:jc w:val="left"/>
        <w:rPr>
          <w:rFonts w:ascii="宋体" w:hAnsi="宋体" w:cs="宋体" w:eastAsia="宋体" w:hint="default"/>
          <w:sz w:val="27"/>
          <w:szCs w:val="27"/>
        </w:rPr>
      </w:pPr>
      <w:r>
        <w:rPr>
          <w:rFonts w:ascii="宋体" w:hAnsi="宋体" w:cs="宋体" w:eastAsia="宋体" w:hint="default"/>
          <w:sz w:val="27"/>
          <w:szCs w:val="27"/>
        </w:rPr>
        <w:t>因</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65"/>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年连续三年亏损，公司股票自</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p>
    <w:p>
      <w:pPr>
        <w:spacing w:before="65"/>
        <w:ind w:left="13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3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24 </w:t>
      </w:r>
      <w:r>
        <w:rPr>
          <w:rFonts w:ascii="宋体" w:hAnsi="宋体" w:cs="宋体" w:eastAsia="宋体" w:hint="default"/>
          <w:sz w:val="27"/>
          <w:szCs w:val="27"/>
        </w:rPr>
        <w:t>日起暂停上市，</w:t>
      </w:r>
      <w:r>
        <w:rPr>
          <w:rFonts w:ascii="Times New Roman" w:hAnsi="Times New Roman" w:cs="Times New Roman" w:eastAsia="Times New Roman" w:hint="default"/>
          <w:sz w:val="27"/>
          <w:szCs w:val="27"/>
        </w:rPr>
        <w:t>2009 </w:t>
      </w:r>
      <w:r>
        <w:rPr>
          <w:rFonts w:ascii="宋体" w:hAnsi="宋体" w:cs="宋体" w:eastAsia="宋体" w:hint="default"/>
          <w:sz w:val="27"/>
          <w:szCs w:val="27"/>
        </w:rPr>
        <w:t>年起公司主营业务基本停止。</w:t>
      </w:r>
      <w:r>
        <w:rPr>
          <w:rFonts w:ascii="Times New Roman" w:hAnsi="Times New Roman" w:cs="Times New Roman" w:eastAsia="Times New Roman" w:hint="default"/>
          <w:sz w:val="27"/>
          <w:szCs w:val="27"/>
        </w:rPr>
        <w:t>2010 </w:t>
      </w:r>
      <w:r>
        <w:rPr>
          <w:rFonts w:ascii="宋体" w:hAnsi="宋体" w:cs="宋体" w:eastAsia="宋体" w:hint="default"/>
          <w:sz w:val="27"/>
          <w:szCs w:val="27"/>
        </w:rPr>
        <w:t>年公司</w:t>
      </w:r>
    </w:p>
    <w:p>
      <w:pPr>
        <w:spacing w:line="290" w:lineRule="auto" w:before="66"/>
        <w:ind w:left="137" w:right="172" w:firstLine="0"/>
        <w:jc w:val="both"/>
        <w:rPr>
          <w:rFonts w:ascii="宋体" w:hAnsi="宋体" w:cs="宋体" w:eastAsia="宋体" w:hint="default"/>
          <w:sz w:val="27"/>
          <w:szCs w:val="27"/>
        </w:rPr>
      </w:pPr>
      <w:r>
        <w:rPr>
          <w:rFonts w:ascii="宋体" w:hAnsi="宋体" w:cs="宋体" w:eastAsia="宋体" w:hint="default"/>
          <w:spacing w:val="-3"/>
          <w:sz w:val="27"/>
          <w:szCs w:val="27"/>
        </w:rPr>
        <w:t>先后将公司闲置多年的资产进行了出售，并且在</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月底全额收 </w:t>
      </w:r>
      <w:r>
        <w:rPr>
          <w:rFonts w:ascii="宋体" w:hAnsi="宋体" w:cs="宋体" w:eastAsia="宋体" w:hint="default"/>
          <w:spacing w:val="-2"/>
          <w:sz w:val="27"/>
          <w:szCs w:val="27"/>
        </w:rPr>
        <w:t>到资产出售款项并完成了资产过户，补充了公司的现金流量。通过上述</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资产处置，使公司</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年度实现扭亏并盈利</w:t>
      </w:r>
      <w:r>
        <w:rPr>
          <w:rFonts w:ascii="宋体" w:hAnsi="宋体" w:cs="宋体" w:eastAsia="宋体" w:hint="default"/>
          <w:spacing w:val="-68"/>
          <w:sz w:val="27"/>
          <w:szCs w:val="27"/>
        </w:rPr>
        <w:t> </w:t>
      </w:r>
      <w:r>
        <w:rPr>
          <w:rFonts w:ascii="Times New Roman" w:hAnsi="Times New Roman" w:cs="Times New Roman" w:eastAsia="Times New Roman" w:hint="default"/>
          <w:sz w:val="28"/>
          <w:szCs w:val="28"/>
        </w:rPr>
        <w:t>631,360.01</w:t>
      </w:r>
      <w:r>
        <w:rPr>
          <w:rFonts w:ascii="Times New Roman" w:hAnsi="Times New Roman" w:cs="Times New Roman" w:eastAsia="Times New Roman" w:hint="default"/>
          <w:spacing w:val="-3"/>
          <w:sz w:val="28"/>
          <w:szCs w:val="28"/>
        </w:rPr>
        <w:t> </w:t>
      </w:r>
      <w:r>
        <w:rPr>
          <w:rFonts w:ascii="宋体" w:hAnsi="宋体" w:cs="宋体" w:eastAsia="宋体" w:hint="default"/>
          <w:sz w:val="27"/>
          <w:szCs w:val="27"/>
        </w:rPr>
        <w:t>元。</w:t>
      </w:r>
    </w:p>
    <w:p>
      <w:pPr>
        <w:spacing w:line="283" w:lineRule="auto" w:before="0"/>
        <w:ind w:left="677" w:right="15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、通过重大资产重组自救，实现公司的可持续发展。 </w:t>
      </w:r>
      <w:r>
        <w:rPr>
          <w:rFonts w:ascii="宋体" w:hAnsi="宋体" w:cs="宋体" w:eastAsia="宋体" w:hint="default"/>
          <w:spacing w:val="-2"/>
          <w:sz w:val="27"/>
          <w:szCs w:val="27"/>
        </w:rPr>
        <w:t>为了避免公司股票终止上市，实现公司的可持续发展，公司实际控</w:t>
      </w:r>
    </w:p>
    <w:p>
      <w:pPr>
        <w:spacing w:line="292" w:lineRule="auto" w:before="37"/>
        <w:ind w:left="137" w:right="165" w:firstLine="0"/>
        <w:jc w:val="both"/>
        <w:rPr>
          <w:rFonts w:ascii="宋体" w:hAnsi="宋体" w:cs="宋体" w:eastAsia="宋体" w:hint="default"/>
          <w:sz w:val="27"/>
          <w:szCs w:val="27"/>
        </w:rPr>
      </w:pPr>
      <w:r>
        <w:rPr>
          <w:rFonts w:ascii="宋体" w:hAnsi="宋体" w:cs="宋体" w:eastAsia="宋体" w:hint="default"/>
          <w:spacing w:val="-2"/>
          <w:sz w:val="27"/>
          <w:szCs w:val="27"/>
        </w:rPr>
        <w:t>制人提出了通过重大资产重组进行自救的方案，以发行股份购买资产的</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方式对公司进行脱胎换骨式的重大资产重组。公司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年第一次临时 </w:t>
      </w:r>
      <w:r>
        <w:rPr>
          <w:rFonts w:ascii="宋体" w:hAnsi="宋体" w:cs="宋体" w:eastAsia="宋体" w:hint="default"/>
          <w:spacing w:val="7"/>
          <w:sz w:val="27"/>
          <w:szCs w:val="27"/>
        </w:rPr>
        <w:t>股东大会审议通过了关于公司非公开发行股份购买资产方案的相关议</w:t>
      </w:r>
      <w:r>
        <w:rPr>
          <w:rFonts w:ascii="宋体" w:hAnsi="宋体" w:cs="宋体" w:eastAsia="宋体" w:hint="default"/>
          <w:spacing w:val="7"/>
          <w:sz w:val="27"/>
          <w:szCs w:val="27"/>
        </w:rPr>
        <w:t> </w:t>
      </w:r>
      <w:r>
        <w:rPr>
          <w:rFonts w:ascii="宋体" w:hAnsi="宋体" w:cs="宋体" w:eastAsia="宋体" w:hint="default"/>
          <w:sz w:val="27"/>
          <w:szCs w:val="27"/>
        </w:rPr>
        <w:t>案并上报中国证券监督管理委员会审核。</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26</w:t>
      </w:r>
      <w:r>
        <w:rPr>
          <w:rFonts w:ascii="Times New Roman" w:hAnsi="Times New Roman" w:cs="Times New Roman" w:eastAsia="Times New Roman" w:hint="default"/>
          <w:spacing w:val="-3"/>
          <w:sz w:val="27"/>
          <w:szCs w:val="27"/>
        </w:rPr>
        <w:t> </w:t>
      </w:r>
      <w:r>
        <w:rPr>
          <w:rFonts w:ascii="宋体" w:hAnsi="宋体" w:cs="宋体" w:eastAsia="宋体" w:hint="default"/>
          <w:spacing w:val="-11"/>
          <w:sz w:val="27"/>
          <w:szCs w:val="27"/>
        </w:rPr>
        <w:t>日，公司收到</w:t>
      </w:r>
      <w:r>
        <w:rPr>
          <w:rFonts w:ascii="宋体" w:hAnsi="宋体" w:cs="宋体" w:eastAsia="宋体" w:hint="default"/>
          <w:sz w:val="27"/>
          <w:szCs w:val="27"/>
        </w:rPr>
        <w:t> </w:t>
      </w:r>
      <w:r>
        <w:rPr>
          <w:rFonts w:ascii="宋体" w:hAnsi="宋体" w:cs="宋体" w:eastAsia="宋体" w:hint="default"/>
          <w:spacing w:val="-3"/>
          <w:sz w:val="27"/>
          <w:szCs w:val="27"/>
        </w:rPr>
        <w:t>了《中国证监会行政许可申请受理通知书》，中国证监会对公司非公开</w:t>
      </w:r>
      <w:r>
        <w:rPr>
          <w:rFonts w:ascii="宋体" w:hAnsi="宋体" w:cs="宋体" w:eastAsia="宋体" w:hint="default"/>
          <w:spacing w:val="-115"/>
          <w:sz w:val="27"/>
          <w:szCs w:val="27"/>
        </w:rPr>
        <w:t> </w:t>
      </w:r>
      <w:r>
        <w:rPr>
          <w:rFonts w:ascii="宋体" w:hAnsi="宋体" w:cs="宋体" w:eastAsia="宋体" w:hint="default"/>
          <w:spacing w:val="-115"/>
          <w:sz w:val="27"/>
          <w:szCs w:val="27"/>
        </w:rPr>
      </w:r>
      <w:r>
        <w:rPr>
          <w:rFonts w:ascii="宋体" w:hAnsi="宋体" w:cs="宋体" w:eastAsia="宋体" w:hint="default"/>
          <w:spacing w:val="-2"/>
          <w:sz w:val="27"/>
          <w:szCs w:val="27"/>
        </w:rPr>
        <w:t>发行股份购买资产行政许可申请材料进行了受理审查，认为申请材料齐</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5"/>
          <w:sz w:val="27"/>
          <w:szCs w:val="27"/>
        </w:rPr>
        <w:t>全，符合法定形式，决定对该行政许可申请予以受理。</w:t>
      </w:r>
      <w:r>
        <w:rPr>
          <w:rFonts w:ascii="Times New Roman" w:hAnsi="Times New Roman" w:cs="Times New Roman" w:eastAsia="Times New Roman" w:hint="default"/>
          <w:spacing w:val="-5"/>
          <w:sz w:val="27"/>
          <w:szCs w:val="27"/>
        </w:rPr>
        <w:t>2009</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年第一次临</w:t>
      </w:r>
      <w:r>
        <w:rPr>
          <w:rFonts w:ascii="宋体" w:hAnsi="宋体" w:cs="宋体" w:eastAsia="宋体" w:hint="default"/>
          <w:spacing w:val="-132"/>
          <w:sz w:val="27"/>
          <w:szCs w:val="27"/>
        </w:rPr>
        <w:t> </w:t>
      </w:r>
      <w:r>
        <w:rPr>
          <w:rFonts w:ascii="宋体" w:hAnsi="宋体" w:cs="宋体" w:eastAsia="宋体" w:hint="default"/>
          <w:spacing w:val="-2"/>
          <w:sz w:val="27"/>
          <w:szCs w:val="27"/>
        </w:rPr>
        <w:t>时股东大会审议通过的非公开发行股份购买资产方案的相关议案，有效</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期为自股东大会审议通过之日起十二个月。上述股东大会决议有效期日</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期已过，本次非公开发行股份购买资产方案的相关决议已自动失效。</w:t>
      </w:r>
    </w:p>
    <w:p>
      <w:pPr>
        <w:spacing w:line="300" w:lineRule="auto" w:before="27"/>
        <w:ind w:left="137" w:right="114" w:firstLine="540"/>
        <w:jc w:val="both"/>
        <w:rPr>
          <w:rFonts w:ascii="宋体" w:hAnsi="宋体" w:cs="宋体" w:eastAsia="宋体" w:hint="default"/>
          <w:sz w:val="27"/>
          <w:szCs w:val="27"/>
        </w:rPr>
      </w:pPr>
      <w:r>
        <w:rPr>
          <w:rFonts w:ascii="宋体" w:hAnsi="宋体" w:cs="宋体" w:eastAsia="宋体" w:hint="default"/>
          <w:spacing w:val="-2"/>
          <w:sz w:val="27"/>
          <w:szCs w:val="27"/>
        </w:rPr>
        <w:t>为保护全体股东的利益，公司计划待本次重大资产重组项目审批有</w:t>
      </w:r>
      <w:r>
        <w:rPr>
          <w:rFonts w:ascii="宋体" w:hAnsi="宋体" w:cs="宋体" w:eastAsia="宋体" w:hint="default"/>
          <w:sz w:val="27"/>
          <w:szCs w:val="27"/>
        </w:rPr>
        <w:t> 实质性进展后尽快召开董事会和股东大会重新审议已失效的相关议案。 </w:t>
      </w:r>
      <w:r>
        <w:rPr>
          <w:rFonts w:ascii="宋体" w:hAnsi="宋体" w:cs="宋体" w:eastAsia="宋体" w:hint="default"/>
          <w:spacing w:val="-2"/>
          <w:sz w:val="27"/>
          <w:szCs w:val="27"/>
        </w:rPr>
        <w:t>同时，在本次重大资产重组项目没有实质性进展期间，公司董事会也会</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积极寻找新的重组项目，以尽快、彻底改善公司财务状况，提高持续经</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营能力，为使公司股票尽早恢复上市做出不懈努力。</w:t>
      </w:r>
    </w:p>
    <w:p>
      <w:pPr>
        <w:spacing w:before="18"/>
        <w:ind w:left="677"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、积极谋求公司主营业务新的拓展</w:t>
      </w:r>
    </w:p>
    <w:p>
      <w:pPr>
        <w:spacing w:line="290" w:lineRule="auto" w:before="66"/>
        <w:ind w:left="137" w:right="172" w:firstLine="540"/>
        <w:jc w:val="both"/>
        <w:rPr>
          <w:rFonts w:ascii="宋体" w:hAnsi="宋体" w:cs="宋体" w:eastAsia="宋体" w:hint="default"/>
          <w:sz w:val="27"/>
          <w:szCs w:val="27"/>
        </w:rPr>
      </w:pPr>
      <w:r>
        <w:rPr>
          <w:rFonts w:ascii="宋体" w:hAnsi="宋体" w:cs="宋体" w:eastAsia="宋体" w:hint="default"/>
          <w:sz w:val="27"/>
          <w:szCs w:val="27"/>
        </w:rPr>
        <w:t>由于</w:t>
      </w:r>
      <w:r>
        <w:rPr>
          <w:rFonts w:ascii="宋体" w:hAnsi="宋体" w:cs="宋体" w:eastAsia="宋体" w:hint="default"/>
          <w:spacing w:val="3"/>
          <w:sz w:val="27"/>
          <w:szCs w:val="27"/>
        </w:rPr>
        <w:t> </w:t>
      </w:r>
      <w:r>
        <w:rPr>
          <w:rFonts w:ascii="Times New Roman" w:hAnsi="Times New Roman" w:cs="Times New Roman" w:eastAsia="Times New Roman" w:hint="default"/>
          <w:spacing w:val="-1"/>
          <w:sz w:val="27"/>
          <w:szCs w:val="27"/>
        </w:rPr>
        <w:t>2009</w:t>
      </w:r>
      <w:r>
        <w:rPr>
          <w:rFonts w:ascii="Times New Roman" w:hAnsi="Times New Roman" w:cs="Times New Roman" w:eastAsia="Times New Roman" w:hint="default"/>
          <w:spacing w:val="1"/>
          <w:sz w:val="27"/>
          <w:szCs w:val="27"/>
        </w:rPr>
        <w:t> </w:t>
      </w:r>
      <w:r>
        <w:rPr>
          <w:rFonts w:ascii="宋体" w:hAnsi="宋体" w:cs="宋体" w:eastAsia="宋体" w:hint="default"/>
          <w:spacing w:val="-9"/>
          <w:sz w:val="27"/>
          <w:szCs w:val="27"/>
        </w:rPr>
        <w:t>年起公司主营业务已停止，公司在</w:t>
      </w:r>
      <w:r>
        <w:rPr>
          <w:rFonts w:ascii="宋体" w:hAnsi="宋体" w:cs="宋体" w:eastAsia="宋体" w:hint="default"/>
          <w:spacing w:val="-66"/>
          <w:sz w:val="27"/>
          <w:szCs w:val="27"/>
        </w:rPr>
        <w:t> </w:t>
      </w:r>
      <w:r>
        <w:rPr>
          <w:rFonts w:ascii="Times New Roman" w:hAnsi="Times New Roman" w:cs="Times New Roman" w:eastAsia="Times New Roman" w:hint="default"/>
          <w:spacing w:val="-1"/>
          <w:sz w:val="27"/>
          <w:szCs w:val="27"/>
        </w:rPr>
        <w:t>2010 </w:t>
      </w:r>
      <w:r>
        <w:rPr>
          <w:rFonts w:ascii="宋体" w:hAnsi="宋体" w:cs="宋体" w:eastAsia="宋体" w:hint="default"/>
          <w:sz w:val="27"/>
          <w:szCs w:val="27"/>
        </w:rPr>
        <w:t>年没有主营业务 </w:t>
      </w:r>
      <w:r>
        <w:rPr>
          <w:rFonts w:ascii="宋体" w:hAnsi="宋体" w:cs="宋体" w:eastAsia="宋体" w:hint="default"/>
          <w:spacing w:val="-2"/>
          <w:sz w:val="27"/>
          <w:szCs w:val="27"/>
        </w:rPr>
        <w:t>作为经济支撑，而目前重大资产重组尚未审核通过，公司持续经营能力</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存在不确定性，因此，公司在积极推进重组的进程中也在谋求公司主营</w:t>
      </w:r>
    </w:p>
    <w:p>
      <w:pPr>
        <w:spacing w:after="0" w:line="290" w:lineRule="auto"/>
        <w:jc w:val="both"/>
        <w:rPr>
          <w:rFonts w:ascii="宋体" w:hAnsi="宋体" w:cs="宋体" w:eastAsia="宋体" w:hint="default"/>
          <w:sz w:val="27"/>
          <w:szCs w:val="27"/>
        </w:rPr>
        <w:sectPr>
          <w:pgSz w:w="11910" w:h="16840"/>
          <w:pgMar w:header="851" w:footer="973" w:top="1340" w:bottom="1160" w:left="1660" w:right="1620"/>
        </w:sectPr>
      </w:pPr>
    </w:p>
    <w:p>
      <w:pPr>
        <w:spacing w:line="240" w:lineRule="auto" w:before="10"/>
        <w:rPr>
          <w:rFonts w:ascii="宋体" w:hAnsi="宋体" w:cs="宋体" w:eastAsia="宋体" w:hint="default"/>
          <w:sz w:val="7"/>
          <w:szCs w:val="7"/>
        </w:rPr>
      </w:pPr>
    </w:p>
    <w:p>
      <w:pPr>
        <w:spacing w:line="290" w:lineRule="auto" w:before="16"/>
        <w:ind w:left="357" w:right="1085" w:firstLine="0"/>
        <w:jc w:val="both"/>
        <w:rPr>
          <w:rFonts w:ascii="宋体" w:hAnsi="宋体" w:cs="宋体" w:eastAsia="宋体" w:hint="default"/>
          <w:sz w:val="27"/>
          <w:szCs w:val="27"/>
        </w:rPr>
      </w:pPr>
      <w:r>
        <w:rPr>
          <w:rFonts w:ascii="宋体" w:hAnsi="宋体" w:cs="宋体" w:eastAsia="宋体" w:hint="default"/>
          <w:spacing w:val="-12"/>
          <w:sz w:val="27"/>
          <w:szCs w:val="27"/>
        </w:rPr>
        <w:t>业务新的拓展。</w:t>
      </w:r>
      <w:r>
        <w:rPr>
          <w:rFonts w:ascii="Times New Roman" w:hAnsi="Times New Roman" w:cs="Times New Roman" w:eastAsia="Times New Roman" w:hint="default"/>
          <w:spacing w:val="-12"/>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年公司利用子公司常州远东文化产业公司拥有广播 </w:t>
      </w:r>
      <w:r>
        <w:rPr>
          <w:rFonts w:ascii="宋体" w:hAnsi="宋体" w:cs="宋体" w:eastAsia="宋体" w:hint="default"/>
          <w:spacing w:val="7"/>
          <w:sz w:val="27"/>
          <w:szCs w:val="27"/>
        </w:rPr>
        <w:t>影视制作资质的主营优势，在文化产业连续高速发展的良好市场前景</w:t>
      </w:r>
      <w:r>
        <w:rPr>
          <w:rFonts w:ascii="宋体" w:hAnsi="宋体" w:cs="宋体" w:eastAsia="宋体" w:hint="default"/>
          <w:spacing w:val="7"/>
          <w:sz w:val="27"/>
          <w:szCs w:val="27"/>
        </w:rPr>
        <w:t> </w:t>
      </w:r>
      <w:r>
        <w:rPr>
          <w:rFonts w:ascii="宋体" w:hAnsi="宋体" w:cs="宋体" w:eastAsia="宋体" w:hint="default"/>
          <w:spacing w:val="-2"/>
          <w:sz w:val="27"/>
          <w:szCs w:val="27"/>
        </w:rPr>
        <w:t>下，公司适时进入文化产业市场，与具有丰富拍摄录制发行经验的传媒</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公司合作投拍电视连续剧，上述业务都将于 </w:t>
      </w:r>
      <w:r>
        <w:rPr>
          <w:rFonts w:ascii="Times New Roman" w:hAnsi="Times New Roman" w:cs="Times New Roman" w:eastAsia="Times New Roman" w:hint="default"/>
          <w:spacing w:val="-4"/>
          <w:sz w:val="27"/>
          <w:szCs w:val="27"/>
        </w:rPr>
        <w:t>2011</w:t>
      </w:r>
      <w:r>
        <w:rPr>
          <w:rFonts w:ascii="Times New Roman" w:hAnsi="Times New Roman" w:cs="Times New Roman" w:eastAsia="Times New Roman" w:hint="default"/>
          <w:spacing w:val="22"/>
          <w:sz w:val="27"/>
          <w:szCs w:val="27"/>
        </w:rPr>
        <w:t> </w:t>
      </w:r>
      <w:r>
        <w:rPr>
          <w:rFonts w:ascii="宋体" w:hAnsi="宋体" w:cs="宋体" w:eastAsia="宋体" w:hint="default"/>
          <w:sz w:val="27"/>
          <w:szCs w:val="27"/>
        </w:rPr>
        <w:t>年完成，有望形成公 司新的主营业务和新的利润增长点。</w:t>
      </w:r>
    </w:p>
    <w:p>
      <w:pPr>
        <w:spacing w:line="288" w:lineRule="auto" w:before="0"/>
        <w:ind w:left="897" w:right="0"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（二）公司的经营范围及主营业务 </w:t>
      </w:r>
      <w:r>
        <w:rPr>
          <w:rFonts w:ascii="宋体" w:hAnsi="宋体" w:cs="宋体" w:eastAsia="宋体" w:hint="default"/>
          <w:spacing w:val="-3"/>
          <w:sz w:val="27"/>
          <w:szCs w:val="27"/>
        </w:rPr>
        <w:t>公司经营范围：主要开发、生产、销售计算机软、硬件及其相关产</w:t>
      </w:r>
    </w:p>
    <w:p>
      <w:pPr>
        <w:pStyle w:val="Heading6"/>
        <w:spacing w:line="300" w:lineRule="auto" w:before="33"/>
        <w:ind w:left="357" w:right="1034"/>
        <w:jc w:val="both"/>
      </w:pPr>
      <w:r>
        <w:rPr>
          <w:spacing w:val="-2"/>
        </w:rPr>
        <w:t>品、信息安全产品，提供系统工程咨询、服务、培训、电子商务、数字</w:t>
      </w:r>
      <w:r>
        <w:rPr>
          <w:spacing w:val="-133"/>
        </w:rPr>
        <w:t> </w:t>
      </w:r>
      <w:r>
        <w:rPr>
          <w:spacing w:val="-133"/>
        </w:rPr>
      </w:r>
      <w:r>
        <w:rPr>
          <w:spacing w:val="-2"/>
        </w:rPr>
        <w:t>通讯、数码产品及相关产品的技术转让等；生产服装、床上用品、装饰</w:t>
      </w:r>
      <w:r>
        <w:rPr>
          <w:spacing w:val="-133"/>
        </w:rPr>
        <w:t> </w:t>
      </w:r>
      <w:r>
        <w:rPr>
          <w:spacing w:val="-133"/>
        </w:rPr>
      </w:r>
      <w:r>
        <w:rPr>
          <w:spacing w:val="-3"/>
        </w:rPr>
        <w:t>品、鞋帽、皮具、针、纺织品、服装辅料、包装材料等，从事非配额许</w:t>
      </w:r>
      <w:r>
        <w:rPr>
          <w:spacing w:val="-105"/>
        </w:rPr>
        <w:t> </w:t>
      </w:r>
      <w:r>
        <w:rPr>
          <w:spacing w:val="-105"/>
        </w:rPr>
      </w:r>
      <w:r>
        <w:rPr>
          <w:spacing w:val="-2"/>
        </w:rPr>
        <w:t>可证管理商品、非专营商品的收购出口业务；从事广播电视动画节目的</w:t>
      </w:r>
      <w:r>
        <w:rPr>
          <w:spacing w:val="-131"/>
        </w:rPr>
        <w:t> </w:t>
      </w:r>
      <w:r>
        <w:rPr>
          <w:spacing w:val="-131"/>
        </w:rPr>
      </w:r>
      <w:r>
        <w:rPr/>
        <w:t>制作、发行，文化及娱乐产品的技术开发，动画网络游戏的技术开发， </w:t>
      </w:r>
      <w:r>
        <w:rPr>
          <w:spacing w:val="-2"/>
        </w:rPr>
        <w:t>互联网络传播、互联网络游戏及娱乐的技术开发，移动通讯网络游戏及</w:t>
      </w:r>
      <w:r>
        <w:rPr>
          <w:spacing w:val="-131"/>
        </w:rPr>
        <w:t> </w:t>
      </w:r>
      <w:r>
        <w:rPr>
          <w:spacing w:val="-131"/>
        </w:rPr>
      </w:r>
      <w:r>
        <w:rPr/>
        <w:t>娱乐的技术开发，广播影视网影视娱乐的技术开发，物业管理。</w:t>
      </w:r>
    </w:p>
    <w:p>
      <w:pPr>
        <w:spacing w:line="292" w:lineRule="auto" w:before="18"/>
        <w:ind w:left="357" w:right="1034" w:firstLine="540"/>
        <w:jc w:val="both"/>
        <w:rPr>
          <w:rFonts w:ascii="宋体" w:hAnsi="宋体" w:cs="宋体" w:eastAsia="宋体" w:hint="default"/>
          <w:sz w:val="27"/>
          <w:szCs w:val="27"/>
        </w:rPr>
      </w:pPr>
      <w:r>
        <w:rPr>
          <w:rFonts w:ascii="宋体" w:hAnsi="宋体" w:cs="宋体" w:eastAsia="宋体" w:hint="default"/>
          <w:spacing w:val="-2"/>
          <w:sz w:val="27"/>
          <w:szCs w:val="27"/>
        </w:rPr>
        <w:t>报告期内公司主营业务已基本停止，截止报告期期末，公司形成的</w:t>
      </w:r>
      <w:r>
        <w:rPr>
          <w:rFonts w:ascii="宋体" w:hAnsi="宋体" w:cs="宋体" w:eastAsia="宋体" w:hint="default"/>
          <w:sz w:val="27"/>
          <w:szCs w:val="27"/>
        </w:rPr>
        <w:t> </w:t>
      </w:r>
      <w:r>
        <w:rPr>
          <w:rFonts w:ascii="Times New Roman" w:hAnsi="Times New Roman" w:cs="Times New Roman" w:eastAsia="Times New Roman" w:hint="default"/>
          <w:sz w:val="27"/>
          <w:szCs w:val="27"/>
        </w:rPr>
        <w:t>141,675.00</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元营业收入来自于公司自有房屋的租赁收入。由于公司重大 资产重组尚未获批，相关资产尚未注入公司，公司营业收入数额较低， 故未对主营业务收入、主营业务成本等财务状况作出分析。</w:t>
      </w:r>
    </w:p>
    <w:p>
      <w:pPr>
        <w:spacing w:line="460" w:lineRule="exact" w:before="0"/>
        <w:ind w:left="88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（三）报告期主要财务指标变动情况及变动原因</w:t>
      </w:r>
      <w:r>
        <w:rPr>
          <w:rFonts w:ascii="Microsoft JhengHei" w:hAnsi="Microsoft JhengHei" w:cs="Microsoft JhengHei" w:eastAsia="Microsoft JhengHei" w:hint="default"/>
          <w:sz w:val="27"/>
          <w:szCs w:val="27"/>
        </w:rPr>
      </w:r>
    </w:p>
    <w:p>
      <w:pPr>
        <w:spacing w:before="17"/>
        <w:ind w:left="0" w:right="1092" w:firstLine="0"/>
        <w:jc w:val="right"/>
        <w:rPr>
          <w:rFonts w:ascii="宋体" w:hAnsi="宋体" w:cs="宋体" w:eastAsia="宋体" w:hint="default"/>
          <w:sz w:val="24"/>
          <w:szCs w:val="24"/>
        </w:rPr>
      </w:pPr>
      <w:r>
        <w:rPr>
          <w:rFonts w:ascii="宋体" w:hAnsi="宋体" w:cs="宋体" w:eastAsia="宋体" w:hint="default"/>
          <w:spacing w:val="29"/>
          <w:sz w:val="24"/>
          <w:szCs w:val="24"/>
        </w:rPr>
        <w:t>单位：元</w:t>
      </w:r>
      <w:r>
        <w:rPr>
          <w:rFonts w:ascii="宋体" w:hAnsi="宋体" w:cs="宋体" w:eastAsia="宋体" w:hint="default"/>
          <w:spacing w:val="-81"/>
          <w:sz w:val="24"/>
          <w:szCs w:val="24"/>
        </w:rPr>
        <w:t> </w:t>
      </w:r>
      <w:r>
        <w:rPr>
          <w:rFonts w:ascii="宋体" w:hAnsi="宋体" w:cs="宋体" w:eastAsia="宋体" w:hint="default"/>
          <w:sz w:val="24"/>
          <w:szCs w:val="24"/>
        </w:rPr>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54"/>
        <w:gridCol w:w="1396"/>
        <w:gridCol w:w="1460"/>
        <w:gridCol w:w="1288"/>
        <w:gridCol w:w="3832"/>
      </w:tblGrid>
      <w:tr>
        <w:trPr>
          <w:trHeight w:val="598"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22"/>
              <w:ind w:right="0"/>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5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38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13" w:right="0"/>
              <w:jc w:val="left"/>
              <w:rPr>
                <w:rFonts w:ascii="宋体" w:hAnsi="宋体" w:cs="宋体" w:eastAsia="宋体" w:hint="default"/>
                <w:sz w:val="21"/>
                <w:szCs w:val="21"/>
              </w:rPr>
            </w:pPr>
            <w:r>
              <w:rPr>
                <w:rFonts w:ascii="宋体" w:hAnsi="宋体" w:cs="宋体" w:eastAsia="宋体" w:hint="default"/>
                <w:sz w:val="21"/>
                <w:szCs w:val="21"/>
              </w:rPr>
              <w:t>比上年增减</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7"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141,675.00</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2,800,715.71</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-94.94%</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Times New Roman" w:hAnsi="Times New Roman" w:cs="Times New Roman" w:eastAsia="Times New Roman" w:hint="default"/>
                <w:spacing w:val="-4"/>
                <w:sz w:val="21"/>
                <w:szCs w:val="21"/>
              </w:rPr>
              <w:t>2009 </w:t>
            </w:r>
            <w:r>
              <w:rPr>
                <w:rFonts w:ascii="Times New Roman" w:hAnsi="Times New Roman" w:cs="Times New Roman" w:eastAsia="Times New Roman" w:hint="default"/>
                <w:spacing w:val="5"/>
                <w:sz w:val="21"/>
                <w:szCs w:val="21"/>
              </w:rPr>
              <w:t> </w:t>
            </w:r>
            <w:r>
              <w:rPr>
                <w:rFonts w:ascii="宋体" w:hAnsi="宋体" w:cs="宋体" w:eastAsia="宋体" w:hint="default"/>
                <w:spacing w:val="-6"/>
                <w:sz w:val="21"/>
                <w:szCs w:val="21"/>
              </w:rPr>
              <w:t>年公司出售了位于新北区闲置的土地</w:t>
            </w:r>
            <w:r>
              <w:rPr>
                <w:rFonts w:ascii="宋体" w:hAnsi="宋体" w:cs="宋体" w:eastAsia="宋体" w:hint="default"/>
                <w:sz w:val="21"/>
                <w:szCs w:val="21"/>
              </w:rPr>
            </w:r>
          </w:p>
          <w:p>
            <w:pPr>
              <w:pStyle w:val="TableParagraph"/>
              <w:spacing w:line="272" w:lineRule="exact" w:before="18"/>
              <w:ind w:left="23" w:right="-40"/>
              <w:jc w:val="left"/>
              <w:rPr>
                <w:rFonts w:ascii="宋体" w:hAnsi="宋体" w:cs="宋体" w:eastAsia="宋体" w:hint="default"/>
                <w:sz w:val="21"/>
                <w:szCs w:val="21"/>
              </w:rPr>
            </w:pPr>
            <w:r>
              <w:rPr>
                <w:rFonts w:ascii="宋体" w:hAnsi="宋体" w:cs="宋体" w:eastAsia="宋体" w:hint="default"/>
                <w:spacing w:val="-6"/>
                <w:sz w:val="21"/>
                <w:szCs w:val="21"/>
              </w:rPr>
              <w:t>和厂房，产生了大额的营业收入，</w:t>
            </w:r>
            <w:r>
              <w:rPr>
                <w:rFonts w:ascii="Times New Roman" w:hAnsi="Times New Roman" w:cs="Times New Roman" w:eastAsia="Times New Roman" w:hint="default"/>
                <w:spacing w:val="-6"/>
                <w:sz w:val="21"/>
                <w:szCs w:val="21"/>
              </w:rPr>
              <w:t>2010 </w:t>
            </w:r>
            <w:r>
              <w:rPr>
                <w:rFonts w:ascii="宋体" w:hAnsi="宋体" w:cs="宋体" w:eastAsia="宋体" w:hint="default"/>
                <w:sz w:val="21"/>
                <w:szCs w:val="21"/>
              </w:rPr>
              <w:t>年</w:t>
            </w:r>
            <w:r>
              <w:rPr>
                <w:rFonts w:ascii="宋体" w:hAnsi="宋体" w:cs="宋体" w:eastAsia="宋体" w:hint="default"/>
                <w:spacing w:val="-85"/>
                <w:sz w:val="21"/>
                <w:szCs w:val="21"/>
              </w:rPr>
              <w:t> </w:t>
            </w:r>
            <w:r>
              <w:rPr>
                <w:rFonts w:ascii="宋体" w:hAnsi="宋体" w:cs="宋体" w:eastAsia="宋体" w:hint="default"/>
                <w:spacing w:val="-9"/>
                <w:sz w:val="21"/>
                <w:szCs w:val="21"/>
              </w:rPr>
              <w:t>公司营业收入主要来自于房屋建筑物租赁。</w:t>
            </w:r>
            <w:r>
              <w:rPr>
                <w:rFonts w:ascii="宋体" w:hAnsi="宋体" w:cs="宋体" w:eastAsia="宋体" w:hint="default"/>
                <w:sz w:val="21"/>
                <w:szCs w:val="21"/>
              </w:rPr>
            </w:r>
          </w:p>
        </w:tc>
      </w:tr>
      <w:tr>
        <w:trPr>
          <w:trHeight w:val="5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215,347.03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1,571,793.53</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-86.30%</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23" w:right="0"/>
              <w:jc w:val="left"/>
              <w:rPr>
                <w:rFonts w:ascii="宋体" w:hAnsi="宋体" w:cs="宋体" w:eastAsia="宋体" w:hint="default"/>
                <w:sz w:val="21"/>
                <w:szCs w:val="21"/>
              </w:rPr>
            </w:pPr>
            <w:r>
              <w:rPr>
                <w:rFonts w:ascii="宋体" w:hAnsi="宋体" w:cs="宋体" w:eastAsia="宋体" w:hint="default"/>
                <w:spacing w:val="-8"/>
                <w:sz w:val="21"/>
                <w:szCs w:val="21"/>
              </w:rPr>
              <w:t>本公司服装主业自</w:t>
            </w:r>
            <w:r>
              <w:rPr>
                <w:rFonts w:ascii="宋体" w:hAnsi="宋体" w:cs="宋体" w:eastAsia="宋体" w:hint="default"/>
                <w:spacing w:val="-52"/>
                <w:sz w:val="21"/>
                <w:szCs w:val="21"/>
              </w:rPr>
              <w:t> </w:t>
            </w:r>
            <w:r>
              <w:rPr>
                <w:rFonts w:ascii="Times New Roman" w:hAnsi="Times New Roman" w:cs="Times New Roman" w:eastAsia="Times New Roman" w:hint="default"/>
                <w:spacing w:val="-4"/>
                <w:sz w:val="21"/>
                <w:szCs w:val="21"/>
              </w:rPr>
              <w:t>2008</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4"/>
                <w:sz w:val="21"/>
                <w:szCs w:val="21"/>
              </w:rPr>
              <w:t> </w:t>
            </w:r>
            <w:r>
              <w:rPr>
                <w:rFonts w:ascii="宋体" w:hAnsi="宋体" w:cs="宋体" w:eastAsia="宋体" w:hint="default"/>
                <w:spacing w:val="-9"/>
                <w:sz w:val="21"/>
                <w:szCs w:val="21"/>
              </w:rPr>
              <w:t>月正式停产，</w:t>
            </w:r>
            <w:r>
              <w:rPr>
                <w:rFonts w:ascii="宋体" w:hAnsi="宋体" w:cs="宋体" w:eastAsia="宋体" w:hint="default"/>
                <w:sz w:val="21"/>
                <w:szCs w:val="21"/>
              </w:rPr>
            </w:r>
          </w:p>
          <w:p>
            <w:pPr>
              <w:pStyle w:val="TableParagraph"/>
              <w:spacing w:line="266" w:lineRule="exact"/>
              <w:ind w:left="24" w:right="0"/>
              <w:jc w:val="left"/>
              <w:rPr>
                <w:rFonts w:ascii="宋体" w:hAnsi="宋体" w:cs="宋体" w:eastAsia="宋体" w:hint="default"/>
                <w:sz w:val="21"/>
                <w:szCs w:val="21"/>
              </w:rPr>
            </w:pPr>
            <w:r>
              <w:rPr>
                <w:rFonts w:ascii="宋体" w:hAnsi="宋体" w:cs="宋体" w:eastAsia="宋体" w:hint="default"/>
                <w:spacing w:val="-9"/>
                <w:sz w:val="21"/>
                <w:szCs w:val="21"/>
              </w:rPr>
              <w:t>营业收入减少导致营业成本随之减少。</w:t>
            </w:r>
          </w:p>
        </w:tc>
      </w:tr>
      <w:tr>
        <w:trPr>
          <w:trHeight w:val="64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-11,123,948.61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-17,064,446.77</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34.81%</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left="23" w:right="0"/>
              <w:jc w:val="left"/>
              <w:rPr>
                <w:rFonts w:ascii="宋体" w:hAnsi="宋体" w:cs="宋体" w:eastAsia="宋体" w:hint="default"/>
                <w:sz w:val="21"/>
                <w:szCs w:val="21"/>
              </w:rPr>
            </w:pPr>
            <w:r>
              <w:rPr>
                <w:rFonts w:ascii="宋体" w:hAnsi="宋体" w:cs="宋体" w:eastAsia="宋体" w:hint="default"/>
                <w:spacing w:val="-9"/>
                <w:sz w:val="21"/>
                <w:szCs w:val="21"/>
              </w:rPr>
              <w:t>管理费用比去年大幅下降，使亏损减少。</w:t>
            </w:r>
            <w:r>
              <w:rPr>
                <w:rFonts w:ascii="宋体" w:hAnsi="宋体" w:cs="宋体" w:eastAsia="宋体" w:hint="default"/>
                <w:sz w:val="21"/>
                <w:szCs w:val="21"/>
              </w:rPr>
            </w:r>
          </w:p>
        </w:tc>
      </w:tr>
      <w:tr>
        <w:trPr>
          <w:trHeight w:val="605"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5"/>
              <w:ind w:right="1"/>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1"/>
              <w:jc w:val="right"/>
              <w:rPr>
                <w:rFonts w:ascii="Times New Roman" w:hAnsi="Times New Roman" w:cs="Times New Roman" w:eastAsia="Times New Roman" w:hint="default"/>
                <w:sz w:val="21"/>
                <w:szCs w:val="21"/>
              </w:rPr>
            </w:pPr>
            <w:r>
              <w:rPr>
                <w:rFonts w:ascii="Times New Roman"/>
                <w:spacing w:val="-1"/>
                <w:sz w:val="21"/>
              </w:rPr>
              <w:t>700,060.46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19"/>
              <w:jc w:val="right"/>
              <w:rPr>
                <w:rFonts w:ascii="Times New Roman" w:hAnsi="Times New Roman" w:cs="Times New Roman" w:eastAsia="Times New Roman" w:hint="default"/>
                <w:sz w:val="21"/>
                <w:szCs w:val="21"/>
              </w:rPr>
            </w:pPr>
            <w:r>
              <w:rPr>
                <w:rFonts w:ascii="Times New Roman"/>
                <w:spacing w:val="-1"/>
                <w:sz w:val="21"/>
              </w:rPr>
              <w:t>3,994,168.30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20"/>
              <w:jc w:val="right"/>
              <w:rPr>
                <w:rFonts w:ascii="Times New Roman" w:hAnsi="Times New Roman" w:cs="Times New Roman" w:eastAsia="Times New Roman" w:hint="default"/>
                <w:sz w:val="21"/>
                <w:szCs w:val="21"/>
              </w:rPr>
            </w:pPr>
            <w:r>
              <w:rPr>
                <w:rFonts w:ascii="Times New Roman"/>
                <w:spacing w:val="-1"/>
                <w:sz w:val="21"/>
              </w:rPr>
              <w:t>-82.47%</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left="23" w:right="0"/>
              <w:jc w:val="left"/>
              <w:rPr>
                <w:rFonts w:ascii="宋体" w:hAnsi="宋体" w:cs="宋体" w:eastAsia="宋体" w:hint="default"/>
                <w:sz w:val="21"/>
                <w:szCs w:val="21"/>
              </w:rPr>
            </w:pPr>
            <w:r>
              <w:rPr>
                <w:rFonts w:ascii="宋体" w:hAnsi="宋体" w:cs="宋体" w:eastAsia="宋体" w:hint="default"/>
                <w:sz w:val="21"/>
                <w:szCs w:val="21"/>
              </w:rPr>
              <w:t>营业利润减少所致。</w:t>
            </w:r>
          </w:p>
        </w:tc>
      </w:tr>
      <w:tr>
        <w:trPr>
          <w:trHeight w:val="55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所有者权益（或</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股东权益）</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129,077,762.21</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128,446,402.20</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0.49%</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 w:right="0"/>
              <w:jc w:val="left"/>
              <w:rPr>
                <w:rFonts w:ascii="宋体" w:hAnsi="宋体" w:cs="宋体" w:eastAsia="宋体" w:hint="default"/>
                <w:sz w:val="21"/>
                <w:szCs w:val="21"/>
              </w:rPr>
            </w:pPr>
            <w:r>
              <w:rPr>
                <w:rFonts w:ascii="宋体" w:hAnsi="宋体" w:cs="宋体" w:eastAsia="宋体" w:hint="default"/>
                <w:sz w:val="21"/>
                <w:szCs w:val="21"/>
              </w:rPr>
              <w:t>本年盈利，净利润增加所致。</w:t>
            </w:r>
          </w:p>
        </w:tc>
      </w:tr>
      <w:tr>
        <w:trPr>
          <w:trHeight w:val="556"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0.02</w:t>
            </w:r>
          </w:p>
        </w:tc>
        <w:tc>
          <w:tcPr>
            <w:tcW w:w="12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z w:val="21"/>
              </w:rPr>
              <w:t>-85%</w:t>
            </w:r>
          </w:p>
        </w:tc>
        <w:tc>
          <w:tcPr>
            <w:tcW w:w="383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本年净利润比去年减少，导致每股收益减</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少。</w:t>
            </w:r>
          </w:p>
        </w:tc>
      </w:tr>
    </w:tbl>
    <w:p>
      <w:pPr>
        <w:spacing w:after="0" w:line="274" w:lineRule="exact"/>
        <w:jc w:val="left"/>
        <w:rPr>
          <w:rFonts w:ascii="宋体" w:hAnsi="宋体" w:cs="宋体" w:eastAsia="宋体" w:hint="default"/>
          <w:sz w:val="21"/>
          <w:szCs w:val="21"/>
        </w:rPr>
        <w:sectPr>
          <w:pgSz w:w="11910" w:h="16840"/>
          <w:pgMar w:header="851" w:footer="973" w:top="1340" w:bottom="1160" w:left="1440" w:right="700"/>
        </w:sectPr>
      </w:pPr>
    </w:p>
    <w:p>
      <w:pPr>
        <w:spacing w:line="454" w:lineRule="exact" w:before="0"/>
        <w:ind w:left="80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（四）报告期内公司资产构成及费用变动情况</w:t>
      </w:r>
      <w:r>
        <w:rPr>
          <w:rFonts w:ascii="Microsoft JhengHei" w:hAnsi="Microsoft JhengHei" w:cs="Microsoft JhengHei" w:eastAsia="Microsoft JhengHei" w:hint="default"/>
          <w:sz w:val="27"/>
          <w:szCs w:val="27"/>
        </w:rPr>
      </w:r>
    </w:p>
    <w:p>
      <w:pPr>
        <w:spacing w:before="87"/>
        <w:ind w:left="941" w:right="0"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、公司资产构成情况</w:t>
      </w:r>
      <w:r>
        <w:rPr>
          <w:rFonts w:ascii="Microsoft JhengHei" w:hAnsi="Microsoft JhengHei" w:cs="Microsoft JhengHei" w:eastAsia="Microsoft JhengHei" w:hint="default"/>
          <w:sz w:val="27"/>
          <w:szCs w:val="27"/>
        </w:rPr>
      </w:r>
    </w:p>
    <w:p>
      <w:pPr>
        <w:spacing w:line="365" w:lineRule="exact" w:before="55"/>
        <w:ind w:left="953" w:right="0" w:firstLine="0"/>
        <w:jc w:val="left"/>
        <w:rPr>
          <w:rFonts w:ascii="宋体" w:hAnsi="宋体" w:cs="宋体" w:eastAsia="宋体" w:hint="default"/>
          <w:sz w:val="27"/>
          <w:szCs w:val="27"/>
        </w:rPr>
      </w:pPr>
      <w:r>
        <w:rPr>
          <w:rFonts w:ascii="宋体" w:hAnsi="宋体" w:cs="宋体" w:eastAsia="宋体" w:hint="default"/>
          <w:sz w:val="27"/>
          <w:szCs w:val="27"/>
        </w:rPr>
        <w:t>本报告期末</w:t>
      </w:r>
      <w:r>
        <w:rPr>
          <w:rFonts w:ascii="宋体" w:hAnsi="宋体" w:cs="宋体" w:eastAsia="宋体" w:hint="default"/>
          <w:spacing w:val="-125"/>
          <w:sz w:val="27"/>
          <w:szCs w:val="27"/>
        </w:rPr>
        <w:t>，</w:t>
      </w:r>
      <w:r>
        <w:rPr>
          <w:rFonts w:ascii="宋体" w:hAnsi="宋体" w:cs="宋体" w:eastAsia="宋体" w:hint="default"/>
          <w:sz w:val="27"/>
          <w:szCs w:val="27"/>
        </w:rPr>
        <w:t>公司总资产为</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132,</w:t>
      </w:r>
      <w:r>
        <w:rPr>
          <w:rFonts w:ascii="Times New Roman" w:hAnsi="Times New Roman" w:cs="Times New Roman" w:eastAsia="Times New Roman" w:hint="default"/>
          <w:spacing w:val="-11"/>
          <w:sz w:val="27"/>
          <w:szCs w:val="27"/>
        </w:rPr>
        <w:t>1</w:t>
      </w:r>
      <w:r>
        <w:rPr>
          <w:rFonts w:ascii="Times New Roman" w:hAnsi="Times New Roman" w:cs="Times New Roman" w:eastAsia="Times New Roman" w:hint="default"/>
          <w:sz w:val="27"/>
          <w:szCs w:val="27"/>
        </w:rPr>
        <w:t>12,915</w:t>
      </w:r>
      <w:r>
        <w:rPr>
          <w:rFonts w:ascii="Times New Roman" w:hAnsi="Times New Roman" w:cs="Times New Roman" w:eastAsia="Times New Roman" w:hint="default"/>
          <w:spacing w:val="-2"/>
          <w:sz w:val="27"/>
          <w:szCs w:val="27"/>
        </w:rPr>
        <w:t>.</w:t>
      </w:r>
      <w:r>
        <w:rPr>
          <w:rFonts w:ascii="Times New Roman" w:hAnsi="Times New Roman" w:cs="Times New Roman" w:eastAsia="Times New Roman" w:hint="default"/>
          <w:sz w:val="27"/>
          <w:szCs w:val="27"/>
        </w:rPr>
        <w:t>86</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元</w:t>
      </w:r>
      <w:r>
        <w:rPr>
          <w:rFonts w:ascii="宋体" w:hAnsi="宋体" w:cs="宋体" w:eastAsia="宋体" w:hint="default"/>
          <w:spacing w:val="-125"/>
          <w:sz w:val="27"/>
          <w:szCs w:val="27"/>
        </w:rPr>
        <w:t>，</w:t>
      </w:r>
      <w:r>
        <w:rPr>
          <w:rFonts w:ascii="宋体" w:hAnsi="宋体" w:cs="宋体" w:eastAsia="宋体" w:hint="default"/>
          <w:sz w:val="27"/>
          <w:szCs w:val="27"/>
        </w:rPr>
        <w:t>主要构成情况如下：</w:t>
      </w:r>
    </w:p>
    <w:p>
      <w:pPr>
        <w:spacing w:line="306" w:lineRule="exact" w:before="0"/>
        <w:ind w:left="0" w:right="1053" w:firstLine="0"/>
        <w:jc w:val="right"/>
        <w:rPr>
          <w:rFonts w:ascii="宋体" w:hAnsi="宋体" w:cs="宋体" w:eastAsia="宋体" w:hint="default"/>
          <w:sz w:val="24"/>
          <w:szCs w:val="24"/>
        </w:rPr>
      </w:pPr>
      <w:r>
        <w:rPr>
          <w:rFonts w:ascii="宋体" w:hAnsi="宋体" w:cs="宋体" w:eastAsia="宋体" w:hint="default"/>
          <w:spacing w:val="30"/>
          <w:sz w:val="24"/>
          <w:szCs w:val="24"/>
        </w:rPr>
        <w:t>单位：元</w:t>
      </w:r>
      <w:r>
        <w:rPr>
          <w:rFonts w:ascii="宋体" w:hAnsi="宋体" w:cs="宋体" w:eastAsia="宋体" w:hint="default"/>
          <w:spacing w:val="-80"/>
          <w:sz w:val="24"/>
          <w:szCs w:val="24"/>
        </w:rPr>
        <w:t> </w:t>
      </w:r>
      <w:r>
        <w:rPr>
          <w:rFonts w:ascii="宋体" w:hAnsi="宋体" w:cs="宋体" w:eastAsia="宋体" w:hint="default"/>
          <w:sz w:val="24"/>
          <w:szCs w:val="24"/>
        </w:rPr>
      </w:r>
    </w:p>
    <w:p>
      <w:pPr>
        <w:spacing w:line="240" w:lineRule="auto" w:before="10"/>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1580"/>
        <w:gridCol w:w="1470"/>
        <w:gridCol w:w="1150"/>
        <w:gridCol w:w="1512"/>
        <w:gridCol w:w="1274"/>
        <w:gridCol w:w="2407"/>
      </w:tblGrid>
      <w:tr>
        <w:trPr>
          <w:trHeight w:val="65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28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3" w:right="19" w:firstLine="46"/>
              <w:jc w:val="left"/>
              <w:rPr>
                <w:rFonts w:ascii="宋体" w:hAnsi="宋体" w:cs="宋体" w:eastAsia="宋体" w:hint="default"/>
                <w:sz w:val="21"/>
                <w:szCs w:val="21"/>
              </w:rPr>
            </w:pPr>
            <w:r>
              <w:rPr>
                <w:rFonts w:ascii="宋体" w:hAnsi="宋体" w:cs="宋体" w:eastAsia="宋体" w:hint="default"/>
                <w:sz w:val="21"/>
                <w:szCs w:val="21"/>
              </w:rPr>
              <w:t>占总资产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59" w:right="106"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 减比例</w:t>
            </w:r>
            <w:r>
              <w:rPr>
                <w:rFonts w:ascii="Times New Roman" w:hAnsi="Times New Roman" w:cs="Times New Roman" w:eastAsia="Times New Roman" w:hint="default"/>
                <w:sz w:val="21"/>
                <w:szCs w:val="21"/>
              </w:rPr>
              <w:t>(%)</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67"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554"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Times New Roman" w:hAnsi="Times New Roman" w:cs="Times New Roman" w:eastAsia="Times New Roman" w:hint="default"/>
                <w:sz w:val="21"/>
                <w:szCs w:val="21"/>
              </w:rPr>
            </w:pPr>
            <w:r>
              <w:rPr>
                <w:rFonts w:ascii="Times New Roman"/>
                <w:spacing w:val="-1"/>
                <w:sz w:val="21"/>
              </w:rPr>
              <w:t>87,510,565.68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Times New Roman" w:hAnsi="Times New Roman" w:cs="Times New Roman" w:eastAsia="Times New Roman" w:hint="default"/>
                <w:sz w:val="21"/>
                <w:szCs w:val="21"/>
              </w:rPr>
            </w:pPr>
            <w:r>
              <w:rPr>
                <w:rFonts w:ascii="Times New Roman"/>
                <w:spacing w:val="-1"/>
                <w:sz w:val="21"/>
              </w:rPr>
              <w:t>66.24</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spacing w:val="-1"/>
                <w:sz w:val="21"/>
              </w:rPr>
              <w:t>96,769,338.10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z w:val="21"/>
              </w:rPr>
              <w:t>-9.57</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9"/>
                <w:sz w:val="21"/>
                <w:szCs w:val="21"/>
              </w:rPr>
              <w:t>本期支付拍摄电视剧合</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同款</w:t>
            </w:r>
          </w:p>
        </w:tc>
      </w:tr>
      <w:tr>
        <w:trPr>
          <w:trHeight w:val="33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应收帐款</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z w:val="21"/>
              </w:rPr>
              <w:t>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z w:val="21"/>
              </w:rPr>
              <w:t>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pacing w:val="-1"/>
                <w:sz w:val="21"/>
              </w:rPr>
              <w:t>837,919.51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-100</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本期核销导致</w:t>
            </w:r>
          </w:p>
        </w:tc>
      </w:tr>
      <w:tr>
        <w:trPr>
          <w:trHeight w:val="33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600,971.24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0.45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2,188,955.04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-72.55</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64" w:lineRule="exact"/>
              <w:ind w:left="103" w:right="0"/>
              <w:jc w:val="left"/>
              <w:rPr>
                <w:rFonts w:ascii="宋体" w:hAnsi="宋体" w:cs="宋体" w:eastAsia="宋体" w:hint="default"/>
                <w:sz w:val="21"/>
                <w:szCs w:val="21"/>
              </w:rPr>
            </w:pPr>
            <w:r>
              <w:rPr>
                <w:rFonts w:ascii="宋体" w:hAnsi="宋体" w:cs="宋体" w:eastAsia="宋体" w:hint="default"/>
                <w:sz w:val="21"/>
                <w:szCs w:val="21"/>
              </w:rPr>
              <w:t>本期核销导致</w:t>
            </w:r>
          </w:p>
        </w:tc>
      </w:tr>
      <w:tr>
        <w:trPr>
          <w:trHeight w:val="33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19,759,463.56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14.96</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3"/>
              <w:jc w:val="right"/>
              <w:rPr>
                <w:rFonts w:ascii="Times New Roman" w:hAnsi="Times New Roman" w:cs="Times New Roman" w:eastAsia="Times New Roman" w:hint="default"/>
                <w:sz w:val="21"/>
                <w:szCs w:val="21"/>
              </w:rPr>
            </w:pPr>
            <w:r>
              <w:rPr>
                <w:rFonts w:ascii="Times New Roman"/>
                <w:spacing w:val="-1"/>
                <w:sz w:val="21"/>
              </w:rPr>
              <w:t>31,479,437.10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-37.23</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处置部分房产和土地</w:t>
            </w:r>
          </w:p>
        </w:tc>
      </w:tr>
      <w:tr>
        <w:trPr>
          <w:trHeight w:val="330"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500,126.45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0.38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1,019,683.60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-50.95</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处置了出租的闲置房产</w:t>
            </w:r>
          </w:p>
        </w:tc>
      </w:tr>
      <w:tr>
        <w:trPr>
          <w:trHeight w:val="331"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pacing w:val="-1"/>
                <w:sz w:val="21"/>
              </w:rPr>
              <w:t>3,849,455.97</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2.91</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4,189,187.80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2"/>
                <w:sz w:val="21"/>
              </w:rPr>
              <w:t>-8.11</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正常摊销减少</w:t>
            </w:r>
          </w:p>
        </w:tc>
      </w:tr>
    </w:tbl>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1" w:footer="973" w:top="1340" w:bottom="1160" w:left="1520" w:right="740"/>
        </w:sectPr>
      </w:pPr>
    </w:p>
    <w:p>
      <w:pPr>
        <w:spacing w:line="401" w:lineRule="exact" w:before="0"/>
        <w:ind w:left="941" w:right="-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、公司费用财务数据变动情况</w:t>
      </w:r>
      <w:r>
        <w:rPr>
          <w:rFonts w:ascii="Microsoft JhengHei" w:hAnsi="Microsoft JhengHei" w:cs="Microsoft JhengHei" w:eastAsia="Microsoft JhengHei" w:hint="default"/>
          <w:sz w:val="27"/>
          <w:szCs w:val="27"/>
        </w:rPr>
      </w:r>
    </w:p>
    <w:p>
      <w:pPr>
        <w:spacing w:line="240" w:lineRule="auto" w:before="7"/>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941" w:right="0" w:firstLine="0"/>
        <w:jc w:val="left"/>
        <w:rPr>
          <w:rFonts w:ascii="宋体" w:hAnsi="宋体" w:cs="宋体" w:eastAsia="宋体" w:hint="default"/>
          <w:sz w:val="24"/>
          <w:szCs w:val="24"/>
        </w:rPr>
      </w:pPr>
      <w:r>
        <w:rPr>
          <w:rFonts w:ascii="宋体" w:hAnsi="宋体" w:cs="宋体" w:eastAsia="宋体" w:hint="default"/>
          <w:spacing w:val="29"/>
          <w:sz w:val="24"/>
          <w:szCs w:val="24"/>
        </w:rPr>
        <w:t>单位：元</w:t>
      </w:r>
      <w:r>
        <w:rPr>
          <w:rFonts w:ascii="宋体" w:hAnsi="宋体" w:cs="宋体" w:eastAsia="宋体" w:hint="default"/>
          <w:spacing w:val="-81"/>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10" w:h="16840"/>
          <w:pgMar w:top="1600" w:bottom="280" w:left="1520" w:right="740"/>
          <w:cols w:num="2" w:equalWidth="0">
            <w:col w:w="4599" w:space="1930"/>
            <w:col w:w="3121"/>
          </w:cols>
        </w:sectPr>
      </w:pPr>
    </w:p>
    <w:p>
      <w:pPr>
        <w:spacing w:line="240" w:lineRule="auto" w:before="11"/>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1225"/>
        <w:gridCol w:w="1561"/>
        <w:gridCol w:w="1596"/>
        <w:gridCol w:w="1651"/>
        <w:gridCol w:w="3276"/>
      </w:tblGrid>
      <w:tr>
        <w:trPr>
          <w:trHeight w:val="649"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52" w:right="188"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比上年度增减 比例</w:t>
            </w:r>
            <w:r>
              <w:rPr>
                <w:rFonts w:ascii="Times New Roman" w:hAnsi="Times New Roman" w:cs="Times New Roman" w:eastAsia="Times New Roman" w:hint="default"/>
                <w:sz w:val="21"/>
                <w:szCs w:val="21"/>
              </w:rPr>
              <w:t>(%)</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33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z w:val="21"/>
              </w:rPr>
              <w:t>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432,307.10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z w:val="21"/>
              </w:rPr>
              <w:t>-100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主业停产所致</w:t>
            </w:r>
          </w:p>
        </w:tc>
      </w:tr>
      <w:tr>
        <w:trPr>
          <w:trHeight w:val="33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10,078,767.45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17,747,453.65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-43.21</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主业停产人员减少</w:t>
            </w:r>
          </w:p>
        </w:tc>
      </w:tr>
      <w:tr>
        <w:trPr>
          <w:trHeight w:val="33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pacing w:val="-1"/>
                <w:sz w:val="21"/>
              </w:rPr>
              <w:t>-333,872.77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pacing w:val="-1"/>
                <w:sz w:val="21"/>
              </w:rPr>
              <w:t>-198,029.99</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pacing w:val="-1"/>
                <w:sz w:val="21"/>
              </w:rPr>
              <w:t>68.6</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银行利息增加</w:t>
            </w:r>
          </w:p>
        </w:tc>
      </w:tr>
      <w:tr>
        <w:trPr>
          <w:trHeight w:val="331"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132,112,915.86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140,328,087.24</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Times New Roman" w:hAnsi="Times New Roman" w:cs="Times New Roman" w:eastAsia="Times New Roman" w:hint="default"/>
                <w:sz w:val="21"/>
                <w:szCs w:val="21"/>
              </w:rPr>
            </w:pPr>
            <w:r>
              <w:rPr>
                <w:rFonts w:ascii="Times New Roman"/>
                <w:sz w:val="21"/>
              </w:rPr>
              <w:t>-5.85</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21"/>
                <w:szCs w:val="21"/>
              </w:rPr>
            </w:pPr>
            <w:r>
              <w:rPr>
                <w:rFonts w:ascii="宋体" w:hAnsi="宋体" w:cs="宋体" w:eastAsia="宋体" w:hint="default"/>
                <w:sz w:val="21"/>
                <w:szCs w:val="21"/>
              </w:rPr>
              <w:t>本期利润下降所致</w:t>
            </w:r>
          </w:p>
        </w:tc>
      </w:tr>
    </w:tbl>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520" w:right="740"/>
        </w:sectPr>
      </w:pPr>
    </w:p>
    <w:p>
      <w:pPr>
        <w:spacing w:line="401" w:lineRule="exact" w:before="0"/>
        <w:ind w:left="676"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（五）报告期内，公司现金流量财务数据变动情况</w:t>
      </w:r>
      <w:r>
        <w:rPr>
          <w:rFonts w:ascii="Microsoft JhengHei" w:hAnsi="Microsoft JhengHei" w:cs="Microsoft JhengHei" w:eastAsia="Microsoft JhengHei" w:hint="default"/>
          <w:sz w:val="27"/>
          <w:szCs w:val="27"/>
        </w:rPr>
      </w:r>
    </w:p>
    <w:p>
      <w:pPr>
        <w:spacing w:line="240" w:lineRule="auto" w:before="2"/>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before="0"/>
        <w:ind w:left="676" w:right="0" w:firstLine="0"/>
        <w:jc w:val="left"/>
        <w:rPr>
          <w:rFonts w:ascii="宋体" w:hAnsi="宋体" w:cs="宋体" w:eastAsia="宋体" w:hint="default"/>
          <w:sz w:val="24"/>
          <w:szCs w:val="24"/>
        </w:rPr>
      </w:pPr>
      <w:r>
        <w:rPr>
          <w:rFonts w:ascii="宋体" w:hAnsi="宋体" w:cs="宋体" w:eastAsia="宋体" w:hint="default"/>
          <w:spacing w:val="26"/>
          <w:sz w:val="24"/>
          <w:szCs w:val="24"/>
        </w:rPr>
        <w:t>单位：</w:t>
      </w:r>
      <w:r>
        <w:rPr>
          <w:rFonts w:ascii="宋体" w:hAnsi="宋体" w:cs="宋体" w:eastAsia="宋体" w:hint="default"/>
          <w:spacing w:val="-87"/>
          <w:sz w:val="24"/>
          <w:szCs w:val="24"/>
        </w:rPr>
        <w:t> </w:t>
      </w:r>
      <w:r>
        <w:rPr>
          <w:rFonts w:ascii="宋体" w:hAnsi="宋体" w:cs="宋体" w:eastAsia="宋体" w:hint="default"/>
          <w:sz w:val="24"/>
          <w:szCs w:val="24"/>
        </w:rPr>
        <w:t>元</w:t>
      </w:r>
    </w:p>
    <w:p>
      <w:pPr>
        <w:spacing w:after="0"/>
        <w:jc w:val="left"/>
        <w:rPr>
          <w:rFonts w:ascii="宋体" w:hAnsi="宋体" w:cs="宋体" w:eastAsia="宋体" w:hint="default"/>
          <w:sz w:val="24"/>
          <w:szCs w:val="24"/>
        </w:rPr>
        <w:sectPr>
          <w:type w:val="continuous"/>
          <w:pgSz w:w="11910" w:h="16840"/>
          <w:pgMar w:top="1600" w:bottom="280" w:left="1520" w:right="740"/>
          <w:cols w:num="2" w:equalWidth="0">
            <w:col w:w="6637" w:space="165"/>
            <w:col w:w="2848"/>
          </w:cols>
        </w:sectPr>
      </w:pPr>
    </w:p>
    <w:p>
      <w:pPr>
        <w:spacing w:line="240" w:lineRule="auto" w:before="11"/>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60"/>
        <w:gridCol w:w="1638"/>
        <w:gridCol w:w="1680"/>
        <w:gridCol w:w="1343"/>
        <w:gridCol w:w="2759"/>
      </w:tblGrid>
      <w:tr>
        <w:trPr>
          <w:trHeight w:val="61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6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93" w:right="139" w:hanging="5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 减比例</w:t>
            </w:r>
            <w:r>
              <w:rPr>
                <w:rFonts w:ascii="Times New Roman" w:hAnsi="Times New Roman" w:cs="Times New Roman" w:eastAsia="Times New Roman" w:hint="default"/>
                <w:sz w:val="21"/>
                <w:szCs w:val="21"/>
              </w:rPr>
              <w:t>(%)</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42"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65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450" w:right="133" w:hanging="316"/>
              <w:jc w:val="left"/>
              <w:rPr>
                <w:rFonts w:ascii="宋体" w:hAnsi="宋体" w:cs="宋体" w:eastAsia="宋体" w:hint="default"/>
                <w:sz w:val="21"/>
                <w:szCs w:val="21"/>
              </w:rPr>
            </w:pPr>
            <w:r>
              <w:rPr>
                <w:rFonts w:ascii="宋体" w:hAnsi="宋体" w:cs="宋体" w:eastAsia="宋体" w:hint="default"/>
                <w:sz w:val="21"/>
                <w:szCs w:val="21"/>
              </w:rPr>
              <w:t>经营活动产生的现 金流量净额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-25,978,968.71</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-15,603,701.74</w:t>
            </w:r>
            <w:r>
              <w:rPr>
                <w:rFonts w:ascii="Times New Roman"/>
                <w:sz w:val="21"/>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-66.49</w:t>
            </w:r>
            <w:r>
              <w:rPr>
                <w:rFonts w:ascii="Times New Roman"/>
                <w:sz w:val="21"/>
              </w:rPr>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本期支付拍摄电视剧合同款</w:t>
            </w:r>
          </w:p>
        </w:tc>
      </w:tr>
      <w:tr>
        <w:trPr>
          <w:trHeight w:val="649"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50" w:right="133" w:hanging="316"/>
              <w:jc w:val="left"/>
              <w:rPr>
                <w:rFonts w:ascii="宋体" w:hAnsi="宋体" w:cs="宋体" w:eastAsia="宋体" w:hint="default"/>
                <w:sz w:val="21"/>
                <w:szCs w:val="21"/>
              </w:rPr>
            </w:pPr>
            <w:r>
              <w:rPr>
                <w:rFonts w:ascii="宋体" w:hAnsi="宋体" w:cs="宋体" w:eastAsia="宋体" w:hint="default"/>
                <w:sz w:val="21"/>
                <w:szCs w:val="21"/>
              </w:rPr>
              <w:t>投资活动产生的现 金流量净额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16,720,196.29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55,371,279.02</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-69.8</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3" w:right="100"/>
              <w:jc w:val="left"/>
              <w:rPr>
                <w:rFonts w:ascii="宋体" w:hAnsi="宋体" w:cs="宋体" w:eastAsia="宋体" w:hint="default"/>
                <w:sz w:val="21"/>
                <w:szCs w:val="21"/>
              </w:rPr>
            </w:pPr>
            <w:r>
              <w:rPr>
                <w:rFonts w:ascii="宋体" w:hAnsi="宋体" w:cs="宋体" w:eastAsia="宋体" w:hint="default"/>
                <w:sz w:val="21"/>
                <w:szCs w:val="21"/>
              </w:rPr>
              <w:t>上期处置新北区土地和房产</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收到大额现金</w:t>
            </w:r>
          </w:p>
        </w:tc>
      </w:tr>
      <w:tr>
        <w:trPr>
          <w:trHeight w:val="65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450" w:right="133" w:hanging="316"/>
              <w:jc w:val="left"/>
              <w:rPr>
                <w:rFonts w:ascii="宋体" w:hAnsi="宋体" w:cs="宋体" w:eastAsia="宋体" w:hint="default"/>
                <w:sz w:val="21"/>
                <w:szCs w:val="21"/>
              </w:rPr>
            </w:pPr>
            <w:r>
              <w:rPr>
                <w:rFonts w:ascii="宋体" w:hAnsi="宋体" w:cs="宋体" w:eastAsia="宋体" w:hint="default"/>
                <w:sz w:val="21"/>
                <w:szCs w:val="21"/>
              </w:rPr>
              <w:t>筹资活动产生的现 金流量净额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无变化</w:t>
            </w:r>
          </w:p>
        </w:tc>
      </w:tr>
    </w:tbl>
    <w:p>
      <w:pPr>
        <w:spacing w:line="240" w:lineRule="auto" w:before="6"/>
        <w:rPr>
          <w:rFonts w:ascii="宋体" w:hAnsi="宋体" w:cs="宋体" w:eastAsia="宋体" w:hint="default"/>
          <w:sz w:val="9"/>
          <w:szCs w:val="9"/>
        </w:rPr>
      </w:pPr>
    </w:p>
    <w:p>
      <w:pPr>
        <w:spacing w:line="398" w:lineRule="exact" w:before="13"/>
        <w:ind w:left="817" w:right="1035" w:hanging="14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（六）与公允价值计量相关的项目 </w:t>
      </w:r>
      <w:r>
        <w:rPr>
          <w:rFonts w:ascii="宋体" w:hAnsi="宋体" w:cs="宋体" w:eastAsia="宋体" w:hint="default"/>
          <w:spacing w:val="-2"/>
          <w:sz w:val="27"/>
          <w:szCs w:val="27"/>
        </w:rPr>
        <w:t>公司除对交易性金融资产采用公允价值核算，形成的公允价值与投</w:t>
      </w:r>
    </w:p>
    <w:p>
      <w:pPr>
        <w:pStyle w:val="Heading6"/>
        <w:spacing w:line="307" w:lineRule="exact" w:before="0"/>
        <w:ind w:left="277" w:right="0"/>
        <w:jc w:val="left"/>
      </w:pPr>
      <w:r>
        <w:rPr/>
        <w:t>资成本之间的差异，列入公允价值变动收益外，公司其他未采用公允价</w:t>
      </w:r>
    </w:p>
    <w:p>
      <w:pPr>
        <w:spacing w:line="352" w:lineRule="exact" w:before="0"/>
        <w:ind w:left="277" w:right="0" w:firstLine="0"/>
        <w:jc w:val="left"/>
        <w:rPr>
          <w:rFonts w:ascii="宋体" w:hAnsi="宋体" w:cs="宋体" w:eastAsia="宋体" w:hint="default"/>
          <w:sz w:val="27"/>
          <w:szCs w:val="27"/>
        </w:rPr>
      </w:pPr>
      <w:r>
        <w:rPr>
          <w:rFonts w:ascii="宋体" w:hAnsi="宋体" w:cs="宋体" w:eastAsia="宋体" w:hint="default"/>
          <w:sz w:val="27"/>
          <w:szCs w:val="27"/>
        </w:rPr>
        <w:t>值计量方式，未来将根据公司情况建立相关内部控制制度。</w:t>
      </w:r>
    </w:p>
    <w:p>
      <w:pPr>
        <w:spacing w:before="2"/>
        <w:ind w:left="0" w:right="1092" w:firstLine="0"/>
        <w:jc w:val="right"/>
        <w:rPr>
          <w:rFonts w:ascii="宋体" w:hAnsi="宋体" w:cs="宋体" w:eastAsia="宋体" w:hint="default"/>
          <w:sz w:val="24"/>
          <w:szCs w:val="24"/>
        </w:rPr>
      </w:pPr>
      <w:r>
        <w:rPr>
          <w:rFonts w:ascii="宋体" w:hAnsi="宋体" w:cs="宋体" w:eastAsia="宋体" w:hint="default"/>
          <w:spacing w:val="20"/>
          <w:sz w:val="24"/>
          <w:szCs w:val="24"/>
        </w:rPr>
        <w:t>单位</w:t>
      </w:r>
      <w:r>
        <w:rPr>
          <w:rFonts w:ascii="宋体" w:hAnsi="宋体" w:cs="宋体" w:eastAsia="宋体" w:hint="default"/>
          <w:spacing w:val="-79"/>
          <w:sz w:val="24"/>
          <w:szCs w:val="24"/>
        </w:rPr>
        <w:t> </w:t>
      </w:r>
      <w:r>
        <w:rPr>
          <w:rFonts w:ascii="宋体" w:hAnsi="宋体" w:cs="宋体" w:eastAsia="宋体" w:hint="default"/>
          <w:spacing w:val="-25"/>
          <w:sz w:val="24"/>
          <w:szCs w:val="24"/>
        </w:rPr>
        <w:t>：元</w:t>
      </w:r>
    </w:p>
    <w:p>
      <w:pPr>
        <w:spacing w:line="240" w:lineRule="auto" w:before="11"/>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62"/>
        <w:gridCol w:w="1498"/>
        <w:gridCol w:w="1624"/>
        <w:gridCol w:w="1567"/>
        <w:gridCol w:w="2801"/>
      </w:tblGrid>
      <w:tr>
        <w:trPr>
          <w:trHeight w:val="61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10" w:right="146"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比上年度增减 比例</w:t>
            </w:r>
            <w:r>
              <w:rPr>
                <w:rFonts w:ascii="Times New Roman" w:hAnsi="Times New Roman" w:cs="Times New Roman" w:eastAsia="Times New Roman" w:hint="default"/>
                <w:sz w:val="21"/>
                <w:szCs w:val="21"/>
              </w:rPr>
              <w:t>(%)</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30"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0"/>
              <w:jc w:val="center"/>
              <w:rPr>
                <w:rFonts w:ascii="Times New Roman" w:hAnsi="Times New Roman" w:cs="Times New Roman" w:eastAsia="Times New Roman" w:hint="default"/>
                <w:sz w:val="21"/>
                <w:szCs w:val="21"/>
              </w:rPr>
            </w:pPr>
            <w:r>
              <w:rPr>
                <w:rFonts w:ascii="Times New Roman"/>
                <w:sz w:val="21"/>
              </w:rPr>
              <w:t>0</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
              <w:jc w:val="center"/>
              <w:rPr>
                <w:rFonts w:ascii="Times New Roman" w:hAnsi="Times New Roman" w:cs="Times New Roman" w:eastAsia="Times New Roman" w:hint="default"/>
                <w:sz w:val="21"/>
                <w:szCs w:val="21"/>
              </w:rPr>
            </w:pPr>
            <w:r>
              <w:rPr>
                <w:rFonts w:ascii="Times New Roman"/>
                <w:sz w:val="21"/>
              </w:rPr>
              <w:t>718,371.28</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689" w:right="0"/>
              <w:jc w:val="left"/>
              <w:rPr>
                <w:rFonts w:ascii="Times New Roman" w:hAnsi="Times New Roman" w:cs="Times New Roman" w:eastAsia="Times New Roman" w:hint="default"/>
                <w:sz w:val="21"/>
                <w:szCs w:val="21"/>
              </w:rPr>
            </w:pPr>
            <w:r>
              <w:rPr>
                <w:rFonts w:ascii="Times New Roman"/>
                <w:sz w:val="21"/>
              </w:rPr>
              <w:t>-100</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下属子公司已在 </w:t>
            </w:r>
            <w:r>
              <w:rPr>
                <w:rFonts w:ascii="Times New Roman" w:hAnsi="Times New Roman" w:cs="Times New Roman" w:eastAsia="Times New Roman" w:hint="default"/>
                <w:sz w:val="21"/>
                <w:szCs w:val="21"/>
              </w:rPr>
              <w:t>2010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Times New Roman" w:hAnsi="Times New Roman" w:cs="Times New Roman" w:eastAsia="Times New Roman" w:hint="default"/>
                <w:sz w:val="21"/>
                <w:szCs w:val="21"/>
              </w:rPr>
              <w:t>12</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520" w:right="74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862"/>
        <w:gridCol w:w="1498"/>
        <w:gridCol w:w="1624"/>
        <w:gridCol w:w="1567"/>
        <w:gridCol w:w="2801"/>
      </w:tblGrid>
      <w:tr>
        <w:trPr>
          <w:trHeight w:val="650" w:hRule="exact"/>
        </w:trPr>
        <w:tc>
          <w:tcPr>
            <w:tcW w:w="1862"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624"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3" w:right="96"/>
              <w:jc w:val="left"/>
              <w:rPr>
                <w:rFonts w:ascii="宋体" w:hAnsi="宋体" w:cs="宋体" w:eastAsia="宋体" w:hint="default"/>
                <w:sz w:val="21"/>
                <w:szCs w:val="21"/>
              </w:rPr>
            </w:pPr>
            <w:r>
              <w:rPr>
                <w:rFonts w:ascii="宋体" w:hAnsi="宋体" w:cs="宋体" w:eastAsia="宋体" w:hint="default"/>
                <w:spacing w:val="5"/>
                <w:sz w:val="21"/>
                <w:szCs w:val="21"/>
              </w:rPr>
              <w:t>月份将持有的交易性资产全</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部处置，期末余额为零。</w:t>
            </w:r>
          </w:p>
        </w:tc>
      </w:tr>
    </w:tbl>
    <w:p>
      <w:pPr>
        <w:spacing w:line="240" w:lineRule="auto" w:before="6"/>
        <w:rPr>
          <w:rFonts w:ascii="宋体" w:hAnsi="宋体" w:cs="宋体" w:eastAsia="宋体" w:hint="default"/>
          <w:sz w:val="9"/>
          <w:szCs w:val="9"/>
        </w:rPr>
      </w:pPr>
    </w:p>
    <w:p>
      <w:pPr>
        <w:spacing w:line="398" w:lineRule="exact" w:before="13"/>
        <w:ind w:left="674" w:right="2680" w:firstLine="1"/>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（七）持有外币金融资产、金融负债情况 </w:t>
      </w:r>
      <w:r>
        <w:rPr>
          <w:rFonts w:ascii="宋体" w:hAnsi="宋体" w:cs="宋体" w:eastAsia="宋体" w:hint="default"/>
          <w:sz w:val="27"/>
          <w:szCs w:val="27"/>
        </w:rPr>
        <w:t>本公司未持有外币金融资产，不存在金融负债情况。</w:t>
      </w:r>
    </w:p>
    <w:p>
      <w:pPr>
        <w:pStyle w:val="Heading5"/>
        <w:spacing w:line="240" w:lineRule="auto" w:before="54"/>
        <w:ind w:left="676" w:right="478"/>
        <w:jc w:val="left"/>
        <w:rPr>
          <w:b w:val="0"/>
          <w:bCs w:val="0"/>
        </w:rPr>
      </w:pPr>
      <w:r>
        <w:rPr/>
        <w:t>（八）主要控股子公司及参股公司的经营情况及业绩分析</w:t>
      </w:r>
      <w:r>
        <w:rPr>
          <w:b w:val="0"/>
          <w:bCs w:val="0"/>
        </w:rPr>
      </w:r>
    </w:p>
    <w:p>
      <w:pPr>
        <w:pStyle w:val="Heading6"/>
        <w:spacing w:line="295" w:lineRule="auto" w:before="27"/>
        <w:ind w:left="276" w:right="992" w:firstLine="532"/>
        <w:jc w:val="both"/>
      </w:pPr>
      <w:r>
        <w:rPr>
          <w:rFonts w:ascii="Times New Roman" w:hAnsi="Times New Roman" w:cs="Times New Roman" w:eastAsia="Times New Roman" w:hint="default"/>
          <w:b/>
          <w:bCs/>
        </w:rPr>
        <w:t>1</w:t>
      </w:r>
      <w:r>
        <w:rPr>
          <w:rFonts w:ascii="Microsoft JhengHei" w:hAnsi="Microsoft JhengHei" w:cs="Microsoft JhengHei" w:eastAsia="Microsoft JhengHei" w:hint="default"/>
          <w:b/>
          <w:bCs/>
        </w:rPr>
        <w:t>、远东网安科技有限公司：</w:t>
      </w:r>
      <w:r>
        <w:rPr/>
        <w:t>本公司持股</w:t>
      </w:r>
      <w:r>
        <w:rPr>
          <w:spacing w:val="-55"/>
        </w:rPr>
        <w:t> </w:t>
      </w:r>
      <w:r>
        <w:rPr>
          <w:rFonts w:ascii="Times New Roman" w:hAnsi="Times New Roman" w:cs="Times New Roman" w:eastAsia="Times New Roman" w:hint="default"/>
        </w:rPr>
        <w:t>90</w:t>
      </w:r>
      <w:r>
        <w:rPr/>
        <w:t>％，常州远东科技有限 公司持股</w:t>
      </w:r>
      <w:r>
        <w:rPr>
          <w:spacing w:val="-64"/>
        </w:rPr>
        <w:t> </w:t>
      </w:r>
      <w:r>
        <w:rPr>
          <w:rFonts w:ascii="Times New Roman" w:hAnsi="Times New Roman" w:cs="Times New Roman" w:eastAsia="Times New Roman" w:hint="default"/>
          <w:spacing w:val="-3"/>
        </w:rPr>
        <w:t>10</w:t>
      </w:r>
      <w:r>
        <w:rPr>
          <w:spacing w:val="-3"/>
        </w:rPr>
        <w:t>％，注册资本为人民币</w:t>
      </w:r>
      <w:r>
        <w:rPr>
          <w:spacing w:val="-63"/>
        </w:rPr>
        <w:t> </w:t>
      </w:r>
      <w:r>
        <w:rPr>
          <w:rFonts w:ascii="Times New Roman" w:hAnsi="Times New Roman" w:cs="Times New Roman" w:eastAsia="Times New Roman" w:hint="default"/>
        </w:rPr>
        <w:t>6,310</w:t>
      </w:r>
      <w:r>
        <w:rPr>
          <w:rFonts w:ascii="Times New Roman" w:hAnsi="Times New Roman" w:cs="Times New Roman" w:eastAsia="Times New Roman" w:hint="default"/>
          <w:spacing w:val="2"/>
        </w:rPr>
        <w:t> </w:t>
      </w:r>
      <w:r>
        <w:rPr>
          <w:spacing w:val="-3"/>
        </w:rPr>
        <w:t>万元。公司主要从事网络安全</w:t>
      </w:r>
      <w:r>
        <w:rPr/>
        <w:t> </w:t>
      </w:r>
      <w:r>
        <w:rPr>
          <w:spacing w:val="-2"/>
        </w:rPr>
        <w:t>产品的开发、生产和销售，以及承接网络安全系统工程。公司获国家保</w:t>
      </w:r>
      <w:r>
        <w:rPr>
          <w:spacing w:val="-133"/>
        </w:rPr>
        <w:t> </w:t>
      </w:r>
      <w:r>
        <w:rPr>
          <w:spacing w:val="-133"/>
        </w:rPr>
      </w:r>
      <w:r>
        <w:rPr/>
        <w:t>密局</w:t>
      </w:r>
      <w:r>
        <w:rPr>
          <w:rFonts w:ascii="Times New Roman" w:hAnsi="Times New Roman" w:cs="Times New Roman" w:eastAsia="Times New Roman" w:hint="default"/>
        </w:rPr>
        <w:t>“</w:t>
      </w:r>
      <w:r>
        <w:rPr/>
        <w:t>涉及国家秘密的计算机系统集成资质</w:t>
      </w:r>
      <w:r>
        <w:rPr>
          <w:rFonts w:ascii="Times New Roman" w:hAnsi="Times New Roman" w:cs="Times New Roman" w:eastAsia="Times New Roman" w:hint="default"/>
        </w:rPr>
        <w:t>”</w:t>
      </w:r>
      <w:r>
        <w:rPr/>
        <w:t>；远东网安的 </w:t>
      </w:r>
      <w:r>
        <w:rPr>
          <w:rFonts w:ascii="Times New Roman" w:hAnsi="Times New Roman" w:cs="Times New Roman" w:eastAsia="Times New Roman" w:hint="default"/>
        </w:rPr>
        <w:t>2000</w:t>
      </w:r>
      <w:r>
        <w:rPr>
          <w:rFonts w:ascii="Times New Roman" w:hAnsi="Times New Roman" w:cs="Times New Roman" w:eastAsia="Times New Roman" w:hint="default"/>
          <w:spacing w:val="36"/>
        </w:rPr>
        <w:t> </w:t>
      </w:r>
      <w:r>
        <w:rPr/>
        <w:t>系列防 火墙产品获信息产业部</w:t>
      </w:r>
      <w:r>
        <w:rPr>
          <w:rFonts w:ascii="Times New Roman" w:hAnsi="Times New Roman" w:cs="Times New Roman" w:eastAsia="Times New Roman" w:hint="default"/>
        </w:rPr>
        <w:t>“2003</w:t>
      </w:r>
      <w:r>
        <w:rPr>
          <w:rFonts w:ascii="Times New Roman" w:hAnsi="Times New Roman" w:cs="Times New Roman" w:eastAsia="Times New Roman" w:hint="default"/>
          <w:spacing w:val="12"/>
        </w:rPr>
        <w:t> </w:t>
      </w:r>
      <w:r>
        <w:rPr>
          <w:spacing w:val="-6"/>
        </w:rPr>
        <w:t>年用户推荐的防火墙产品</w:t>
      </w:r>
      <w:r>
        <w:rPr>
          <w:rFonts w:ascii="Times New Roman" w:hAnsi="Times New Roman" w:cs="Times New Roman" w:eastAsia="Times New Roman" w:hint="default"/>
          <w:spacing w:val="-6"/>
        </w:rPr>
        <w:t>”</w:t>
      </w:r>
      <w:r>
        <w:rPr>
          <w:spacing w:val="-6"/>
        </w:rPr>
        <w:t>称号；享受江苏</w:t>
      </w:r>
      <w:r>
        <w:rPr>
          <w:spacing w:val="-133"/>
        </w:rPr>
        <w:t> </w:t>
      </w:r>
      <w:r>
        <w:rPr>
          <w:spacing w:val="-133"/>
        </w:rPr>
      </w:r>
      <w:r>
        <w:rPr>
          <w:spacing w:val="-1"/>
        </w:rPr>
        <w:t>省软件产品优惠退税政策；</w:t>
      </w:r>
      <w:r>
        <w:rPr>
          <w:rFonts w:ascii="Times New Roman" w:hAnsi="Times New Roman" w:cs="Times New Roman" w:eastAsia="Times New Roman" w:hint="default"/>
          <w:spacing w:val="-1"/>
        </w:rPr>
        <w:t>“</w:t>
      </w:r>
      <w:r>
        <w:rPr>
          <w:spacing w:val="-1"/>
        </w:rPr>
        <w:t>江苏省高科技企业</w:t>
      </w:r>
      <w:r>
        <w:rPr>
          <w:rFonts w:ascii="Times New Roman" w:hAnsi="Times New Roman" w:cs="Times New Roman" w:eastAsia="Times New Roman" w:hint="default"/>
          <w:spacing w:val="-1"/>
        </w:rPr>
        <w:t>”</w:t>
      </w:r>
      <w:r>
        <w:rPr>
          <w:spacing w:val="-1"/>
        </w:rPr>
        <w:t>。本报告期末，公司总</w:t>
      </w:r>
      <w:r>
        <w:rPr/>
        <w:t> 资产</w:t>
      </w:r>
      <w:r>
        <w:rPr>
          <w:spacing w:val="-63"/>
        </w:rPr>
        <w:t> </w:t>
      </w:r>
      <w:r>
        <w:rPr>
          <w:rFonts w:ascii="Times New Roman" w:hAnsi="Times New Roman" w:cs="Times New Roman" w:eastAsia="Times New Roman" w:hint="default"/>
        </w:rPr>
        <w:t>1642</w:t>
      </w:r>
      <w:r>
        <w:rPr>
          <w:rFonts w:ascii="Times New Roman" w:hAnsi="Times New Roman" w:cs="Times New Roman" w:eastAsia="Times New Roman" w:hint="default"/>
          <w:spacing w:val="3"/>
        </w:rPr>
        <w:t> </w:t>
      </w:r>
      <w:r>
        <w:rPr>
          <w:spacing w:val="-4"/>
        </w:rPr>
        <w:t>万元，比上年同期减少</w:t>
      </w:r>
      <w:r>
        <w:rPr>
          <w:spacing w:val="-63"/>
        </w:rPr>
        <w:t> </w:t>
      </w:r>
      <w:r>
        <w:rPr>
          <w:rFonts w:ascii="Times New Roman" w:hAnsi="Times New Roman" w:cs="Times New Roman" w:eastAsia="Times New Roman" w:hint="default"/>
          <w:spacing w:val="-3"/>
        </w:rPr>
        <w:t>14.14%</w:t>
      </w:r>
      <w:r>
        <w:rPr>
          <w:spacing w:val="-3"/>
        </w:rPr>
        <w:t>；实现净利润</w:t>
      </w:r>
      <w:r>
        <w:rPr>
          <w:rFonts w:ascii="Times New Roman" w:hAnsi="Times New Roman" w:cs="Times New Roman" w:eastAsia="Times New Roman" w:hint="default"/>
          <w:spacing w:val="-3"/>
        </w:rPr>
        <w:t>-280.19</w:t>
      </w:r>
      <w:r>
        <w:rPr>
          <w:rFonts w:ascii="Times New Roman" w:hAnsi="Times New Roman" w:cs="Times New Roman" w:eastAsia="Times New Roman" w:hint="default"/>
          <w:spacing w:val="2"/>
        </w:rPr>
        <w:t> </w:t>
      </w:r>
      <w:r>
        <w:rPr>
          <w:spacing w:val="-9"/>
        </w:rPr>
        <w:t>万元，比</w:t>
      </w:r>
      <w:r>
        <w:rPr/>
        <w:t> 上年同期亏损增加</w:t>
      </w:r>
      <w:r>
        <w:rPr>
          <w:spacing w:val="-69"/>
        </w:rPr>
        <w:t> </w:t>
      </w:r>
      <w:r>
        <w:rPr>
          <w:rFonts w:ascii="Times New Roman" w:hAnsi="Times New Roman" w:cs="Times New Roman" w:eastAsia="Times New Roman" w:hint="default"/>
        </w:rPr>
        <w:t>56.87%</w:t>
      </w:r>
      <w:r>
        <w:rPr/>
        <w:t>。</w:t>
      </w:r>
    </w:p>
    <w:p>
      <w:pPr>
        <w:spacing w:line="394" w:lineRule="exact" w:before="0"/>
        <w:ind w:left="833" w:right="478"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pacing w:val="-9"/>
          <w:sz w:val="27"/>
          <w:szCs w:val="27"/>
        </w:rPr>
        <w:t>2</w:t>
      </w:r>
      <w:r>
        <w:rPr>
          <w:rFonts w:ascii="Microsoft JhengHei" w:hAnsi="Microsoft JhengHei" w:cs="Microsoft JhengHei" w:eastAsia="Microsoft JhengHei" w:hint="default"/>
          <w:b/>
          <w:bCs/>
          <w:spacing w:val="-9"/>
          <w:sz w:val="27"/>
          <w:szCs w:val="27"/>
        </w:rPr>
        <w:t>、常州远东文化产业有限公司：</w:t>
      </w:r>
      <w:r>
        <w:rPr>
          <w:rFonts w:ascii="宋体" w:hAnsi="宋体" w:cs="宋体" w:eastAsia="宋体" w:hint="default"/>
          <w:spacing w:val="-9"/>
          <w:sz w:val="27"/>
          <w:szCs w:val="27"/>
        </w:rPr>
        <w:t>本公司持股</w:t>
      </w:r>
      <w:r>
        <w:rPr>
          <w:rFonts w:ascii="宋体" w:hAnsi="宋体" w:cs="宋体" w:eastAsia="宋体" w:hint="default"/>
          <w:spacing w:val="-62"/>
          <w:sz w:val="27"/>
          <w:szCs w:val="27"/>
        </w:rPr>
        <w:t> </w:t>
      </w:r>
      <w:r>
        <w:rPr>
          <w:rFonts w:ascii="Times New Roman" w:hAnsi="Times New Roman" w:cs="Times New Roman" w:eastAsia="Times New Roman" w:hint="default"/>
          <w:spacing w:val="-10"/>
          <w:sz w:val="27"/>
          <w:szCs w:val="27"/>
        </w:rPr>
        <w:t>90.9</w:t>
      </w:r>
      <w:r>
        <w:rPr>
          <w:rFonts w:ascii="宋体" w:hAnsi="宋体" w:cs="宋体" w:eastAsia="宋体" w:hint="default"/>
          <w:spacing w:val="-10"/>
          <w:sz w:val="27"/>
          <w:szCs w:val="27"/>
        </w:rPr>
        <w:t>％，注册资本</w:t>
      </w:r>
      <w:r>
        <w:rPr>
          <w:rFonts w:ascii="宋体" w:hAnsi="宋体" w:cs="宋体" w:eastAsia="宋体" w:hint="default"/>
          <w:spacing w:val="-63"/>
          <w:sz w:val="27"/>
          <w:szCs w:val="27"/>
        </w:rPr>
        <w:t> </w:t>
      </w:r>
      <w:r>
        <w:rPr>
          <w:rFonts w:ascii="Times New Roman" w:hAnsi="Times New Roman" w:cs="Times New Roman" w:eastAsia="Times New Roman" w:hint="default"/>
          <w:spacing w:val="-3"/>
          <w:sz w:val="27"/>
          <w:szCs w:val="27"/>
        </w:rPr>
        <w:t>1100</w:t>
      </w:r>
    </w:p>
    <w:p>
      <w:pPr>
        <w:pStyle w:val="Heading6"/>
        <w:spacing w:line="295" w:lineRule="auto" w:before="55"/>
        <w:ind w:left="277" w:right="478"/>
        <w:jc w:val="left"/>
      </w:pPr>
      <w:r>
        <w:rPr>
          <w:spacing w:val="-7"/>
        </w:rPr>
        <w:t>万元，主要从事文化及娱乐产品的技术开发；动漫网游产品的技术开发；</w:t>
      </w:r>
      <w:r>
        <w:rPr>
          <w:spacing w:val="-105"/>
        </w:rPr>
        <w:t> </w:t>
      </w:r>
      <w:r>
        <w:rPr>
          <w:spacing w:val="-105"/>
        </w:rPr>
      </w:r>
      <w:r>
        <w:rPr/>
        <w:t>互联网络传播、互联网游戏及娱乐的技术开发；移动通讯网络游戏及娱</w:t>
      </w:r>
      <w:r>
        <w:rPr/>
        <w:t> 乐技术的开发；广播影视网影视娱乐的技术开发；物业的经营管理等。 本报告期末，公司总资产</w:t>
      </w:r>
      <w:r>
        <w:rPr>
          <w:spacing w:val="-72"/>
        </w:rPr>
        <w:t> </w:t>
      </w:r>
      <w:r>
        <w:rPr>
          <w:rFonts w:ascii="Times New Roman" w:hAnsi="Times New Roman" w:cs="Times New Roman" w:eastAsia="Times New Roman" w:hint="default"/>
        </w:rPr>
        <w:t>1792</w:t>
      </w:r>
      <w:r>
        <w:rPr>
          <w:rFonts w:ascii="Times New Roman" w:hAnsi="Times New Roman" w:cs="Times New Roman" w:eastAsia="Times New Roman" w:hint="default"/>
          <w:spacing w:val="-7"/>
        </w:rPr>
        <w:t> </w:t>
      </w:r>
      <w:r>
        <w:rPr/>
        <w:t>万元，比上年同期增加</w:t>
      </w:r>
      <w:r>
        <w:rPr>
          <w:spacing w:val="-72"/>
        </w:rPr>
        <w:t> </w:t>
      </w:r>
      <w:r>
        <w:rPr>
          <w:rFonts w:ascii="Times New Roman" w:hAnsi="Times New Roman" w:cs="Times New Roman" w:eastAsia="Times New Roman" w:hint="default"/>
        </w:rPr>
        <w:t>307.9%</w:t>
      </w:r>
      <w:r>
        <w:rPr/>
        <w:t>；实现净 利润</w:t>
      </w:r>
      <w:r>
        <w:rPr>
          <w:spacing w:val="-73"/>
        </w:rPr>
        <w:t> </w:t>
      </w:r>
      <w:r>
        <w:rPr>
          <w:rFonts w:ascii="Times New Roman" w:hAnsi="Times New Roman" w:cs="Times New Roman" w:eastAsia="Times New Roman" w:hint="default"/>
        </w:rPr>
        <w:t>118.93</w:t>
      </w:r>
      <w:r>
        <w:rPr>
          <w:rFonts w:ascii="Times New Roman" w:hAnsi="Times New Roman" w:cs="Times New Roman" w:eastAsia="Times New Roman" w:hint="default"/>
          <w:spacing w:val="-5"/>
        </w:rPr>
        <w:t> </w:t>
      </w:r>
      <w:r>
        <w:rPr/>
        <w:t>元，比上年同期增加</w:t>
      </w:r>
      <w:r>
        <w:rPr>
          <w:spacing w:val="-72"/>
        </w:rPr>
        <w:t> </w:t>
      </w:r>
      <w:r>
        <w:rPr>
          <w:rFonts w:ascii="Times New Roman" w:hAnsi="Times New Roman" w:cs="Times New Roman" w:eastAsia="Times New Roman" w:hint="default"/>
        </w:rPr>
        <w:t>227.94%</w:t>
      </w:r>
      <w:r>
        <w:rPr/>
        <w:t>。</w:t>
      </w:r>
    </w:p>
    <w:p>
      <w:pPr>
        <w:spacing w:line="390" w:lineRule="exact" w:before="0"/>
        <w:ind w:left="277" w:right="0" w:firstLine="631"/>
        <w:jc w:val="both"/>
        <w:rPr>
          <w:rFonts w:ascii="Times New Roman" w:hAnsi="Times New Roman" w:cs="Times New Roman" w:eastAsia="Times New Roman" w:hint="default"/>
          <w:sz w:val="27"/>
          <w:szCs w:val="27"/>
        </w:rPr>
      </w:pPr>
      <w:r>
        <w:rPr>
          <w:rFonts w:ascii="Times New Roman" w:hAnsi="Times New Roman" w:cs="Times New Roman" w:eastAsia="Times New Roman" w:hint="default"/>
          <w:b/>
          <w:bCs/>
          <w:sz w:val="27"/>
          <w:szCs w:val="27"/>
        </w:rPr>
        <w:t>3</w:t>
      </w:r>
      <w:r>
        <w:rPr>
          <w:rFonts w:ascii="Microsoft JhengHei" w:hAnsi="Microsoft JhengHei" w:cs="Microsoft JhengHei" w:eastAsia="Microsoft JhengHei" w:hint="default"/>
          <w:b/>
          <w:bCs/>
          <w:sz w:val="27"/>
          <w:szCs w:val="27"/>
        </w:rPr>
        <w:t>、常州远东科技有限公司：</w:t>
      </w:r>
      <w:r>
        <w:rPr>
          <w:rFonts w:ascii="宋体" w:hAnsi="宋体" w:cs="宋体" w:eastAsia="宋体" w:hint="default"/>
          <w:sz w:val="27"/>
          <w:szCs w:val="27"/>
        </w:rPr>
        <w:t>本公司持股 </w:t>
      </w:r>
      <w:r>
        <w:rPr>
          <w:rFonts w:ascii="Times New Roman" w:hAnsi="Times New Roman" w:cs="Times New Roman" w:eastAsia="Times New Roman" w:hint="default"/>
          <w:sz w:val="27"/>
          <w:szCs w:val="27"/>
        </w:rPr>
        <w:t>97</w:t>
      </w:r>
      <w:r>
        <w:rPr>
          <w:rFonts w:ascii="宋体" w:hAnsi="宋体" w:cs="宋体" w:eastAsia="宋体" w:hint="default"/>
          <w:sz w:val="27"/>
          <w:szCs w:val="27"/>
        </w:rPr>
        <w:t>％，注册资本</w:t>
      </w:r>
      <w:r>
        <w:rPr>
          <w:rFonts w:ascii="宋体" w:hAnsi="宋体" w:cs="宋体" w:eastAsia="宋体" w:hint="default"/>
          <w:spacing w:val="31"/>
          <w:sz w:val="27"/>
          <w:szCs w:val="27"/>
        </w:rPr>
        <w:t> </w:t>
      </w:r>
      <w:r>
        <w:rPr>
          <w:rFonts w:ascii="Times New Roman" w:hAnsi="Times New Roman" w:cs="Times New Roman" w:eastAsia="Times New Roman" w:hint="default"/>
          <w:sz w:val="27"/>
          <w:szCs w:val="27"/>
        </w:rPr>
        <w:t>310.96</w:t>
      </w:r>
    </w:p>
    <w:p>
      <w:pPr>
        <w:pStyle w:val="Heading6"/>
        <w:spacing w:line="302" w:lineRule="auto" w:before="75"/>
        <w:ind w:left="277" w:right="989"/>
        <w:jc w:val="both"/>
      </w:pPr>
      <w:r>
        <w:rPr>
          <w:spacing w:val="-2"/>
        </w:rPr>
        <w:t>万美元。公司主要从事生产、销售计算机软件、硬件，承接计算机网络</w:t>
      </w:r>
      <w:r>
        <w:rPr>
          <w:spacing w:val="-133"/>
        </w:rPr>
        <w:t> </w:t>
      </w:r>
      <w:r>
        <w:rPr>
          <w:spacing w:val="-133"/>
        </w:rPr>
      </w:r>
      <w:r>
        <w:rPr>
          <w:spacing w:val="-2"/>
        </w:rPr>
        <w:t>工程和相关的技术服务；主要进行系统集成和高新技术产品的服务和贸</w:t>
      </w:r>
      <w:r>
        <w:rPr>
          <w:spacing w:val="-131"/>
        </w:rPr>
        <w:t> </w:t>
      </w:r>
      <w:r>
        <w:rPr>
          <w:spacing w:val="-131"/>
        </w:rPr>
      </w:r>
      <w:r>
        <w:rPr>
          <w:spacing w:val="2"/>
        </w:rPr>
        <w:t>易业务。公司被江苏省科技厅和信息产业厅认定为</w:t>
      </w:r>
      <w:r>
        <w:rPr>
          <w:rFonts w:ascii="Times New Roman" w:hAnsi="Times New Roman" w:cs="Times New Roman" w:eastAsia="Times New Roman" w:hint="default"/>
          <w:spacing w:val="2"/>
        </w:rPr>
        <w:t>“</w:t>
      </w:r>
      <w:r>
        <w:rPr>
          <w:spacing w:val="2"/>
        </w:rPr>
        <w:t>江苏省高新技术企</w:t>
      </w:r>
      <w:r>
        <w:rPr>
          <w:spacing w:val="-106"/>
        </w:rPr>
        <w:t> </w:t>
      </w:r>
      <w:r>
        <w:rPr>
          <w:spacing w:val="3"/>
        </w:rPr>
        <w:t>业</w:t>
      </w:r>
      <w:r>
        <w:rPr>
          <w:rFonts w:ascii="Times New Roman" w:hAnsi="Times New Roman" w:cs="Times New Roman" w:eastAsia="Times New Roman" w:hint="default"/>
          <w:spacing w:val="3"/>
        </w:rPr>
        <w:t>”</w:t>
      </w:r>
      <w:r>
        <w:rPr>
          <w:spacing w:val="3"/>
        </w:rPr>
        <w:t>和</w:t>
      </w:r>
      <w:r>
        <w:rPr>
          <w:rFonts w:ascii="Times New Roman" w:hAnsi="Times New Roman" w:cs="Times New Roman" w:eastAsia="Times New Roman" w:hint="default"/>
          <w:spacing w:val="3"/>
        </w:rPr>
        <w:t>“</w:t>
      </w:r>
      <w:r>
        <w:rPr>
          <w:spacing w:val="3"/>
        </w:rPr>
        <w:t>江苏省软件企业</w:t>
      </w:r>
      <w:r>
        <w:rPr>
          <w:rFonts w:ascii="Times New Roman" w:hAnsi="Times New Roman" w:cs="Times New Roman" w:eastAsia="Times New Roman" w:hint="default"/>
          <w:spacing w:val="3"/>
        </w:rPr>
        <w:t>”</w:t>
      </w:r>
      <w:r>
        <w:rPr>
          <w:spacing w:val="3"/>
        </w:rPr>
        <w:t>，并享受软件企业的税收优惠政策。本报告期</w:t>
      </w:r>
      <w:r>
        <w:rPr>
          <w:spacing w:val="-129"/>
        </w:rPr>
        <w:t> </w:t>
      </w:r>
      <w:r>
        <w:rPr/>
        <w:t>末，公司总资产为</w:t>
      </w:r>
      <w:r>
        <w:rPr>
          <w:spacing w:val="14"/>
        </w:rPr>
        <w:t> </w:t>
      </w:r>
      <w:r>
        <w:rPr>
          <w:rFonts w:ascii="Times New Roman" w:hAnsi="Times New Roman" w:cs="Times New Roman" w:eastAsia="Times New Roman" w:hint="default"/>
        </w:rPr>
        <w:t>1243</w:t>
      </w:r>
      <w:r>
        <w:rPr>
          <w:rFonts w:ascii="Times New Roman" w:hAnsi="Times New Roman" w:cs="Times New Roman" w:eastAsia="Times New Roman" w:hint="default"/>
          <w:spacing w:val="14"/>
        </w:rPr>
        <w:t> </w:t>
      </w:r>
      <w:r>
        <w:rPr/>
        <w:t>万元，比上年同期增加</w:t>
      </w:r>
      <w:r>
        <w:rPr>
          <w:spacing w:val="14"/>
        </w:rPr>
        <w:t> </w:t>
      </w:r>
      <w:r>
        <w:rPr>
          <w:rFonts w:ascii="Times New Roman" w:hAnsi="Times New Roman" w:cs="Times New Roman" w:eastAsia="Times New Roman" w:hint="default"/>
        </w:rPr>
        <w:t>25.69%</w:t>
      </w:r>
      <w:r>
        <w:rPr/>
        <w:t>；实现净利润</w:t>
      </w:r>
      <w:r>
        <w:rPr>
          <w:spacing w:val="-133"/>
        </w:rPr>
        <w:t> </w:t>
      </w:r>
      <w:r>
        <w:rPr>
          <w:rFonts w:ascii="Times New Roman" w:hAnsi="Times New Roman" w:cs="Times New Roman" w:eastAsia="Times New Roman" w:hint="default"/>
        </w:rPr>
        <w:t>258.66 </w:t>
      </w:r>
      <w:r>
        <w:rPr/>
        <w:t>万元，比上年同期增加</w:t>
      </w:r>
      <w:r>
        <w:rPr>
          <w:spacing w:val="-72"/>
        </w:rPr>
        <w:t> </w:t>
      </w:r>
      <w:r>
        <w:rPr>
          <w:rFonts w:ascii="Times New Roman" w:hAnsi="Times New Roman" w:cs="Times New Roman" w:eastAsia="Times New Roman" w:hint="default"/>
        </w:rPr>
        <w:t>163.73%</w:t>
      </w:r>
      <w:r>
        <w:rPr/>
        <w:t>。</w:t>
      </w:r>
    </w:p>
    <w:p>
      <w:pPr>
        <w:spacing w:line="392" w:lineRule="exact" w:before="0"/>
        <w:ind w:left="816" w:right="478" w:firstLine="0"/>
        <w:jc w:val="left"/>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4</w:t>
      </w:r>
      <w:r>
        <w:rPr>
          <w:rFonts w:ascii="Microsoft JhengHei" w:hAnsi="Microsoft JhengHei" w:cs="Microsoft JhengHei" w:eastAsia="Microsoft JhengHei" w:hint="default"/>
          <w:b/>
          <w:bCs/>
          <w:spacing w:val="2"/>
          <w:sz w:val="27"/>
          <w:szCs w:val="27"/>
        </w:rPr>
        <w:t>、北京远东网安信息技术有限公司：</w:t>
      </w:r>
      <w:r>
        <w:rPr>
          <w:rFonts w:ascii="宋体" w:hAnsi="宋体" w:cs="宋体" w:eastAsia="宋体" w:hint="default"/>
          <w:spacing w:val="2"/>
          <w:sz w:val="27"/>
          <w:szCs w:val="27"/>
        </w:rPr>
        <w:t>远东网安科技有限公司持股</w:t>
      </w:r>
      <w:r>
        <w:rPr>
          <w:rFonts w:ascii="宋体" w:hAnsi="宋体" w:cs="宋体" w:eastAsia="宋体" w:hint="default"/>
          <w:sz w:val="27"/>
          <w:szCs w:val="27"/>
        </w:rPr>
      </w:r>
    </w:p>
    <w:p>
      <w:pPr>
        <w:pStyle w:val="Heading6"/>
        <w:spacing w:line="304" w:lineRule="auto" w:before="75"/>
        <w:ind w:left="277" w:right="992" w:hanging="1"/>
        <w:jc w:val="both"/>
      </w:pPr>
      <w:r>
        <w:rPr>
          <w:rFonts w:ascii="Times New Roman" w:hAnsi="Times New Roman" w:cs="Times New Roman" w:eastAsia="Times New Roman" w:hint="default"/>
        </w:rPr>
        <w:t>75</w:t>
      </w:r>
      <w:r>
        <w:rPr/>
        <w:t>％，注册资本 </w:t>
      </w:r>
      <w:r>
        <w:rPr>
          <w:rFonts w:ascii="Times New Roman" w:hAnsi="Times New Roman" w:cs="Times New Roman" w:eastAsia="Times New Roman" w:hint="default"/>
        </w:rPr>
        <w:t>1000</w:t>
      </w:r>
      <w:r>
        <w:rPr>
          <w:rFonts w:ascii="Times New Roman" w:hAnsi="Times New Roman" w:cs="Times New Roman" w:eastAsia="Times New Roman" w:hint="default"/>
          <w:spacing w:val="4"/>
        </w:rPr>
        <w:t> </w:t>
      </w:r>
      <w:r>
        <w:rPr/>
        <w:t>万元，公司主要从事网络安全理论研究，网络安 </w:t>
      </w:r>
      <w:r>
        <w:rPr>
          <w:spacing w:val="-2"/>
        </w:rPr>
        <w:t>全产品的研制开发，专注北京网络安全产品和技术市场的开发工作。本</w:t>
      </w:r>
      <w:r>
        <w:rPr>
          <w:spacing w:val="-132"/>
        </w:rPr>
        <w:t> </w:t>
      </w:r>
      <w:r>
        <w:rPr>
          <w:spacing w:val="-132"/>
        </w:rPr>
      </w:r>
      <w:r>
        <w:rPr/>
        <w:t>报告期末，公司总资产 </w:t>
      </w:r>
      <w:r>
        <w:rPr>
          <w:rFonts w:ascii="Times New Roman" w:hAnsi="Times New Roman" w:cs="Times New Roman" w:eastAsia="Times New Roman" w:hint="default"/>
        </w:rPr>
        <w:t>2065.71 </w:t>
      </w:r>
      <w:r>
        <w:rPr/>
        <w:t>万元，比上年同期减少</w:t>
      </w:r>
      <w:r>
        <w:rPr>
          <w:spacing w:val="-90"/>
        </w:rPr>
        <w:t> </w:t>
      </w:r>
      <w:r>
        <w:rPr>
          <w:rFonts w:ascii="Times New Roman" w:hAnsi="Times New Roman" w:cs="Times New Roman" w:eastAsia="Times New Roman" w:hint="default"/>
        </w:rPr>
        <w:t>2.45%</w:t>
      </w:r>
      <w:r>
        <w:rPr/>
        <w:t>；实现净</w:t>
      </w:r>
    </w:p>
    <w:p>
      <w:pPr>
        <w:spacing w:after="0" w:line="304" w:lineRule="auto"/>
        <w:jc w:val="both"/>
        <w:sectPr>
          <w:pgSz w:w="11910" w:h="16840"/>
          <w:pgMar w:header="851" w:footer="973" w:top="1340" w:bottom="1160" w:left="1520" w:right="800"/>
        </w:sectPr>
      </w:pPr>
    </w:p>
    <w:p>
      <w:pPr>
        <w:spacing w:line="240" w:lineRule="auto" w:before="0"/>
        <w:rPr>
          <w:rFonts w:ascii="宋体" w:hAnsi="宋体" w:cs="宋体" w:eastAsia="宋体" w:hint="default"/>
          <w:sz w:val="9"/>
          <w:szCs w:val="9"/>
        </w:rPr>
      </w:pPr>
    </w:p>
    <w:p>
      <w:pPr>
        <w:spacing w:line="295" w:lineRule="auto" w:before="16"/>
        <w:ind w:left="807" w:right="3245" w:hanging="670"/>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利润</w:t>
      </w:r>
      <w:r>
        <w:rPr>
          <w:rFonts w:ascii="Times New Roman" w:hAnsi="Times New Roman" w:cs="Times New Roman" w:eastAsia="Times New Roman" w:hint="default"/>
          <w:sz w:val="27"/>
          <w:szCs w:val="27"/>
        </w:rPr>
        <w:t>-36.16 </w:t>
      </w:r>
      <w:r>
        <w:rPr>
          <w:rFonts w:ascii="宋体" w:hAnsi="宋体" w:cs="宋体" w:eastAsia="宋体" w:hint="default"/>
          <w:sz w:val="27"/>
          <w:szCs w:val="27"/>
        </w:rPr>
        <w:t>万元，比上年同期减少</w:t>
      </w:r>
      <w:r>
        <w:rPr>
          <w:rFonts w:ascii="宋体" w:hAnsi="宋体" w:cs="宋体" w:eastAsia="宋体" w:hint="default"/>
          <w:spacing w:val="-75"/>
          <w:sz w:val="27"/>
          <w:szCs w:val="27"/>
        </w:rPr>
        <w:t> </w:t>
      </w:r>
      <w:r>
        <w:rPr>
          <w:rFonts w:ascii="Times New Roman" w:hAnsi="Times New Roman" w:cs="Times New Roman" w:eastAsia="Times New Roman" w:hint="default"/>
          <w:sz w:val="27"/>
          <w:szCs w:val="27"/>
        </w:rPr>
        <w:t>147.13%</w:t>
      </w:r>
      <w:r>
        <w:rPr>
          <w:rFonts w:ascii="宋体" w:hAnsi="宋体" w:cs="宋体" w:eastAsia="宋体" w:hint="default"/>
          <w:sz w:val="27"/>
          <w:szCs w:val="27"/>
        </w:rPr>
        <w:t>。 </w:t>
      </w:r>
      <w:r>
        <w:rPr>
          <w:rFonts w:ascii="Microsoft JhengHei" w:hAnsi="Microsoft JhengHei" w:cs="Microsoft JhengHei" w:eastAsia="Microsoft JhengHei" w:hint="default"/>
          <w:b/>
          <w:bCs/>
          <w:sz w:val="27"/>
          <w:szCs w:val="27"/>
        </w:rPr>
        <w:t>二、公司未来发展展望</w:t>
      </w:r>
      <w:r>
        <w:rPr>
          <w:rFonts w:ascii="Microsoft JhengHei" w:hAnsi="Microsoft JhengHei" w:cs="Microsoft JhengHei" w:eastAsia="Microsoft JhengHei" w:hint="default"/>
          <w:sz w:val="27"/>
          <w:szCs w:val="27"/>
        </w:rPr>
      </w:r>
    </w:p>
    <w:p>
      <w:pPr>
        <w:pStyle w:val="Heading5"/>
        <w:spacing w:line="462" w:lineRule="exact"/>
        <w:ind w:left="676" w:right="251"/>
        <w:jc w:val="left"/>
        <w:rPr>
          <w:b w:val="0"/>
          <w:bCs w:val="0"/>
        </w:rPr>
      </w:pPr>
      <w:r>
        <w:rPr/>
        <w:t>（一）</w:t>
      </w:r>
      <w:r>
        <w:rPr>
          <w:rFonts w:ascii="Times New Roman" w:hAnsi="Times New Roman" w:cs="Times New Roman" w:eastAsia="Times New Roman" w:hint="default"/>
        </w:rPr>
        <w:t>2011</w:t>
      </w:r>
      <w:r>
        <w:rPr>
          <w:rFonts w:ascii="Times New Roman" w:hAnsi="Times New Roman" w:cs="Times New Roman" w:eastAsia="Times New Roman" w:hint="default"/>
          <w:spacing w:val="-5"/>
        </w:rPr>
        <w:t> </w:t>
      </w:r>
      <w:r>
        <w:rPr/>
        <w:t>年的经营计划和目标</w:t>
      </w:r>
      <w:r>
        <w:rPr>
          <w:b w:val="0"/>
          <w:bCs w:val="0"/>
        </w:rPr>
      </w:r>
    </w:p>
    <w:p>
      <w:pPr>
        <w:pStyle w:val="Heading6"/>
        <w:spacing w:line="307" w:lineRule="auto" w:before="123"/>
        <w:ind w:right="252" w:firstLine="540"/>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rFonts w:ascii="Times New Roman" w:hAnsi="Times New Roman" w:cs="Times New Roman" w:eastAsia="Times New Roman" w:hint="default"/>
          <w:spacing w:val="9"/>
        </w:rPr>
        <w:t> </w:t>
      </w:r>
      <w:r>
        <w:rPr/>
        <w:t>年，公司董事会将积极配合监管部门，认真做好重组环节 </w:t>
      </w:r>
      <w:r>
        <w:rPr>
          <w:spacing w:val="-2"/>
        </w:rPr>
        <w:t>的各项工作，力争早日完成公司重大资产重组工作，通过资产重组改善</w:t>
      </w:r>
      <w:r>
        <w:rPr>
          <w:spacing w:val="-131"/>
        </w:rPr>
        <w:t> </w:t>
      </w:r>
      <w:r>
        <w:rPr>
          <w:spacing w:val="-131"/>
        </w:rPr>
      </w:r>
      <w:r>
        <w:rPr>
          <w:spacing w:val="-2"/>
        </w:rPr>
        <w:t>公司经营和财务状况，以恢复公司持续经营能力，争取公司股票早日恢</w:t>
      </w:r>
      <w:r>
        <w:rPr>
          <w:spacing w:val="-131"/>
        </w:rPr>
        <w:t> </w:t>
      </w:r>
      <w:r>
        <w:rPr>
          <w:spacing w:val="-131"/>
        </w:rPr>
      </w:r>
      <w:r>
        <w:rPr/>
        <w:t>复上市。</w:t>
      </w:r>
    </w:p>
    <w:p>
      <w:pPr>
        <w:spacing w:line="307" w:lineRule="auto" w:before="32"/>
        <w:ind w:left="137" w:right="251" w:firstLine="540"/>
        <w:jc w:val="both"/>
        <w:rPr>
          <w:rFonts w:ascii="宋体" w:hAnsi="宋体" w:cs="宋体" w:eastAsia="宋体" w:hint="default"/>
          <w:sz w:val="27"/>
          <w:szCs w:val="27"/>
        </w:rPr>
      </w:pPr>
      <w:r>
        <w:rPr>
          <w:rFonts w:ascii="Times New Roman" w:hAnsi="Times New Roman" w:cs="Times New Roman" w:eastAsia="Times New Roman" w:hint="default"/>
          <w:spacing w:val="2"/>
          <w:sz w:val="27"/>
          <w:szCs w:val="27"/>
        </w:rPr>
        <w:t>2</w:t>
      </w:r>
      <w:r>
        <w:rPr>
          <w:rFonts w:ascii="宋体" w:hAnsi="宋体" w:cs="宋体" w:eastAsia="宋体" w:hint="default"/>
          <w:spacing w:val="2"/>
          <w:sz w:val="27"/>
          <w:szCs w:val="27"/>
        </w:rPr>
        <w:t>、暂停上市期间，公司将会加大信息披露管理，保证信息披露的 </w:t>
      </w:r>
      <w:r>
        <w:rPr>
          <w:rFonts w:ascii="宋体" w:hAnsi="宋体" w:cs="宋体" w:eastAsia="宋体" w:hint="default"/>
          <w:spacing w:val="-2"/>
          <w:sz w:val="27"/>
          <w:szCs w:val="27"/>
        </w:rPr>
        <w:t>准确性和及时性。同时，公司将会加强与投资者的沟通，建立多渠道的</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联系方式，增强公司经营管理的透明度，以妥善应对和化解公司暂停上</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市相关风险。</w:t>
      </w:r>
    </w:p>
    <w:p>
      <w:pPr>
        <w:spacing w:line="304" w:lineRule="auto" w:before="30"/>
        <w:ind w:left="137" w:right="195" w:firstLine="540"/>
        <w:jc w:val="both"/>
        <w:rPr>
          <w:rFonts w:ascii="宋体" w:hAnsi="宋体" w:cs="宋体" w:eastAsia="宋体" w:hint="default"/>
          <w:sz w:val="27"/>
          <w:szCs w:val="27"/>
        </w:rPr>
      </w:pPr>
      <w:r>
        <w:rPr>
          <w:rFonts w:ascii="Times New Roman" w:hAnsi="Times New Roman" w:cs="Times New Roman" w:eastAsia="Times New Roman" w:hint="default"/>
          <w:spacing w:val="2"/>
          <w:sz w:val="27"/>
          <w:szCs w:val="27"/>
        </w:rPr>
        <w:t>3</w:t>
      </w:r>
      <w:r>
        <w:rPr>
          <w:rFonts w:ascii="宋体" w:hAnsi="宋体" w:cs="宋体" w:eastAsia="宋体" w:hint="default"/>
          <w:spacing w:val="2"/>
          <w:sz w:val="27"/>
          <w:szCs w:val="27"/>
        </w:rPr>
        <w:t>、进一步建立和完善公司法人治理结构和管理体制，强化财务审 </w:t>
      </w:r>
      <w:r>
        <w:rPr>
          <w:rFonts w:ascii="宋体" w:hAnsi="宋体" w:cs="宋体" w:eastAsia="宋体" w:hint="default"/>
          <w:sz w:val="27"/>
          <w:szCs w:val="27"/>
        </w:rPr>
        <w:t>计监督，健全财产管理制度，防止资产流失的同时盘活现有存量资产，</w:t>
      </w:r>
      <w:r>
        <w:rPr>
          <w:rFonts w:ascii="宋体" w:hAnsi="宋体" w:cs="宋体" w:eastAsia="宋体" w:hint="default"/>
          <w:sz w:val="27"/>
          <w:szCs w:val="27"/>
        </w:rPr>
        <w:t> 对所属资产进行统一有效的管理，以提高资产的运营质量。</w:t>
      </w:r>
    </w:p>
    <w:p>
      <w:pPr>
        <w:spacing w:line="302" w:lineRule="auto" w:before="43"/>
        <w:ind w:left="677" w:right="235" w:hanging="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（二）公司面临的困难及应对措施 </w:t>
      </w:r>
      <w:r>
        <w:rPr>
          <w:rFonts w:ascii="宋体" w:hAnsi="宋体" w:cs="宋体" w:eastAsia="宋体" w:hint="default"/>
          <w:spacing w:val="-2"/>
          <w:sz w:val="27"/>
          <w:szCs w:val="27"/>
        </w:rPr>
        <w:t>公司因连续三年亏损，根据中国证监会颁布的《亏损上市公司暂停</w:t>
      </w:r>
    </w:p>
    <w:p>
      <w:pPr>
        <w:pStyle w:val="Heading6"/>
        <w:spacing w:line="304" w:lineRule="auto" w:before="37"/>
        <w:ind w:left="136" w:right="252"/>
        <w:jc w:val="both"/>
      </w:pPr>
      <w:r>
        <w:rPr>
          <w:spacing w:val="-2"/>
        </w:rPr>
        <w:t>上市和终止上市实施办法》及《深圳证券交易所股票上市规则》的有关</w:t>
      </w:r>
      <w:r>
        <w:rPr>
          <w:spacing w:val="-133"/>
        </w:rPr>
        <w:t> </w:t>
      </w:r>
      <w:r>
        <w:rPr>
          <w:spacing w:val="-133"/>
        </w:rPr>
      </w:r>
      <w:r>
        <w:rPr>
          <w:spacing w:val="-4"/>
        </w:rPr>
        <w:t>规定，公司股票自</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72"/>
        </w:rPr>
        <w:t> </w:t>
      </w:r>
      <w:r>
        <w:rPr>
          <w:rFonts w:ascii="Times New Roman" w:hAnsi="Times New Roman" w:cs="Times New Roman" w:eastAsia="Times New Roman" w:hint="default"/>
        </w:rPr>
        <w:t>24</w:t>
      </w:r>
      <w:r>
        <w:rPr>
          <w:rFonts w:ascii="Times New Roman" w:hAnsi="Times New Roman" w:cs="Times New Roman" w:eastAsia="Times New Roman" w:hint="default"/>
          <w:spacing w:val="-7"/>
        </w:rPr>
        <w:t> </w:t>
      </w:r>
      <w:r>
        <w:rPr/>
        <w:t>日起被实施暂停上市。根据公司已公 </w:t>
      </w:r>
      <w:r>
        <w:rPr>
          <w:spacing w:val="-1"/>
        </w:rPr>
        <w:t>布的《</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3"/>
        </w:rPr>
        <w:t> </w:t>
      </w:r>
      <w:r>
        <w:rPr>
          <w:spacing w:val="-6"/>
        </w:rPr>
        <w:t>年年度报告》，经审计的年度财务会计报告显示公司实现盈</w:t>
      </w:r>
      <w:r>
        <w:rPr>
          <w:spacing w:val="-1"/>
        </w:rPr>
        <w:t> </w:t>
      </w:r>
      <w:r>
        <w:rPr>
          <w:spacing w:val="-2"/>
        </w:rPr>
        <w:t>利，故按照有关规定，公司已向深圳证券交易所递交股票恢复上市的申</w:t>
      </w:r>
      <w:r>
        <w:rPr>
          <w:spacing w:val="-131"/>
        </w:rPr>
        <w:t> </w:t>
      </w:r>
      <w:r>
        <w:rPr>
          <w:spacing w:val="-131"/>
        </w:rPr>
      </w:r>
      <w:r>
        <w:rPr>
          <w:spacing w:val="-7"/>
        </w:rPr>
        <w:t>请及材料，</w:t>
      </w:r>
      <w:r>
        <w:rPr>
          <w:rFonts w:ascii="Times New Roman" w:hAnsi="Times New Roman" w:cs="Times New Roman" w:eastAsia="Times New Roman" w:hint="default"/>
          <w:spacing w:val="-7"/>
        </w:rPr>
        <w:t>2010</w:t>
      </w:r>
      <w:r>
        <w:rPr>
          <w:rFonts w:ascii="Times New Roman" w:hAnsi="Times New Roman" w:cs="Times New Roman" w:eastAsia="Times New Roman" w:hint="default"/>
          <w:spacing w:val="5"/>
        </w:rPr>
        <w:t> </w:t>
      </w:r>
      <w:r>
        <w:rPr>
          <w:spacing w:val="-3"/>
        </w:rPr>
        <w:t>年度公司继续实现盈利，公司将向深圳证券交易所递交</w:t>
      </w:r>
      <w:r>
        <w:rPr/>
        <w:t> </w:t>
      </w:r>
      <w:r>
        <w:rPr>
          <w:spacing w:val="-2"/>
        </w:rPr>
        <w:t>股票恢复上市的补充材料，若公司恢复上市申请最终未能获得深圳证券</w:t>
      </w:r>
      <w:r>
        <w:rPr>
          <w:spacing w:val="-131"/>
        </w:rPr>
        <w:t> </w:t>
      </w:r>
      <w:r>
        <w:rPr>
          <w:spacing w:val="-131"/>
        </w:rPr>
      </w:r>
      <w:r>
        <w:rPr>
          <w:spacing w:val="-2"/>
        </w:rPr>
        <w:t>交易所的核准，公司的股票将面临被终止上市的风险。公司将争取尽快</w:t>
      </w:r>
      <w:r>
        <w:rPr>
          <w:spacing w:val="-131"/>
        </w:rPr>
        <w:t> </w:t>
      </w:r>
      <w:r>
        <w:rPr>
          <w:spacing w:val="-131"/>
        </w:rPr>
      </w:r>
      <w:r>
        <w:rPr/>
        <w:t>完成重大资产重组，使企业走出困境，实现公司的可持续发展。</w:t>
      </w:r>
    </w:p>
    <w:p>
      <w:pPr>
        <w:spacing w:before="170"/>
        <w:ind w:left="804" w:right="25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三、报告期投资情况</w:t>
      </w:r>
      <w:r>
        <w:rPr>
          <w:rFonts w:ascii="Microsoft JhengHei" w:hAnsi="Microsoft JhengHei" w:cs="Microsoft JhengHei" w:eastAsia="Microsoft JhengHei" w:hint="default"/>
          <w:sz w:val="27"/>
          <w:szCs w:val="27"/>
        </w:rPr>
      </w:r>
    </w:p>
    <w:p>
      <w:pPr>
        <w:spacing w:before="83"/>
        <w:ind w:left="676" w:right="25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（一）募集资金的使用情况</w:t>
      </w:r>
      <w:r>
        <w:rPr>
          <w:rFonts w:ascii="Microsoft JhengHei" w:hAnsi="Microsoft JhengHei" w:cs="Microsoft JhengHei" w:eastAsia="Microsoft JhengHei" w:hint="default"/>
          <w:sz w:val="27"/>
          <w:szCs w:val="27"/>
        </w:rPr>
      </w:r>
    </w:p>
    <w:p>
      <w:pPr>
        <w:spacing w:before="106"/>
        <w:ind w:left="676" w:right="112" w:firstLine="0"/>
        <w:jc w:val="left"/>
        <w:rPr>
          <w:rFonts w:ascii="宋体" w:hAnsi="宋体" w:cs="宋体" w:eastAsia="宋体" w:hint="default"/>
          <w:sz w:val="27"/>
          <w:szCs w:val="27"/>
        </w:rPr>
      </w:pPr>
      <w:r>
        <w:rPr>
          <w:rFonts w:ascii="宋体" w:hAnsi="宋体" w:cs="宋体" w:eastAsia="宋体" w:hint="default"/>
          <w:sz w:val="27"/>
          <w:szCs w:val="27"/>
        </w:rPr>
        <w:t>公司前次募集资金（</w:t>
      </w:r>
      <w:r>
        <w:rPr>
          <w:rFonts w:ascii="Times New Roman" w:hAnsi="Times New Roman" w:cs="Times New Roman" w:eastAsia="Times New Roman" w:hint="default"/>
          <w:sz w:val="27"/>
          <w:szCs w:val="27"/>
        </w:rPr>
        <w:t>2000 </w:t>
      </w: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 </w:t>
      </w:r>
      <w:r>
        <w:rPr>
          <w:rFonts w:ascii="Times New Roman" w:hAnsi="Times New Roman" w:cs="Times New Roman" w:eastAsia="Times New Roman" w:hint="default"/>
          <w:sz w:val="27"/>
          <w:szCs w:val="27"/>
        </w:rPr>
        <w:t>A </w:t>
      </w:r>
      <w:r>
        <w:rPr>
          <w:rFonts w:ascii="宋体" w:hAnsi="宋体" w:cs="宋体" w:eastAsia="宋体" w:hint="default"/>
          <w:sz w:val="27"/>
          <w:szCs w:val="27"/>
        </w:rPr>
        <w:t>股配股）</w:t>
      </w:r>
      <w:r>
        <w:rPr>
          <w:rFonts w:ascii="Times New Roman" w:hAnsi="Times New Roman" w:cs="Times New Roman" w:eastAsia="Times New Roman" w:hint="default"/>
          <w:sz w:val="27"/>
          <w:szCs w:val="27"/>
        </w:rPr>
        <w:t>14,573.93</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万元，至</w:t>
      </w:r>
    </w:p>
    <w:p>
      <w:pPr>
        <w:spacing w:before="66"/>
        <w:ind w:left="13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2003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年度已全部完成项目投</w:t>
      </w:r>
      <w:r>
        <w:rPr>
          <w:rFonts w:ascii="宋体" w:hAnsi="宋体" w:cs="宋体" w:eastAsia="宋体" w:hint="default"/>
          <w:spacing w:val="-131"/>
          <w:sz w:val="27"/>
          <w:szCs w:val="27"/>
        </w:rPr>
        <w:t>资</w:t>
      </w:r>
      <w:r>
        <w:rPr>
          <w:rFonts w:ascii="宋体" w:hAnsi="宋体" w:cs="宋体" w:eastAsia="宋体" w:hint="default"/>
          <w:sz w:val="27"/>
          <w:szCs w:val="27"/>
        </w:rPr>
        <w:t>（详见本公司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200</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年度报告</w:t>
      </w:r>
      <w:r>
        <w:rPr>
          <w:rFonts w:ascii="宋体" w:hAnsi="宋体" w:cs="宋体" w:eastAsia="宋体" w:hint="default"/>
          <w:spacing w:val="-136"/>
          <w:sz w:val="27"/>
          <w:szCs w:val="27"/>
        </w:rPr>
        <w:t>）</w:t>
      </w:r>
      <w:r>
        <w:rPr>
          <w:rFonts w:ascii="宋体" w:hAnsi="宋体" w:cs="宋体" w:eastAsia="宋体" w:hint="default"/>
          <w:spacing w:val="-131"/>
          <w:sz w:val="27"/>
          <w:szCs w:val="27"/>
        </w:rPr>
        <w:t>。</w:t>
      </w:r>
      <w:r>
        <w:rPr>
          <w:rFonts w:ascii="宋体" w:hAnsi="宋体" w:cs="宋体" w:eastAsia="宋体" w:hint="default"/>
          <w:sz w:val="27"/>
          <w:szCs w:val="27"/>
        </w:rPr>
        <w:t>报告期内，</w:t>
      </w:r>
    </w:p>
    <w:p>
      <w:pPr>
        <w:spacing w:after="0"/>
        <w:jc w:val="both"/>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before="16"/>
        <w:ind w:left="137" w:right="0" w:firstLine="0"/>
        <w:jc w:val="left"/>
        <w:rPr>
          <w:rFonts w:ascii="宋体" w:hAnsi="宋体" w:cs="宋体" w:eastAsia="宋体" w:hint="default"/>
          <w:sz w:val="27"/>
          <w:szCs w:val="27"/>
        </w:rPr>
      </w:pPr>
      <w:r>
        <w:rPr>
          <w:rFonts w:ascii="宋体" w:hAnsi="宋体" w:cs="宋体" w:eastAsia="宋体" w:hint="default"/>
          <w:sz w:val="27"/>
          <w:szCs w:val="27"/>
        </w:rPr>
        <w:t>公司无募集资金投资项目。</w:t>
      </w:r>
    </w:p>
    <w:p>
      <w:pPr>
        <w:spacing w:line="268" w:lineRule="auto" w:before="121"/>
        <w:ind w:left="676" w:right="3068"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（二）非募集资金投资情况</w:t>
      </w:r>
      <w:r>
        <w:rPr>
          <w:rFonts w:ascii="Microsoft JhengHei" w:hAnsi="Microsoft JhengHei" w:cs="Microsoft JhengHei" w:eastAsia="Microsoft JhengHei" w:hint="default"/>
          <w:b/>
          <w:bCs/>
          <w:spacing w:val="-58"/>
          <w:sz w:val="27"/>
          <w:szCs w:val="27"/>
        </w:rPr>
        <w:t> </w:t>
      </w:r>
      <w:r>
        <w:rPr>
          <w:rFonts w:ascii="宋体" w:hAnsi="宋体" w:cs="宋体" w:eastAsia="宋体" w:hint="default"/>
          <w:sz w:val="27"/>
          <w:szCs w:val="27"/>
        </w:rPr>
        <w:t>报告期内，公司无非募集资金投资项目。</w:t>
      </w:r>
    </w:p>
    <w:p>
      <w:pPr>
        <w:pStyle w:val="Heading5"/>
        <w:spacing w:line="240" w:lineRule="auto" w:before="208"/>
        <w:ind w:left="0" w:right="4012"/>
        <w:jc w:val="center"/>
        <w:rPr>
          <w:b w:val="0"/>
          <w:bCs w:val="0"/>
        </w:rPr>
      </w:pPr>
      <w:r>
        <w:rPr/>
        <w:t>四、董事会日常工作情况</w:t>
      </w:r>
      <w:r>
        <w:rPr>
          <w:b w:val="0"/>
          <w:bCs w:val="0"/>
        </w:rPr>
      </w:r>
    </w:p>
    <w:p>
      <w:pPr>
        <w:spacing w:line="292" w:lineRule="auto" w:before="66"/>
        <w:ind w:left="676" w:right="157"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（一）报告期内董事会会议情况及决议内容</w:t>
      </w:r>
      <w:r>
        <w:rPr>
          <w:rFonts w:ascii="Microsoft JhengHei" w:hAnsi="Microsoft JhengHei" w:cs="Microsoft JhengHei" w:eastAsia="Microsoft JhengHei" w:hint="default"/>
          <w:b/>
          <w:bCs/>
          <w:spacing w:val="-49"/>
          <w:sz w:val="27"/>
          <w:szCs w:val="27"/>
        </w:rPr>
        <w:t> </w:t>
      </w:r>
      <w:r>
        <w:rPr>
          <w:rFonts w:ascii="宋体" w:hAnsi="宋体" w:cs="宋体" w:eastAsia="宋体" w:hint="default"/>
          <w:spacing w:val="-3"/>
          <w:sz w:val="27"/>
          <w:szCs w:val="27"/>
        </w:rPr>
        <w:t>报告期内，本公司共召开了</w:t>
      </w:r>
      <w:r>
        <w:rPr>
          <w:rFonts w:ascii="宋体" w:hAnsi="宋体" w:cs="宋体" w:eastAsia="宋体" w:hint="default"/>
          <w:spacing w:val="-79"/>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次董事会会议，会议召开及披露情况</w:t>
      </w:r>
    </w:p>
    <w:p>
      <w:pPr>
        <w:pStyle w:val="Heading6"/>
        <w:spacing w:line="240" w:lineRule="auto" w:before="1"/>
        <w:ind w:right="0"/>
        <w:jc w:val="left"/>
      </w:pPr>
      <w:r>
        <w:rPr/>
        <w:t>如下：</w:t>
      </w:r>
    </w:p>
    <w:p>
      <w:pPr>
        <w:spacing w:before="87"/>
        <w:ind w:left="693"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、公司于</w:t>
      </w:r>
      <w:r>
        <w:rPr>
          <w:rFonts w:ascii="宋体" w:hAnsi="宋体" w:cs="宋体" w:eastAsia="宋体" w:hint="default"/>
          <w:spacing w:val="-5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年</w:t>
      </w:r>
      <w:r>
        <w:rPr>
          <w:rFonts w:ascii="宋体" w:hAnsi="宋体" w:cs="宋体" w:eastAsia="宋体" w:hint="default"/>
          <w:spacing w:val="-58"/>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9"/>
          <w:sz w:val="27"/>
          <w:szCs w:val="27"/>
        </w:rPr>
        <w:t> </w:t>
      </w:r>
      <w:r>
        <w:rPr>
          <w:rFonts w:ascii="宋体" w:hAnsi="宋体" w:cs="宋体" w:eastAsia="宋体" w:hint="default"/>
          <w:sz w:val="27"/>
          <w:szCs w:val="27"/>
        </w:rPr>
        <w:t>月</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日召开了六届董事会十五次会议，决议</w:t>
      </w:r>
    </w:p>
    <w:p>
      <w:pPr>
        <w:spacing w:before="65"/>
        <w:ind w:left="137" w:right="0" w:firstLine="0"/>
        <w:jc w:val="left"/>
        <w:rPr>
          <w:rFonts w:ascii="宋体" w:hAnsi="宋体" w:cs="宋体" w:eastAsia="宋体" w:hint="default"/>
          <w:sz w:val="27"/>
          <w:szCs w:val="27"/>
        </w:rPr>
      </w:pPr>
      <w:r>
        <w:rPr>
          <w:rFonts w:ascii="宋体" w:hAnsi="宋体" w:cs="宋体" w:eastAsia="宋体" w:hint="default"/>
          <w:sz w:val="27"/>
          <w:szCs w:val="27"/>
        </w:rPr>
        <w:t>公告刊登在</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日的《证券日报》和巨潮资讯网上。</w:t>
      </w:r>
    </w:p>
    <w:p>
      <w:pPr>
        <w:spacing w:before="66"/>
        <w:ind w:left="676"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年</w:t>
      </w:r>
      <w:r>
        <w:rPr>
          <w:rFonts w:ascii="宋体" w:hAnsi="宋体" w:cs="宋体" w:eastAsia="宋体" w:hint="default"/>
          <w:spacing w:val="-55"/>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21</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日召开了六届董事会十六次会议，决议</w:t>
      </w:r>
    </w:p>
    <w:p>
      <w:pPr>
        <w:spacing w:before="66"/>
        <w:ind w:left="137" w:right="0" w:firstLine="0"/>
        <w:jc w:val="left"/>
        <w:rPr>
          <w:rFonts w:ascii="宋体" w:hAnsi="宋体" w:cs="宋体" w:eastAsia="宋体" w:hint="default"/>
          <w:sz w:val="27"/>
          <w:szCs w:val="27"/>
        </w:rPr>
      </w:pPr>
      <w:r>
        <w:rPr>
          <w:rFonts w:ascii="宋体" w:hAnsi="宋体" w:cs="宋体" w:eastAsia="宋体" w:hint="default"/>
          <w:sz w:val="27"/>
          <w:szCs w:val="27"/>
        </w:rPr>
        <w:t>公告刊登在</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24</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日的《证券日报》和巨潮资讯网上。</w:t>
      </w:r>
    </w:p>
    <w:p>
      <w:pPr>
        <w:spacing w:before="65"/>
        <w:ind w:left="693" w:right="0" w:firstLine="0"/>
        <w:jc w:val="left"/>
        <w:rPr>
          <w:rFonts w:ascii="宋体" w:hAnsi="宋体" w:cs="宋体" w:eastAsia="宋体" w:hint="default"/>
          <w:sz w:val="27"/>
          <w:szCs w:val="27"/>
        </w:rPr>
      </w:pPr>
      <w:r>
        <w:rPr>
          <w:rFonts w:ascii="Times New Roman" w:hAnsi="Times New Roman" w:cs="Times New Roman" w:eastAsia="Times New Roman" w:hint="default"/>
          <w:spacing w:val="-15"/>
          <w:sz w:val="27"/>
          <w:szCs w:val="27"/>
        </w:rPr>
        <w:t>3</w:t>
      </w:r>
      <w:r>
        <w:rPr>
          <w:rFonts w:ascii="宋体" w:hAnsi="宋体" w:cs="宋体" w:eastAsia="宋体" w:hint="default"/>
          <w:spacing w:val="-15"/>
          <w:sz w:val="27"/>
          <w:szCs w:val="27"/>
        </w:rPr>
        <w:t>、公司于</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日召开了六届董事会十七次会议审议公司</w:t>
      </w:r>
    </w:p>
    <w:p>
      <w:pPr>
        <w:spacing w:line="283" w:lineRule="auto" w:before="66"/>
        <w:ind w:left="137" w:right="15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年半年度报告，因本次董事会会议审议内容仅为</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年半年度报 告，按深交所规定决议可免于公告。</w:t>
      </w:r>
    </w:p>
    <w:p>
      <w:pPr>
        <w:spacing w:before="37"/>
        <w:ind w:left="693"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5</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w:t>
      </w:r>
      <w:r>
        <w:rPr>
          <w:rFonts w:ascii="宋体" w:hAnsi="宋体" w:cs="宋体" w:eastAsia="宋体" w:hint="default"/>
          <w:spacing w:val="-57"/>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日召开了六届董事会十八次会议，决议</w:t>
      </w:r>
    </w:p>
    <w:p>
      <w:pPr>
        <w:spacing w:before="66"/>
        <w:ind w:left="137" w:right="0" w:firstLine="0"/>
        <w:jc w:val="left"/>
        <w:rPr>
          <w:rFonts w:ascii="宋体" w:hAnsi="宋体" w:cs="宋体" w:eastAsia="宋体" w:hint="default"/>
          <w:sz w:val="27"/>
          <w:szCs w:val="27"/>
        </w:rPr>
      </w:pPr>
      <w:r>
        <w:rPr>
          <w:rFonts w:ascii="宋体" w:hAnsi="宋体" w:cs="宋体" w:eastAsia="宋体" w:hint="default"/>
          <w:sz w:val="27"/>
          <w:szCs w:val="27"/>
        </w:rPr>
        <w:t>公告刊登在</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日的《证券日报》和巨潮资讯网上。</w:t>
      </w:r>
    </w:p>
    <w:p>
      <w:pPr>
        <w:spacing w:before="66"/>
        <w:ind w:left="693" w:right="0" w:firstLine="0"/>
        <w:jc w:val="left"/>
        <w:rPr>
          <w:rFonts w:ascii="宋体" w:hAnsi="宋体" w:cs="宋体" w:eastAsia="宋体" w:hint="default"/>
          <w:sz w:val="27"/>
          <w:szCs w:val="27"/>
        </w:rPr>
      </w:pPr>
      <w:r>
        <w:rPr>
          <w:rFonts w:ascii="Times New Roman" w:hAnsi="Times New Roman" w:cs="Times New Roman" w:eastAsia="Times New Roman" w:hint="default"/>
          <w:spacing w:val="-8"/>
          <w:sz w:val="27"/>
          <w:szCs w:val="27"/>
        </w:rPr>
        <w:t>6</w:t>
      </w:r>
      <w:r>
        <w:rPr>
          <w:rFonts w:ascii="宋体" w:hAnsi="宋体" w:cs="宋体" w:eastAsia="宋体" w:hint="default"/>
          <w:spacing w:val="-8"/>
          <w:sz w:val="27"/>
          <w:szCs w:val="27"/>
        </w:rPr>
        <w:t>、公司于</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2"/>
          <w:sz w:val="27"/>
          <w:szCs w:val="27"/>
        </w:rPr>
        <w:t> </w:t>
      </w:r>
      <w:r>
        <w:rPr>
          <w:rFonts w:ascii="宋体" w:hAnsi="宋体" w:cs="宋体" w:eastAsia="宋体" w:hint="default"/>
          <w:spacing w:val="-3"/>
          <w:sz w:val="27"/>
          <w:szCs w:val="27"/>
        </w:rPr>
        <w:t>日召开了六届董事会十九次会议，决议</w:t>
      </w:r>
    </w:p>
    <w:p>
      <w:pPr>
        <w:spacing w:before="65"/>
        <w:ind w:left="137" w:right="0" w:firstLine="0"/>
        <w:jc w:val="left"/>
        <w:rPr>
          <w:rFonts w:ascii="宋体" w:hAnsi="宋体" w:cs="宋体" w:eastAsia="宋体" w:hint="default"/>
          <w:sz w:val="27"/>
          <w:szCs w:val="27"/>
        </w:rPr>
      </w:pPr>
      <w:r>
        <w:rPr>
          <w:rFonts w:ascii="宋体" w:hAnsi="宋体" w:cs="宋体" w:eastAsia="宋体" w:hint="default"/>
          <w:sz w:val="27"/>
          <w:szCs w:val="27"/>
        </w:rPr>
        <w:t>公告刊登在</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before="66"/>
        <w:ind w:left="693" w:right="0" w:firstLine="0"/>
        <w:jc w:val="left"/>
        <w:rPr>
          <w:rFonts w:ascii="宋体" w:hAnsi="宋体" w:cs="宋体" w:eastAsia="宋体" w:hint="default"/>
          <w:sz w:val="27"/>
          <w:szCs w:val="27"/>
        </w:rPr>
      </w:pPr>
      <w:r>
        <w:rPr>
          <w:rFonts w:ascii="Times New Roman" w:hAnsi="Times New Roman" w:cs="Times New Roman" w:eastAsia="Times New Roman" w:hint="default"/>
          <w:spacing w:val="-7"/>
          <w:sz w:val="27"/>
          <w:szCs w:val="27"/>
        </w:rPr>
        <w:t>7</w:t>
      </w:r>
      <w:r>
        <w:rPr>
          <w:rFonts w:ascii="宋体" w:hAnsi="宋体" w:cs="宋体" w:eastAsia="宋体" w:hint="default"/>
          <w:spacing w:val="-7"/>
          <w:sz w:val="27"/>
          <w:szCs w:val="27"/>
        </w:rPr>
        <w:t>、公司于</w:t>
      </w:r>
      <w:r>
        <w:rPr>
          <w:rFonts w:ascii="宋体" w:hAnsi="宋体" w:cs="宋体" w:eastAsia="宋体" w:hint="default"/>
          <w:spacing w:val="-73"/>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w:t>
      </w:r>
      <w:r>
        <w:rPr>
          <w:rFonts w:ascii="宋体" w:hAnsi="宋体" w:cs="宋体" w:eastAsia="宋体" w:hint="default"/>
          <w:spacing w:val="-74"/>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月</w:t>
      </w:r>
      <w:r>
        <w:rPr>
          <w:rFonts w:ascii="宋体" w:hAnsi="宋体" w:cs="宋体" w:eastAsia="宋体" w:hint="default"/>
          <w:spacing w:val="-73"/>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日召开了六届董事会二十次会议，决议</w:t>
      </w:r>
    </w:p>
    <w:p>
      <w:pPr>
        <w:spacing w:before="66"/>
        <w:ind w:left="137" w:right="0" w:firstLine="0"/>
        <w:jc w:val="left"/>
        <w:rPr>
          <w:rFonts w:ascii="宋体" w:hAnsi="宋体" w:cs="宋体" w:eastAsia="宋体" w:hint="default"/>
          <w:sz w:val="27"/>
          <w:szCs w:val="27"/>
        </w:rPr>
      </w:pPr>
      <w:r>
        <w:rPr>
          <w:rFonts w:ascii="宋体" w:hAnsi="宋体" w:cs="宋体" w:eastAsia="宋体" w:hint="default"/>
          <w:sz w:val="27"/>
          <w:szCs w:val="27"/>
        </w:rPr>
        <w:t>公告刊登在</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9"/>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line="292" w:lineRule="auto" w:before="75"/>
        <w:ind w:left="677" w:right="0"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（二）董事会对股东大会决议的执行情况 </w:t>
      </w:r>
      <w:r>
        <w:rPr>
          <w:rFonts w:ascii="宋体" w:hAnsi="宋体" w:cs="宋体" w:eastAsia="宋体" w:hint="default"/>
          <w:spacing w:val="-10"/>
          <w:sz w:val="27"/>
          <w:szCs w:val="27"/>
        </w:rPr>
        <w:t>报告期内，公司董事会根据《公司法》、《公司章程》等有关法律、</w:t>
      </w:r>
      <w:r>
        <w:rPr>
          <w:rFonts w:ascii="宋体" w:hAnsi="宋体" w:cs="宋体" w:eastAsia="宋体" w:hint="default"/>
          <w:sz w:val="27"/>
          <w:szCs w:val="27"/>
        </w:rPr>
      </w:r>
    </w:p>
    <w:p>
      <w:pPr>
        <w:pStyle w:val="Heading6"/>
        <w:spacing w:line="297" w:lineRule="auto" w:before="27"/>
        <w:ind w:right="159"/>
        <w:jc w:val="left"/>
      </w:pPr>
      <w:r>
        <w:rPr>
          <w:spacing w:val="-2"/>
        </w:rPr>
        <w:t>法规的要求，规范地行使董事会的职权及股东大会授予的权限，勤勉尽</w:t>
      </w:r>
      <w:r>
        <w:rPr>
          <w:spacing w:val="-131"/>
        </w:rPr>
        <w:t> </w:t>
      </w:r>
      <w:r>
        <w:rPr>
          <w:spacing w:val="-131"/>
        </w:rPr>
      </w:r>
      <w:r>
        <w:rPr/>
        <w:t>责，认真贯彻执行股东大会的有关决议。</w:t>
      </w:r>
    </w:p>
    <w:p>
      <w:pPr>
        <w:spacing w:before="32"/>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（三）审计委员会履职情况</w:t>
      </w:r>
      <w:r>
        <w:rPr>
          <w:rFonts w:ascii="Microsoft JhengHei" w:hAnsi="Microsoft JhengHei" w:cs="Microsoft JhengHei" w:eastAsia="Microsoft JhengHei" w:hint="default"/>
          <w:sz w:val="27"/>
          <w:szCs w:val="27"/>
        </w:rPr>
      </w:r>
    </w:p>
    <w:p>
      <w:pPr>
        <w:spacing w:line="283" w:lineRule="auto" w:before="104"/>
        <w:ind w:left="677" w:right="15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年年报工作履职情况 </w:t>
      </w:r>
      <w:r>
        <w:rPr>
          <w:rFonts w:ascii="宋体" w:hAnsi="宋体" w:cs="宋体" w:eastAsia="宋体" w:hint="default"/>
          <w:spacing w:val="-2"/>
          <w:sz w:val="27"/>
          <w:szCs w:val="27"/>
        </w:rPr>
        <w:t>为进一步提高公司年报信息披露质量，充分发挥审计委员会的监督</w:t>
      </w:r>
    </w:p>
    <w:p>
      <w:pPr>
        <w:spacing w:line="300" w:lineRule="auto" w:before="38"/>
        <w:ind w:left="137" w:right="159" w:firstLine="0"/>
        <w:jc w:val="left"/>
        <w:rPr>
          <w:rFonts w:ascii="宋体" w:hAnsi="宋体" w:cs="宋体" w:eastAsia="宋体" w:hint="default"/>
          <w:sz w:val="27"/>
          <w:szCs w:val="27"/>
        </w:rPr>
      </w:pPr>
      <w:r>
        <w:rPr>
          <w:rFonts w:ascii="宋体" w:hAnsi="宋体" w:cs="宋体" w:eastAsia="宋体" w:hint="default"/>
          <w:spacing w:val="-3"/>
          <w:sz w:val="27"/>
          <w:szCs w:val="27"/>
        </w:rPr>
        <w:t>作用，报告期内审计委员严格按照《审计委员会年报工作规程》，在会</w:t>
      </w:r>
      <w:r>
        <w:rPr>
          <w:rFonts w:ascii="宋体" w:hAnsi="宋体" w:cs="宋体" w:eastAsia="宋体" w:hint="default"/>
          <w:spacing w:val="-117"/>
          <w:sz w:val="27"/>
          <w:szCs w:val="27"/>
        </w:rPr>
        <w:t> </w:t>
      </w:r>
      <w:r>
        <w:rPr>
          <w:rFonts w:ascii="宋体" w:hAnsi="宋体" w:cs="宋体" w:eastAsia="宋体" w:hint="default"/>
          <w:spacing w:val="-117"/>
          <w:sz w:val="27"/>
          <w:szCs w:val="27"/>
        </w:rPr>
      </w:r>
      <w:r>
        <w:rPr>
          <w:rFonts w:ascii="宋体" w:hAnsi="宋体" w:cs="宋体" w:eastAsia="宋体" w:hint="default"/>
          <w:spacing w:val="-2"/>
          <w:sz w:val="27"/>
          <w:szCs w:val="27"/>
        </w:rPr>
        <w:t>计师进场年审前与年审会计师就审计时间安排等事项进行了沟通；在审</w:t>
      </w:r>
    </w:p>
    <w:p>
      <w:pPr>
        <w:spacing w:after="0" w:line="300" w:lineRule="auto"/>
        <w:jc w:val="left"/>
        <w:rPr>
          <w:rFonts w:ascii="宋体" w:hAnsi="宋体" w:cs="宋体" w:eastAsia="宋体" w:hint="default"/>
          <w:sz w:val="27"/>
          <w:szCs w:val="27"/>
        </w:rPr>
        <w:sectPr>
          <w:pgSz w:w="11910" w:h="16840"/>
          <w:pgMar w:header="851" w:footer="973" w:top="1340" w:bottom="1160" w:left="1660" w:right="1620"/>
        </w:sectPr>
      </w:pPr>
    </w:p>
    <w:p>
      <w:pPr>
        <w:spacing w:line="240" w:lineRule="auto" w:before="10"/>
        <w:rPr>
          <w:rFonts w:ascii="宋体" w:hAnsi="宋体" w:cs="宋体" w:eastAsia="宋体" w:hint="default"/>
          <w:sz w:val="7"/>
          <w:szCs w:val="7"/>
        </w:rPr>
      </w:pPr>
    </w:p>
    <w:p>
      <w:pPr>
        <w:spacing w:line="297" w:lineRule="auto" w:before="16"/>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计机构初审意见形成后就有关重大事项与年审会计师进行了沟通；在会</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计师事务所出具审计报告后，对审计报告进行了审议，对会计师事务所</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的审计工作进行评价。</w:t>
      </w:r>
    </w:p>
    <w:p>
      <w:pPr>
        <w:spacing w:line="290" w:lineRule="auto" w:before="22"/>
        <w:ind w:left="137" w:right="252" w:firstLine="538"/>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w:t>
      </w:r>
      <w:r>
        <w:rPr>
          <w:rFonts w:ascii="宋体" w:hAnsi="宋体" w:cs="宋体" w:eastAsia="宋体" w:hint="default"/>
          <w:spacing w:val="-3"/>
          <w:sz w:val="27"/>
          <w:szCs w:val="27"/>
        </w:rPr>
        <w:t>、在南京立信永华会计师事务所有限公司出具</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年度审计报告 </w:t>
      </w:r>
      <w:r>
        <w:rPr>
          <w:rFonts w:ascii="宋体" w:hAnsi="宋体" w:cs="宋体" w:eastAsia="宋体" w:hint="default"/>
          <w:spacing w:val="-2"/>
          <w:sz w:val="27"/>
          <w:szCs w:val="27"/>
        </w:rPr>
        <w:t>后，董事会审计委员会召开会议，对会计师事务所从事公司本年度的审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计工作进行了总结。</w:t>
      </w:r>
    </w:p>
    <w:p>
      <w:pPr>
        <w:spacing w:line="292" w:lineRule="auto" w:before="40"/>
        <w:ind w:left="677" w:right="112"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（四）董事会薪酬与考核委员会履职情况 </w:t>
      </w:r>
      <w:r>
        <w:rPr>
          <w:rFonts w:ascii="宋体" w:hAnsi="宋体" w:cs="宋体" w:eastAsia="宋体" w:hint="default"/>
          <w:sz w:val="27"/>
          <w:szCs w:val="27"/>
        </w:rPr>
        <w:t>报告期内，公司董事会薪酬与考核委员会按照</w:t>
      </w:r>
      <w:r>
        <w:rPr>
          <w:rFonts w:ascii="宋体" w:hAnsi="宋体" w:cs="宋体" w:eastAsia="宋体" w:hint="default"/>
          <w:spacing w:val="58"/>
          <w:sz w:val="27"/>
          <w:szCs w:val="27"/>
        </w:rPr>
        <w:t> </w:t>
      </w:r>
      <w:r>
        <w:rPr>
          <w:rFonts w:ascii="宋体" w:hAnsi="宋体" w:cs="宋体" w:eastAsia="宋体" w:hint="default"/>
          <w:sz w:val="27"/>
          <w:szCs w:val="27"/>
        </w:rPr>
        <w:t>《董事会薪酬与考</w:t>
      </w:r>
    </w:p>
    <w:p>
      <w:pPr>
        <w:pStyle w:val="Heading6"/>
        <w:spacing w:line="300" w:lineRule="auto" w:before="26"/>
        <w:ind w:right="112"/>
        <w:jc w:val="left"/>
      </w:pPr>
      <w:r>
        <w:rPr/>
        <w:t>核委员会工作细则》认真履行职责，对公司年度报告中董事、监事和高 </w:t>
      </w:r>
      <w:r>
        <w:rPr>
          <w:spacing w:val="-7"/>
        </w:rPr>
        <w:t>管人员所披露薪酬事项进行了审核。报告期内，督促公司根据发展要求，</w:t>
      </w:r>
      <w:r>
        <w:rPr>
          <w:spacing w:val="-105"/>
        </w:rPr>
        <w:t> </w:t>
      </w:r>
      <w:r>
        <w:rPr>
          <w:spacing w:val="-105"/>
        </w:rPr>
      </w:r>
      <w:r>
        <w:rPr>
          <w:spacing w:val="7"/>
        </w:rPr>
        <w:t>认真研究对公司经营层和控股企业经营班子的考核办法和自身的薪酬</w:t>
      </w:r>
      <w:r>
        <w:rPr>
          <w:spacing w:val="7"/>
        </w:rPr>
        <w:t> </w:t>
      </w:r>
      <w:r>
        <w:rPr/>
        <w:t>体系。</w:t>
      </w:r>
    </w:p>
    <w:p>
      <w:pPr>
        <w:spacing w:line="292" w:lineRule="auto" w:before="29"/>
        <w:ind w:left="677" w:right="235"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（五）董事会提名委员会履职情况 </w:t>
      </w:r>
      <w:r>
        <w:rPr>
          <w:rFonts w:ascii="宋体" w:hAnsi="宋体" w:cs="宋体" w:eastAsia="宋体" w:hint="default"/>
          <w:spacing w:val="-2"/>
          <w:sz w:val="27"/>
          <w:szCs w:val="27"/>
        </w:rPr>
        <w:t>报告期内，公司董事会提名委员会依照《董事会提名委员会工作细</w:t>
      </w:r>
    </w:p>
    <w:p>
      <w:pPr>
        <w:pStyle w:val="Heading6"/>
        <w:spacing w:line="300" w:lineRule="auto" w:before="26"/>
        <w:ind w:right="252"/>
        <w:jc w:val="both"/>
      </w:pPr>
      <w:r>
        <w:rPr>
          <w:spacing w:val="-2"/>
        </w:rPr>
        <w:t>则》认真履行职责，在王锡民、喻波董事提出辞职的情况下，董事会提</w:t>
      </w:r>
      <w:r>
        <w:rPr>
          <w:spacing w:val="-133"/>
        </w:rPr>
        <w:t> </w:t>
      </w:r>
      <w:r>
        <w:rPr>
          <w:spacing w:val="-133"/>
        </w:rPr>
      </w:r>
      <w:r>
        <w:rPr>
          <w:spacing w:val="-2"/>
        </w:rPr>
        <w:t>名委员会认真审核了股东推荐的董事人选，通过了《关于增补第六届董</w:t>
      </w:r>
      <w:r>
        <w:rPr>
          <w:spacing w:val="-131"/>
        </w:rPr>
        <w:t> </w:t>
      </w:r>
      <w:r>
        <w:rPr>
          <w:spacing w:val="-131"/>
        </w:rPr>
      </w:r>
      <w:r>
        <w:rPr>
          <w:spacing w:val="-2"/>
        </w:rPr>
        <w:t>事会董事候选人的议案》并提交董事会审议，经董事会审议股东大会通</w:t>
      </w:r>
      <w:r>
        <w:rPr>
          <w:spacing w:val="-131"/>
        </w:rPr>
        <w:t> </w:t>
      </w:r>
      <w:r>
        <w:rPr>
          <w:spacing w:val="-131"/>
        </w:rPr>
      </w:r>
      <w:r>
        <w:rPr/>
        <w:t>过，选举王家伟先生、王丽荣女士自</w:t>
      </w:r>
      <w:r>
        <w:rPr>
          <w:spacing w:val="-6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6"/>
        </w:rPr>
        <w:t> </w:t>
      </w:r>
      <w:r>
        <w:rPr/>
        <w:t>年</w:t>
      </w:r>
      <w:r>
        <w:rPr>
          <w:spacing w:val="-68"/>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月起担任本公司董事。</w:t>
      </w:r>
    </w:p>
    <w:p>
      <w:pPr>
        <w:spacing w:before="26"/>
        <w:ind w:left="801" w:right="25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五、本次利润分配预案</w:t>
      </w:r>
      <w:r>
        <w:rPr>
          <w:rFonts w:ascii="Microsoft JhengHei" w:hAnsi="Microsoft JhengHei" w:cs="Microsoft JhengHei" w:eastAsia="Microsoft JhengHei" w:hint="default"/>
          <w:sz w:val="27"/>
          <w:szCs w:val="27"/>
        </w:rPr>
      </w:r>
    </w:p>
    <w:p>
      <w:pPr>
        <w:spacing w:line="292" w:lineRule="auto" w:before="66"/>
        <w:ind w:left="677" w:right="238"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w:t>
      </w:r>
      <w:r>
        <w:rPr>
          <w:rFonts w:ascii="Times New Roman" w:hAnsi="Times New Roman" w:cs="Times New Roman" w:eastAsia="Times New Roman" w:hint="default"/>
          <w:b/>
          <w:bCs/>
          <w:sz w:val="27"/>
          <w:szCs w:val="27"/>
        </w:rPr>
        <w:t>2010 </w:t>
      </w:r>
      <w:r>
        <w:rPr>
          <w:rFonts w:ascii="Microsoft JhengHei" w:hAnsi="Microsoft JhengHei" w:cs="Microsoft JhengHei" w:eastAsia="Microsoft JhengHei" w:hint="default"/>
          <w:b/>
          <w:bCs/>
          <w:sz w:val="27"/>
          <w:szCs w:val="27"/>
        </w:rPr>
        <w:t>年度利润分配预案</w:t>
      </w:r>
      <w:r>
        <w:rPr>
          <w:rFonts w:ascii="Microsoft JhengHei" w:hAnsi="Microsoft JhengHei" w:cs="Microsoft JhengHei" w:eastAsia="Microsoft JhengHei" w:hint="default"/>
          <w:b/>
          <w:bCs/>
          <w:spacing w:val="-60"/>
          <w:sz w:val="27"/>
          <w:szCs w:val="27"/>
        </w:rPr>
        <w:t> </w:t>
      </w:r>
      <w:r>
        <w:rPr>
          <w:rFonts w:ascii="宋体" w:hAnsi="宋体" w:cs="宋体" w:eastAsia="宋体" w:hint="default"/>
          <w:sz w:val="27"/>
          <w:szCs w:val="27"/>
        </w:rPr>
        <w:t>经南京立信永华会计师事务所有限公司审计，公司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年度实现</w:t>
      </w:r>
    </w:p>
    <w:p>
      <w:pPr>
        <w:pStyle w:val="Heading6"/>
        <w:spacing w:line="283" w:lineRule="auto" w:before="1"/>
        <w:ind w:right="252" w:hanging="1"/>
        <w:jc w:val="both"/>
      </w:pPr>
      <w:r>
        <w:rPr/>
        <w:t>净利润为</w:t>
      </w:r>
      <w:r>
        <w:rPr>
          <w:spacing w:val="-78"/>
        </w:rPr>
        <w:t> </w:t>
      </w:r>
      <w:r>
        <w:rPr>
          <w:rFonts w:ascii="Times New Roman" w:hAnsi="Times New Roman" w:cs="Times New Roman" w:eastAsia="Times New Roman" w:hint="default"/>
        </w:rPr>
        <w:t>631,360.01</w:t>
      </w:r>
      <w:r>
        <w:rPr>
          <w:rFonts w:ascii="Times New Roman" w:hAnsi="Times New Roman" w:cs="Times New Roman" w:eastAsia="Times New Roman" w:hint="default"/>
          <w:spacing w:val="-10"/>
        </w:rPr>
        <w:t> </w:t>
      </w:r>
      <w:r>
        <w:rPr/>
        <w:t>元，加期初未分配利润</w:t>
      </w:r>
      <w:r>
        <w:rPr>
          <w:rFonts w:ascii="Times New Roman" w:hAnsi="Times New Roman" w:cs="Times New Roman" w:eastAsia="Times New Roman" w:hint="default"/>
        </w:rPr>
        <w:t>-186,774,032.33</w:t>
      </w:r>
      <w:r>
        <w:rPr>
          <w:rFonts w:ascii="Times New Roman" w:hAnsi="Times New Roman" w:cs="Times New Roman" w:eastAsia="Times New Roman" w:hint="default"/>
          <w:spacing w:val="-12"/>
        </w:rPr>
        <w:t> </w:t>
      </w:r>
      <w:r>
        <w:rPr/>
        <w:t>元，可供股 东分配的利润为</w:t>
      </w:r>
      <w:r>
        <w:rPr>
          <w:rFonts w:ascii="Times New Roman" w:hAnsi="Times New Roman" w:cs="Times New Roman" w:eastAsia="Times New Roman" w:hint="default"/>
        </w:rPr>
        <w:t>-186,142,672.32</w:t>
      </w:r>
      <w:r>
        <w:rPr>
          <w:rFonts w:ascii="Times New Roman" w:hAnsi="Times New Roman" w:cs="Times New Roman" w:eastAsia="Times New Roman" w:hint="default"/>
          <w:spacing w:val="-15"/>
        </w:rPr>
        <w:t> </w:t>
      </w:r>
      <w:r>
        <w:rPr/>
        <w:t>元。公司本年度拟不进行利润分配，也 不进行资本公积金转赠股本。</w:t>
      </w:r>
    </w:p>
    <w:p>
      <w:pPr>
        <w:spacing w:before="38"/>
        <w:ind w:left="677" w:right="251" w:firstLine="0"/>
        <w:jc w:val="left"/>
        <w:rPr>
          <w:rFonts w:ascii="宋体" w:hAnsi="宋体" w:cs="宋体" w:eastAsia="宋体" w:hint="default"/>
          <w:sz w:val="27"/>
          <w:szCs w:val="27"/>
        </w:rPr>
      </w:pPr>
      <w:r>
        <w:rPr>
          <w:rFonts w:ascii="宋体" w:hAnsi="宋体" w:cs="宋体" w:eastAsia="宋体" w:hint="default"/>
          <w:sz w:val="27"/>
          <w:szCs w:val="27"/>
        </w:rPr>
        <w:t>本次利润分配预案需提交年度股东大会审议批准后执行。</w:t>
      </w:r>
    </w:p>
    <w:p>
      <w:pPr>
        <w:spacing w:before="97"/>
        <w:ind w:left="669" w:right="25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（二）独立董事就本年度利润分配预案发表的独立意见</w:t>
      </w:r>
      <w:r>
        <w:rPr>
          <w:rFonts w:ascii="Microsoft JhengHei" w:hAnsi="Microsoft JhengHei" w:cs="Microsoft JhengHei" w:eastAsia="Microsoft JhengHei" w:hint="default"/>
          <w:sz w:val="27"/>
          <w:szCs w:val="27"/>
        </w:rPr>
      </w:r>
    </w:p>
    <w:p>
      <w:pPr>
        <w:spacing w:line="290" w:lineRule="auto" w:before="103"/>
        <w:ind w:left="137" w:right="252" w:firstLine="538"/>
        <w:jc w:val="both"/>
        <w:rPr>
          <w:rFonts w:ascii="宋体" w:hAnsi="宋体" w:cs="宋体" w:eastAsia="宋体" w:hint="default"/>
          <w:sz w:val="27"/>
          <w:szCs w:val="27"/>
        </w:rPr>
      </w:pPr>
      <w:r>
        <w:rPr>
          <w:rFonts w:ascii="宋体" w:hAnsi="宋体" w:cs="宋体" w:eastAsia="宋体" w:hint="default"/>
          <w:sz w:val="27"/>
          <w:szCs w:val="27"/>
        </w:rPr>
        <w:t>公司</w:t>
      </w:r>
      <w:r>
        <w:rPr>
          <w:rFonts w:ascii="宋体" w:hAnsi="宋体" w:cs="宋体" w:eastAsia="宋体" w:hint="default"/>
          <w:spacing w:val="-49"/>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年度实现净利润</w:t>
      </w:r>
      <w:r>
        <w:rPr>
          <w:rFonts w:ascii="宋体" w:hAnsi="宋体" w:cs="宋体" w:eastAsia="宋体" w:hint="default"/>
          <w:spacing w:val="-48"/>
          <w:sz w:val="27"/>
          <w:szCs w:val="27"/>
        </w:rPr>
        <w:t> </w:t>
      </w:r>
      <w:r>
        <w:rPr>
          <w:rFonts w:ascii="Times New Roman" w:hAnsi="Times New Roman" w:cs="Times New Roman" w:eastAsia="Times New Roman" w:hint="default"/>
          <w:sz w:val="27"/>
          <w:szCs w:val="27"/>
        </w:rPr>
        <w:t>631,360.01</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元，用于弥补未分配利润后 </w:t>
      </w:r>
      <w:r>
        <w:rPr>
          <w:rFonts w:ascii="宋体" w:hAnsi="宋体" w:cs="宋体" w:eastAsia="宋体" w:hint="default"/>
          <w:spacing w:val="-2"/>
          <w:sz w:val="27"/>
          <w:szCs w:val="27"/>
        </w:rPr>
        <w:t>仍为负值，本年度不进行现金利润分配，符合有关规定和公司的实际情</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况，不存在损害公司及其他股东特别是中小股东利益的情况。</w:t>
      </w:r>
    </w:p>
    <w:p>
      <w:pPr>
        <w:spacing w:after="0" w:line="290" w:lineRule="auto"/>
        <w:jc w:val="both"/>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line="401" w:lineRule="exact" w:before="0"/>
        <w:ind w:left="676"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（三）公司最近三年现金分红情况表</w:t>
      </w:r>
      <w:r>
        <w:rPr>
          <w:rFonts w:ascii="Microsoft JhengHei" w:hAnsi="Microsoft JhengHei" w:cs="Microsoft JhengHei" w:eastAsia="Microsoft JhengHei" w:hint="default"/>
          <w:sz w:val="27"/>
          <w:szCs w:val="27"/>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32" w:type="dxa"/>
        <w:tblLayout w:type="fixed"/>
        <w:tblCellMar>
          <w:top w:w="0" w:type="dxa"/>
          <w:left w:w="0" w:type="dxa"/>
          <w:bottom w:w="0" w:type="dxa"/>
          <w:right w:w="0" w:type="dxa"/>
        </w:tblCellMar>
        <w:tblLook w:val="01E0"/>
      </w:tblPr>
      <w:tblGrid>
        <w:gridCol w:w="1768"/>
        <w:gridCol w:w="1652"/>
        <w:gridCol w:w="2015"/>
        <w:gridCol w:w="2015"/>
        <w:gridCol w:w="2016"/>
      </w:tblGrid>
      <w:tr>
        <w:trPr>
          <w:trHeight w:val="827"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100"/>
              <w:ind w:right="1"/>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（含税）</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5" w:right="0"/>
              <w:jc w:val="left"/>
              <w:rPr>
                <w:rFonts w:ascii="宋体" w:hAnsi="宋体" w:cs="宋体" w:eastAsia="宋体" w:hint="default"/>
                <w:sz w:val="21"/>
                <w:szCs w:val="21"/>
              </w:rPr>
            </w:pPr>
            <w:r>
              <w:rPr>
                <w:rFonts w:ascii="宋体" w:hAnsi="宋体" w:cs="宋体" w:eastAsia="宋体" w:hint="default"/>
                <w:sz w:val="21"/>
                <w:szCs w:val="21"/>
              </w:rPr>
              <w:t>分红年度合并报表中</w:t>
            </w:r>
          </w:p>
          <w:p>
            <w:pPr>
              <w:pStyle w:val="TableParagraph"/>
              <w:spacing w:line="272" w:lineRule="exact" w:before="26"/>
              <w:ind w:left="579" w:right="58" w:hanging="525"/>
              <w:jc w:val="left"/>
              <w:rPr>
                <w:rFonts w:ascii="宋体" w:hAnsi="宋体" w:cs="宋体" w:eastAsia="宋体" w:hint="default"/>
                <w:sz w:val="21"/>
                <w:szCs w:val="21"/>
              </w:rPr>
            </w:pPr>
            <w:r>
              <w:rPr>
                <w:rFonts w:ascii="宋体" w:hAnsi="宋体" w:cs="宋体" w:eastAsia="宋体" w:hint="default"/>
                <w:sz w:val="21"/>
                <w:szCs w:val="21"/>
              </w:rPr>
              <w:t>归属于上市公司股东 的净利润</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57" w:right="0"/>
              <w:jc w:val="left"/>
              <w:rPr>
                <w:rFonts w:ascii="宋体" w:hAnsi="宋体" w:cs="宋体" w:eastAsia="宋体" w:hint="default"/>
                <w:sz w:val="21"/>
                <w:szCs w:val="21"/>
              </w:rPr>
            </w:pPr>
            <w:r>
              <w:rPr>
                <w:rFonts w:ascii="宋体" w:hAnsi="宋体" w:cs="宋体" w:eastAsia="宋体" w:hint="default"/>
                <w:sz w:val="21"/>
                <w:szCs w:val="21"/>
              </w:rPr>
              <w:t>占合并报表中归属于</w:t>
            </w:r>
          </w:p>
          <w:p>
            <w:pPr>
              <w:pStyle w:val="TableParagraph"/>
              <w:spacing w:line="272" w:lineRule="exact" w:before="26"/>
              <w:ind w:left="581" w:right="55" w:hanging="525"/>
              <w:jc w:val="left"/>
              <w:rPr>
                <w:rFonts w:ascii="宋体" w:hAnsi="宋体" w:cs="宋体" w:eastAsia="宋体" w:hint="default"/>
                <w:sz w:val="21"/>
                <w:szCs w:val="21"/>
              </w:rPr>
            </w:pPr>
            <w:r>
              <w:rPr>
                <w:rFonts w:ascii="宋体" w:hAnsi="宋体" w:cs="宋体" w:eastAsia="宋体" w:hint="default"/>
                <w:sz w:val="21"/>
                <w:szCs w:val="21"/>
              </w:rPr>
              <w:t>上市公司股东的净利 润的比率</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Microsoft JhengHei" w:hAnsi="Microsoft JhengHei" w:cs="Microsoft JhengHei" w:eastAsia="Microsoft JhengHei" w:hint="default"/>
                <w:b/>
                <w:bCs/>
                <w:sz w:val="13"/>
                <w:szCs w:val="13"/>
              </w:rPr>
            </w:pPr>
          </w:p>
          <w:p>
            <w:pPr>
              <w:pStyle w:val="TableParagraph"/>
              <w:spacing w:line="240" w:lineRule="auto"/>
              <w:ind w:left="267"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28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4,119,816.65</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z w:val="21"/>
              </w:rPr>
              <w:t>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-33,122,376.68</w:t>
            </w:r>
            <w:r>
              <w:rPr>
                <w:rFonts w:ascii="Times New Roman"/>
                <w:sz w:val="21"/>
              </w:rPr>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r>
      <w:tr>
        <w:trPr>
          <w:trHeight w:val="283" w:hRule="exact"/>
        </w:trPr>
        <w:tc>
          <w:tcPr>
            <w:tcW w:w="1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-121,589,432.18</w:t>
            </w:r>
          </w:p>
        </w:tc>
        <w:tc>
          <w:tcPr>
            <w:tcW w:w="2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c>
          <w:tcPr>
            <w:tcW w:w="2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2" w:hRule="exact"/>
        </w:trPr>
        <w:tc>
          <w:tcPr>
            <w:tcW w:w="5435" w:type="dxa"/>
            <w:gridSpan w:val="3"/>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1" w:right="-22"/>
              <w:jc w:val="left"/>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0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0.00%</w:t>
            </w:r>
          </w:p>
        </w:tc>
      </w:tr>
    </w:tbl>
    <w:p>
      <w:pPr>
        <w:spacing w:line="240" w:lineRule="auto" w:before="7"/>
        <w:rPr>
          <w:rFonts w:ascii="Microsoft JhengHei" w:hAnsi="Microsoft JhengHei" w:cs="Microsoft JhengHei" w:eastAsia="Microsoft JhengHei" w:hint="default"/>
          <w:b/>
          <w:bCs/>
          <w:sz w:val="9"/>
          <w:szCs w:val="9"/>
        </w:rPr>
      </w:pPr>
    </w:p>
    <w:p>
      <w:pPr>
        <w:spacing w:line="386" w:lineRule="exact" w:before="0"/>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六、报告期内，公司选定的信息披露报纸和媒体仍为《证券日报》</w:t>
      </w:r>
      <w:r>
        <w:rPr>
          <w:rFonts w:ascii="Microsoft JhengHei" w:hAnsi="Microsoft JhengHei" w:cs="Microsoft JhengHei" w:eastAsia="Microsoft JhengHei" w:hint="default"/>
          <w:sz w:val="27"/>
          <w:szCs w:val="27"/>
        </w:rPr>
      </w:r>
    </w:p>
    <w:p>
      <w:pPr>
        <w:spacing w:line="302" w:lineRule="auto" w:before="0"/>
        <w:ind w:left="676" w:right="1262" w:hanging="539"/>
        <w:jc w:val="left"/>
        <w:rPr>
          <w:rFonts w:ascii="宋体" w:hAnsi="宋体" w:cs="宋体" w:eastAsia="宋体" w:hint="default"/>
          <w:sz w:val="27"/>
          <w:szCs w:val="27"/>
        </w:rPr>
      </w:pPr>
      <w:r>
        <w:rPr>
          <w:rFonts w:ascii="Microsoft JhengHei" w:hAnsi="Microsoft JhengHei" w:cs="Microsoft JhengHei" w:eastAsia="Microsoft JhengHei" w:hint="default"/>
          <w:b/>
          <w:bCs/>
          <w:spacing w:val="-5"/>
          <w:w w:val="99"/>
          <w:sz w:val="27"/>
          <w:szCs w:val="27"/>
        </w:rPr>
        <w:t>和巨潮资讯网（</w:t>
      </w:r>
      <w:hyperlink r:id="rId10">
        <w:r>
          <w:rPr>
            <w:rFonts w:ascii="Times New Roman" w:hAnsi="Times New Roman" w:cs="Times New Roman" w:eastAsia="Times New Roman" w:hint="default"/>
            <w:b/>
            <w:bCs/>
            <w:spacing w:val="-5"/>
            <w:w w:val="99"/>
            <w:sz w:val="27"/>
            <w:szCs w:val="27"/>
          </w:rPr>
          <w:t>http://www.cninfo.com.cn</w:t>
        </w:r>
      </w:hyperlink>
      <w:r>
        <w:rPr>
          <w:rFonts w:ascii="Microsoft JhengHei" w:hAnsi="Microsoft JhengHei" w:cs="Microsoft JhengHei" w:eastAsia="Microsoft JhengHei" w:hint="default"/>
          <w:b/>
          <w:bCs/>
          <w:spacing w:val="-5"/>
          <w:w w:val="99"/>
          <w:sz w:val="27"/>
          <w:szCs w:val="27"/>
        </w:rPr>
        <w:t>），没有改变。</w:t>
      </w:r>
      <w:r>
        <w:rPr>
          <w:rFonts w:ascii="Microsoft JhengHei" w:hAnsi="Microsoft JhengHei" w:cs="Microsoft JhengHei" w:eastAsia="Microsoft JhengHei" w:hint="default"/>
          <w:b/>
          <w:bCs/>
          <w:spacing w:val="-36"/>
          <w:w w:val="99"/>
          <w:sz w:val="27"/>
          <w:szCs w:val="27"/>
        </w:rPr>
        <w:t> </w:t>
      </w:r>
      <w:r>
        <w:rPr>
          <w:rFonts w:ascii="Microsoft JhengHei" w:hAnsi="Microsoft JhengHei" w:cs="Microsoft JhengHei" w:eastAsia="Microsoft JhengHei" w:hint="default"/>
          <w:b/>
          <w:bCs/>
          <w:spacing w:val="-36"/>
          <w:w w:val="99"/>
          <w:sz w:val="27"/>
          <w:szCs w:val="27"/>
        </w:rPr>
      </w:r>
      <w:r>
        <w:rPr>
          <w:rFonts w:ascii="Microsoft JhengHei" w:hAnsi="Microsoft JhengHei" w:cs="Microsoft JhengHei" w:eastAsia="Microsoft JhengHei" w:hint="default"/>
          <w:b/>
          <w:bCs/>
          <w:sz w:val="27"/>
          <w:szCs w:val="27"/>
        </w:rPr>
        <w:t>七、独立董事关于公司对外担保情况的专项说明及独立意见</w:t>
      </w:r>
      <w:r>
        <w:rPr>
          <w:rFonts w:ascii="Microsoft JhengHei" w:hAnsi="Microsoft JhengHei" w:cs="Microsoft JhengHei" w:eastAsia="Microsoft JhengHei" w:hint="default"/>
          <w:b/>
          <w:bCs/>
          <w:spacing w:val="1"/>
          <w:sz w:val="27"/>
          <w:szCs w:val="27"/>
        </w:rPr>
        <w:t> </w:t>
      </w:r>
      <w:r>
        <w:rPr>
          <w:rFonts w:ascii="宋体" w:hAnsi="宋体" w:cs="宋体" w:eastAsia="宋体" w:hint="default"/>
          <w:spacing w:val="-5"/>
          <w:sz w:val="27"/>
          <w:szCs w:val="27"/>
        </w:rPr>
        <w:t>根据中国证监会证监发【</w:t>
      </w:r>
      <w:r>
        <w:rPr>
          <w:rFonts w:ascii="Times New Roman" w:hAnsi="Times New Roman" w:cs="Times New Roman" w:eastAsia="Times New Roman" w:hint="default"/>
          <w:spacing w:val="-5"/>
          <w:sz w:val="27"/>
          <w:szCs w:val="27"/>
        </w:rPr>
        <w:t>2003</w:t>
      </w:r>
      <w:r>
        <w:rPr>
          <w:rFonts w:ascii="宋体" w:hAnsi="宋体" w:cs="宋体" w:eastAsia="宋体" w:hint="default"/>
          <w:spacing w:val="-5"/>
          <w:sz w:val="27"/>
          <w:szCs w:val="27"/>
        </w:rPr>
        <w:t>】</w:t>
      </w:r>
      <w:r>
        <w:rPr>
          <w:rFonts w:ascii="Times New Roman" w:hAnsi="Times New Roman" w:cs="Times New Roman" w:eastAsia="Times New Roman" w:hint="default"/>
          <w:spacing w:val="-5"/>
          <w:sz w:val="27"/>
          <w:szCs w:val="27"/>
        </w:rPr>
        <w:t>56</w:t>
      </w:r>
      <w:r>
        <w:rPr>
          <w:rFonts w:ascii="Times New Roman" w:hAnsi="Times New Roman" w:cs="Times New Roman" w:eastAsia="Times New Roman" w:hint="default"/>
          <w:spacing w:val="14"/>
          <w:sz w:val="27"/>
          <w:szCs w:val="27"/>
        </w:rPr>
        <w:t> </w:t>
      </w:r>
      <w:r>
        <w:rPr>
          <w:rFonts w:ascii="宋体" w:hAnsi="宋体" w:cs="宋体" w:eastAsia="宋体" w:hint="default"/>
          <w:spacing w:val="-4"/>
          <w:sz w:val="27"/>
          <w:szCs w:val="27"/>
        </w:rPr>
        <w:t>号《关于规范上市公司与关联方</w:t>
      </w:r>
    </w:p>
    <w:p>
      <w:pPr>
        <w:pStyle w:val="Heading6"/>
        <w:spacing w:line="295" w:lineRule="auto" w:before="0"/>
        <w:ind w:right="0"/>
        <w:jc w:val="left"/>
      </w:pPr>
      <w:r>
        <w:rPr/>
        <w:t>资金往来及上市公司对外担保若干问题的通知》及中国证监会和中国银 监会联合发布的证监发【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120</w:t>
      </w:r>
      <w:r>
        <w:rPr>
          <w:rFonts w:ascii="Times New Roman" w:hAnsi="Times New Roman" w:cs="Times New Roman" w:eastAsia="Times New Roman" w:hint="default"/>
          <w:spacing w:val="7"/>
        </w:rPr>
        <w:t> </w:t>
      </w:r>
      <w:r>
        <w:rPr/>
        <w:t>号《关于规范上市公司对外担保行 </w:t>
      </w:r>
      <w:r>
        <w:rPr>
          <w:spacing w:val="-7"/>
        </w:rPr>
        <w:t>为的通知》的有关规定，对报告期内公司对外担保情况进行了认真核查，</w:t>
      </w:r>
      <w:r>
        <w:rPr>
          <w:spacing w:val="-105"/>
        </w:rPr>
        <w:t> </w:t>
      </w:r>
      <w:r>
        <w:rPr>
          <w:spacing w:val="-105"/>
        </w:rPr>
      </w:r>
      <w:r>
        <w:rPr/>
        <w:t>现就公司对外担保情况发表如下独立意见：截止报告期末，公司及控股</w:t>
      </w:r>
      <w:r>
        <w:rPr/>
        <w:t> 子公司未签署对外担保协议，公司无对外担保余额，无违规担保行为。</w:t>
      </w:r>
    </w:p>
    <w:p>
      <w:pPr>
        <w:spacing w:after="0" w:line="295" w:lineRule="auto"/>
        <w:jc w:val="left"/>
        <w:sectPr>
          <w:pgSz w:w="11910" w:h="16840"/>
          <w:pgMar w:header="851" w:footer="973" w:top="1340" w:bottom="1160" w:left="1660" w:right="520"/>
        </w:sectPr>
      </w:pPr>
    </w:p>
    <w:p>
      <w:pPr>
        <w:spacing w:line="240" w:lineRule="auto" w:before="1"/>
        <w:rPr>
          <w:rFonts w:ascii="宋体" w:hAnsi="宋体" w:cs="宋体" w:eastAsia="宋体" w:hint="default"/>
          <w:sz w:val="26"/>
          <w:szCs w:val="26"/>
        </w:rPr>
      </w:pPr>
    </w:p>
    <w:p>
      <w:pPr>
        <w:spacing w:line="401" w:lineRule="exact" w:before="0"/>
        <w:ind w:left="676"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八、关于对远东实业股份有限公司关联方资金往来审核报告</w:t>
      </w:r>
      <w:r>
        <w:rPr>
          <w:rFonts w:ascii="Microsoft JhengHei" w:hAnsi="Microsoft JhengHei" w:cs="Microsoft JhengHei" w:eastAsia="Microsoft JhengHei" w:hint="default"/>
          <w:sz w:val="27"/>
          <w:szCs w:val="27"/>
        </w:rPr>
      </w:r>
    </w:p>
    <w:p>
      <w:pPr>
        <w:spacing w:line="240" w:lineRule="auto" w:before="15"/>
        <w:rPr>
          <w:rFonts w:ascii="Microsoft JhengHei" w:hAnsi="Microsoft JhengHei" w:cs="Microsoft JhengHei" w:eastAsia="Microsoft JhengHei" w:hint="default"/>
          <w:b/>
          <w:bCs/>
          <w:sz w:val="26"/>
          <w:szCs w:val="26"/>
        </w:rPr>
      </w:pPr>
    </w:p>
    <w:p>
      <w:pPr>
        <w:pStyle w:val="BodyText"/>
        <w:spacing w:line="240" w:lineRule="auto"/>
        <w:ind w:left="5670" w:right="99"/>
        <w:jc w:val="left"/>
      </w:pPr>
      <w:r>
        <w:rPr/>
        <w:t>宁信会专字（</w:t>
      </w:r>
      <w:r>
        <w:rPr>
          <w:rFonts w:ascii="Arial" w:hAnsi="Arial" w:cs="Arial" w:eastAsia="Arial" w:hint="default"/>
        </w:rPr>
        <w:t>2011</w:t>
      </w:r>
      <w:r>
        <w:rPr/>
        <w:t>）</w:t>
      </w:r>
      <w:r>
        <w:rPr>
          <w:rFonts w:ascii="Arial" w:hAnsi="Arial" w:cs="Arial" w:eastAsia="Arial" w:hint="default"/>
        </w:rPr>
        <w:t>0069</w:t>
      </w:r>
      <w:r>
        <w:rPr/>
        <w:t>号</w:t>
      </w:r>
    </w:p>
    <w:p>
      <w:pPr>
        <w:spacing w:line="640" w:lineRule="atLeast" w:before="45"/>
        <w:ind w:left="615" w:right="99" w:hanging="478"/>
        <w:jc w:val="left"/>
        <w:rPr>
          <w:rFonts w:ascii="宋体" w:hAnsi="宋体" w:cs="宋体" w:eastAsia="宋体" w:hint="default"/>
          <w:sz w:val="24"/>
          <w:szCs w:val="24"/>
        </w:rPr>
      </w:pPr>
      <w:r>
        <w:rPr>
          <w:rFonts w:ascii="宋体" w:hAnsi="宋体" w:cs="宋体" w:eastAsia="宋体" w:hint="default"/>
          <w:sz w:val="24"/>
          <w:szCs w:val="24"/>
        </w:rPr>
        <w:t>远东实业股份有限公司董事会： </w:t>
      </w:r>
      <w:r>
        <w:rPr>
          <w:rFonts w:ascii="宋体" w:hAnsi="宋体" w:cs="宋体" w:eastAsia="宋体" w:hint="default"/>
          <w:spacing w:val="-3"/>
          <w:w w:val="99"/>
          <w:sz w:val="24"/>
          <w:szCs w:val="24"/>
        </w:rPr>
        <w:t>我们审计了远东实业股份有限公司（以下简称“贵公司”）</w:t>
      </w:r>
      <w:r>
        <w:rPr>
          <w:rFonts w:ascii="Arial" w:hAnsi="Arial" w:cs="Arial" w:eastAsia="Arial" w:hint="default"/>
          <w:spacing w:val="-3"/>
          <w:w w:val="99"/>
          <w:sz w:val="24"/>
          <w:szCs w:val="24"/>
        </w:rPr>
        <w:t>2010</w:t>
      </w:r>
      <w:r>
        <w:rPr>
          <w:rFonts w:ascii="宋体" w:hAnsi="宋体" w:cs="宋体" w:eastAsia="宋体" w:hint="default"/>
          <w:spacing w:val="-3"/>
          <w:w w:val="99"/>
          <w:sz w:val="24"/>
          <w:szCs w:val="24"/>
        </w:rPr>
        <w:t>年度财务</w:t>
      </w:r>
      <w:r>
        <w:rPr>
          <w:rFonts w:ascii="宋体" w:hAnsi="宋体" w:cs="宋体" w:eastAsia="宋体" w:hint="default"/>
          <w:w w:val="99"/>
          <w:sz w:val="24"/>
          <w:szCs w:val="24"/>
        </w:rPr>
      </w:r>
    </w:p>
    <w:p>
      <w:pPr>
        <w:spacing w:line="338" w:lineRule="auto" w:before="135"/>
        <w:ind w:left="135" w:right="99" w:firstLine="0"/>
        <w:jc w:val="left"/>
        <w:rPr>
          <w:rFonts w:ascii="宋体" w:hAnsi="宋体" w:cs="宋体" w:eastAsia="宋体" w:hint="default"/>
          <w:sz w:val="24"/>
          <w:szCs w:val="24"/>
        </w:rPr>
      </w:pPr>
      <w:r>
        <w:rPr>
          <w:rFonts w:ascii="宋体" w:hAnsi="宋体" w:cs="宋体" w:eastAsia="宋体" w:hint="default"/>
          <w:spacing w:val="-4"/>
          <w:w w:val="99"/>
          <w:sz w:val="24"/>
          <w:szCs w:val="24"/>
        </w:rPr>
        <w:t>报表并出具了宁信会审字（</w:t>
      </w:r>
      <w:r>
        <w:rPr>
          <w:rFonts w:ascii="Arial" w:hAnsi="Arial" w:cs="Arial" w:eastAsia="Arial" w:hint="default"/>
          <w:spacing w:val="-4"/>
          <w:w w:val="99"/>
          <w:sz w:val="24"/>
          <w:szCs w:val="24"/>
        </w:rPr>
        <w:t>2011</w:t>
      </w:r>
      <w:r>
        <w:rPr>
          <w:rFonts w:ascii="宋体" w:hAnsi="宋体" w:cs="宋体" w:eastAsia="宋体" w:hint="default"/>
          <w:spacing w:val="-4"/>
          <w:w w:val="99"/>
          <w:sz w:val="24"/>
          <w:szCs w:val="24"/>
        </w:rPr>
        <w:t>）</w:t>
      </w:r>
      <w:r>
        <w:rPr>
          <w:rFonts w:ascii="Arial" w:hAnsi="Arial" w:cs="Arial" w:eastAsia="Arial" w:hint="default"/>
          <w:spacing w:val="-4"/>
          <w:w w:val="99"/>
          <w:sz w:val="24"/>
          <w:szCs w:val="24"/>
        </w:rPr>
        <w:t>0109</w:t>
      </w:r>
      <w:r>
        <w:rPr>
          <w:rFonts w:ascii="宋体" w:hAnsi="宋体" w:cs="宋体" w:eastAsia="宋体" w:hint="default"/>
          <w:spacing w:val="-4"/>
          <w:w w:val="99"/>
          <w:sz w:val="24"/>
          <w:szCs w:val="24"/>
        </w:rPr>
        <w:t>号《审计报告》，在此基础上我们对贵</w:t>
      </w:r>
      <w:r>
        <w:rPr>
          <w:rFonts w:ascii="宋体" w:hAnsi="宋体" w:cs="宋体" w:eastAsia="宋体" w:hint="default"/>
          <w:spacing w:val="-112"/>
          <w:w w:val="99"/>
          <w:sz w:val="24"/>
          <w:szCs w:val="24"/>
        </w:rPr>
        <w:t> </w:t>
      </w:r>
      <w:r>
        <w:rPr>
          <w:rFonts w:ascii="宋体" w:hAnsi="宋体" w:cs="宋体" w:eastAsia="宋体" w:hint="default"/>
          <w:spacing w:val="-112"/>
          <w:w w:val="99"/>
          <w:sz w:val="24"/>
          <w:szCs w:val="24"/>
        </w:rPr>
      </w:r>
      <w:r>
        <w:rPr>
          <w:rFonts w:ascii="宋体" w:hAnsi="宋体" w:cs="宋体" w:eastAsia="宋体" w:hint="default"/>
          <w:sz w:val="24"/>
          <w:szCs w:val="24"/>
        </w:rPr>
        <w:t>公司披露的关联方资金往来进行了审核。</w:t>
      </w:r>
    </w:p>
    <w:p>
      <w:pPr>
        <w:spacing w:line="352" w:lineRule="auto" w:before="54"/>
        <w:ind w:left="135" w:right="285" w:firstLine="480"/>
        <w:jc w:val="both"/>
        <w:rPr>
          <w:rFonts w:ascii="宋体" w:hAnsi="宋体" w:cs="宋体" w:eastAsia="宋体" w:hint="default"/>
          <w:sz w:val="24"/>
          <w:szCs w:val="24"/>
        </w:rPr>
      </w:pPr>
      <w:r>
        <w:rPr>
          <w:rFonts w:ascii="宋体" w:hAnsi="宋体" w:cs="宋体" w:eastAsia="宋体" w:hint="default"/>
          <w:spacing w:val="-1"/>
          <w:sz w:val="24"/>
          <w:szCs w:val="24"/>
        </w:rPr>
        <w:t>贵公司的责任是真实、完整向监管部门报送关联方资金往来情况与提供原</w:t>
      </w:r>
      <w:r>
        <w:rPr>
          <w:rFonts w:ascii="宋体" w:hAnsi="宋体" w:cs="宋体" w:eastAsia="宋体" w:hint="default"/>
          <w:sz w:val="24"/>
          <w:szCs w:val="24"/>
        </w:rPr>
        <w:t> </w:t>
      </w:r>
      <w:r>
        <w:rPr>
          <w:rFonts w:ascii="宋体" w:hAnsi="宋体" w:cs="宋体" w:eastAsia="宋体" w:hint="default"/>
          <w:spacing w:val="-1"/>
          <w:sz w:val="24"/>
          <w:szCs w:val="24"/>
        </w:rPr>
        <w:t>始合同或协议等资料或副本、会计凭证与账簿记录等我们认为必要的资料。我</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6"/>
          <w:sz w:val="24"/>
          <w:szCs w:val="24"/>
        </w:rPr>
        <w:t>们的责任是对贵公司是否按照中国证券监督管理委员会与国务院国有资产监</w:t>
      </w:r>
      <w:r>
        <w:rPr>
          <w:rFonts w:ascii="宋体" w:hAnsi="宋体" w:cs="宋体" w:eastAsia="宋体" w:hint="default"/>
          <w:spacing w:val="6"/>
          <w:sz w:val="24"/>
          <w:szCs w:val="24"/>
        </w:rPr>
        <w:t> </w:t>
      </w:r>
      <w:r>
        <w:rPr>
          <w:rFonts w:ascii="宋体" w:hAnsi="宋体" w:cs="宋体" w:eastAsia="宋体" w:hint="default"/>
          <w:spacing w:val="-2"/>
          <w:sz w:val="24"/>
          <w:szCs w:val="24"/>
        </w:rPr>
        <w:t>督管理委员会联合颁发的《关于规范上市公司与关联方资金往来及上市公司对</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1"/>
          <w:w w:val="99"/>
          <w:sz w:val="24"/>
          <w:szCs w:val="24"/>
        </w:rPr>
        <w:t>外担保若干问题的通知》（证监发</w:t>
      </w:r>
      <w:r>
        <w:rPr>
          <w:rFonts w:ascii="Arial" w:hAnsi="Arial" w:cs="Arial" w:eastAsia="Arial" w:hint="default"/>
          <w:spacing w:val="-1"/>
          <w:w w:val="99"/>
          <w:sz w:val="24"/>
          <w:szCs w:val="24"/>
        </w:rPr>
        <w:t>[2003]56</w:t>
      </w:r>
      <w:r>
        <w:rPr>
          <w:rFonts w:ascii="宋体" w:hAnsi="宋体" w:cs="宋体" w:eastAsia="宋体" w:hint="default"/>
          <w:spacing w:val="-1"/>
          <w:w w:val="99"/>
          <w:sz w:val="24"/>
          <w:szCs w:val="24"/>
        </w:rPr>
        <w:t>号）的规定披露了关联方资金往来</w:t>
      </w:r>
      <w:r>
        <w:rPr>
          <w:rFonts w:ascii="宋体" w:hAnsi="宋体" w:cs="宋体" w:eastAsia="宋体" w:hint="default"/>
          <w:spacing w:val="-114"/>
          <w:w w:val="99"/>
          <w:sz w:val="24"/>
          <w:szCs w:val="24"/>
        </w:rPr>
        <w:t> </w:t>
      </w:r>
      <w:r>
        <w:rPr>
          <w:rFonts w:ascii="宋体" w:hAnsi="宋体" w:cs="宋体" w:eastAsia="宋体" w:hint="default"/>
          <w:sz w:val="24"/>
          <w:szCs w:val="24"/>
        </w:rPr>
        <w:t>情况进行专项审核，并发表审核意见。</w:t>
      </w:r>
    </w:p>
    <w:p>
      <w:pPr>
        <w:spacing w:line="357" w:lineRule="auto" w:before="40"/>
        <w:ind w:left="135" w:right="285" w:firstLine="480"/>
        <w:jc w:val="both"/>
        <w:rPr>
          <w:rFonts w:ascii="宋体" w:hAnsi="宋体" w:cs="宋体" w:eastAsia="宋体" w:hint="default"/>
          <w:sz w:val="24"/>
          <w:szCs w:val="24"/>
        </w:rPr>
      </w:pPr>
      <w:r>
        <w:rPr>
          <w:rFonts w:ascii="宋体" w:hAnsi="宋体" w:cs="宋体" w:eastAsia="宋体" w:hint="default"/>
          <w:spacing w:val="-2"/>
          <w:sz w:val="24"/>
          <w:szCs w:val="24"/>
        </w:rPr>
        <w:t>我们按照中国注册会计师审计准则的规定执行了审核工作。中国注册会计</w:t>
      </w:r>
      <w:r>
        <w:rPr>
          <w:rFonts w:ascii="宋体" w:hAnsi="宋体" w:cs="宋体" w:eastAsia="宋体" w:hint="default"/>
          <w:spacing w:val="-1"/>
          <w:sz w:val="24"/>
          <w:szCs w:val="24"/>
        </w:rPr>
        <w:t> </w:t>
      </w:r>
      <w:r>
        <w:rPr>
          <w:rFonts w:ascii="宋体" w:hAnsi="宋体" w:cs="宋体" w:eastAsia="宋体" w:hint="default"/>
          <w:spacing w:val="-2"/>
          <w:sz w:val="24"/>
          <w:szCs w:val="24"/>
        </w:rPr>
        <w:t>师审计准则要求我们遵守职业道德规范，计划和实施审核工作以对贵公司自行</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6"/>
          <w:sz w:val="24"/>
          <w:szCs w:val="24"/>
        </w:rPr>
        <w:t>清查与向监管部门报送关联方资金往来情况是否不存在重大错报获取合理保</w:t>
      </w:r>
      <w:r>
        <w:rPr>
          <w:rFonts w:ascii="宋体" w:hAnsi="宋体" w:cs="宋体" w:eastAsia="宋体" w:hint="default"/>
          <w:spacing w:val="6"/>
          <w:sz w:val="24"/>
          <w:szCs w:val="24"/>
        </w:rPr>
        <w:t> </w:t>
      </w:r>
      <w:r>
        <w:rPr>
          <w:rFonts w:ascii="宋体" w:hAnsi="宋体" w:cs="宋体" w:eastAsia="宋体" w:hint="default"/>
          <w:spacing w:val="-1"/>
          <w:sz w:val="24"/>
          <w:szCs w:val="24"/>
        </w:rPr>
        <w:t>证。审核工作涉及实施审核程序，以获取有关关联方资金往来情况披露的相关</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1"/>
          <w:sz w:val="24"/>
          <w:szCs w:val="24"/>
        </w:rPr>
        <w:t>证据。选择的审核程序取决于我们的判断，包括对由于舞弊或错误导致的自行</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pacing w:val="-2"/>
          <w:sz w:val="24"/>
          <w:szCs w:val="24"/>
        </w:rPr>
        <w:t>清查后向监管部门报送关联方资金往来情况重大错报风险的评估。在进行风险</w:t>
      </w:r>
      <w:r>
        <w:rPr>
          <w:rFonts w:ascii="宋体" w:hAnsi="宋体" w:cs="宋体" w:eastAsia="宋体" w:hint="default"/>
          <w:spacing w:val="-112"/>
          <w:sz w:val="24"/>
          <w:szCs w:val="24"/>
        </w:rPr>
        <w:t> </w:t>
      </w:r>
      <w:r>
        <w:rPr>
          <w:rFonts w:ascii="宋体" w:hAnsi="宋体" w:cs="宋体" w:eastAsia="宋体" w:hint="default"/>
          <w:spacing w:val="-112"/>
          <w:sz w:val="24"/>
          <w:szCs w:val="24"/>
        </w:rPr>
      </w:r>
      <w:r>
        <w:rPr>
          <w:rFonts w:ascii="宋体" w:hAnsi="宋体" w:cs="宋体" w:eastAsia="宋体" w:hint="default"/>
          <w:spacing w:val="-1"/>
          <w:sz w:val="24"/>
          <w:szCs w:val="24"/>
        </w:rPr>
        <w:t>评估时，我们考虑与向监管部门报送关联方资金往来情况相关的内部控制，以</w:t>
      </w:r>
      <w:r>
        <w:rPr>
          <w:rFonts w:ascii="宋体" w:hAnsi="宋体" w:cs="宋体" w:eastAsia="宋体" w:hint="default"/>
          <w:spacing w:val="-114"/>
          <w:sz w:val="24"/>
          <w:szCs w:val="24"/>
        </w:rPr>
        <w:t> </w:t>
      </w:r>
      <w:r>
        <w:rPr>
          <w:rFonts w:ascii="宋体" w:hAnsi="宋体" w:cs="宋体" w:eastAsia="宋体" w:hint="default"/>
          <w:spacing w:val="-114"/>
          <w:sz w:val="24"/>
          <w:szCs w:val="24"/>
        </w:rPr>
      </w:r>
      <w:r>
        <w:rPr>
          <w:rFonts w:ascii="宋体" w:hAnsi="宋体" w:cs="宋体" w:eastAsia="宋体" w:hint="default"/>
          <w:sz w:val="24"/>
          <w:szCs w:val="24"/>
        </w:rPr>
        <w:t>设计恰当的审核程序，但目的并非对内部控制有效性发表意见。</w:t>
      </w:r>
    </w:p>
    <w:p>
      <w:pPr>
        <w:spacing w:line="357" w:lineRule="auto" w:before="35"/>
        <w:ind w:left="135" w:right="267" w:firstLine="480"/>
        <w:jc w:val="both"/>
        <w:rPr>
          <w:rFonts w:ascii="宋体" w:hAnsi="宋体" w:cs="宋体" w:eastAsia="宋体" w:hint="default"/>
          <w:sz w:val="24"/>
          <w:szCs w:val="24"/>
        </w:rPr>
      </w:pPr>
      <w:r>
        <w:rPr>
          <w:rFonts w:ascii="宋体" w:hAnsi="宋体" w:cs="宋体" w:eastAsia="宋体" w:hint="default"/>
          <w:sz w:val="24"/>
          <w:szCs w:val="24"/>
        </w:rPr>
        <w:t>我们对贵公司与关联方资金往来情况实施了相关调查，查阅了有关资料、 会计凭证、核对账簿记录等我们认为必要的审核程序。</w:t>
      </w:r>
    </w:p>
    <w:p>
      <w:pPr>
        <w:spacing w:line="357" w:lineRule="auto" w:before="35"/>
        <w:ind w:left="615" w:right="99" w:firstLine="0"/>
        <w:jc w:val="left"/>
        <w:rPr>
          <w:rFonts w:ascii="宋体" w:hAnsi="宋体" w:cs="宋体" w:eastAsia="宋体" w:hint="default"/>
          <w:sz w:val="24"/>
          <w:szCs w:val="24"/>
        </w:rPr>
      </w:pPr>
      <w:r>
        <w:rPr>
          <w:rFonts w:ascii="宋体" w:hAnsi="宋体" w:cs="宋体" w:eastAsia="宋体" w:hint="default"/>
          <w:sz w:val="24"/>
          <w:szCs w:val="24"/>
        </w:rPr>
        <w:t>现将审核情况说明如下： </w:t>
      </w:r>
      <w:r>
        <w:rPr>
          <w:rFonts w:ascii="宋体" w:hAnsi="宋体" w:cs="宋体" w:eastAsia="宋体" w:hint="default"/>
          <w:spacing w:val="-3"/>
          <w:sz w:val="24"/>
          <w:szCs w:val="24"/>
        </w:rPr>
        <w:t>一、</w:t>
      </w:r>
      <w:r>
        <w:rPr>
          <w:rFonts w:ascii="Arial" w:hAnsi="Arial" w:cs="Arial" w:eastAsia="Arial" w:hint="default"/>
          <w:spacing w:val="-3"/>
          <w:sz w:val="24"/>
          <w:szCs w:val="24"/>
        </w:rPr>
        <w:t>2010</w:t>
      </w:r>
      <w:r>
        <w:rPr>
          <w:rFonts w:ascii="宋体" w:hAnsi="宋体" w:cs="宋体" w:eastAsia="宋体" w:hint="default"/>
          <w:spacing w:val="-3"/>
          <w:sz w:val="24"/>
          <w:szCs w:val="24"/>
        </w:rPr>
        <w:t>年内，贵公司（含子公司）无大股东及其附属企业非经营性占用</w:t>
      </w:r>
    </w:p>
    <w:p>
      <w:pPr>
        <w:spacing w:before="4"/>
        <w:ind w:left="135" w:right="1665" w:firstLine="0"/>
        <w:jc w:val="left"/>
        <w:rPr>
          <w:rFonts w:ascii="宋体" w:hAnsi="宋体" w:cs="宋体" w:eastAsia="宋体" w:hint="default"/>
          <w:sz w:val="24"/>
          <w:szCs w:val="24"/>
        </w:rPr>
      </w:pPr>
      <w:r>
        <w:rPr>
          <w:rFonts w:ascii="宋体" w:hAnsi="宋体" w:cs="宋体" w:eastAsia="宋体" w:hint="default"/>
          <w:sz w:val="24"/>
          <w:szCs w:val="24"/>
        </w:rPr>
        <w:t>资金的情形；</w:t>
      </w:r>
    </w:p>
    <w:p>
      <w:pPr>
        <w:spacing w:line="338" w:lineRule="auto" w:before="152"/>
        <w:ind w:left="135" w:right="294" w:firstLine="480"/>
        <w:jc w:val="both"/>
        <w:rPr>
          <w:rFonts w:ascii="宋体" w:hAnsi="宋体" w:cs="宋体" w:eastAsia="宋体" w:hint="default"/>
          <w:sz w:val="24"/>
          <w:szCs w:val="24"/>
        </w:rPr>
      </w:pPr>
      <w:r>
        <w:rPr>
          <w:rFonts w:ascii="宋体" w:hAnsi="宋体" w:cs="宋体" w:eastAsia="宋体" w:hint="default"/>
          <w:spacing w:val="-3"/>
          <w:sz w:val="24"/>
          <w:szCs w:val="24"/>
        </w:rPr>
        <w:t>二、</w:t>
      </w:r>
      <w:r>
        <w:rPr>
          <w:rFonts w:ascii="Arial" w:hAnsi="Arial" w:cs="Arial" w:eastAsia="Arial" w:hint="default"/>
          <w:spacing w:val="-3"/>
          <w:sz w:val="24"/>
          <w:szCs w:val="24"/>
        </w:rPr>
        <w:t>2010</w:t>
      </w:r>
      <w:r>
        <w:rPr>
          <w:rFonts w:ascii="宋体" w:hAnsi="宋体" w:cs="宋体" w:eastAsia="宋体" w:hint="default"/>
          <w:spacing w:val="-3"/>
          <w:sz w:val="24"/>
          <w:szCs w:val="24"/>
        </w:rPr>
        <w:t>年内，贵公司（含子公司）无与大股东及其附属企业发生经营性</w:t>
      </w:r>
      <w:r>
        <w:rPr>
          <w:rFonts w:ascii="宋体" w:hAnsi="宋体" w:cs="宋体" w:eastAsia="宋体" w:hint="default"/>
          <w:sz w:val="24"/>
          <w:szCs w:val="24"/>
        </w:rPr>
        <w:t> 资金往来的情形。</w:t>
      </w:r>
    </w:p>
    <w:p>
      <w:pPr>
        <w:spacing w:after="0" w:line="338" w:lineRule="auto"/>
        <w:jc w:val="both"/>
        <w:rPr>
          <w:rFonts w:ascii="宋体" w:hAnsi="宋体" w:cs="宋体" w:eastAsia="宋体" w:hint="default"/>
          <w:sz w:val="24"/>
          <w:szCs w:val="24"/>
        </w:rPr>
        <w:sectPr>
          <w:pgSz w:w="11910" w:h="16840"/>
          <w:pgMar w:header="851" w:footer="973" w:top="1340" w:bottom="1160" w:left="1660" w:right="1680"/>
        </w:sectPr>
      </w:pPr>
    </w:p>
    <w:p>
      <w:pPr>
        <w:tabs>
          <w:tab w:pos="5989" w:val="left" w:leader="none"/>
        </w:tabs>
        <w:spacing w:line="357" w:lineRule="auto" w:before="42"/>
        <w:ind w:left="135" w:right="295" w:firstLine="480"/>
        <w:jc w:val="left"/>
        <w:rPr>
          <w:rFonts w:ascii="宋体" w:hAnsi="宋体" w:cs="宋体" w:eastAsia="宋体" w:hint="default"/>
          <w:sz w:val="24"/>
          <w:szCs w:val="24"/>
        </w:rPr>
      </w:pPr>
      <w:r>
        <w:rPr>
          <w:rFonts w:ascii="宋体" w:hAnsi="宋体" w:cs="宋体" w:eastAsia="宋体" w:hint="default"/>
          <w:spacing w:val="-2"/>
          <w:sz w:val="24"/>
          <w:szCs w:val="24"/>
        </w:rPr>
        <w:t>三、贵公司与子公司（含子公司的附属企业）之间往来的非经营性资金往</w:t>
      </w:r>
      <w:r>
        <w:rPr>
          <w:rFonts w:ascii="宋体" w:hAnsi="宋体" w:cs="宋体" w:eastAsia="宋体" w:hint="default"/>
          <w:spacing w:val="-1"/>
          <w:sz w:val="24"/>
          <w:szCs w:val="24"/>
        </w:rPr>
        <w:t> 来余额（未扣除已计提的坏账准备）为</w:t>
      </w:r>
      <w:r>
        <w:rPr>
          <w:rFonts w:ascii="Arial" w:hAnsi="Arial" w:cs="Arial" w:eastAsia="Arial" w:hint="default"/>
          <w:spacing w:val="-1"/>
          <w:sz w:val="24"/>
          <w:szCs w:val="24"/>
        </w:rPr>
        <w:t>13,152,121.66</w:t>
        <w:tab/>
      </w:r>
      <w:r>
        <w:rPr>
          <w:rFonts w:ascii="宋体" w:hAnsi="宋体" w:cs="宋体" w:eastAsia="宋体" w:hint="default"/>
          <w:sz w:val="24"/>
          <w:szCs w:val="24"/>
        </w:rPr>
        <w:t>元；</w:t>
      </w:r>
    </w:p>
    <w:p>
      <w:pPr>
        <w:spacing w:line="338" w:lineRule="auto" w:before="4"/>
        <w:ind w:left="135" w:right="99" w:firstLine="480"/>
        <w:jc w:val="left"/>
        <w:rPr>
          <w:rFonts w:ascii="宋体" w:hAnsi="宋体" w:cs="宋体" w:eastAsia="宋体" w:hint="default"/>
          <w:sz w:val="24"/>
          <w:szCs w:val="24"/>
        </w:rPr>
      </w:pPr>
      <w:r>
        <w:rPr>
          <w:rFonts w:ascii="宋体" w:hAnsi="宋体" w:cs="宋体" w:eastAsia="宋体" w:hint="default"/>
          <w:spacing w:val="-3"/>
          <w:sz w:val="24"/>
          <w:szCs w:val="24"/>
        </w:rPr>
        <w:t>四、</w:t>
      </w:r>
      <w:r>
        <w:rPr>
          <w:rFonts w:ascii="Arial" w:hAnsi="Arial" w:cs="Arial" w:eastAsia="Arial" w:hint="default"/>
          <w:spacing w:val="-3"/>
          <w:sz w:val="24"/>
          <w:szCs w:val="24"/>
        </w:rPr>
        <w:t>2010</w:t>
      </w:r>
      <w:r>
        <w:rPr>
          <w:rFonts w:ascii="宋体" w:hAnsi="宋体" w:cs="宋体" w:eastAsia="宋体" w:hint="default"/>
          <w:spacing w:val="-3"/>
          <w:sz w:val="24"/>
          <w:szCs w:val="24"/>
        </w:rPr>
        <w:t>年内，贵公司（含子公司）无与其他关联方发生非经营性资金往</w:t>
      </w:r>
      <w:r>
        <w:rPr>
          <w:rFonts w:ascii="宋体" w:hAnsi="宋体" w:cs="宋体" w:eastAsia="宋体" w:hint="default"/>
          <w:sz w:val="24"/>
          <w:szCs w:val="24"/>
        </w:rPr>
        <w:t> 来的情形；</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338" w:lineRule="auto" w:before="212"/>
        <w:ind w:left="135" w:right="99" w:firstLine="480"/>
        <w:jc w:val="left"/>
        <w:rPr>
          <w:rFonts w:ascii="宋体" w:hAnsi="宋体" w:cs="宋体" w:eastAsia="宋体" w:hint="default"/>
          <w:sz w:val="24"/>
          <w:szCs w:val="24"/>
        </w:rPr>
      </w:pPr>
      <w:r>
        <w:rPr>
          <w:rFonts w:ascii="宋体" w:hAnsi="宋体" w:cs="宋体" w:eastAsia="宋体" w:hint="default"/>
          <w:spacing w:val="-3"/>
          <w:sz w:val="24"/>
          <w:szCs w:val="24"/>
        </w:rPr>
        <w:t>附件：远东实业股份有限公司</w:t>
      </w:r>
      <w:r>
        <w:rPr>
          <w:rFonts w:ascii="Arial" w:hAnsi="Arial" w:cs="Arial" w:eastAsia="Arial" w:hint="default"/>
          <w:spacing w:val="-3"/>
          <w:sz w:val="24"/>
          <w:szCs w:val="24"/>
        </w:rPr>
        <w:t>2010</w:t>
      </w:r>
      <w:r>
        <w:rPr>
          <w:rFonts w:ascii="宋体" w:hAnsi="宋体" w:cs="宋体" w:eastAsia="宋体" w:hint="default"/>
          <w:spacing w:val="-3"/>
          <w:sz w:val="24"/>
          <w:szCs w:val="24"/>
        </w:rPr>
        <w:t>年度非经营性资金占用及其他关联资金</w:t>
      </w:r>
      <w:r>
        <w:rPr>
          <w:rFonts w:ascii="宋体" w:hAnsi="宋体" w:cs="宋体" w:eastAsia="宋体" w:hint="default"/>
          <w:sz w:val="24"/>
          <w:szCs w:val="24"/>
        </w:rPr>
        <w:t> 往来情况汇总表</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34"/>
          <w:szCs w:val="34"/>
        </w:rPr>
      </w:pPr>
    </w:p>
    <w:p>
      <w:pPr>
        <w:tabs>
          <w:tab w:pos="6017" w:val="left" w:leader="none"/>
        </w:tabs>
        <w:spacing w:line="688" w:lineRule="auto" w:before="0"/>
        <w:ind w:left="6017" w:right="864" w:hanging="5880"/>
        <w:jc w:val="right"/>
        <w:rPr>
          <w:rFonts w:ascii="宋体" w:hAnsi="宋体" w:cs="宋体" w:eastAsia="宋体" w:hint="default"/>
          <w:sz w:val="24"/>
          <w:szCs w:val="24"/>
        </w:rPr>
      </w:pPr>
      <w:r>
        <w:rPr>
          <w:rFonts w:ascii="宋体" w:hAnsi="宋体" w:cs="宋体" w:eastAsia="宋体" w:hint="default"/>
          <w:sz w:val="24"/>
          <w:szCs w:val="24"/>
        </w:rPr>
        <w:t>南京立信永华会计师事务所有限公司</w:t>
        <w:tab/>
        <w:t>中国注册会计师 中国注册会计师</w:t>
      </w:r>
    </w:p>
    <w:p>
      <w:pPr>
        <w:tabs>
          <w:tab w:pos="1937" w:val="left" w:leader="none"/>
          <w:tab w:pos="5777" w:val="left" w:leader="none"/>
        </w:tabs>
        <w:spacing w:before="136"/>
        <w:ind w:left="1217" w:right="99" w:firstLine="0"/>
        <w:jc w:val="left"/>
        <w:rPr>
          <w:rFonts w:ascii="宋体" w:hAnsi="宋体" w:cs="宋体" w:eastAsia="宋体" w:hint="default"/>
          <w:sz w:val="24"/>
          <w:szCs w:val="24"/>
        </w:rPr>
      </w:pPr>
      <w:r>
        <w:rPr>
          <w:rFonts w:ascii="宋体" w:hAnsi="宋体" w:cs="宋体" w:eastAsia="宋体" w:hint="default"/>
          <w:sz w:val="24"/>
          <w:szCs w:val="24"/>
        </w:rPr>
        <w:t>中国</w:t>
        <w:tab/>
        <w:t>南京</w:t>
        <w:tab/>
        <w:t>二○一一年三月十六日</w:t>
      </w:r>
    </w:p>
    <w:p>
      <w:pPr>
        <w:spacing w:after="0"/>
        <w:jc w:val="left"/>
        <w:rPr>
          <w:rFonts w:ascii="宋体" w:hAnsi="宋体" w:cs="宋体" w:eastAsia="宋体" w:hint="default"/>
          <w:sz w:val="24"/>
          <w:szCs w:val="24"/>
        </w:rPr>
        <w:sectPr>
          <w:pgSz w:w="11910" w:h="16840"/>
          <w:pgMar w:header="851" w:footer="973" w:top="1340" w:bottom="1160" w:left="1660" w:right="1680"/>
        </w:sectPr>
      </w:pPr>
    </w:p>
    <w:p>
      <w:pPr>
        <w:spacing w:line="240" w:lineRule="auto" w:before="10"/>
        <w:rPr>
          <w:rFonts w:ascii="宋体" w:hAnsi="宋体" w:cs="宋体" w:eastAsia="宋体" w:hint="default"/>
          <w:sz w:val="7"/>
          <w:szCs w:val="7"/>
        </w:rPr>
      </w:pPr>
    </w:p>
    <w:p>
      <w:pPr>
        <w:spacing w:line="386" w:lineRule="exact" w:before="0"/>
        <w:ind w:left="677"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九、董事会对会计师事务所带强调事项段无保留意见的 </w:t>
      </w:r>
      <w:r>
        <w:rPr>
          <w:rFonts w:ascii="Times New Roman" w:hAnsi="Times New Roman" w:cs="Times New Roman" w:eastAsia="Times New Roman" w:hint="default"/>
          <w:b/>
          <w:bCs/>
          <w:sz w:val="27"/>
          <w:szCs w:val="27"/>
        </w:rPr>
        <w:t>2010</w:t>
      </w:r>
      <w:r>
        <w:rPr>
          <w:rFonts w:ascii="Times New Roman" w:hAnsi="Times New Roman" w:cs="Times New Roman" w:eastAsia="Times New Roman" w:hint="default"/>
          <w:b/>
          <w:bCs/>
          <w:spacing w:val="52"/>
          <w:sz w:val="27"/>
          <w:szCs w:val="27"/>
        </w:rPr>
        <w:t> </w:t>
      </w:r>
      <w:r>
        <w:rPr>
          <w:rFonts w:ascii="Microsoft JhengHei" w:hAnsi="Microsoft JhengHei" w:cs="Microsoft JhengHei" w:eastAsia="Microsoft JhengHei" w:hint="default"/>
          <w:b/>
          <w:bCs/>
          <w:sz w:val="27"/>
          <w:szCs w:val="27"/>
        </w:rPr>
        <w:t>年年</w:t>
      </w:r>
      <w:r>
        <w:rPr>
          <w:rFonts w:ascii="Microsoft JhengHei" w:hAnsi="Microsoft JhengHei" w:cs="Microsoft JhengHei" w:eastAsia="Microsoft JhengHei" w:hint="default"/>
          <w:sz w:val="27"/>
          <w:szCs w:val="27"/>
        </w:rPr>
      </w:r>
    </w:p>
    <w:p>
      <w:pPr>
        <w:spacing w:line="455" w:lineRule="exact" w:before="0"/>
        <w:ind w:left="137"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度财务报告的说明</w:t>
      </w:r>
      <w:r>
        <w:rPr>
          <w:rFonts w:ascii="Microsoft JhengHei" w:hAnsi="Microsoft JhengHei" w:cs="Microsoft JhengHei" w:eastAsia="Microsoft JhengHei" w:hint="default"/>
          <w:sz w:val="27"/>
          <w:szCs w:val="27"/>
        </w:rPr>
      </w:r>
    </w:p>
    <w:p>
      <w:pPr>
        <w:spacing w:line="297" w:lineRule="auto" w:before="76"/>
        <w:ind w:left="137" w:right="113" w:firstLine="560"/>
        <w:jc w:val="both"/>
        <w:rPr>
          <w:rFonts w:ascii="宋体" w:hAnsi="宋体" w:cs="宋体" w:eastAsia="宋体" w:hint="default"/>
          <w:sz w:val="28"/>
          <w:szCs w:val="28"/>
        </w:rPr>
      </w:pPr>
      <w:r>
        <w:rPr>
          <w:rFonts w:ascii="宋体" w:hAnsi="宋体" w:cs="宋体" w:eastAsia="宋体" w:hint="default"/>
          <w:sz w:val="28"/>
          <w:szCs w:val="28"/>
        </w:rPr>
        <w:t>公司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27"/>
          <w:sz w:val="28"/>
          <w:szCs w:val="28"/>
        </w:rPr>
        <w:t> </w:t>
      </w:r>
      <w:r>
        <w:rPr>
          <w:rFonts w:ascii="宋体" w:hAnsi="宋体" w:cs="宋体" w:eastAsia="宋体" w:hint="default"/>
          <w:sz w:val="28"/>
          <w:szCs w:val="28"/>
        </w:rPr>
        <w:t>年度财务报告被南京立信永华会计师事务所有限公司</w:t>
      </w:r>
      <w:r>
        <w:rPr>
          <w:rFonts w:ascii="宋体" w:hAnsi="宋体" w:cs="宋体" w:eastAsia="宋体" w:hint="default"/>
          <w:w w:val="99"/>
          <w:sz w:val="28"/>
          <w:szCs w:val="28"/>
        </w:rPr>
        <w:t> </w:t>
      </w:r>
      <w:r>
        <w:rPr>
          <w:rFonts w:ascii="宋体" w:hAnsi="宋体" w:cs="宋体" w:eastAsia="宋体" w:hint="default"/>
          <w:sz w:val="28"/>
          <w:szCs w:val="28"/>
        </w:rPr>
        <w:t>出具了带强调事项段无保留意见的审计意见。</w:t>
      </w:r>
    </w:p>
    <w:p>
      <w:pPr>
        <w:spacing w:line="312" w:lineRule="auto" w:before="46"/>
        <w:ind w:left="137" w:right="104" w:firstLine="560"/>
        <w:jc w:val="both"/>
        <w:rPr>
          <w:rFonts w:ascii="宋体" w:hAnsi="宋体" w:cs="宋体" w:eastAsia="宋体" w:hint="default"/>
          <w:sz w:val="28"/>
          <w:szCs w:val="28"/>
        </w:rPr>
      </w:pPr>
      <w:r>
        <w:rPr>
          <w:rFonts w:ascii="宋体" w:hAnsi="宋体" w:cs="宋体" w:eastAsia="宋体" w:hint="default"/>
          <w:spacing w:val="6"/>
          <w:sz w:val="28"/>
          <w:szCs w:val="28"/>
        </w:rPr>
        <w:t>我们提醒财务报表使用者关注，如财务报表附注十所述，截至</w:t>
      </w:r>
      <w:r>
        <w:rPr>
          <w:rFonts w:ascii="宋体" w:hAnsi="宋体" w:cs="宋体" w:eastAsia="宋体" w:hint="default"/>
          <w:spacing w:val="7"/>
          <w:w w:val="99"/>
          <w:sz w:val="28"/>
          <w:szCs w:val="28"/>
        </w:rPr>
        <w:t> </w:t>
      </w:r>
      <w:r>
        <w:rPr>
          <w:rFonts w:ascii="Times New Roman" w:hAnsi="Times New Roman" w:cs="Times New Roman" w:eastAsia="Times New Roman" w:hint="default"/>
          <w:sz w:val="28"/>
          <w:szCs w:val="28"/>
        </w:rPr>
        <w:t>2010</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年</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12</w:t>
      </w:r>
      <w:r>
        <w:rPr>
          <w:rFonts w:ascii="Times New Roman" w:hAnsi="Times New Roman" w:cs="Times New Roman" w:eastAsia="Times New Roman" w:hint="default"/>
          <w:spacing w:val="1"/>
          <w:sz w:val="28"/>
          <w:szCs w:val="28"/>
        </w:rPr>
        <w:t> </w:t>
      </w:r>
      <w:r>
        <w:rPr>
          <w:rFonts w:ascii="宋体" w:hAnsi="宋体" w:cs="宋体" w:eastAsia="宋体" w:hint="default"/>
          <w:sz w:val="28"/>
          <w:szCs w:val="28"/>
        </w:rPr>
        <w:t>月</w:t>
      </w:r>
      <w:r>
        <w:rPr>
          <w:rFonts w:ascii="宋体" w:hAnsi="宋体" w:cs="宋体" w:eastAsia="宋体" w:hint="default"/>
          <w:spacing w:val="-69"/>
          <w:sz w:val="28"/>
          <w:szCs w:val="28"/>
        </w:rPr>
        <w:t> </w:t>
      </w:r>
      <w:r>
        <w:rPr>
          <w:rFonts w:ascii="Times New Roman" w:hAnsi="Times New Roman" w:cs="Times New Roman" w:eastAsia="Times New Roman" w:hint="default"/>
          <w:sz w:val="28"/>
          <w:szCs w:val="28"/>
        </w:rPr>
        <w:t>31</w:t>
      </w:r>
      <w:r>
        <w:rPr>
          <w:rFonts w:ascii="Times New Roman" w:hAnsi="Times New Roman" w:cs="Times New Roman" w:eastAsia="Times New Roman" w:hint="default"/>
          <w:spacing w:val="1"/>
          <w:sz w:val="28"/>
          <w:szCs w:val="28"/>
        </w:rPr>
        <w:t> </w:t>
      </w:r>
      <w:r>
        <w:rPr>
          <w:rFonts w:ascii="宋体" w:hAnsi="宋体" w:cs="宋体" w:eastAsia="宋体" w:hint="default"/>
          <w:spacing w:val="-5"/>
          <w:sz w:val="28"/>
          <w:szCs w:val="28"/>
        </w:rPr>
        <w:t>日，远东公司主营业务连续亏损，与原主业相关的</w:t>
      </w:r>
      <w:r>
        <w:rPr>
          <w:rFonts w:ascii="宋体" w:hAnsi="宋体" w:cs="宋体" w:eastAsia="宋体" w:hint="default"/>
          <w:w w:val="99"/>
          <w:sz w:val="28"/>
          <w:szCs w:val="28"/>
        </w:rPr>
        <w:t> </w:t>
      </w:r>
      <w:r>
        <w:rPr>
          <w:rFonts w:ascii="宋体" w:hAnsi="宋体" w:cs="宋体" w:eastAsia="宋体" w:hint="default"/>
          <w:spacing w:val="-3"/>
          <w:sz w:val="28"/>
          <w:szCs w:val="28"/>
        </w:rPr>
        <w:t>资产已转让，主营业务拟进行转换。重大资产重组项目尚没有实质性</w:t>
      </w:r>
      <w:r>
        <w:rPr>
          <w:rFonts w:ascii="宋体" w:hAnsi="宋体" w:cs="宋体" w:eastAsia="宋体" w:hint="default"/>
          <w:w w:val="99"/>
          <w:sz w:val="28"/>
          <w:szCs w:val="28"/>
        </w:rPr>
        <w:t> </w:t>
      </w:r>
      <w:r>
        <w:rPr>
          <w:rFonts w:ascii="宋体" w:hAnsi="宋体" w:cs="宋体" w:eastAsia="宋体" w:hint="default"/>
          <w:spacing w:val="-3"/>
          <w:sz w:val="28"/>
          <w:szCs w:val="28"/>
        </w:rPr>
        <w:t>进展，公司董事会正在积极寻找新的重组项目，因重大资产重组需中</w:t>
      </w:r>
      <w:r>
        <w:rPr>
          <w:rFonts w:ascii="宋体" w:hAnsi="宋体" w:cs="宋体" w:eastAsia="宋体" w:hint="default"/>
          <w:w w:val="99"/>
          <w:sz w:val="28"/>
          <w:szCs w:val="28"/>
        </w:rPr>
        <w:t> </w:t>
      </w:r>
      <w:r>
        <w:rPr>
          <w:rFonts w:ascii="宋体" w:hAnsi="宋体" w:cs="宋体" w:eastAsia="宋体" w:hint="default"/>
          <w:spacing w:val="-3"/>
          <w:sz w:val="28"/>
          <w:szCs w:val="28"/>
        </w:rPr>
        <w:t>国证监会核准，因此，重大资产重组方案最终能否成功实施存在不确</w:t>
      </w:r>
      <w:r>
        <w:rPr>
          <w:rFonts w:ascii="宋体" w:hAnsi="宋体" w:cs="宋体" w:eastAsia="宋体" w:hint="default"/>
          <w:w w:val="99"/>
          <w:sz w:val="28"/>
          <w:szCs w:val="28"/>
        </w:rPr>
        <w:t> </w:t>
      </w:r>
      <w:r>
        <w:rPr>
          <w:rFonts w:ascii="宋体" w:hAnsi="宋体" w:cs="宋体" w:eastAsia="宋体" w:hint="default"/>
          <w:spacing w:val="-3"/>
          <w:sz w:val="28"/>
          <w:szCs w:val="28"/>
        </w:rPr>
        <w:t>定性。远东公司已在财务报表附注十充分披露了资产重组方案的进展</w:t>
      </w:r>
      <w:r>
        <w:rPr>
          <w:rFonts w:ascii="宋体" w:hAnsi="宋体" w:cs="宋体" w:eastAsia="宋体" w:hint="default"/>
          <w:w w:val="99"/>
          <w:sz w:val="28"/>
          <w:szCs w:val="28"/>
        </w:rPr>
        <w:t> </w:t>
      </w:r>
      <w:r>
        <w:rPr>
          <w:rFonts w:ascii="宋体" w:hAnsi="宋体" w:cs="宋体" w:eastAsia="宋体" w:hint="default"/>
          <w:spacing w:val="-3"/>
          <w:sz w:val="28"/>
          <w:szCs w:val="28"/>
        </w:rPr>
        <w:t>情况，但重组方案最终能否成功实施，远东公司能否持续经营仍然存</w:t>
      </w:r>
      <w:r>
        <w:rPr>
          <w:rFonts w:ascii="宋体" w:hAnsi="宋体" w:cs="宋体" w:eastAsia="宋体" w:hint="default"/>
          <w:w w:val="99"/>
          <w:sz w:val="28"/>
          <w:szCs w:val="28"/>
        </w:rPr>
        <w:t> </w:t>
      </w:r>
      <w:r>
        <w:rPr>
          <w:rFonts w:ascii="宋体" w:hAnsi="宋体" w:cs="宋体" w:eastAsia="宋体" w:hint="default"/>
          <w:sz w:val="28"/>
          <w:szCs w:val="28"/>
        </w:rPr>
        <w:t>在重大不确定性。</w:t>
      </w:r>
    </w:p>
    <w:p>
      <w:pPr>
        <w:spacing w:line="314" w:lineRule="auto" w:before="29"/>
        <w:ind w:left="137" w:right="112" w:firstLine="560"/>
        <w:jc w:val="both"/>
        <w:rPr>
          <w:rFonts w:ascii="宋体" w:hAnsi="宋体" w:cs="宋体" w:eastAsia="宋体" w:hint="default"/>
          <w:sz w:val="28"/>
          <w:szCs w:val="28"/>
        </w:rPr>
      </w:pPr>
      <w:r>
        <w:rPr>
          <w:rFonts w:ascii="宋体" w:hAnsi="宋体" w:cs="宋体" w:eastAsia="宋体" w:hint="default"/>
          <w:spacing w:val="-4"/>
          <w:sz w:val="28"/>
          <w:szCs w:val="28"/>
        </w:rPr>
        <w:t>董事会认为，南京立信永华会计师事务所有限公司审计报告强调</w:t>
      </w:r>
      <w:r>
        <w:rPr>
          <w:rFonts w:ascii="宋体" w:hAnsi="宋体" w:cs="宋体" w:eastAsia="宋体" w:hint="default"/>
          <w:w w:val="99"/>
          <w:sz w:val="28"/>
          <w:szCs w:val="28"/>
        </w:rPr>
        <w:t> </w:t>
      </w:r>
      <w:r>
        <w:rPr>
          <w:rFonts w:ascii="宋体" w:hAnsi="宋体" w:cs="宋体" w:eastAsia="宋体" w:hint="default"/>
          <w:spacing w:val="-3"/>
          <w:sz w:val="28"/>
          <w:szCs w:val="28"/>
        </w:rPr>
        <w:t>事项段提请关注的事项，符合公司实际情况。本公司将积极推进重大</w:t>
      </w:r>
      <w:r>
        <w:rPr>
          <w:rFonts w:ascii="宋体" w:hAnsi="宋体" w:cs="宋体" w:eastAsia="宋体" w:hint="default"/>
          <w:w w:val="99"/>
          <w:sz w:val="28"/>
          <w:szCs w:val="28"/>
        </w:rPr>
        <w:t> </w:t>
      </w:r>
      <w:r>
        <w:rPr>
          <w:rFonts w:ascii="宋体" w:hAnsi="宋体" w:cs="宋体" w:eastAsia="宋体" w:hint="default"/>
          <w:spacing w:val="-3"/>
          <w:sz w:val="28"/>
          <w:szCs w:val="28"/>
        </w:rPr>
        <w:t>资产重组，从根本上化解公司持续经营风险的问题，改变公司资产质</w:t>
      </w:r>
      <w:r>
        <w:rPr>
          <w:rFonts w:ascii="宋体" w:hAnsi="宋体" w:cs="宋体" w:eastAsia="宋体" w:hint="default"/>
          <w:w w:val="99"/>
          <w:sz w:val="28"/>
          <w:szCs w:val="28"/>
        </w:rPr>
        <w:t> </w:t>
      </w:r>
      <w:r>
        <w:rPr>
          <w:rFonts w:ascii="宋体" w:hAnsi="宋体" w:cs="宋体" w:eastAsia="宋体" w:hint="default"/>
          <w:spacing w:val="-4"/>
          <w:sz w:val="28"/>
          <w:szCs w:val="28"/>
        </w:rPr>
        <w:t>量，改善财务状况和增强持续盈利能力，最终促使公司步入可持续发</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宋体" w:hAnsi="宋体" w:cs="宋体" w:eastAsia="宋体" w:hint="default"/>
          <w:sz w:val="28"/>
          <w:szCs w:val="28"/>
        </w:rPr>
        <w:t>展的良性轨道，尽早实现恢复上市的目标。</w:t>
      </w:r>
    </w:p>
    <w:p>
      <w:pPr>
        <w:spacing w:before="40"/>
        <w:ind w:left="677" w:right="1665" w:firstLine="0"/>
        <w:jc w:val="left"/>
        <w:rPr>
          <w:rFonts w:ascii="Microsoft JhengHei" w:hAnsi="Microsoft JhengHei" w:cs="Microsoft JhengHei" w:eastAsia="Microsoft JhengHei" w:hint="default"/>
          <w:sz w:val="27"/>
          <w:szCs w:val="27"/>
        </w:rPr>
      </w:pPr>
      <w:bookmarkStart w:name=" " w:id="22"/>
      <w:bookmarkEnd w:id="22"/>
      <w:r>
        <w:rPr/>
      </w:r>
      <w:r>
        <w:rPr>
          <w:rFonts w:ascii="Microsoft JhengHei" w:hAnsi="Microsoft JhengHei" w:cs="Microsoft JhengHei" w:eastAsia="Microsoft JhengHei" w:hint="default"/>
          <w:b/>
          <w:bCs/>
          <w:sz w:val="27"/>
          <w:szCs w:val="27"/>
        </w:rPr>
        <w:t>十、报告期内，公司未发生会计政策变更的事项。</w:t>
      </w:r>
      <w:r>
        <w:rPr>
          <w:rFonts w:ascii="Microsoft JhengHei" w:hAnsi="Microsoft JhengHei" w:cs="Microsoft JhengHei" w:eastAsia="Microsoft JhengHei" w:hint="default"/>
          <w:sz w:val="27"/>
          <w:szCs w:val="27"/>
        </w:rPr>
      </w:r>
    </w:p>
    <w:p>
      <w:pPr>
        <w:spacing w:after="0"/>
        <w:jc w:val="left"/>
        <w:rPr>
          <w:rFonts w:ascii="Microsoft JhengHei" w:hAnsi="Microsoft JhengHei" w:cs="Microsoft JhengHei" w:eastAsia="Microsoft JhengHei" w:hint="default"/>
          <w:sz w:val="27"/>
          <w:szCs w:val="27"/>
        </w:rPr>
        <w:sectPr>
          <w:headerReference w:type="default" r:id="rId12"/>
          <w:pgSz w:w="11910" w:h="16840"/>
          <w:pgMar w:header="851" w:footer="973" w:top="1340" w:bottom="1160" w:left="1660" w:right="1680"/>
        </w:sectPr>
      </w:pPr>
    </w:p>
    <w:p>
      <w:pPr>
        <w:spacing w:line="240" w:lineRule="auto" w:before="3"/>
        <w:rPr>
          <w:rFonts w:ascii="Microsoft JhengHei" w:hAnsi="Microsoft JhengHei" w:cs="Microsoft JhengHei" w:eastAsia="Microsoft JhengHei" w:hint="default"/>
          <w:b/>
          <w:bCs/>
          <w:sz w:val="15"/>
          <w:szCs w:val="15"/>
        </w:rPr>
      </w:pPr>
    </w:p>
    <w:p>
      <w:pPr>
        <w:pStyle w:val="Heading1"/>
        <w:tabs>
          <w:tab w:pos="1445" w:val="left" w:leader="none"/>
        </w:tabs>
        <w:spacing w:line="460" w:lineRule="exact"/>
        <w:ind w:right="94"/>
        <w:jc w:val="center"/>
        <w:rPr>
          <w:b w:val="0"/>
          <w:bCs w:val="0"/>
        </w:rPr>
      </w:pPr>
      <w:bookmarkStart w:name="第九节  监事会报告 " w:id="23"/>
      <w:bookmarkEnd w:id="23"/>
      <w:r>
        <w:rPr>
          <w:b w:val="0"/>
          <w:bCs w:val="0"/>
        </w:rPr>
      </w:r>
      <w:bookmarkStart w:name="_bookmark6" w:id="24"/>
      <w:bookmarkEnd w:id="24"/>
      <w:r>
        <w:rPr>
          <w:b w:val="0"/>
          <w:bCs w:val="0"/>
        </w:rPr>
      </w:r>
      <w:r>
        <w:rPr>
          <w:w w:val="95"/>
        </w:rPr>
        <w:t>第九节</w:t>
        <w:tab/>
      </w:r>
      <w:r>
        <w:rPr/>
        <w:t>监事会报告</w:t>
      </w:r>
      <w:r>
        <w:rPr>
          <w:b w:val="0"/>
          <w:bCs w:val="0"/>
        </w:rPr>
      </w:r>
    </w:p>
    <w:p>
      <w:pPr>
        <w:spacing w:before="228"/>
        <w:ind w:left="679"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一、监事会工作情况</w:t>
      </w:r>
      <w:r>
        <w:rPr>
          <w:rFonts w:ascii="Microsoft JhengHei" w:hAnsi="Microsoft JhengHei" w:cs="Microsoft JhengHei" w:eastAsia="Microsoft JhengHei" w:hint="default"/>
          <w:sz w:val="27"/>
          <w:szCs w:val="27"/>
        </w:rPr>
      </w:r>
    </w:p>
    <w:p>
      <w:pPr>
        <w:spacing w:line="295" w:lineRule="auto" w:before="127"/>
        <w:ind w:left="137" w:right="98" w:firstLine="540"/>
        <w:jc w:val="left"/>
        <w:rPr>
          <w:rFonts w:ascii="宋体" w:hAnsi="宋体" w:cs="宋体" w:eastAsia="宋体"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4"/>
          <w:sz w:val="27"/>
          <w:szCs w:val="27"/>
        </w:rPr>
        <w:t> </w:t>
      </w:r>
      <w:r>
        <w:rPr>
          <w:rFonts w:ascii="宋体" w:hAnsi="宋体" w:cs="宋体" w:eastAsia="宋体" w:hint="default"/>
          <w:spacing w:val="-11"/>
          <w:sz w:val="27"/>
          <w:szCs w:val="27"/>
        </w:rPr>
        <w:t>年，监事会按照《公司法》、《公司章程》等法律法规的要求，</w:t>
      </w:r>
      <w:r>
        <w:rPr>
          <w:rFonts w:ascii="宋体" w:hAnsi="宋体" w:cs="宋体" w:eastAsia="宋体" w:hint="default"/>
          <w:spacing w:val="-1"/>
          <w:sz w:val="27"/>
          <w:szCs w:val="27"/>
        </w:rPr>
        <w:t> </w:t>
      </w:r>
      <w:r>
        <w:rPr>
          <w:rFonts w:ascii="宋体" w:hAnsi="宋体" w:cs="宋体" w:eastAsia="宋体" w:hint="default"/>
          <w:sz w:val="27"/>
          <w:szCs w:val="27"/>
        </w:rPr>
        <w:t>认真履行职责，列席了公司的董事会会议和股东大会，并针对公司的重</w:t>
      </w:r>
      <w:r>
        <w:rPr>
          <w:rFonts w:ascii="宋体" w:hAnsi="宋体" w:cs="宋体" w:eastAsia="宋体" w:hint="default"/>
          <w:sz w:val="27"/>
          <w:szCs w:val="27"/>
        </w:rPr>
        <w:t> 大事项及时召开监事会会议；对公司财务及公司董事、总裁和其他高级 管理人员履行职责的合法合规性进行了监督，积极维护公司及股东的合 法权益。</w:t>
      </w:r>
    </w:p>
    <w:p>
      <w:pPr>
        <w:spacing w:before="179"/>
        <w:ind w:left="669"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二、报告期内监事会召开 </w:t>
      </w:r>
      <w:r>
        <w:rPr>
          <w:rFonts w:ascii="Times New Roman" w:hAnsi="Times New Roman" w:cs="Times New Roman" w:eastAsia="Times New Roman" w:hint="default"/>
          <w:b/>
          <w:bCs/>
          <w:sz w:val="27"/>
          <w:szCs w:val="27"/>
        </w:rPr>
        <w:t>4</w:t>
      </w:r>
      <w:r>
        <w:rPr>
          <w:rFonts w:ascii="Times New Roman" w:hAnsi="Times New Roman" w:cs="Times New Roman" w:eastAsia="Times New Roman" w:hint="default"/>
          <w:b/>
          <w:bCs/>
          <w:spacing w:val="3"/>
          <w:sz w:val="27"/>
          <w:szCs w:val="27"/>
        </w:rPr>
        <w:t> </w:t>
      </w:r>
      <w:r>
        <w:rPr>
          <w:rFonts w:ascii="Microsoft JhengHei" w:hAnsi="Microsoft JhengHei" w:cs="Microsoft JhengHei" w:eastAsia="Microsoft JhengHei" w:hint="default"/>
          <w:b/>
          <w:bCs/>
          <w:sz w:val="27"/>
          <w:szCs w:val="27"/>
        </w:rPr>
        <w:t>次会议</w:t>
      </w:r>
      <w:r>
        <w:rPr>
          <w:rFonts w:ascii="Microsoft JhengHei" w:hAnsi="Microsoft JhengHei" w:cs="Microsoft JhengHei" w:eastAsia="Microsoft JhengHei" w:hint="default"/>
          <w:sz w:val="27"/>
          <w:szCs w:val="27"/>
        </w:rPr>
      </w:r>
    </w:p>
    <w:p>
      <w:pPr>
        <w:spacing w:line="283" w:lineRule="auto" w:before="127"/>
        <w:ind w:left="137" w:right="225" w:firstLine="540"/>
        <w:jc w:val="left"/>
        <w:rPr>
          <w:rFonts w:ascii="宋体" w:hAnsi="宋体" w:cs="宋体" w:eastAsia="宋体" w:hint="default"/>
          <w:sz w:val="27"/>
          <w:szCs w:val="27"/>
        </w:rPr>
      </w:pPr>
      <w:r>
        <w:rPr>
          <w:rFonts w:ascii="宋体" w:hAnsi="宋体" w:cs="宋体" w:eastAsia="宋体" w:hint="default"/>
          <w:spacing w:val="-10"/>
          <w:sz w:val="27"/>
          <w:szCs w:val="27"/>
        </w:rPr>
        <w:t>（一）公司于</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日在公司总部召开了六届监事会十次 会议。审议通过如下决议：</w:t>
      </w:r>
    </w:p>
    <w:p>
      <w:pPr>
        <w:spacing w:before="38"/>
        <w:ind w:left="67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、审议通过了关于《公司</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年度报告全文及摘要》的议案；</w:t>
      </w:r>
    </w:p>
    <w:p>
      <w:pPr>
        <w:spacing w:before="65"/>
        <w:ind w:left="67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、审议通过了关于《公司</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年度财务报告》的议案；</w:t>
      </w:r>
    </w:p>
    <w:p>
      <w:pPr>
        <w:spacing w:before="66"/>
        <w:ind w:left="67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、审议通过了关于《公司</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年度利润分配预案》的议案；</w:t>
      </w:r>
    </w:p>
    <w:p>
      <w:pPr>
        <w:spacing w:before="66"/>
        <w:ind w:left="67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4</w:t>
      </w:r>
      <w:r>
        <w:rPr>
          <w:rFonts w:ascii="宋体" w:hAnsi="宋体" w:cs="宋体" w:eastAsia="宋体" w:hint="default"/>
          <w:sz w:val="27"/>
          <w:szCs w:val="27"/>
        </w:rPr>
        <w:t>、审议通过了关于《关于部分固定资产报废》的议案；</w:t>
      </w:r>
    </w:p>
    <w:p>
      <w:pPr>
        <w:spacing w:line="283" w:lineRule="auto" w:before="65"/>
        <w:ind w:left="137" w:right="98" w:firstLine="540"/>
        <w:jc w:val="left"/>
        <w:rPr>
          <w:rFonts w:ascii="宋体" w:hAnsi="宋体" w:cs="宋体" w:eastAsia="宋体" w:hint="default"/>
          <w:sz w:val="27"/>
          <w:szCs w:val="27"/>
        </w:rPr>
      </w:pPr>
      <w:r>
        <w:rPr>
          <w:rFonts w:ascii="Times New Roman" w:hAnsi="Times New Roman" w:cs="Times New Roman" w:eastAsia="Times New Roman" w:hint="default"/>
          <w:sz w:val="27"/>
          <w:szCs w:val="27"/>
        </w:rPr>
        <w:t>5</w:t>
      </w:r>
      <w:r>
        <w:rPr>
          <w:rFonts w:ascii="宋体" w:hAnsi="宋体" w:cs="宋体" w:eastAsia="宋体" w:hint="default"/>
          <w:sz w:val="27"/>
          <w:szCs w:val="27"/>
        </w:rPr>
        <w:t>、审议通过了关于《远东实业股份有限公司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40"/>
          <w:sz w:val="27"/>
          <w:szCs w:val="27"/>
        </w:rPr>
        <w:t> </w:t>
      </w:r>
      <w:r>
        <w:rPr>
          <w:rFonts w:ascii="宋体" w:hAnsi="宋体" w:cs="宋体" w:eastAsia="宋体" w:hint="default"/>
          <w:spacing w:val="3"/>
          <w:sz w:val="27"/>
          <w:szCs w:val="27"/>
        </w:rPr>
        <w:t>年计提长期投 </w:t>
      </w:r>
      <w:r>
        <w:rPr>
          <w:rFonts w:ascii="宋体" w:hAnsi="宋体" w:cs="宋体" w:eastAsia="宋体" w:hint="default"/>
          <w:sz w:val="27"/>
          <w:szCs w:val="27"/>
        </w:rPr>
        <w:t>资减值准备》的议案；</w:t>
      </w:r>
    </w:p>
    <w:p>
      <w:pPr>
        <w:spacing w:before="38"/>
        <w:ind w:left="67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6</w:t>
      </w:r>
      <w:r>
        <w:rPr>
          <w:rFonts w:ascii="宋体" w:hAnsi="宋体" w:cs="宋体" w:eastAsia="宋体" w:hint="default"/>
          <w:sz w:val="27"/>
          <w:szCs w:val="27"/>
        </w:rPr>
        <w:t>、审议通过了公司《</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64"/>
          <w:sz w:val="27"/>
          <w:szCs w:val="27"/>
        </w:rPr>
        <w:t> </w:t>
      </w:r>
      <w:r>
        <w:rPr>
          <w:rFonts w:ascii="宋体" w:hAnsi="宋体" w:cs="宋体" w:eastAsia="宋体" w:hint="default"/>
          <w:sz w:val="27"/>
          <w:szCs w:val="27"/>
        </w:rPr>
        <w:t>年度监事会工作报告》</w:t>
      </w:r>
    </w:p>
    <w:p>
      <w:pPr>
        <w:spacing w:before="65"/>
        <w:ind w:left="67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7</w:t>
      </w:r>
      <w:r>
        <w:rPr>
          <w:rFonts w:ascii="宋体" w:hAnsi="宋体" w:cs="宋体" w:eastAsia="宋体" w:hint="default"/>
          <w:sz w:val="27"/>
          <w:szCs w:val="27"/>
        </w:rPr>
        <w:t>、审议通过了关于《内部控制自我评价报告》的议案；</w:t>
      </w:r>
    </w:p>
    <w:p>
      <w:pPr>
        <w:spacing w:line="283" w:lineRule="auto" w:before="66"/>
        <w:ind w:left="137" w:right="98" w:firstLine="540"/>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8</w:t>
      </w:r>
      <w:r>
        <w:rPr>
          <w:rFonts w:ascii="宋体" w:hAnsi="宋体" w:cs="宋体" w:eastAsia="宋体" w:hint="default"/>
          <w:spacing w:val="2"/>
          <w:sz w:val="27"/>
          <w:szCs w:val="27"/>
        </w:rPr>
        <w:t>、审议通过了关于《公司董事会对年审会计师事务所出具的带强 </w:t>
      </w:r>
      <w:r>
        <w:rPr>
          <w:rFonts w:ascii="宋体" w:hAnsi="宋体" w:cs="宋体" w:eastAsia="宋体" w:hint="default"/>
          <w:sz w:val="27"/>
          <w:szCs w:val="27"/>
        </w:rPr>
        <w:t>调事项段无保留意见的专项说明》的议案；</w:t>
      </w:r>
    </w:p>
    <w:p>
      <w:pPr>
        <w:spacing w:line="283" w:lineRule="auto" w:before="37"/>
        <w:ind w:left="137" w:right="98" w:firstLine="540"/>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9</w:t>
      </w:r>
      <w:r>
        <w:rPr>
          <w:rFonts w:ascii="宋体" w:hAnsi="宋体" w:cs="宋体" w:eastAsia="宋体" w:hint="default"/>
          <w:spacing w:val="2"/>
          <w:sz w:val="27"/>
          <w:szCs w:val="27"/>
        </w:rPr>
        <w:t>、审议通过了关于《调整南京立信永华会计师事务所有限公司对 </w:t>
      </w:r>
      <w:r>
        <w:rPr>
          <w:rFonts w:ascii="宋体" w:hAnsi="宋体" w:cs="宋体" w:eastAsia="宋体" w:hint="default"/>
          <w:sz w:val="27"/>
          <w:szCs w:val="27"/>
        </w:rPr>
        <w:t>公司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年度财务报告审计费用》的议案；</w:t>
      </w:r>
    </w:p>
    <w:p>
      <w:pPr>
        <w:spacing w:line="283" w:lineRule="auto" w:before="13"/>
        <w:ind w:left="137" w:right="221" w:firstLine="540"/>
        <w:jc w:val="left"/>
        <w:rPr>
          <w:rFonts w:ascii="宋体" w:hAnsi="宋体" w:cs="宋体" w:eastAsia="宋体" w:hint="default"/>
          <w:sz w:val="27"/>
          <w:szCs w:val="27"/>
        </w:rPr>
      </w:pPr>
      <w:r>
        <w:rPr>
          <w:rFonts w:ascii="Times New Roman" w:hAnsi="Times New Roman" w:cs="Times New Roman" w:eastAsia="Times New Roman" w:hint="default"/>
          <w:spacing w:val="-4"/>
          <w:sz w:val="27"/>
          <w:szCs w:val="27"/>
        </w:rPr>
        <w:t>10</w:t>
      </w:r>
      <w:r>
        <w:rPr>
          <w:rFonts w:ascii="宋体" w:hAnsi="宋体" w:cs="宋体" w:eastAsia="宋体" w:hint="default"/>
          <w:spacing w:val="-4"/>
          <w:sz w:val="27"/>
          <w:szCs w:val="27"/>
        </w:rPr>
        <w:t>、审议通过了关于《公司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59"/>
          <w:sz w:val="27"/>
          <w:szCs w:val="27"/>
        </w:rPr>
        <w:t> </w:t>
      </w:r>
      <w:r>
        <w:rPr>
          <w:rFonts w:ascii="宋体" w:hAnsi="宋体" w:cs="宋体" w:eastAsia="宋体" w:hint="default"/>
          <w:sz w:val="27"/>
          <w:szCs w:val="27"/>
        </w:rPr>
        <w:t>年第一季度报告全文和正文》的 议案；</w:t>
      </w:r>
    </w:p>
    <w:p>
      <w:pPr>
        <w:spacing w:line="283" w:lineRule="auto" w:before="38"/>
        <w:ind w:left="677" w:right="224"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11</w:t>
      </w:r>
      <w:r>
        <w:rPr>
          <w:rFonts w:ascii="宋体" w:hAnsi="宋体" w:cs="宋体" w:eastAsia="宋体" w:hint="default"/>
          <w:sz w:val="27"/>
          <w:szCs w:val="27"/>
        </w:rPr>
        <w:t>、审议通过了关于《部分债权债务核销》的议案； 以上决议公告刊登在</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24</w:t>
      </w:r>
      <w:r>
        <w:rPr>
          <w:rFonts w:ascii="Times New Roman" w:hAnsi="Times New Roman" w:cs="Times New Roman" w:eastAsia="Times New Roman" w:hint="default"/>
          <w:spacing w:val="-2"/>
          <w:sz w:val="27"/>
          <w:szCs w:val="27"/>
        </w:rPr>
        <w:t> </w:t>
      </w:r>
      <w:r>
        <w:rPr>
          <w:rFonts w:ascii="宋体" w:hAnsi="宋体" w:cs="宋体" w:eastAsia="宋体" w:hint="default"/>
          <w:spacing w:val="-5"/>
          <w:sz w:val="27"/>
          <w:szCs w:val="27"/>
        </w:rPr>
        <w:t>日的《证券日报》和巨潮资讯</w:t>
      </w:r>
    </w:p>
    <w:p>
      <w:pPr>
        <w:spacing w:before="11"/>
        <w:ind w:left="136" w:right="98" w:firstLine="0"/>
        <w:jc w:val="left"/>
        <w:rPr>
          <w:rFonts w:ascii="宋体" w:hAnsi="宋体" w:cs="宋体" w:eastAsia="宋体" w:hint="default"/>
          <w:sz w:val="27"/>
          <w:szCs w:val="27"/>
        </w:rPr>
      </w:pPr>
      <w:r>
        <w:rPr>
          <w:rFonts w:ascii="宋体" w:hAnsi="宋体" w:cs="宋体" w:eastAsia="宋体" w:hint="default"/>
          <w:sz w:val="27"/>
          <w:szCs w:val="27"/>
        </w:rPr>
        <w:t>网上。</w:t>
      </w:r>
    </w:p>
    <w:p>
      <w:pPr>
        <w:spacing w:before="87"/>
        <w:ind w:left="677" w:right="98" w:firstLine="0"/>
        <w:jc w:val="left"/>
        <w:rPr>
          <w:rFonts w:ascii="宋体" w:hAnsi="宋体" w:cs="宋体" w:eastAsia="宋体" w:hint="default"/>
          <w:sz w:val="27"/>
          <w:szCs w:val="27"/>
        </w:rPr>
      </w:pPr>
      <w:r>
        <w:rPr>
          <w:rFonts w:ascii="宋体" w:hAnsi="宋体" w:cs="宋体" w:eastAsia="宋体" w:hint="default"/>
          <w:sz w:val="27"/>
          <w:szCs w:val="27"/>
        </w:rPr>
        <w:t>（二）公司于</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年</w:t>
      </w:r>
      <w:r>
        <w:rPr>
          <w:rFonts w:ascii="宋体" w:hAnsi="宋体" w:cs="宋体" w:eastAsia="宋体" w:hint="default"/>
          <w:spacing w:val="-55"/>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日召开了六届监事会十一次会议审议</w:t>
      </w:r>
    </w:p>
    <w:p>
      <w:pPr>
        <w:spacing w:before="66"/>
        <w:ind w:left="0" w:right="88" w:firstLine="0"/>
        <w:jc w:val="center"/>
        <w:rPr>
          <w:rFonts w:ascii="宋体" w:hAnsi="宋体" w:cs="宋体" w:eastAsia="宋体" w:hint="default"/>
          <w:sz w:val="27"/>
          <w:szCs w:val="27"/>
        </w:rPr>
      </w:pPr>
      <w:r>
        <w:rPr>
          <w:rFonts w:ascii="宋体" w:hAnsi="宋体" w:cs="宋体" w:eastAsia="宋体" w:hint="default"/>
          <w:sz w:val="27"/>
          <w:szCs w:val="27"/>
        </w:rPr>
        <w:t>了 </w:t>
      </w:r>
      <w:r>
        <w:rPr>
          <w:rFonts w:ascii="Times New Roman" w:hAnsi="Times New Roman" w:cs="Times New Roman" w:eastAsia="Times New Roman" w:hint="default"/>
          <w:sz w:val="27"/>
          <w:szCs w:val="27"/>
        </w:rPr>
        <w:t>2010 </w:t>
      </w:r>
      <w:r>
        <w:rPr>
          <w:rFonts w:ascii="Times New Roman" w:hAnsi="Times New Roman" w:cs="Times New Roman" w:eastAsia="Times New Roman" w:hint="default"/>
          <w:spacing w:val="11"/>
          <w:sz w:val="27"/>
          <w:szCs w:val="27"/>
        </w:rPr>
        <w:t> </w:t>
      </w:r>
      <w:r>
        <w:rPr>
          <w:rFonts w:ascii="宋体" w:hAnsi="宋体" w:cs="宋体" w:eastAsia="宋体" w:hint="default"/>
          <w:spacing w:val="7"/>
          <w:sz w:val="27"/>
          <w:szCs w:val="27"/>
        </w:rPr>
        <w:t>年半年度报告及相关议案，因本次监事会会议审议内容仅为</w:t>
      </w:r>
      <w:r>
        <w:rPr>
          <w:rFonts w:ascii="宋体" w:hAnsi="宋体" w:cs="宋体" w:eastAsia="宋体" w:hint="default"/>
          <w:sz w:val="27"/>
          <w:szCs w:val="27"/>
        </w:rPr>
      </w:r>
    </w:p>
    <w:p>
      <w:pPr>
        <w:spacing w:after="0"/>
        <w:jc w:val="center"/>
        <w:rPr>
          <w:rFonts w:ascii="宋体" w:hAnsi="宋体" w:cs="宋体" w:eastAsia="宋体" w:hint="default"/>
          <w:sz w:val="27"/>
          <w:szCs w:val="27"/>
        </w:rPr>
        <w:sectPr>
          <w:pgSz w:w="11910" w:h="16840"/>
          <w:pgMar w:header="851" w:footer="973" w:top="1340" w:bottom="1160" w:left="1660" w:right="1560"/>
        </w:sectPr>
      </w:pPr>
    </w:p>
    <w:p>
      <w:pPr>
        <w:spacing w:line="240" w:lineRule="auto" w:before="10"/>
        <w:rPr>
          <w:rFonts w:ascii="宋体" w:hAnsi="宋体" w:cs="宋体" w:eastAsia="宋体" w:hint="default"/>
          <w:sz w:val="7"/>
          <w:szCs w:val="7"/>
        </w:rPr>
      </w:pPr>
    </w:p>
    <w:p>
      <w:pPr>
        <w:spacing w:before="16"/>
        <w:ind w:left="13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年半年度报告，按深交所规定决议可免于公告。</w:t>
      </w:r>
    </w:p>
    <w:p>
      <w:pPr>
        <w:spacing w:line="283" w:lineRule="auto" w:before="66"/>
        <w:ind w:left="137" w:right="106" w:firstLine="630"/>
        <w:jc w:val="left"/>
        <w:rPr>
          <w:rFonts w:ascii="宋体" w:hAnsi="宋体" w:cs="宋体" w:eastAsia="宋体" w:hint="default"/>
          <w:sz w:val="27"/>
          <w:szCs w:val="27"/>
        </w:rPr>
      </w:pPr>
      <w:r>
        <w:rPr>
          <w:rFonts w:ascii="宋体" w:hAnsi="宋体" w:cs="宋体" w:eastAsia="宋体" w:hint="default"/>
          <w:spacing w:val="-3"/>
          <w:sz w:val="27"/>
          <w:szCs w:val="27"/>
        </w:rPr>
        <w:t>（三）公司于</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日以通讯表决方式召开了六届监事 会十二次会议。审议通过如下决议：</w:t>
      </w:r>
    </w:p>
    <w:p>
      <w:pPr>
        <w:spacing w:before="26"/>
        <w:ind w:left="767" w:right="99" w:firstLine="0"/>
        <w:jc w:val="left"/>
        <w:rPr>
          <w:rFonts w:ascii="宋体" w:hAnsi="宋体" w:cs="宋体" w:eastAsia="宋体" w:hint="default"/>
          <w:sz w:val="28"/>
          <w:szCs w:val="28"/>
        </w:rPr>
      </w:pPr>
      <w:r>
        <w:rPr>
          <w:rFonts w:ascii="Times New Roman" w:hAnsi="Times New Roman" w:cs="Times New Roman" w:eastAsia="Times New Roman" w:hint="default"/>
          <w:sz w:val="27"/>
          <w:szCs w:val="27"/>
        </w:rPr>
        <w:t>1</w:t>
      </w:r>
      <w:r>
        <w:rPr>
          <w:rFonts w:ascii="宋体" w:hAnsi="宋体" w:cs="宋体" w:eastAsia="宋体" w:hint="default"/>
          <w:sz w:val="27"/>
          <w:szCs w:val="27"/>
        </w:rPr>
        <w:t>、</w:t>
      </w:r>
      <w:r>
        <w:rPr>
          <w:rFonts w:ascii="宋体" w:hAnsi="宋体" w:cs="宋体" w:eastAsia="宋体" w:hint="default"/>
          <w:sz w:val="28"/>
          <w:szCs w:val="28"/>
        </w:rPr>
        <w:t>审议通过了《</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9"/>
          <w:sz w:val="27"/>
          <w:szCs w:val="27"/>
        </w:rPr>
        <w:t> </w:t>
      </w:r>
      <w:r>
        <w:rPr>
          <w:rFonts w:ascii="宋体" w:hAnsi="宋体" w:cs="宋体" w:eastAsia="宋体" w:hint="default"/>
          <w:sz w:val="28"/>
          <w:szCs w:val="28"/>
        </w:rPr>
        <w:t>年第三季度报告正文及全文》；</w:t>
      </w:r>
    </w:p>
    <w:p>
      <w:pPr>
        <w:spacing w:before="55"/>
        <w:ind w:left="767" w:right="1665" w:firstLine="0"/>
        <w:jc w:val="left"/>
        <w:rPr>
          <w:rFonts w:ascii="宋体" w:hAnsi="宋体" w:cs="宋体" w:eastAsia="宋体" w:hint="default"/>
          <w:sz w:val="28"/>
          <w:szCs w:val="28"/>
        </w:rPr>
      </w:pPr>
      <w:r>
        <w:rPr>
          <w:rFonts w:ascii="Times New Roman" w:hAnsi="Times New Roman" w:cs="Times New Roman" w:eastAsia="Times New Roman" w:hint="default"/>
          <w:sz w:val="27"/>
          <w:szCs w:val="27"/>
        </w:rPr>
        <w:t>2</w:t>
      </w:r>
      <w:r>
        <w:rPr>
          <w:rFonts w:ascii="宋体" w:hAnsi="宋体" w:cs="宋体" w:eastAsia="宋体" w:hint="default"/>
          <w:sz w:val="28"/>
          <w:szCs w:val="28"/>
        </w:rPr>
        <w:t>、审议通过了《关于应付款项核销》的议案；</w:t>
      </w:r>
    </w:p>
    <w:p>
      <w:pPr>
        <w:pStyle w:val="Heading6"/>
        <w:spacing w:line="283" w:lineRule="auto" w:before="65"/>
        <w:ind w:right="112" w:firstLine="630"/>
        <w:jc w:val="left"/>
      </w:pPr>
      <w:r>
        <w:rPr/>
        <w:t>以上决议公告刊登在</w:t>
      </w:r>
      <w:r>
        <w:rPr>
          <w:spacing w:val="-72"/>
        </w:rPr>
        <w:t> </w:t>
      </w:r>
      <w:r>
        <w:rPr>
          <w:rFonts w:ascii="Times New Roman" w:hAnsi="Times New Roman" w:cs="Times New Roman" w:eastAsia="Times New Roman" w:hint="default"/>
        </w:rPr>
        <w:t>2010</w:t>
      </w:r>
      <w:r>
        <w:rPr>
          <w:rFonts w:ascii="Times New Roman" w:hAnsi="Times New Roman" w:cs="Times New Roman" w:eastAsia="Times New Roman" w:hint="default"/>
          <w:spacing w:val="-6"/>
        </w:rPr>
        <w:t> </w:t>
      </w:r>
      <w:r>
        <w:rPr/>
        <w:t>年</w:t>
      </w:r>
      <w:r>
        <w:rPr>
          <w:spacing w:val="-72"/>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月</w:t>
      </w:r>
      <w:r>
        <w:rPr>
          <w:spacing w:val="-73"/>
        </w:rPr>
        <w:t> </w:t>
      </w:r>
      <w:r>
        <w:rPr>
          <w:rFonts w:ascii="Times New Roman" w:hAnsi="Times New Roman" w:cs="Times New Roman" w:eastAsia="Times New Roman" w:hint="default"/>
        </w:rPr>
        <w:t>20</w:t>
      </w:r>
      <w:r>
        <w:rPr>
          <w:rFonts w:ascii="Times New Roman" w:hAnsi="Times New Roman" w:cs="Times New Roman" w:eastAsia="Times New Roman" w:hint="default"/>
          <w:spacing w:val="-5"/>
        </w:rPr>
        <w:t> </w:t>
      </w:r>
      <w:r>
        <w:rPr/>
        <w:t>日的《证券日报》和巨潮资</w:t>
      </w:r>
      <w:r>
        <w:rPr>
          <w:spacing w:val="-1"/>
        </w:rPr>
        <w:t> </w:t>
      </w:r>
      <w:r>
        <w:rPr/>
        <w:t>讯网上。</w:t>
      </w:r>
    </w:p>
    <w:p>
      <w:pPr>
        <w:spacing w:line="283" w:lineRule="auto" w:before="38"/>
        <w:ind w:left="137" w:right="112" w:firstLine="540"/>
        <w:jc w:val="both"/>
        <w:rPr>
          <w:rFonts w:ascii="宋体" w:hAnsi="宋体" w:cs="宋体" w:eastAsia="宋体" w:hint="default"/>
          <w:sz w:val="27"/>
          <w:szCs w:val="27"/>
        </w:rPr>
      </w:pPr>
      <w:r>
        <w:rPr>
          <w:rFonts w:ascii="宋体" w:hAnsi="宋体" w:cs="宋体" w:eastAsia="宋体" w:hint="default"/>
          <w:spacing w:val="-2"/>
          <w:sz w:val="27"/>
          <w:szCs w:val="27"/>
        </w:rPr>
        <w:t>（四）公司于</w:t>
      </w:r>
      <w:r>
        <w:rPr>
          <w:rFonts w:ascii="Times New Roman" w:hAnsi="Times New Roman" w:cs="Times New Roman" w:eastAsia="Times New Roman" w:hint="default"/>
          <w:spacing w:val="-2"/>
          <w:sz w:val="27"/>
          <w:szCs w:val="27"/>
        </w:rPr>
        <w:t>2010</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11</w:t>
      </w:r>
      <w:r>
        <w:rPr>
          <w:rFonts w:ascii="宋体" w:hAnsi="宋体" w:cs="宋体" w:eastAsia="宋体" w:hint="default"/>
          <w:spacing w:val="-2"/>
          <w:sz w:val="27"/>
          <w:szCs w:val="27"/>
        </w:rPr>
        <w:t>月</w:t>
      </w:r>
      <w:r>
        <w:rPr>
          <w:rFonts w:ascii="Times New Roman" w:hAnsi="Times New Roman" w:cs="Times New Roman" w:eastAsia="Times New Roman" w:hint="default"/>
          <w:spacing w:val="-2"/>
          <w:sz w:val="27"/>
          <w:szCs w:val="27"/>
        </w:rPr>
        <w:t>10</w:t>
      </w:r>
      <w:r>
        <w:rPr>
          <w:rFonts w:ascii="宋体" w:hAnsi="宋体" w:cs="宋体" w:eastAsia="宋体" w:hint="default"/>
          <w:spacing w:val="-2"/>
          <w:sz w:val="27"/>
          <w:szCs w:val="27"/>
        </w:rPr>
        <w:t>日以通讯表决方式召开了六届监事会十</w:t>
      </w:r>
      <w:r>
        <w:rPr>
          <w:rFonts w:ascii="宋体" w:hAnsi="宋体" w:cs="宋体" w:eastAsia="宋体" w:hint="default"/>
          <w:sz w:val="27"/>
          <w:szCs w:val="27"/>
        </w:rPr>
        <w:t> 三次会议。审议通过如下决议：</w:t>
      </w:r>
    </w:p>
    <w:p>
      <w:pPr>
        <w:spacing w:before="38"/>
        <w:ind w:left="767"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、审议通过了关于签署《芜湖房屋买卖合同》的议案；</w:t>
      </w:r>
    </w:p>
    <w:p>
      <w:pPr>
        <w:spacing w:line="283" w:lineRule="auto" w:before="66"/>
        <w:ind w:left="137" w:right="112" w:firstLine="629"/>
        <w:jc w:val="both"/>
        <w:rPr>
          <w:rFonts w:ascii="宋体" w:hAnsi="宋体" w:cs="宋体" w:eastAsia="宋体" w:hint="default"/>
          <w:sz w:val="27"/>
          <w:szCs w:val="27"/>
        </w:rPr>
      </w:pPr>
      <w:r>
        <w:rPr>
          <w:rFonts w:ascii="Times New Roman" w:hAnsi="Times New Roman" w:cs="Times New Roman" w:eastAsia="Times New Roman" w:hint="default"/>
          <w:spacing w:val="-1"/>
          <w:sz w:val="27"/>
          <w:szCs w:val="27"/>
        </w:rPr>
        <w:t>2</w:t>
      </w:r>
      <w:r>
        <w:rPr>
          <w:rFonts w:ascii="宋体" w:hAnsi="宋体" w:cs="宋体" w:eastAsia="宋体" w:hint="default"/>
          <w:spacing w:val="-1"/>
          <w:sz w:val="27"/>
          <w:szCs w:val="27"/>
        </w:rPr>
        <w:t>、审议通过了关于签署《常州远东文化产业有限公司与中文联国</w:t>
      </w:r>
      <w:r>
        <w:rPr>
          <w:rFonts w:ascii="宋体" w:hAnsi="宋体" w:cs="宋体" w:eastAsia="宋体" w:hint="default"/>
          <w:sz w:val="27"/>
          <w:szCs w:val="27"/>
        </w:rPr>
        <w:t> 际传媒</w:t>
      </w:r>
      <w:r>
        <w:rPr>
          <w:rFonts w:ascii="Times New Roman" w:hAnsi="Times New Roman" w:cs="Times New Roman" w:eastAsia="Times New Roman" w:hint="default"/>
          <w:sz w:val="27"/>
          <w:szCs w:val="27"/>
        </w:rPr>
        <w:t>(</w:t>
      </w:r>
      <w:r>
        <w:rPr>
          <w:rFonts w:ascii="宋体" w:hAnsi="宋体" w:cs="宋体" w:eastAsia="宋体" w:hint="default"/>
          <w:sz w:val="27"/>
          <w:szCs w:val="27"/>
        </w:rPr>
        <w:t>北京</w:t>
      </w:r>
      <w:r>
        <w:rPr>
          <w:rFonts w:ascii="Times New Roman" w:hAnsi="Times New Roman" w:cs="Times New Roman" w:eastAsia="Times New Roman" w:hint="default"/>
          <w:sz w:val="27"/>
          <w:szCs w:val="27"/>
        </w:rPr>
        <w:t>)</w:t>
      </w:r>
      <w:r>
        <w:rPr>
          <w:rFonts w:ascii="宋体" w:hAnsi="宋体" w:cs="宋体" w:eastAsia="宋体" w:hint="default"/>
          <w:sz w:val="27"/>
          <w:szCs w:val="27"/>
        </w:rPr>
        <w:t>有限公司签署联合摄制电视剧〈直隶风云〉合同书》的议</w:t>
      </w:r>
      <w:r>
        <w:rPr>
          <w:rFonts w:ascii="宋体" w:hAnsi="宋体" w:cs="宋体" w:eastAsia="宋体" w:hint="default"/>
          <w:spacing w:val="-105"/>
          <w:sz w:val="27"/>
          <w:szCs w:val="27"/>
        </w:rPr>
        <w:t> </w:t>
      </w:r>
      <w:r>
        <w:rPr>
          <w:rFonts w:ascii="宋体" w:hAnsi="宋体" w:cs="宋体" w:eastAsia="宋体" w:hint="default"/>
          <w:sz w:val="27"/>
          <w:szCs w:val="27"/>
        </w:rPr>
        <w:t>案；</w:t>
      </w:r>
    </w:p>
    <w:p>
      <w:pPr>
        <w:spacing w:line="283" w:lineRule="auto" w:before="38"/>
        <w:ind w:left="137" w:right="112" w:firstLine="524"/>
        <w:jc w:val="both"/>
        <w:rPr>
          <w:rFonts w:ascii="宋体" w:hAnsi="宋体" w:cs="宋体" w:eastAsia="宋体" w:hint="default"/>
          <w:sz w:val="27"/>
          <w:szCs w:val="27"/>
        </w:rPr>
      </w:pPr>
      <w:r>
        <w:rPr>
          <w:rFonts w:ascii="宋体" w:hAnsi="宋体" w:cs="宋体" w:eastAsia="宋体" w:hint="default"/>
          <w:spacing w:val="-8"/>
          <w:sz w:val="27"/>
          <w:szCs w:val="27"/>
        </w:rPr>
        <w:t>以上决议公告刊登在</w:t>
      </w:r>
      <w:r>
        <w:rPr>
          <w:rFonts w:ascii="宋体" w:hAnsi="宋体" w:cs="宋体" w:eastAsia="宋体" w:hint="default"/>
          <w:spacing w:val="-63"/>
          <w:sz w:val="27"/>
          <w:szCs w:val="27"/>
        </w:rPr>
        <w:t> </w:t>
      </w:r>
      <w:r>
        <w:rPr>
          <w:rFonts w:ascii="Times New Roman" w:hAnsi="Times New Roman" w:cs="Times New Roman" w:eastAsia="Times New Roman" w:hint="default"/>
          <w:spacing w:val="-4"/>
          <w:sz w:val="27"/>
          <w:szCs w:val="27"/>
        </w:rPr>
        <w:t>2010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w:t>
      </w:r>
      <w:r>
        <w:rPr>
          <w:rFonts w:ascii="宋体" w:hAnsi="宋体" w:cs="宋体" w:eastAsia="宋体" w:hint="default"/>
          <w:spacing w:val="-63"/>
          <w:sz w:val="27"/>
          <w:szCs w:val="27"/>
        </w:rPr>
        <w:t> </w:t>
      </w:r>
      <w:r>
        <w:rPr>
          <w:rFonts w:ascii="Times New Roman" w:hAnsi="Times New Roman" w:cs="Times New Roman" w:eastAsia="Times New Roman" w:hint="default"/>
          <w:spacing w:val="-8"/>
          <w:sz w:val="27"/>
          <w:szCs w:val="27"/>
        </w:rPr>
        <w:t>11</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pacing w:val="-8"/>
          <w:sz w:val="27"/>
          <w:szCs w:val="27"/>
        </w:rPr>
        <w:t>11</w:t>
      </w:r>
      <w:r>
        <w:rPr>
          <w:rFonts w:ascii="Times New Roman" w:hAnsi="Times New Roman" w:cs="Times New Roman" w:eastAsia="Times New Roman" w:hint="default"/>
          <w:spacing w:val="7"/>
          <w:sz w:val="27"/>
          <w:szCs w:val="27"/>
        </w:rPr>
        <w:t> </w:t>
      </w:r>
      <w:r>
        <w:rPr>
          <w:rFonts w:ascii="宋体" w:hAnsi="宋体" w:cs="宋体" w:eastAsia="宋体" w:hint="default"/>
          <w:spacing w:val="-8"/>
          <w:sz w:val="27"/>
          <w:szCs w:val="27"/>
        </w:rPr>
        <w:t>日的《证券日报》和巨潮资讯 网上。</w:t>
      </w:r>
      <w:r>
        <w:rPr>
          <w:rFonts w:ascii="宋体" w:hAnsi="宋体" w:cs="宋体" w:eastAsia="宋体" w:hint="default"/>
          <w:sz w:val="27"/>
          <w:szCs w:val="27"/>
        </w:rPr>
      </w:r>
    </w:p>
    <w:p>
      <w:pPr>
        <w:spacing w:before="192"/>
        <w:ind w:left="679" w:right="166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三、监事会对公司有关事项发表的独立意见</w:t>
      </w:r>
      <w:r>
        <w:rPr>
          <w:rFonts w:ascii="Microsoft JhengHei" w:hAnsi="Microsoft JhengHei" w:cs="Microsoft JhengHei" w:eastAsia="Microsoft JhengHei" w:hint="default"/>
          <w:sz w:val="27"/>
          <w:szCs w:val="27"/>
        </w:rPr>
      </w:r>
    </w:p>
    <w:p>
      <w:pPr>
        <w:spacing w:line="268" w:lineRule="auto" w:before="42"/>
        <w:ind w:left="676" w:right="99" w:firstLine="124"/>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、公司依法运作情况</w:t>
      </w:r>
      <w:r>
        <w:rPr>
          <w:rFonts w:ascii="Microsoft JhengHei" w:hAnsi="Microsoft JhengHei" w:cs="Microsoft JhengHei" w:eastAsia="Microsoft JhengHei" w:hint="default"/>
          <w:b/>
          <w:bCs/>
          <w:spacing w:val="1"/>
          <w:sz w:val="27"/>
          <w:szCs w:val="27"/>
        </w:rPr>
        <w:t> </w:t>
      </w:r>
      <w:r>
        <w:rPr>
          <w:rFonts w:ascii="宋体" w:hAnsi="宋体" w:cs="宋体" w:eastAsia="宋体" w:hint="default"/>
          <w:spacing w:val="-3"/>
          <w:sz w:val="27"/>
          <w:szCs w:val="27"/>
        </w:rPr>
        <w:t>报告期内，监事会成员通过列席董事会会议、股东大会，参与了公</w:t>
      </w:r>
    </w:p>
    <w:p>
      <w:pPr>
        <w:pStyle w:val="Heading6"/>
        <w:spacing w:line="295" w:lineRule="auto" w:before="54"/>
        <w:ind w:right="112"/>
        <w:jc w:val="both"/>
      </w:pPr>
      <w:r>
        <w:rPr>
          <w:spacing w:val="-2"/>
        </w:rPr>
        <w:t>司重大经营决策讨论，并对公司财务状况、经营情况进行了监督。监事</w:t>
      </w:r>
      <w:r>
        <w:rPr>
          <w:spacing w:val="-133"/>
        </w:rPr>
        <w:t> </w:t>
      </w:r>
      <w:r>
        <w:rPr>
          <w:spacing w:val="-133"/>
        </w:rPr>
      </w:r>
      <w:r>
        <w:rPr/>
        <w:t>会认为 </w:t>
      </w: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3"/>
        </w:rPr>
        <w:t> </w:t>
      </w:r>
      <w:r>
        <w:rPr>
          <w:spacing w:val="-11"/>
        </w:rPr>
        <w:t>年度公司的工作能按照《公司法》、《公司章程》及其他有</w:t>
      </w:r>
      <w:r>
        <w:rPr/>
        <w:t> </w:t>
      </w:r>
      <w:r>
        <w:rPr>
          <w:spacing w:val="-2"/>
        </w:rPr>
        <w:t>关法规制度进行规范运作，经营决策程序合法，完善建立了内部管理制</w:t>
      </w:r>
      <w:r>
        <w:rPr>
          <w:spacing w:val="-131"/>
        </w:rPr>
        <w:t> </w:t>
      </w:r>
      <w:r>
        <w:rPr>
          <w:spacing w:val="-131"/>
        </w:rPr>
      </w:r>
      <w:r>
        <w:rPr>
          <w:spacing w:val="-2"/>
        </w:rPr>
        <w:t>度等内控机制，公司董事、高级管理人员在履行公司职务时，能勤勉尽</w:t>
      </w:r>
      <w:r>
        <w:rPr>
          <w:spacing w:val="-133"/>
        </w:rPr>
        <w:t> </w:t>
      </w:r>
      <w:r>
        <w:rPr>
          <w:spacing w:val="-133"/>
        </w:rPr>
      </w:r>
      <w:r>
        <w:rPr>
          <w:spacing w:val="-3"/>
        </w:rPr>
        <w:t>职，遵守国家法律、法规和公司章程、制度，维护公司利益，不存在违</w:t>
      </w:r>
      <w:r>
        <w:rPr>
          <w:spacing w:val="-107"/>
        </w:rPr>
        <w:t> </w:t>
      </w:r>
      <w:r>
        <w:rPr>
          <w:spacing w:val="-107"/>
        </w:rPr>
      </w:r>
      <w:r>
        <w:rPr/>
        <w:t>法、违规和损害公司利益的行为。</w:t>
      </w:r>
    </w:p>
    <w:p>
      <w:pPr>
        <w:spacing w:line="409" w:lineRule="exact" w:before="0"/>
        <w:ind w:left="815" w:right="1665"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、检查公司财务情况</w:t>
      </w:r>
      <w:r>
        <w:rPr>
          <w:rFonts w:ascii="Microsoft JhengHei" w:hAnsi="Microsoft JhengHei" w:cs="Microsoft JhengHei" w:eastAsia="Microsoft JhengHei" w:hint="default"/>
          <w:sz w:val="27"/>
          <w:szCs w:val="27"/>
        </w:rPr>
      </w:r>
    </w:p>
    <w:p>
      <w:pPr>
        <w:spacing w:line="290" w:lineRule="auto" w:before="56"/>
        <w:ind w:left="137" w:right="112" w:firstLine="538"/>
        <w:jc w:val="both"/>
        <w:rPr>
          <w:rFonts w:ascii="宋体" w:hAnsi="宋体" w:cs="宋体" w:eastAsia="宋体" w:hint="default"/>
          <w:sz w:val="27"/>
          <w:szCs w:val="27"/>
        </w:rPr>
      </w:pPr>
      <w:r>
        <w:rPr>
          <w:rFonts w:ascii="宋体" w:hAnsi="宋体" w:cs="宋体" w:eastAsia="宋体" w:hint="default"/>
          <w:spacing w:val="-2"/>
          <w:sz w:val="27"/>
          <w:szCs w:val="27"/>
        </w:rPr>
        <w:t>监事会认为：南京立信永华会计师事务所有限公司出具的财务审计</w:t>
      </w:r>
      <w:r>
        <w:rPr>
          <w:rFonts w:ascii="宋体" w:hAnsi="宋体" w:cs="宋体" w:eastAsia="宋体" w:hint="default"/>
          <w:sz w:val="27"/>
          <w:szCs w:val="27"/>
        </w:rPr>
        <w:t> 报告客观反映了公司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年度的财务状况和经营成果。对有关事项做 出的评价是客观公正的。</w:t>
      </w:r>
    </w:p>
    <w:p>
      <w:pPr>
        <w:spacing w:line="414" w:lineRule="exact" w:before="0"/>
        <w:ind w:left="679" w:right="1665" w:firstLine="135"/>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3</w:t>
      </w:r>
      <w:r>
        <w:rPr>
          <w:rFonts w:ascii="Microsoft JhengHei" w:hAnsi="Microsoft JhengHei" w:cs="Microsoft JhengHei" w:eastAsia="Microsoft JhengHei" w:hint="default"/>
          <w:b/>
          <w:bCs/>
          <w:sz w:val="27"/>
          <w:szCs w:val="27"/>
        </w:rPr>
        <w:t>、最近一次募集资金使用情况</w:t>
      </w:r>
      <w:r>
        <w:rPr>
          <w:rFonts w:ascii="Microsoft JhengHei" w:hAnsi="Microsoft JhengHei" w:cs="Microsoft JhengHei" w:eastAsia="Microsoft JhengHei" w:hint="default"/>
          <w:sz w:val="27"/>
          <w:szCs w:val="27"/>
        </w:rPr>
      </w:r>
    </w:p>
    <w:p>
      <w:pPr>
        <w:spacing w:before="55"/>
        <w:ind w:left="679" w:right="1665" w:firstLine="0"/>
        <w:jc w:val="left"/>
        <w:rPr>
          <w:rFonts w:ascii="宋体" w:hAnsi="宋体" w:cs="宋体" w:eastAsia="宋体" w:hint="default"/>
          <w:sz w:val="27"/>
          <w:szCs w:val="27"/>
        </w:rPr>
      </w:pPr>
      <w:r>
        <w:rPr>
          <w:rFonts w:ascii="宋体" w:hAnsi="宋体" w:cs="宋体" w:eastAsia="宋体" w:hint="default"/>
          <w:sz w:val="27"/>
          <w:szCs w:val="27"/>
        </w:rPr>
        <w:t>报告期内，无募集资金投资项目。</w:t>
      </w:r>
    </w:p>
    <w:p>
      <w:pPr>
        <w:spacing w:before="1"/>
        <w:ind w:left="815" w:right="1665"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4</w:t>
      </w:r>
      <w:r>
        <w:rPr>
          <w:rFonts w:ascii="Microsoft JhengHei" w:hAnsi="Microsoft JhengHei" w:cs="Microsoft JhengHei" w:eastAsia="Microsoft JhengHei" w:hint="default"/>
          <w:b/>
          <w:bCs/>
          <w:sz w:val="27"/>
          <w:szCs w:val="27"/>
        </w:rPr>
        <w:t>、公司的重大收购及出售资产情况</w:t>
      </w:r>
      <w:r>
        <w:rPr>
          <w:rFonts w:ascii="Microsoft JhengHei" w:hAnsi="Microsoft JhengHei" w:cs="Microsoft JhengHei" w:eastAsia="Microsoft JhengHei" w:hint="default"/>
          <w:sz w:val="27"/>
          <w:szCs w:val="27"/>
        </w:rPr>
      </w:r>
    </w:p>
    <w:p>
      <w:pPr>
        <w:spacing w:after="0"/>
        <w:jc w:val="left"/>
        <w:rPr>
          <w:rFonts w:ascii="Microsoft JhengHei" w:hAnsi="Microsoft JhengHei" w:cs="Microsoft JhengHei" w:eastAsia="Microsoft JhengHei" w:hint="default"/>
          <w:sz w:val="27"/>
          <w:szCs w:val="27"/>
        </w:rPr>
        <w:sectPr>
          <w:pgSz w:w="11910" w:h="16840"/>
          <w:pgMar w:header="851" w:footer="973" w:top="1340" w:bottom="1160" w:left="1660" w:right="1680"/>
        </w:sectPr>
      </w:pPr>
    </w:p>
    <w:p>
      <w:pPr>
        <w:spacing w:line="240" w:lineRule="auto" w:before="14"/>
        <w:rPr>
          <w:rFonts w:ascii="Microsoft JhengHei" w:hAnsi="Microsoft JhengHei" w:cs="Microsoft JhengHei" w:eastAsia="Microsoft JhengHei" w:hint="default"/>
          <w:b/>
          <w:bCs/>
          <w:sz w:val="5"/>
          <w:szCs w:val="5"/>
        </w:rPr>
      </w:pPr>
    </w:p>
    <w:p>
      <w:pPr>
        <w:spacing w:before="16"/>
        <w:ind w:left="677" w:right="98"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日，公司将位于坐落于安徽省芜湖市银湖中路 </w:t>
      </w:r>
      <w:r>
        <w:rPr>
          <w:rFonts w:ascii="Times New Roman" w:hAnsi="Times New Roman" w:cs="Times New Roman" w:eastAsia="Times New Roman" w:hint="default"/>
          <w:sz w:val="27"/>
          <w:szCs w:val="27"/>
        </w:rPr>
        <w:t>34</w:t>
      </w:r>
    </w:p>
    <w:p>
      <w:pPr>
        <w:spacing w:before="66"/>
        <w:ind w:left="137" w:right="98" w:firstLine="0"/>
        <w:jc w:val="left"/>
        <w:rPr>
          <w:rFonts w:ascii="宋体" w:hAnsi="宋体" w:cs="宋体" w:eastAsia="宋体" w:hint="default"/>
          <w:sz w:val="27"/>
          <w:szCs w:val="27"/>
        </w:rPr>
      </w:pPr>
      <w:r>
        <w:rPr>
          <w:rFonts w:ascii="宋体" w:hAnsi="宋体" w:cs="宋体" w:eastAsia="宋体" w:hint="default"/>
          <w:sz w:val="27"/>
          <w:szCs w:val="27"/>
        </w:rPr>
        <w:t>号（原延安路 </w:t>
      </w:r>
      <w:r>
        <w:rPr>
          <w:rFonts w:ascii="Times New Roman" w:hAnsi="Times New Roman" w:cs="Times New Roman" w:eastAsia="Times New Roman" w:hint="default"/>
          <w:sz w:val="27"/>
          <w:szCs w:val="27"/>
        </w:rPr>
        <w:t>34</w:t>
      </w:r>
      <w:r>
        <w:rPr>
          <w:rFonts w:ascii="Times New Roman" w:hAnsi="Times New Roman" w:cs="Times New Roman" w:eastAsia="Times New Roman" w:hint="default"/>
          <w:spacing w:val="9"/>
          <w:sz w:val="27"/>
          <w:szCs w:val="27"/>
        </w:rPr>
        <w:t> </w:t>
      </w:r>
      <w:r>
        <w:rPr>
          <w:rFonts w:ascii="宋体" w:hAnsi="宋体" w:cs="宋体" w:eastAsia="宋体" w:hint="default"/>
          <w:sz w:val="27"/>
          <w:szCs w:val="27"/>
        </w:rPr>
        <w:t>号）的闲置房产出售给芜湖润鑫科技贸易有限公司，</w:t>
      </w:r>
    </w:p>
    <w:p>
      <w:pPr>
        <w:spacing w:line="288" w:lineRule="auto" w:before="65"/>
        <w:ind w:left="137" w:right="225" w:hanging="1"/>
        <w:jc w:val="both"/>
        <w:rPr>
          <w:rFonts w:ascii="宋体" w:hAnsi="宋体" w:cs="宋体" w:eastAsia="宋体" w:hint="default"/>
          <w:sz w:val="27"/>
          <w:szCs w:val="27"/>
        </w:rPr>
      </w:pPr>
      <w:r>
        <w:rPr>
          <w:rFonts w:ascii="宋体" w:hAnsi="宋体" w:cs="宋体" w:eastAsia="宋体" w:hint="default"/>
          <w:sz w:val="27"/>
          <w:szCs w:val="27"/>
        </w:rPr>
        <w:t>出售房产总建筑面积为 </w:t>
      </w:r>
      <w:r>
        <w:rPr>
          <w:rFonts w:ascii="Times New Roman" w:hAnsi="Times New Roman" w:cs="Times New Roman" w:eastAsia="Times New Roman" w:hint="default"/>
          <w:sz w:val="27"/>
          <w:szCs w:val="27"/>
        </w:rPr>
        <w:t>664.99</w:t>
      </w:r>
      <w:r>
        <w:rPr>
          <w:rFonts w:ascii="Times New Roman" w:hAnsi="Times New Roman" w:cs="Times New Roman" w:eastAsia="Times New Roman" w:hint="default"/>
          <w:spacing w:val="66"/>
          <w:sz w:val="27"/>
          <w:szCs w:val="27"/>
        </w:rPr>
        <w:t> </w:t>
      </w:r>
      <w:r>
        <w:rPr>
          <w:rFonts w:ascii="宋体" w:hAnsi="宋体" w:cs="宋体" w:eastAsia="宋体" w:hint="default"/>
          <w:sz w:val="27"/>
          <w:szCs w:val="27"/>
        </w:rPr>
        <w:t>平方米，转让总价款合计为人民币肆佰 壹拾陆万壹仟伍佰柒拾元整（</w:t>
      </w:r>
      <w:r>
        <w:rPr>
          <w:rFonts w:ascii="Times New Roman" w:hAnsi="Times New Roman" w:cs="Times New Roman" w:eastAsia="Times New Roman" w:hint="default"/>
          <w:sz w:val="27"/>
          <w:szCs w:val="27"/>
        </w:rPr>
        <w:t>¥4,161,570.00</w:t>
      </w:r>
      <w:r>
        <w:rPr>
          <w:rFonts w:ascii="Times New Roman" w:hAnsi="Times New Roman" w:cs="Times New Roman" w:eastAsia="Times New Roman" w:hint="default"/>
          <w:spacing w:val="7"/>
          <w:sz w:val="27"/>
          <w:szCs w:val="27"/>
        </w:rPr>
        <w:t> </w:t>
      </w:r>
      <w:r>
        <w:rPr>
          <w:rFonts w:ascii="宋体" w:hAnsi="宋体" w:cs="宋体" w:eastAsia="宋体" w:hint="default"/>
          <w:spacing w:val="-12"/>
          <w:sz w:val="27"/>
          <w:szCs w:val="27"/>
        </w:rPr>
        <w:t>元）。上述资产出售事项经</w:t>
      </w:r>
      <w:r>
        <w:rPr>
          <w:rFonts w:ascii="宋体" w:hAnsi="宋体" w:cs="宋体" w:eastAsia="宋体" w:hint="default"/>
          <w:sz w:val="27"/>
          <w:szCs w:val="27"/>
        </w:rPr>
        <w:t> </w:t>
      </w:r>
      <w:r>
        <w:rPr>
          <w:rFonts w:ascii="宋体" w:hAnsi="宋体" w:cs="宋体" w:eastAsia="宋体" w:hint="default"/>
          <w:spacing w:val="7"/>
          <w:sz w:val="27"/>
          <w:szCs w:val="27"/>
        </w:rPr>
        <w:t>公司第六届董事会第二十次会议、第六届监事会第十三次会议审议通</w:t>
      </w:r>
      <w:r>
        <w:rPr>
          <w:rFonts w:ascii="宋体" w:hAnsi="宋体" w:cs="宋体" w:eastAsia="宋体" w:hint="default"/>
          <w:spacing w:val="7"/>
          <w:sz w:val="27"/>
          <w:szCs w:val="27"/>
        </w:rPr>
        <w:t> </w:t>
      </w:r>
      <w:r>
        <w:rPr>
          <w:rFonts w:ascii="宋体" w:hAnsi="宋体" w:cs="宋体" w:eastAsia="宋体" w:hint="default"/>
          <w:spacing w:val="-7"/>
          <w:sz w:val="27"/>
          <w:szCs w:val="27"/>
        </w:rPr>
        <w:t>过，并提交公司</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日召开的</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年第二次临时股东大会</w:t>
      </w:r>
    </w:p>
    <w:p>
      <w:pPr>
        <w:spacing w:line="290" w:lineRule="auto" w:before="7"/>
        <w:ind w:left="137" w:right="98" w:firstLine="0"/>
        <w:jc w:val="left"/>
        <w:rPr>
          <w:rFonts w:ascii="宋体" w:hAnsi="宋体" w:cs="宋体" w:eastAsia="宋体" w:hint="default"/>
          <w:sz w:val="27"/>
          <w:szCs w:val="27"/>
        </w:rPr>
      </w:pPr>
      <w:r>
        <w:rPr>
          <w:rFonts w:ascii="宋体" w:hAnsi="宋体" w:cs="宋体" w:eastAsia="宋体" w:hint="default"/>
          <w:sz w:val="27"/>
          <w:szCs w:val="27"/>
        </w:rPr>
        <w:t>审议通过。公司于</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月</w:t>
      </w:r>
      <w:r>
        <w:rPr>
          <w:rFonts w:ascii="宋体" w:hAnsi="宋体" w:cs="宋体" w:eastAsia="宋体" w:hint="default"/>
          <w:spacing w:val="-55"/>
          <w:sz w:val="27"/>
          <w:szCs w:val="27"/>
        </w:rPr>
        <w:t> </w:t>
      </w:r>
      <w:r>
        <w:rPr>
          <w:rFonts w:ascii="Times New Roman" w:hAnsi="Times New Roman" w:cs="Times New Roman" w:eastAsia="Times New Roman" w:hint="default"/>
          <w:sz w:val="27"/>
          <w:szCs w:val="27"/>
        </w:rPr>
        <w:t>29</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日发布了《远东实业股份有限公司 </w:t>
      </w:r>
      <w:r>
        <w:rPr>
          <w:rFonts w:ascii="宋体" w:hAnsi="宋体" w:cs="宋体" w:eastAsia="宋体" w:hint="default"/>
          <w:spacing w:val="-7"/>
          <w:sz w:val="27"/>
          <w:szCs w:val="27"/>
        </w:rPr>
        <w:t>资产出售完成公告》，公司出售相关的房屋所有权转让手续已办理完毕，</w:t>
      </w:r>
      <w:r>
        <w:rPr>
          <w:rFonts w:ascii="宋体" w:hAnsi="宋体" w:cs="宋体" w:eastAsia="宋体" w:hint="default"/>
          <w:spacing w:val="-105"/>
          <w:sz w:val="27"/>
          <w:szCs w:val="27"/>
        </w:rPr>
        <w:t> </w:t>
      </w:r>
      <w:r>
        <w:rPr>
          <w:rFonts w:ascii="宋体" w:hAnsi="宋体" w:cs="宋体" w:eastAsia="宋体" w:hint="default"/>
          <w:spacing w:val="-105"/>
          <w:sz w:val="27"/>
          <w:szCs w:val="27"/>
        </w:rPr>
      </w:r>
      <w:r>
        <w:rPr>
          <w:rFonts w:ascii="宋体" w:hAnsi="宋体" w:cs="宋体" w:eastAsia="宋体" w:hint="default"/>
          <w:sz w:val="27"/>
          <w:szCs w:val="27"/>
        </w:rPr>
        <w:t>芜湖润鑫科技贸易有限公司已向本公司付清全部出让价款。</w:t>
      </w:r>
    </w:p>
    <w:p>
      <w:pPr>
        <w:spacing w:line="300" w:lineRule="auto" w:before="30"/>
        <w:ind w:left="137" w:right="215" w:firstLine="540"/>
        <w:jc w:val="left"/>
        <w:rPr>
          <w:rFonts w:ascii="宋体" w:hAnsi="宋体" w:cs="宋体" w:eastAsia="宋体" w:hint="default"/>
          <w:sz w:val="27"/>
          <w:szCs w:val="27"/>
        </w:rPr>
      </w:pPr>
      <w:r>
        <w:rPr>
          <w:rFonts w:ascii="宋体" w:hAnsi="宋体" w:cs="宋体" w:eastAsia="宋体" w:hint="default"/>
          <w:spacing w:val="-2"/>
          <w:sz w:val="27"/>
          <w:szCs w:val="27"/>
        </w:rPr>
        <w:t>监事会认为上述出售资产事项交易价格合理，未发现存在内幕交易</w:t>
      </w:r>
      <w:r>
        <w:rPr>
          <w:rFonts w:ascii="宋体" w:hAnsi="宋体" w:cs="宋体" w:eastAsia="宋体" w:hint="default"/>
          <w:sz w:val="27"/>
          <w:szCs w:val="27"/>
        </w:rPr>
        <w:t> 或损害部分股东权益、造成公司资产流失的情况。</w:t>
      </w:r>
    </w:p>
    <w:p>
      <w:pPr>
        <w:spacing w:line="402" w:lineRule="exact" w:before="0"/>
        <w:ind w:left="669" w:right="9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5</w:t>
      </w:r>
      <w:r>
        <w:rPr>
          <w:rFonts w:ascii="Microsoft JhengHei" w:hAnsi="Microsoft JhengHei" w:cs="Microsoft JhengHei" w:eastAsia="Microsoft JhengHei" w:hint="default"/>
          <w:b/>
          <w:bCs/>
          <w:sz w:val="27"/>
          <w:szCs w:val="27"/>
        </w:rPr>
        <w:t>、公司关联交易情况</w:t>
      </w:r>
      <w:r>
        <w:rPr>
          <w:rFonts w:ascii="Microsoft JhengHei" w:hAnsi="Microsoft JhengHei" w:cs="Microsoft JhengHei" w:eastAsia="Microsoft JhengHei" w:hint="default"/>
          <w:sz w:val="27"/>
          <w:szCs w:val="27"/>
        </w:rPr>
      </w:r>
    </w:p>
    <w:p>
      <w:pPr>
        <w:spacing w:before="56"/>
        <w:ind w:left="677" w:right="98" w:firstLine="0"/>
        <w:jc w:val="left"/>
        <w:rPr>
          <w:rFonts w:ascii="宋体" w:hAnsi="宋体" w:cs="宋体" w:eastAsia="宋体" w:hint="default"/>
          <w:sz w:val="27"/>
          <w:szCs w:val="27"/>
        </w:rPr>
      </w:pPr>
      <w:r>
        <w:rPr>
          <w:rFonts w:ascii="宋体" w:hAnsi="宋体" w:cs="宋体" w:eastAsia="宋体" w:hint="default"/>
          <w:sz w:val="27"/>
          <w:szCs w:val="27"/>
        </w:rPr>
        <w:t>报告期内，公司无重大关联交易发生。</w:t>
      </w:r>
    </w:p>
    <w:p>
      <w:pPr>
        <w:spacing w:line="440" w:lineRule="exact" w:before="50"/>
        <w:ind w:left="137" w:right="98" w:firstLine="542"/>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pacing w:val="2"/>
          <w:sz w:val="27"/>
          <w:szCs w:val="27"/>
        </w:rPr>
        <w:t>6</w:t>
      </w:r>
      <w:r>
        <w:rPr>
          <w:rFonts w:ascii="Microsoft JhengHei" w:hAnsi="Microsoft JhengHei" w:cs="Microsoft JhengHei" w:eastAsia="Microsoft JhengHei" w:hint="default"/>
          <w:b/>
          <w:bCs/>
          <w:spacing w:val="2"/>
          <w:sz w:val="27"/>
          <w:szCs w:val="27"/>
        </w:rPr>
        <w:t>、监事会对会计师事务所出具带强调事项段无保留意见的审计报 </w:t>
      </w:r>
      <w:r>
        <w:rPr>
          <w:rFonts w:ascii="Microsoft JhengHei" w:hAnsi="Microsoft JhengHei" w:cs="Microsoft JhengHei" w:eastAsia="Microsoft JhengHei" w:hint="default"/>
          <w:b/>
          <w:bCs/>
          <w:sz w:val="27"/>
          <w:szCs w:val="27"/>
        </w:rPr>
        <w:t>告的说明。</w:t>
      </w:r>
      <w:r>
        <w:rPr>
          <w:rFonts w:ascii="Microsoft JhengHei" w:hAnsi="Microsoft JhengHei" w:cs="Microsoft JhengHei" w:eastAsia="Microsoft JhengHei" w:hint="default"/>
          <w:sz w:val="27"/>
          <w:szCs w:val="27"/>
        </w:rPr>
      </w:r>
    </w:p>
    <w:p>
      <w:pPr>
        <w:spacing w:line="295" w:lineRule="auto" w:before="37"/>
        <w:ind w:left="137" w:right="174" w:firstLine="539"/>
        <w:jc w:val="both"/>
        <w:rPr>
          <w:rFonts w:ascii="宋体" w:hAnsi="宋体" w:cs="宋体" w:eastAsia="宋体" w:hint="default"/>
          <w:sz w:val="27"/>
          <w:szCs w:val="27"/>
        </w:rPr>
      </w:pPr>
      <w:r>
        <w:rPr>
          <w:rFonts w:ascii="宋体" w:hAnsi="宋体" w:cs="宋体" w:eastAsia="宋体" w:hint="default"/>
          <w:sz w:val="27"/>
          <w:szCs w:val="27"/>
        </w:rPr>
        <w:t>南京立信永华会计师事务所对公司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年度财务报告出具了带强 </w:t>
      </w:r>
      <w:r>
        <w:rPr>
          <w:rFonts w:ascii="宋体" w:hAnsi="宋体" w:cs="宋体" w:eastAsia="宋体" w:hint="default"/>
          <w:spacing w:val="-2"/>
          <w:sz w:val="27"/>
          <w:szCs w:val="27"/>
        </w:rPr>
        <w:t>调事项段无保留意见的审计意见，监事会对报告中所涉及的事项进行了</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核查，认为：董事会对南京立信永华会计师事务所出具的审计意见所作</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的专项说明符合公司实际，该审计报告客观地反映了公司的财务状况、 </w:t>
      </w:r>
      <w:r>
        <w:rPr>
          <w:rFonts w:ascii="宋体" w:hAnsi="宋体" w:cs="宋体" w:eastAsia="宋体" w:hint="default"/>
          <w:spacing w:val="-2"/>
          <w:sz w:val="27"/>
          <w:szCs w:val="27"/>
        </w:rPr>
        <w:t>充分揭示了公司的财务风险，故监事会对南京立信永华会计师事务所会</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7"/>
          <w:sz w:val="27"/>
          <w:szCs w:val="27"/>
        </w:rPr>
        <w:t>计师事务所出具带强调事项的无保留意见的审计报告和对董事会所作</w:t>
      </w:r>
      <w:r>
        <w:rPr>
          <w:rFonts w:ascii="宋体" w:hAnsi="宋体" w:cs="宋体" w:eastAsia="宋体" w:hint="default"/>
          <w:spacing w:val="7"/>
          <w:sz w:val="27"/>
          <w:szCs w:val="27"/>
        </w:rPr>
        <w:t> </w:t>
      </w:r>
      <w:r>
        <w:rPr>
          <w:rFonts w:ascii="宋体" w:hAnsi="宋体" w:cs="宋体" w:eastAsia="宋体" w:hint="default"/>
          <w:sz w:val="27"/>
          <w:szCs w:val="27"/>
        </w:rPr>
        <w:t>的专项说明均无异议。</w:t>
      </w:r>
    </w:p>
    <w:p>
      <w:pPr>
        <w:spacing w:after="0" w:line="295" w:lineRule="auto"/>
        <w:jc w:val="both"/>
        <w:rPr>
          <w:rFonts w:ascii="宋体" w:hAnsi="宋体" w:cs="宋体" w:eastAsia="宋体" w:hint="default"/>
          <w:sz w:val="27"/>
          <w:szCs w:val="27"/>
        </w:rPr>
        <w:sectPr>
          <w:pgSz w:w="11910" w:h="16840"/>
          <w:pgMar w:header="851" w:footer="973" w:top="1340" w:bottom="1160" w:left="1660" w:right="1560"/>
        </w:sectPr>
      </w:pPr>
    </w:p>
    <w:p>
      <w:pPr>
        <w:spacing w:line="240" w:lineRule="auto" w:before="2"/>
        <w:rPr>
          <w:rFonts w:ascii="宋体" w:hAnsi="宋体" w:cs="宋体" w:eastAsia="宋体" w:hint="default"/>
          <w:sz w:val="20"/>
          <w:szCs w:val="20"/>
        </w:rPr>
      </w:pPr>
    </w:p>
    <w:p>
      <w:pPr>
        <w:pStyle w:val="Heading1"/>
        <w:tabs>
          <w:tab w:pos="4374" w:val="left" w:leader="none"/>
        </w:tabs>
        <w:spacing w:line="460" w:lineRule="exact"/>
        <w:ind w:left="2928" w:right="0"/>
        <w:jc w:val="left"/>
        <w:rPr>
          <w:b w:val="0"/>
          <w:bCs w:val="0"/>
        </w:rPr>
      </w:pPr>
      <w:bookmarkStart w:name="第十节  重要事项 " w:id="25"/>
      <w:bookmarkEnd w:id="25"/>
      <w:r>
        <w:rPr>
          <w:b w:val="0"/>
          <w:bCs w:val="0"/>
        </w:rPr>
      </w:r>
      <w:bookmarkStart w:name="_bookmark7" w:id="26"/>
      <w:bookmarkEnd w:id="26"/>
      <w:r>
        <w:rPr>
          <w:b w:val="0"/>
          <w:bCs w:val="0"/>
        </w:rPr>
      </w:r>
      <w:r>
        <w:rPr>
          <w:w w:val="95"/>
        </w:rPr>
        <w:t>第十节</w:t>
        <w:tab/>
      </w:r>
      <w:r>
        <w:rPr/>
        <w:t>重要事项</w:t>
      </w:r>
      <w:r>
        <w:rPr>
          <w:b w:val="0"/>
          <w:bCs w:val="0"/>
        </w:rPr>
      </w:r>
    </w:p>
    <w:p>
      <w:pPr>
        <w:spacing w:line="328" w:lineRule="auto" w:before="108"/>
        <w:ind w:left="746" w:right="3738"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一、重大诉讼、仲裁事项 </w:t>
      </w:r>
      <w:r>
        <w:rPr>
          <w:rFonts w:ascii="宋体" w:hAnsi="宋体" w:cs="宋体" w:eastAsia="宋体" w:hint="default"/>
          <w:sz w:val="27"/>
          <w:szCs w:val="27"/>
        </w:rPr>
        <w:t>本年度公司无重大诉讼及仲裁事项。</w:t>
      </w:r>
    </w:p>
    <w:p>
      <w:pPr>
        <w:spacing w:after="0" w:line="328" w:lineRule="auto"/>
        <w:jc w:val="left"/>
        <w:rPr>
          <w:rFonts w:ascii="宋体" w:hAnsi="宋体" w:cs="宋体" w:eastAsia="宋体" w:hint="default"/>
          <w:sz w:val="27"/>
          <w:szCs w:val="27"/>
        </w:rPr>
        <w:sectPr>
          <w:pgSz w:w="11910" w:h="16840"/>
          <w:pgMar w:header="851" w:footer="973" w:top="1340" w:bottom="1160" w:left="1580" w:right="1500"/>
        </w:sectPr>
      </w:pPr>
    </w:p>
    <w:p>
      <w:pPr>
        <w:spacing w:before="21"/>
        <w:ind w:left="749" w:right="-6"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二、公司在报告期内证券投资情况</w:t>
      </w:r>
      <w:r>
        <w:rPr>
          <w:rFonts w:ascii="Microsoft JhengHei" w:hAnsi="Microsoft JhengHei" w:cs="Microsoft JhengHei" w:eastAsia="Microsoft JhengHei" w:hint="default"/>
          <w:sz w:val="27"/>
          <w:szCs w:val="27"/>
        </w:rPr>
      </w:r>
    </w:p>
    <w:p>
      <w:pPr>
        <w:spacing w:line="240" w:lineRule="auto" w:before="6"/>
        <w:rPr>
          <w:rFonts w:ascii="Microsoft JhengHei" w:hAnsi="Microsoft JhengHei" w:cs="Microsoft JhengHei" w:eastAsia="Microsoft JhengHei" w:hint="default"/>
          <w:b/>
          <w:bCs/>
          <w:sz w:val="27"/>
          <w:szCs w:val="27"/>
        </w:rPr>
      </w:pPr>
      <w:r>
        <w:rPr/>
        <w:br w:type="column"/>
      </w:r>
      <w:r>
        <w:rPr>
          <w:rFonts w:ascii="Microsoft JhengHei"/>
          <w:b/>
          <w:sz w:val="27"/>
        </w:rPr>
      </w:r>
    </w:p>
    <w:p>
      <w:pPr>
        <w:pStyle w:val="BodyText"/>
        <w:spacing w:line="240" w:lineRule="auto"/>
        <w:ind w:left="749" w:right="0"/>
        <w:jc w:val="left"/>
        <w:rPr>
          <w:rFonts w:ascii="宋体" w:hAnsi="宋体" w:cs="宋体" w:eastAsia="宋体" w:hint="default"/>
        </w:rPr>
      </w:pPr>
      <w:r>
        <w:rPr>
          <w:rFonts w:ascii="宋体" w:hAnsi="宋体" w:cs="宋体" w:eastAsia="宋体" w:hint="default"/>
        </w:rPr>
        <w:t>单位：元</w:t>
      </w:r>
    </w:p>
    <w:p>
      <w:pPr>
        <w:spacing w:after="0" w:line="240" w:lineRule="auto"/>
        <w:jc w:val="left"/>
        <w:rPr>
          <w:rFonts w:ascii="宋体" w:hAnsi="宋体" w:cs="宋体" w:eastAsia="宋体" w:hint="default"/>
        </w:rPr>
        <w:sectPr>
          <w:type w:val="continuous"/>
          <w:pgSz w:w="11910" w:h="16840"/>
          <w:pgMar w:top="1600" w:bottom="280" w:left="1580" w:right="1500"/>
          <w:cols w:num="2" w:equalWidth="0">
            <w:col w:w="4814" w:space="1767"/>
            <w:col w:w="2249"/>
          </w:cols>
        </w:sectPr>
      </w:pPr>
    </w:p>
    <w:p>
      <w:pPr>
        <w:spacing w:line="240" w:lineRule="auto" w:before="7"/>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360"/>
        <w:gridCol w:w="656"/>
        <w:gridCol w:w="679"/>
        <w:gridCol w:w="1004"/>
        <w:gridCol w:w="1188"/>
        <w:gridCol w:w="1040"/>
        <w:gridCol w:w="1170"/>
        <w:gridCol w:w="1092"/>
        <w:gridCol w:w="1300"/>
      </w:tblGrid>
      <w:tr>
        <w:trPr>
          <w:trHeight w:val="827"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7" w:right="71" w:firstLine="1"/>
              <w:jc w:val="left"/>
              <w:rPr>
                <w:rFonts w:ascii="宋体" w:hAnsi="宋体" w:cs="宋体" w:eastAsia="宋体" w:hint="default"/>
                <w:sz w:val="21"/>
                <w:szCs w:val="21"/>
              </w:rPr>
            </w:pPr>
            <w:r>
              <w:rPr>
                <w:rFonts w:ascii="宋体" w:hAnsi="宋体" w:cs="宋体" w:eastAsia="宋体" w:hint="default"/>
                <w:sz w:val="21"/>
                <w:szCs w:val="21"/>
              </w:rPr>
              <w:t>序 号</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10" w:right="114"/>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23" w:right="122" w:firstLine="1"/>
              <w:jc w:val="left"/>
              <w:rPr>
                <w:rFonts w:ascii="宋体" w:hAnsi="宋体" w:cs="宋体" w:eastAsia="宋体" w:hint="default"/>
                <w:sz w:val="21"/>
                <w:szCs w:val="21"/>
              </w:rPr>
            </w:pPr>
            <w:r>
              <w:rPr>
                <w:rFonts w:ascii="宋体" w:hAnsi="宋体" w:cs="宋体" w:eastAsia="宋体" w:hint="default"/>
                <w:sz w:val="21"/>
                <w:szCs w:val="21"/>
              </w:rPr>
              <w:t>证券 代码</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76" w:right="0"/>
              <w:jc w:val="left"/>
              <w:rPr>
                <w:rFonts w:ascii="宋体" w:hAnsi="宋体" w:cs="宋体" w:eastAsia="宋体" w:hint="default"/>
                <w:sz w:val="21"/>
                <w:szCs w:val="21"/>
              </w:rPr>
            </w:pPr>
            <w:r>
              <w:rPr>
                <w:rFonts w:ascii="宋体" w:hAnsi="宋体" w:cs="宋体" w:eastAsia="宋体" w:hint="default"/>
                <w:sz w:val="21"/>
                <w:szCs w:val="21"/>
              </w:rPr>
              <w:t>证券简称</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66" w:right="65" w:hanging="105"/>
              <w:jc w:val="left"/>
              <w:rPr>
                <w:rFonts w:ascii="宋体" w:hAnsi="宋体" w:cs="宋体" w:eastAsia="宋体" w:hint="default"/>
                <w:sz w:val="21"/>
                <w:szCs w:val="21"/>
              </w:rPr>
            </w:pPr>
            <w:r>
              <w:rPr>
                <w:rFonts w:ascii="宋体" w:hAnsi="宋体" w:cs="宋体" w:eastAsia="宋体" w:hint="default"/>
                <w:sz w:val="21"/>
                <w:szCs w:val="21"/>
              </w:rPr>
              <w:t>初始投资金 额（元）</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2" w:right="-42" w:firstLine="72"/>
              <w:jc w:val="left"/>
              <w:rPr>
                <w:rFonts w:ascii="宋体" w:hAnsi="宋体" w:cs="宋体" w:eastAsia="宋体" w:hint="default"/>
                <w:sz w:val="21"/>
                <w:szCs w:val="21"/>
              </w:rPr>
            </w:pPr>
            <w:r>
              <w:rPr>
                <w:rFonts w:ascii="宋体" w:hAnsi="宋体" w:cs="宋体" w:eastAsia="宋体" w:hint="default"/>
                <w:sz w:val="21"/>
                <w:szCs w:val="21"/>
              </w:rPr>
              <w:t>期末持有 数量（股）</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54"/>
              <w:jc w:val="right"/>
              <w:rPr>
                <w:rFonts w:ascii="宋体" w:hAnsi="宋体" w:cs="宋体" w:eastAsia="宋体" w:hint="default"/>
                <w:sz w:val="21"/>
                <w:szCs w:val="21"/>
              </w:rPr>
            </w:pPr>
            <w:r>
              <w:rPr>
                <w:rFonts w:ascii="宋体" w:hAnsi="宋体" w:cs="宋体" w:eastAsia="宋体" w:hint="default"/>
                <w:sz w:val="21"/>
                <w:szCs w:val="21"/>
              </w:rPr>
              <w:t>期末账面值</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19" w:right="0"/>
              <w:jc w:val="left"/>
              <w:rPr>
                <w:rFonts w:ascii="宋体" w:hAnsi="宋体" w:cs="宋体" w:eastAsia="宋体" w:hint="default"/>
                <w:sz w:val="21"/>
                <w:szCs w:val="21"/>
              </w:rPr>
            </w:pPr>
            <w:r>
              <w:rPr>
                <w:rFonts w:ascii="宋体" w:hAnsi="宋体" w:cs="宋体" w:eastAsia="宋体" w:hint="default"/>
                <w:sz w:val="21"/>
                <w:szCs w:val="21"/>
              </w:rPr>
              <w:t>占期末证</w:t>
            </w:r>
          </w:p>
          <w:p>
            <w:pPr>
              <w:pStyle w:val="TableParagraph"/>
              <w:spacing w:line="272" w:lineRule="exact" w:before="26"/>
              <w:ind w:left="127" w:right="120" w:hanging="8"/>
              <w:jc w:val="left"/>
              <w:rPr>
                <w:rFonts w:ascii="Times New Roman" w:hAnsi="Times New Roman" w:cs="Times New Roman" w:eastAsia="Times New Roman" w:hint="default"/>
                <w:sz w:val="21"/>
                <w:szCs w:val="21"/>
              </w:rPr>
            </w:pPr>
            <w:r>
              <w:rPr>
                <w:rFonts w:ascii="宋体" w:hAnsi="宋体" w:cs="宋体" w:eastAsia="宋体" w:hint="default"/>
                <w:sz w:val="21"/>
                <w:szCs w:val="21"/>
              </w:rPr>
              <w:t>券总投资 比例（</w:t>
            </w:r>
            <w:r>
              <w:rPr>
                <w:rFonts w:ascii="Times New Roman" w:hAnsi="Times New Roman" w:cs="Times New Roman" w:eastAsia="Times New Roman" w:hint="default"/>
                <w:sz w:val="21"/>
                <w:szCs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19" w:right="0"/>
              <w:jc w:val="left"/>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left="-160" w:right="0"/>
              <w:jc w:val="left"/>
              <w:rPr>
                <w:rFonts w:ascii="宋体" w:hAnsi="宋体" w:cs="宋体" w:eastAsia="宋体" w:hint="default"/>
                <w:sz w:val="21"/>
                <w:szCs w:val="21"/>
              </w:rPr>
            </w:pPr>
            <w:r>
              <w:rPr>
                <w:rFonts w:ascii="宋体" w:hAnsi="宋体" w:cs="宋体" w:eastAsia="宋体" w:hint="default"/>
                <w:sz w:val="21"/>
                <w:szCs w:val="21"/>
              </w:rPr>
              <w:t>）</w:t>
            </w:r>
          </w:p>
        </w:tc>
      </w:tr>
      <w:tr>
        <w:trPr>
          <w:trHeight w:val="282" w:hRule="exact"/>
        </w:trPr>
        <w:tc>
          <w:tcPr>
            <w:tcW w:w="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
              <w:jc w:val="center"/>
              <w:rPr>
                <w:rFonts w:ascii="Times New Roman" w:hAnsi="Times New Roman" w:cs="Times New Roman" w:eastAsia="Times New Roman" w:hint="default"/>
                <w:sz w:val="21"/>
                <w:szCs w:val="21"/>
              </w:rPr>
            </w:pPr>
            <w:r>
              <w:rPr>
                <w:rFonts w:ascii="Times New Roman"/>
                <w:sz w:val="21"/>
              </w:rPr>
              <w:t>1</w:t>
            </w:r>
          </w:p>
        </w:tc>
        <w:tc>
          <w:tcPr>
            <w:tcW w:w="65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基金</w:t>
            </w:r>
          </w:p>
        </w:tc>
        <w:tc>
          <w:tcPr>
            <w:tcW w:w="6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2" w:right="0"/>
              <w:jc w:val="left"/>
              <w:rPr>
                <w:rFonts w:ascii="Times New Roman" w:hAnsi="Times New Roman" w:cs="Times New Roman" w:eastAsia="Times New Roman" w:hint="default"/>
                <w:sz w:val="21"/>
                <w:szCs w:val="21"/>
              </w:rPr>
            </w:pPr>
            <w:r>
              <w:rPr>
                <w:rFonts w:ascii="Times New Roman"/>
                <w:sz w:val="21"/>
              </w:rPr>
              <w:t>112002</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 w:right="0"/>
              <w:jc w:val="left"/>
              <w:rPr>
                <w:rFonts w:ascii="宋体" w:hAnsi="宋体" w:cs="宋体" w:eastAsia="宋体" w:hint="default"/>
                <w:sz w:val="21"/>
                <w:szCs w:val="21"/>
              </w:rPr>
            </w:pPr>
            <w:r>
              <w:rPr>
                <w:rFonts w:ascii="宋体" w:hAnsi="宋体" w:cs="宋体" w:eastAsia="宋体" w:hint="default"/>
                <w:sz w:val="21"/>
                <w:szCs w:val="21"/>
              </w:rPr>
              <w:t>易策二号</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1,058,486.00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-199,374.80</w:t>
            </w:r>
          </w:p>
        </w:tc>
      </w:tr>
      <w:tr>
        <w:trPr>
          <w:trHeight w:val="282" w:hRule="exact"/>
        </w:trPr>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87"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w:t>
            </w:r>
          </w:p>
        </w:tc>
      </w:tr>
      <w:tr>
        <w:trPr>
          <w:trHeight w:val="283" w:hRule="exact"/>
        </w:trPr>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82" w:right="0"/>
              <w:jc w:val="left"/>
              <w:rPr>
                <w:rFonts w:ascii="宋体" w:hAnsi="宋体" w:cs="宋体" w:eastAsia="宋体" w:hint="default"/>
                <w:sz w:val="21"/>
                <w:szCs w:val="21"/>
              </w:rPr>
            </w:pPr>
            <w:r>
              <w:rPr>
                <w:rFonts w:ascii="宋体" w:hAnsi="宋体" w:cs="宋体" w:eastAsia="宋体" w:hint="default"/>
                <w:sz w:val="21"/>
                <w:szCs w:val="21"/>
              </w:rPr>
              <w:t>报告期已出售证券投资损益</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13" w:right="0"/>
              <w:jc w:val="left"/>
              <w:rPr>
                <w:rFonts w:ascii="Times New Roman" w:hAnsi="Times New Roman" w:cs="Times New Roman" w:eastAsia="Times New Roman" w:hint="default"/>
                <w:sz w:val="21"/>
                <w:szCs w:val="21"/>
              </w:rPr>
            </w:pPr>
            <w:r>
              <w:rPr>
                <w:rFonts w:ascii="Times New Roman"/>
                <w:sz w:val="21"/>
              </w:rPr>
              <w:t>657,845.00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z w:val="21"/>
              </w:rPr>
              <w:t>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0.00</w:t>
            </w:r>
            <w:r>
              <w:rPr>
                <w:rFonts w:ascii="Times New Roman"/>
                <w:sz w:val="21"/>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229,160.09</w:t>
            </w:r>
            <w:r>
              <w:rPr>
                <w:rFonts w:ascii="Times New Roman"/>
                <w:sz w:val="21"/>
              </w:rPr>
            </w:r>
          </w:p>
        </w:tc>
      </w:tr>
      <w:tr>
        <w:trPr>
          <w:trHeight w:val="282" w:hRule="exact"/>
        </w:trPr>
        <w:tc>
          <w:tcPr>
            <w:tcW w:w="270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
              <w:jc w:val="center"/>
              <w:rPr>
                <w:rFonts w:ascii="宋体" w:hAnsi="宋体" w:cs="宋体" w:eastAsia="宋体" w:hint="default"/>
                <w:sz w:val="21"/>
                <w:szCs w:val="21"/>
              </w:rPr>
            </w:pPr>
            <w:r>
              <w:rPr>
                <w:rFonts w:ascii="宋体" w:hAnsi="宋体" w:cs="宋体" w:eastAsia="宋体" w:hint="default"/>
                <w:sz w:val="21"/>
                <w:szCs w:val="21"/>
              </w:rPr>
              <w:t>合计</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1,716,331.00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z w:val="21"/>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29,785.29</w:t>
            </w:r>
          </w:p>
        </w:tc>
      </w:tr>
    </w:tbl>
    <w:p>
      <w:pPr>
        <w:spacing w:line="240" w:lineRule="auto" w:before="9"/>
        <w:rPr>
          <w:rFonts w:ascii="宋体" w:hAnsi="宋体" w:cs="宋体" w:eastAsia="宋体" w:hint="default"/>
          <w:sz w:val="10"/>
          <w:szCs w:val="10"/>
        </w:rPr>
      </w:pPr>
    </w:p>
    <w:p>
      <w:pPr>
        <w:pStyle w:val="Heading5"/>
        <w:spacing w:line="386" w:lineRule="exact"/>
        <w:ind w:left="881" w:right="0"/>
        <w:jc w:val="left"/>
        <w:rPr>
          <w:b w:val="0"/>
          <w:bCs w:val="0"/>
        </w:rPr>
      </w:pPr>
      <w:r>
        <w:rPr>
          <w:spacing w:val="2"/>
        </w:rPr>
        <w:t>三、公司在报告期内持有其他上市公司、非上市金融企业和拟上</w:t>
      </w:r>
      <w:r>
        <w:rPr>
          <w:b w:val="0"/>
          <w:bCs w:val="0"/>
        </w:rPr>
      </w:r>
    </w:p>
    <w:p>
      <w:pPr>
        <w:spacing w:line="455" w:lineRule="exact" w:before="0"/>
        <w:ind w:left="217"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市公司股权情况。</w:t>
      </w:r>
      <w:r>
        <w:rPr>
          <w:rFonts w:ascii="Microsoft JhengHei" w:hAnsi="Microsoft JhengHei" w:cs="Microsoft JhengHei" w:eastAsia="Microsoft JhengHei" w:hint="default"/>
          <w:sz w:val="27"/>
          <w:szCs w:val="27"/>
        </w:rPr>
      </w:r>
    </w:p>
    <w:p>
      <w:pPr>
        <w:pStyle w:val="Heading6"/>
        <w:spacing w:line="240" w:lineRule="auto" w:before="176"/>
        <w:ind w:left="878" w:right="0"/>
        <w:jc w:val="left"/>
        <w:rPr>
          <w:rFonts w:ascii="Times New Roman" w:hAnsi="Times New Roman" w:cs="Times New Roman" w:eastAsia="Times New Roman" w:hint="default"/>
        </w:rPr>
      </w:pPr>
      <w:r>
        <w:rPr/>
        <w:t>考虑到证券市场新股申购低风险高收益的实际情况，公司于</w:t>
      </w:r>
      <w:r>
        <w:rPr>
          <w:spacing w:val="-44"/>
        </w:rPr>
        <w:t> </w:t>
      </w:r>
      <w:r>
        <w:rPr>
          <w:rFonts w:ascii="Times New Roman" w:hAnsi="Times New Roman" w:cs="Times New Roman" w:eastAsia="Times New Roman" w:hint="default"/>
        </w:rPr>
        <w:t>2010</w:t>
      </w:r>
    </w:p>
    <w:p>
      <w:pPr>
        <w:spacing w:line="283" w:lineRule="auto" w:before="65"/>
        <w:ind w:left="217" w:right="279" w:hanging="1"/>
        <w:jc w:val="left"/>
        <w:rPr>
          <w:rFonts w:ascii="宋体" w:hAnsi="宋体" w:cs="宋体" w:eastAsia="宋体" w:hint="default"/>
          <w:sz w:val="27"/>
          <w:szCs w:val="27"/>
        </w:rPr>
      </w:pPr>
      <w:r>
        <w:rPr>
          <w:rFonts w:ascii="宋体" w:hAnsi="宋体" w:cs="宋体" w:eastAsia="宋体" w:hint="default"/>
          <w:sz w:val="27"/>
          <w:szCs w:val="27"/>
        </w:rPr>
        <w:t>年</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月拨入</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900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万资金用于新股申购，共计获得收益</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229,160.09</w:t>
      </w:r>
      <w:r>
        <w:rPr>
          <w:rFonts w:ascii="Times New Roman" w:hAnsi="Times New Roman" w:cs="Times New Roman" w:eastAsia="Times New Roman" w:hint="default"/>
          <w:spacing w:val="-6"/>
          <w:sz w:val="27"/>
          <w:szCs w:val="27"/>
        </w:rPr>
        <w:t> </w:t>
      </w:r>
      <w:r>
        <w:rPr>
          <w:rFonts w:ascii="宋体" w:hAnsi="宋体" w:cs="宋体" w:eastAsia="宋体" w:hint="default"/>
          <w:spacing w:val="-10"/>
          <w:sz w:val="27"/>
          <w:szCs w:val="27"/>
        </w:rPr>
        <w:t>元。明</w:t>
      </w:r>
      <w:r>
        <w:rPr>
          <w:rFonts w:ascii="宋体" w:hAnsi="宋体" w:cs="宋体" w:eastAsia="宋体" w:hint="default"/>
          <w:sz w:val="27"/>
          <w:szCs w:val="27"/>
        </w:rPr>
        <w:t> 细如下：</w:t>
      </w:r>
    </w:p>
    <w:p>
      <w:pPr>
        <w:pStyle w:val="BodyText"/>
        <w:spacing w:line="242" w:lineRule="exact"/>
        <w:ind w:left="0" w:right="625"/>
        <w:jc w:val="right"/>
        <w:rPr>
          <w:rFonts w:ascii="宋体" w:hAnsi="宋体" w:cs="宋体" w:eastAsia="宋体" w:hint="default"/>
        </w:rPr>
      </w:pPr>
      <w:r>
        <w:rPr>
          <w:rFonts w:ascii="宋体" w:hAnsi="宋体" w:cs="宋体" w:eastAsia="宋体" w:hint="default"/>
        </w:rPr>
        <w:t>单位：元</w:t>
      </w:r>
    </w:p>
    <w:p>
      <w:pPr>
        <w:spacing w:line="240" w:lineRule="auto" w:before="7"/>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217"/>
        <w:gridCol w:w="1019"/>
        <w:gridCol w:w="1344"/>
        <w:gridCol w:w="1302"/>
        <w:gridCol w:w="1218"/>
        <w:gridCol w:w="1218"/>
        <w:gridCol w:w="1218"/>
      </w:tblGrid>
      <w:tr>
        <w:trPr>
          <w:trHeight w:val="554"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股份名称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88" w:right="0" w:firstLine="1"/>
              <w:jc w:val="left"/>
              <w:rPr>
                <w:rFonts w:ascii="宋体" w:hAnsi="宋体" w:cs="宋体" w:eastAsia="宋体" w:hint="default"/>
                <w:sz w:val="21"/>
                <w:szCs w:val="21"/>
              </w:rPr>
            </w:pPr>
            <w:r>
              <w:rPr>
                <w:rFonts w:ascii="宋体" w:hAnsi="宋体" w:cs="宋体" w:eastAsia="宋体" w:hint="default"/>
                <w:sz w:val="21"/>
                <w:szCs w:val="21"/>
              </w:rPr>
              <w:t>期初股</w:t>
            </w:r>
          </w:p>
          <w:p>
            <w:pPr>
              <w:pStyle w:val="TableParagraph"/>
              <w:spacing w:line="274" w:lineRule="exact"/>
              <w:ind w:left="188" w:right="0"/>
              <w:jc w:val="left"/>
              <w:rPr>
                <w:rFonts w:ascii="宋体" w:hAnsi="宋体" w:cs="宋体" w:eastAsia="宋体" w:hint="default"/>
                <w:sz w:val="21"/>
                <w:szCs w:val="21"/>
              </w:rPr>
            </w:pPr>
            <w:r>
              <w:rPr>
                <w:rFonts w:ascii="宋体" w:hAnsi="宋体" w:cs="宋体" w:eastAsia="宋体" w:hint="default"/>
                <w:sz w:val="21"/>
                <w:szCs w:val="21"/>
              </w:rPr>
              <w:t>份数量</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报告期买入</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0"/>
              <w:jc w:val="center"/>
              <w:rPr>
                <w:rFonts w:ascii="宋体" w:hAnsi="宋体" w:cs="宋体" w:eastAsia="宋体" w:hint="default"/>
                <w:sz w:val="21"/>
                <w:szCs w:val="21"/>
              </w:rPr>
            </w:pPr>
            <w:r>
              <w:rPr>
                <w:rFonts w:ascii="宋体" w:hAnsi="宋体" w:cs="宋体" w:eastAsia="宋体" w:hint="default"/>
                <w:sz w:val="21"/>
                <w:szCs w:val="21"/>
              </w:rPr>
              <w:t>报告期卖出</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期末股份</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使用资金</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数量</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1"/>
              <w:jc w:val="center"/>
              <w:rPr>
                <w:rFonts w:ascii="宋体" w:hAnsi="宋体" w:cs="宋体" w:eastAsia="宋体" w:hint="default"/>
                <w:sz w:val="21"/>
                <w:szCs w:val="21"/>
              </w:rPr>
            </w:pPr>
            <w:r>
              <w:rPr>
                <w:rFonts w:ascii="宋体" w:hAnsi="宋体" w:cs="宋体" w:eastAsia="宋体" w:hint="default"/>
                <w:sz w:val="21"/>
                <w:szCs w:val="21"/>
              </w:rPr>
              <w:t>产生的投</w:t>
            </w:r>
          </w:p>
          <w:p>
            <w:pPr>
              <w:pStyle w:val="TableParagraph"/>
              <w:spacing w:line="274" w:lineRule="exact"/>
              <w:ind w:right="2"/>
              <w:jc w:val="center"/>
              <w:rPr>
                <w:rFonts w:ascii="宋体" w:hAnsi="宋体" w:cs="宋体" w:eastAsia="宋体" w:hint="default"/>
                <w:sz w:val="21"/>
                <w:szCs w:val="21"/>
              </w:rPr>
            </w:pPr>
            <w:r>
              <w:rPr>
                <w:rFonts w:ascii="宋体" w:hAnsi="宋体" w:cs="宋体" w:eastAsia="宋体" w:hint="default"/>
                <w:sz w:val="21"/>
                <w:szCs w:val="21"/>
              </w:rPr>
              <w:t>资收益</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广田股份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51980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2" w:right="0"/>
              <w:jc w:val="left"/>
              <w:rPr>
                <w:rFonts w:ascii="Times New Roman" w:hAnsi="Times New Roman" w:cs="Times New Roman" w:eastAsia="Times New Roman" w:hint="default"/>
                <w:sz w:val="21"/>
                <w:szCs w:val="21"/>
              </w:rPr>
            </w:pPr>
            <w:r>
              <w:rPr>
                <w:rFonts w:ascii="Times New Roman"/>
                <w:sz w:val="21"/>
              </w:rPr>
              <w:t>11424.75</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润邦股份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43500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78" w:right="0"/>
              <w:jc w:val="left"/>
              <w:rPr>
                <w:rFonts w:ascii="Times New Roman" w:hAnsi="Times New Roman" w:cs="Times New Roman" w:eastAsia="Times New Roman" w:hint="default"/>
                <w:sz w:val="21"/>
                <w:szCs w:val="21"/>
              </w:rPr>
            </w:pPr>
            <w:r>
              <w:rPr>
                <w:rFonts w:ascii="Times New Roman"/>
                <w:sz w:val="21"/>
              </w:rPr>
              <w:t>-619.43</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江海股份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4028.89</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杭齿前进</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8290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7635.07</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泰胜风能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9933.50</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中南传媒</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53300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16440.22</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九州通</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26000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10373.35</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沃森生物</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47500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21895.75</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山西证券</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4000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31200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20482.36</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力帆股份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29000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8601.51</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中顺洁柔</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19000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5742.83</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东光微电</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16000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18018.88</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宝馨科技</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11500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13462.50</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科士达</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16250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4608.66</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香雪制药</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16995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2226.12</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华策影视</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34000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17173.12</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超日太阳</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54000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08" w:right="0"/>
              <w:jc w:val="left"/>
              <w:rPr>
                <w:rFonts w:ascii="Times New Roman" w:hAnsi="Times New Roman" w:cs="Times New Roman" w:eastAsia="Times New Roman" w:hint="default"/>
                <w:sz w:val="21"/>
                <w:szCs w:val="21"/>
              </w:rPr>
            </w:pPr>
            <w:r>
              <w:rPr>
                <w:rFonts w:ascii="Times New Roman"/>
                <w:sz w:val="21"/>
              </w:rPr>
              <w:t>17892.00</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大康牧业</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2652.98</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浙江众成</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15000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1974.50</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永辉超市</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23980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8270.55</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嘉麟杰</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10900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60" w:right="0"/>
              <w:jc w:val="left"/>
              <w:rPr>
                <w:rFonts w:ascii="Times New Roman" w:hAnsi="Times New Roman" w:cs="Times New Roman" w:eastAsia="Times New Roman" w:hint="default"/>
                <w:sz w:val="21"/>
                <w:szCs w:val="21"/>
              </w:rPr>
            </w:pPr>
            <w:r>
              <w:rPr>
                <w:rFonts w:ascii="Times New Roman"/>
                <w:sz w:val="21"/>
              </w:rPr>
              <w:t>5029.04</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580" w:right="150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217"/>
        <w:gridCol w:w="1019"/>
        <w:gridCol w:w="1344"/>
        <w:gridCol w:w="1302"/>
        <w:gridCol w:w="1218"/>
        <w:gridCol w:w="1218"/>
        <w:gridCol w:w="1218"/>
      </w:tblGrid>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华斯股份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3"/>
              <w:jc w:val="right"/>
              <w:rPr>
                <w:rFonts w:ascii="Times New Roman" w:hAnsi="Times New Roman" w:cs="Times New Roman" w:eastAsia="Times New Roman" w:hint="default"/>
                <w:sz w:val="21"/>
                <w:szCs w:val="21"/>
              </w:rPr>
            </w:pPr>
            <w:r>
              <w:rPr>
                <w:rFonts w:ascii="Times New Roman"/>
                <w:spacing w:val="-2"/>
                <w:sz w:val="21"/>
              </w:rPr>
              <w:t>11000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3628.02</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佳隆股份</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0"/>
              <w:jc w:val="right"/>
              <w:rPr>
                <w:rFonts w:ascii="Times New Roman" w:hAnsi="Times New Roman" w:cs="Times New Roman" w:eastAsia="Times New Roman" w:hint="default"/>
                <w:sz w:val="21"/>
                <w:szCs w:val="21"/>
              </w:rPr>
            </w:pPr>
            <w:r>
              <w:rPr>
                <w:rFonts w:ascii="Times New Roman"/>
                <w:spacing w:val="-1"/>
                <w:sz w:val="21"/>
              </w:rPr>
              <w:t>16000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1154.23</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老板电器</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0"/>
              <w:jc w:val="right"/>
              <w:rPr>
                <w:rFonts w:ascii="Times New Roman" w:hAnsi="Times New Roman" w:cs="Times New Roman" w:eastAsia="Times New Roman" w:hint="default"/>
                <w:sz w:val="21"/>
                <w:szCs w:val="21"/>
              </w:rPr>
            </w:pPr>
            <w:r>
              <w:rPr>
                <w:rFonts w:ascii="Times New Roman"/>
                <w:spacing w:val="-1"/>
                <w:sz w:val="21"/>
              </w:rPr>
              <w:t>12000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4480.24</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天汽模</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91"/>
              <w:jc w:val="right"/>
              <w:rPr>
                <w:rFonts w:ascii="Times New Roman" w:hAnsi="Times New Roman" w:cs="Times New Roman" w:eastAsia="Times New Roman" w:hint="default"/>
                <w:sz w:val="21"/>
                <w:szCs w:val="21"/>
              </w:rPr>
            </w:pPr>
            <w:r>
              <w:rPr>
                <w:rFonts w:ascii="Times New Roman"/>
                <w:spacing w:val="-1"/>
                <w:sz w:val="21"/>
              </w:rPr>
              <w:t>8750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7974.87</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大金重工</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0"/>
              <w:jc w:val="right"/>
              <w:rPr>
                <w:rFonts w:ascii="Times New Roman" w:hAnsi="Times New Roman" w:cs="Times New Roman" w:eastAsia="Times New Roman" w:hint="default"/>
                <w:sz w:val="21"/>
                <w:szCs w:val="21"/>
              </w:rPr>
            </w:pPr>
            <w:r>
              <w:rPr>
                <w:rFonts w:ascii="Times New Roman"/>
                <w:spacing w:val="-1"/>
                <w:sz w:val="21"/>
              </w:rPr>
              <w:t>19300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2657.01</w:t>
            </w:r>
          </w:p>
        </w:tc>
      </w:tr>
      <w:tr>
        <w:trPr>
          <w:trHeight w:val="283"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南方泵业</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345"/>
              <w:jc w:val="right"/>
              <w:rPr>
                <w:rFonts w:ascii="Times New Roman" w:hAnsi="Times New Roman" w:cs="Times New Roman" w:eastAsia="Times New Roman" w:hint="default"/>
                <w:sz w:val="21"/>
                <w:szCs w:val="21"/>
              </w:rPr>
            </w:pPr>
            <w:r>
              <w:rPr>
                <w:rFonts w:ascii="Times New Roman"/>
                <w:sz w:val="21"/>
              </w:rPr>
              <w:t>0</w:t>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508" w:right="0"/>
              <w:jc w:val="left"/>
              <w:rPr>
                <w:rFonts w:ascii="Times New Roman" w:hAnsi="Times New Roman" w:cs="Times New Roman" w:eastAsia="Times New Roman" w:hint="default"/>
                <w:sz w:val="21"/>
                <w:szCs w:val="21"/>
              </w:rPr>
            </w:pPr>
            <w:r>
              <w:rPr>
                <w:rFonts w:ascii="Times New Roman"/>
                <w:sz w:val="21"/>
              </w:rPr>
              <w:t>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500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340"/>
              <w:jc w:val="right"/>
              <w:rPr>
                <w:rFonts w:ascii="Times New Roman" w:hAnsi="Times New Roman" w:cs="Times New Roman" w:eastAsia="Times New Roman" w:hint="default"/>
                <w:sz w:val="21"/>
                <w:szCs w:val="21"/>
              </w:rPr>
            </w:pPr>
            <w:r>
              <w:rPr>
                <w:rFonts w:ascii="Times New Roman"/>
                <w:spacing w:val="-1"/>
                <w:sz w:val="21"/>
              </w:rPr>
              <w:t>18900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Times New Roman" w:hAnsi="Times New Roman" w:cs="Times New Roman" w:eastAsia="Times New Roman" w:hint="default"/>
                <w:sz w:val="21"/>
                <w:szCs w:val="21"/>
              </w:rPr>
            </w:pPr>
            <w:r>
              <w:rPr>
                <w:rFonts w:ascii="Times New Roman"/>
                <w:sz w:val="21"/>
              </w:rPr>
              <w:t>2018.57</w:t>
            </w:r>
          </w:p>
        </w:tc>
      </w:tr>
      <w:tr>
        <w:trPr>
          <w:trHeight w:val="282" w:hRule="exact"/>
        </w:trPr>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019"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c>
          <w:tcPr>
            <w:tcW w:w="1302"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87"/>
              <w:jc w:val="right"/>
              <w:rPr>
                <w:rFonts w:ascii="Times New Roman" w:hAnsi="Times New Roman" w:cs="Times New Roman" w:eastAsia="Times New Roman" w:hint="default"/>
                <w:sz w:val="21"/>
                <w:szCs w:val="21"/>
              </w:rPr>
            </w:pPr>
            <w:r>
              <w:rPr>
                <w:rFonts w:ascii="Times New Roman"/>
                <w:spacing w:val="-1"/>
                <w:sz w:val="21"/>
              </w:rPr>
              <w:t>657845</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21"/>
                <w:szCs w:val="21"/>
              </w:rPr>
            </w:pPr>
            <w:r>
              <w:rPr>
                <w:rFonts w:ascii="Times New Roman"/>
                <w:sz w:val="21"/>
              </w:rPr>
              <w:t>229160.09</w:t>
            </w:r>
          </w:p>
        </w:tc>
      </w:tr>
    </w:tbl>
    <w:p>
      <w:pPr>
        <w:spacing w:line="240" w:lineRule="auto" w:before="9"/>
        <w:rPr>
          <w:rFonts w:ascii="宋体" w:hAnsi="宋体" w:cs="宋体" w:eastAsia="宋体" w:hint="default"/>
          <w:sz w:val="10"/>
          <w:szCs w:val="10"/>
        </w:rPr>
      </w:pPr>
    </w:p>
    <w:p>
      <w:pPr>
        <w:pStyle w:val="Heading5"/>
        <w:spacing w:line="386" w:lineRule="exact"/>
        <w:ind w:left="881" w:right="94"/>
        <w:jc w:val="left"/>
        <w:rPr>
          <w:b w:val="0"/>
          <w:bCs w:val="0"/>
        </w:rPr>
      </w:pPr>
      <w:r>
        <w:rPr/>
        <w:t>四、报告期内发生的重大资产收购及出售事项</w:t>
      </w:r>
      <w:r>
        <w:rPr>
          <w:b w:val="0"/>
          <w:bCs w:val="0"/>
        </w:rPr>
      </w:r>
    </w:p>
    <w:p>
      <w:pPr>
        <w:spacing w:line="455" w:lineRule="exact" w:before="0"/>
        <w:ind w:left="759" w:right="94"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（一）重大资产收购及出售情况</w:t>
      </w:r>
      <w:r>
        <w:rPr>
          <w:rFonts w:ascii="Microsoft JhengHei" w:hAnsi="Microsoft JhengHei" w:cs="Microsoft JhengHei" w:eastAsia="Microsoft JhengHei" w:hint="default"/>
          <w:sz w:val="27"/>
          <w:szCs w:val="27"/>
        </w:rPr>
      </w:r>
    </w:p>
    <w:p>
      <w:pPr>
        <w:pStyle w:val="Heading6"/>
        <w:spacing w:line="290" w:lineRule="auto" w:before="56"/>
        <w:ind w:left="217" w:right="232" w:firstLine="540"/>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6"/>
        </w:rPr>
        <w:t> </w:t>
      </w:r>
      <w:r>
        <w:rPr>
          <w:rFonts w:ascii="Times New Roman" w:hAnsi="Times New Roman" w:cs="Times New Roman" w:eastAsia="Times New Roman" w:hint="default"/>
        </w:rPr>
        <w:t>8 </w:t>
      </w:r>
      <w:r>
        <w:rPr/>
        <w:t>月</w:t>
      </w:r>
      <w:r>
        <w:rPr>
          <w:spacing w:val="-67"/>
        </w:rPr>
        <w:t> </w:t>
      </w:r>
      <w:r>
        <w:rPr>
          <w:rFonts w:ascii="Times New Roman" w:hAnsi="Times New Roman" w:cs="Times New Roman" w:eastAsia="Times New Roman" w:hint="default"/>
          <w:spacing w:val="-5"/>
        </w:rPr>
        <w:t>11</w:t>
      </w:r>
      <w:r>
        <w:rPr>
          <w:rFonts w:ascii="Times New Roman" w:hAnsi="Times New Roman" w:cs="Times New Roman" w:eastAsia="Times New Roman" w:hint="default"/>
        </w:rPr>
        <w:t> </w:t>
      </w:r>
      <w:r>
        <w:rPr>
          <w:spacing w:val="-15"/>
        </w:rPr>
        <w:t>日，远东实业股份有限公司（以下称“本公司”）</w:t>
      </w:r>
      <w:r>
        <w:rPr>
          <w:spacing w:val="-63"/>
        </w:rPr>
        <w:t> </w:t>
      </w:r>
      <w:r>
        <w:rPr/>
        <w:t>第</w:t>
      </w:r>
      <w:r>
        <w:rPr/>
        <w:t> </w:t>
      </w:r>
      <w:r>
        <w:rPr>
          <w:spacing w:val="-2"/>
        </w:rPr>
        <w:t>六届董事会第十八次会议审议通过了《关于出售北京市海淀区玉泉路甲</w:t>
      </w:r>
      <w:r>
        <w:rPr>
          <w:spacing w:val="-131"/>
        </w:rPr>
        <w:t> </w:t>
      </w:r>
      <w:r>
        <w:rPr>
          <w:spacing w:val="-131"/>
        </w:rPr>
      </w:r>
      <w:r>
        <w:rPr>
          <w:rFonts w:ascii="Times New Roman" w:hAnsi="Times New Roman" w:cs="Times New Roman" w:eastAsia="Times New Roman" w:hint="default"/>
        </w:rPr>
        <w:t>12</w:t>
      </w:r>
      <w:r>
        <w:rPr>
          <w:rFonts w:ascii="Times New Roman" w:hAnsi="Times New Roman" w:cs="Times New Roman" w:eastAsia="Times New Roman" w:hint="default"/>
          <w:spacing w:val="7"/>
        </w:rPr>
        <w:t> </w:t>
      </w:r>
      <w:r>
        <w:rPr/>
        <w:t>号玉海大厦</w:t>
      </w:r>
      <w:r>
        <w:rPr>
          <w:spacing w:val="-60"/>
        </w:rPr>
        <w:t> </w:t>
      </w:r>
      <w:r>
        <w:rPr>
          <w:rFonts w:ascii="Times New Roman" w:hAnsi="Times New Roman" w:cs="Times New Roman" w:eastAsia="Times New Roman" w:hint="default"/>
        </w:rPr>
        <w:t>6</w:t>
      </w:r>
      <w:r>
        <w:rPr>
          <w:rFonts w:ascii="Times New Roman" w:hAnsi="Times New Roman" w:cs="Times New Roman" w:eastAsia="Times New Roman" w:hint="default"/>
          <w:spacing w:val="7"/>
        </w:rPr>
        <w:t> </w:t>
      </w:r>
      <w:r>
        <w:rPr>
          <w:spacing w:val="-7"/>
        </w:rPr>
        <w:t>层房产的议案》，同意本公司与自然人梁舰先生签署的</w:t>
      </w:r>
      <w:r>
        <w:rPr/>
      </w:r>
    </w:p>
    <w:p>
      <w:pPr>
        <w:spacing w:before="4"/>
        <w:ind w:left="217" w:right="94" w:firstLine="0"/>
        <w:jc w:val="left"/>
        <w:rPr>
          <w:rFonts w:ascii="宋体" w:hAnsi="宋体" w:cs="宋体" w:eastAsia="宋体" w:hint="default"/>
          <w:sz w:val="27"/>
          <w:szCs w:val="27"/>
        </w:rPr>
      </w:pPr>
      <w:r>
        <w:rPr>
          <w:rFonts w:ascii="宋体" w:hAnsi="宋体" w:cs="宋体" w:eastAsia="宋体" w:hint="default"/>
          <w:sz w:val="27"/>
          <w:szCs w:val="27"/>
        </w:rPr>
        <w:t>《房地产买卖协议</w:t>
      </w:r>
      <w:r>
        <w:rPr>
          <w:rFonts w:ascii="宋体" w:hAnsi="宋体" w:cs="宋体" w:eastAsia="宋体" w:hint="default"/>
          <w:spacing w:val="-136"/>
          <w:sz w:val="27"/>
          <w:szCs w:val="27"/>
        </w:rPr>
        <w:t>》</w:t>
      </w:r>
      <w:r>
        <w:rPr>
          <w:rFonts w:ascii="宋体" w:hAnsi="宋体" w:cs="宋体" w:eastAsia="宋体" w:hint="default"/>
          <w:spacing w:val="-58"/>
          <w:sz w:val="27"/>
          <w:szCs w:val="27"/>
        </w:rPr>
        <w:t>，</w:t>
      </w:r>
      <w:r>
        <w:rPr>
          <w:rFonts w:ascii="宋体" w:hAnsi="宋体" w:cs="宋体" w:eastAsia="宋体" w:hint="default"/>
          <w:sz w:val="27"/>
          <w:szCs w:val="27"/>
        </w:rPr>
        <w:t>将本公司位于于北京市海淀区玉泉路甲</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1</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号玉海</w:t>
      </w:r>
    </w:p>
    <w:p>
      <w:pPr>
        <w:spacing w:line="290" w:lineRule="auto" w:before="65"/>
        <w:ind w:left="217" w:right="94" w:firstLine="0"/>
        <w:jc w:val="left"/>
        <w:rPr>
          <w:rFonts w:ascii="宋体" w:hAnsi="宋体" w:cs="宋体" w:eastAsia="宋体" w:hint="default"/>
          <w:sz w:val="27"/>
          <w:szCs w:val="27"/>
        </w:rPr>
      </w:pPr>
      <w:r>
        <w:rPr>
          <w:rFonts w:ascii="宋体" w:hAnsi="宋体" w:cs="宋体" w:eastAsia="宋体" w:hint="default"/>
          <w:sz w:val="27"/>
          <w:szCs w:val="27"/>
        </w:rPr>
        <w:t>大厦</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层所处房屋</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786.54</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平方米，以</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860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万元的价格出售给梁舰先生。 本次交易不构成关联交易，不构成《上市公司重大资产重组管理办法》 规定的重大资产重组。公司于</w:t>
      </w:r>
      <w:r>
        <w:rPr>
          <w:rFonts w:ascii="宋体" w:hAnsi="宋体" w:cs="宋体" w:eastAsia="宋体" w:hint="default"/>
          <w:spacing w:val="-53"/>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53"/>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w:t>
      </w:r>
      <w:r>
        <w:rPr>
          <w:rFonts w:ascii="宋体" w:hAnsi="宋体" w:cs="宋体" w:eastAsia="宋体" w:hint="default"/>
          <w:spacing w:val="-54"/>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14"/>
          <w:sz w:val="27"/>
          <w:szCs w:val="27"/>
        </w:rPr>
        <w:t> </w:t>
      </w:r>
      <w:r>
        <w:rPr>
          <w:rFonts w:ascii="宋体" w:hAnsi="宋体" w:cs="宋体" w:eastAsia="宋体" w:hint="default"/>
          <w:sz w:val="27"/>
          <w:szCs w:val="27"/>
        </w:rPr>
        <w:t>日发布了《远东实业股 </w:t>
      </w:r>
      <w:r>
        <w:rPr>
          <w:rFonts w:ascii="宋体" w:hAnsi="宋体" w:cs="宋体" w:eastAsia="宋体" w:hint="default"/>
          <w:spacing w:val="-3"/>
          <w:sz w:val="27"/>
          <w:szCs w:val="27"/>
        </w:rPr>
        <w:t>份有限公司资产出售完成公告》，本次出售相关的房屋所有权转让手续</w:t>
      </w:r>
      <w:r>
        <w:rPr>
          <w:rFonts w:ascii="宋体" w:hAnsi="宋体" w:cs="宋体" w:eastAsia="宋体" w:hint="default"/>
          <w:spacing w:val="-115"/>
          <w:sz w:val="27"/>
          <w:szCs w:val="27"/>
        </w:rPr>
        <w:t> </w:t>
      </w:r>
      <w:r>
        <w:rPr>
          <w:rFonts w:ascii="宋体" w:hAnsi="宋体" w:cs="宋体" w:eastAsia="宋体" w:hint="default"/>
          <w:spacing w:val="-115"/>
          <w:sz w:val="27"/>
          <w:szCs w:val="27"/>
        </w:rPr>
      </w:r>
      <w:r>
        <w:rPr>
          <w:rFonts w:ascii="宋体" w:hAnsi="宋体" w:cs="宋体" w:eastAsia="宋体" w:hint="default"/>
          <w:sz w:val="27"/>
          <w:szCs w:val="27"/>
        </w:rPr>
        <w:t>已办理完毕，梁舰先生已向本公司付清全部出让价款</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860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万元。</w:t>
      </w:r>
    </w:p>
    <w:p>
      <w:pPr>
        <w:spacing w:before="3"/>
        <w:ind w:left="757" w:right="94"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日，公司将位于坐落于安徽省芜湖市银湖中路 </w:t>
      </w:r>
      <w:r>
        <w:rPr>
          <w:rFonts w:ascii="Times New Roman" w:hAnsi="Times New Roman" w:cs="Times New Roman" w:eastAsia="Times New Roman" w:hint="default"/>
          <w:sz w:val="27"/>
          <w:szCs w:val="27"/>
        </w:rPr>
        <w:t>34</w:t>
      </w:r>
    </w:p>
    <w:p>
      <w:pPr>
        <w:spacing w:before="65"/>
        <w:ind w:left="217" w:right="94" w:firstLine="0"/>
        <w:jc w:val="left"/>
        <w:rPr>
          <w:rFonts w:ascii="宋体" w:hAnsi="宋体" w:cs="宋体" w:eastAsia="宋体" w:hint="default"/>
          <w:sz w:val="27"/>
          <w:szCs w:val="27"/>
        </w:rPr>
      </w:pPr>
      <w:r>
        <w:rPr>
          <w:rFonts w:ascii="宋体" w:hAnsi="宋体" w:cs="宋体" w:eastAsia="宋体" w:hint="default"/>
          <w:sz w:val="27"/>
          <w:szCs w:val="27"/>
        </w:rPr>
        <w:t>号（原延安路 </w:t>
      </w:r>
      <w:r>
        <w:rPr>
          <w:rFonts w:ascii="Times New Roman" w:hAnsi="Times New Roman" w:cs="Times New Roman" w:eastAsia="Times New Roman" w:hint="default"/>
          <w:sz w:val="27"/>
          <w:szCs w:val="27"/>
        </w:rPr>
        <w:t>34</w:t>
      </w:r>
      <w:r>
        <w:rPr>
          <w:rFonts w:ascii="Times New Roman" w:hAnsi="Times New Roman" w:cs="Times New Roman" w:eastAsia="Times New Roman" w:hint="default"/>
          <w:spacing w:val="9"/>
          <w:sz w:val="27"/>
          <w:szCs w:val="27"/>
        </w:rPr>
        <w:t> </w:t>
      </w:r>
      <w:r>
        <w:rPr>
          <w:rFonts w:ascii="宋体" w:hAnsi="宋体" w:cs="宋体" w:eastAsia="宋体" w:hint="default"/>
          <w:sz w:val="27"/>
          <w:szCs w:val="27"/>
        </w:rPr>
        <w:t>号）的闲置房产出售给芜湖润鑫科技贸易有限公司，</w:t>
      </w:r>
    </w:p>
    <w:p>
      <w:pPr>
        <w:spacing w:line="288" w:lineRule="auto" w:before="66"/>
        <w:ind w:left="217" w:right="225" w:hanging="1"/>
        <w:jc w:val="both"/>
        <w:rPr>
          <w:rFonts w:ascii="宋体" w:hAnsi="宋体" w:cs="宋体" w:eastAsia="宋体" w:hint="default"/>
          <w:sz w:val="27"/>
          <w:szCs w:val="27"/>
        </w:rPr>
      </w:pPr>
      <w:r>
        <w:rPr>
          <w:rFonts w:ascii="宋体" w:hAnsi="宋体" w:cs="宋体" w:eastAsia="宋体" w:hint="default"/>
          <w:sz w:val="27"/>
          <w:szCs w:val="27"/>
        </w:rPr>
        <w:t>出售房产总建筑面积为 </w:t>
      </w:r>
      <w:r>
        <w:rPr>
          <w:rFonts w:ascii="Times New Roman" w:hAnsi="Times New Roman" w:cs="Times New Roman" w:eastAsia="Times New Roman" w:hint="default"/>
          <w:sz w:val="27"/>
          <w:szCs w:val="27"/>
        </w:rPr>
        <w:t>664.99</w:t>
      </w:r>
      <w:r>
        <w:rPr>
          <w:rFonts w:ascii="Times New Roman" w:hAnsi="Times New Roman" w:cs="Times New Roman" w:eastAsia="Times New Roman" w:hint="default"/>
          <w:spacing w:val="66"/>
          <w:sz w:val="27"/>
          <w:szCs w:val="27"/>
        </w:rPr>
        <w:t> </w:t>
      </w:r>
      <w:r>
        <w:rPr>
          <w:rFonts w:ascii="宋体" w:hAnsi="宋体" w:cs="宋体" w:eastAsia="宋体" w:hint="default"/>
          <w:sz w:val="27"/>
          <w:szCs w:val="27"/>
        </w:rPr>
        <w:t>平方米，转让总价款合计为人民币肆佰 壹拾陆万壹仟伍佰柒拾元整（</w:t>
      </w:r>
      <w:r>
        <w:rPr>
          <w:rFonts w:ascii="Times New Roman" w:hAnsi="Times New Roman" w:cs="Times New Roman" w:eastAsia="Times New Roman" w:hint="default"/>
          <w:sz w:val="27"/>
          <w:szCs w:val="27"/>
        </w:rPr>
        <w:t>¥4,161,570.00</w:t>
      </w:r>
      <w:r>
        <w:rPr>
          <w:rFonts w:ascii="Times New Roman" w:hAnsi="Times New Roman" w:cs="Times New Roman" w:eastAsia="Times New Roman" w:hint="default"/>
          <w:spacing w:val="7"/>
          <w:sz w:val="27"/>
          <w:szCs w:val="27"/>
        </w:rPr>
        <w:t> </w:t>
      </w:r>
      <w:r>
        <w:rPr>
          <w:rFonts w:ascii="宋体" w:hAnsi="宋体" w:cs="宋体" w:eastAsia="宋体" w:hint="default"/>
          <w:spacing w:val="-12"/>
          <w:sz w:val="27"/>
          <w:szCs w:val="27"/>
        </w:rPr>
        <w:t>元）。上述资产出售事项经</w:t>
      </w:r>
      <w:r>
        <w:rPr>
          <w:rFonts w:ascii="宋体" w:hAnsi="宋体" w:cs="宋体" w:eastAsia="宋体" w:hint="default"/>
          <w:sz w:val="27"/>
          <w:szCs w:val="27"/>
        </w:rPr>
        <w:t> </w:t>
      </w:r>
      <w:r>
        <w:rPr>
          <w:rFonts w:ascii="宋体" w:hAnsi="宋体" w:cs="宋体" w:eastAsia="宋体" w:hint="default"/>
          <w:spacing w:val="7"/>
          <w:sz w:val="27"/>
          <w:szCs w:val="27"/>
        </w:rPr>
        <w:t>公司第六届董事会第二十次会议、第六届监事会第十三次会议审议通</w:t>
      </w:r>
      <w:r>
        <w:rPr>
          <w:rFonts w:ascii="宋体" w:hAnsi="宋体" w:cs="宋体" w:eastAsia="宋体" w:hint="default"/>
          <w:spacing w:val="7"/>
          <w:sz w:val="27"/>
          <w:szCs w:val="27"/>
        </w:rPr>
        <w:t> </w:t>
      </w:r>
      <w:r>
        <w:rPr>
          <w:rFonts w:ascii="宋体" w:hAnsi="宋体" w:cs="宋体" w:eastAsia="宋体" w:hint="default"/>
          <w:spacing w:val="-7"/>
          <w:sz w:val="27"/>
          <w:szCs w:val="27"/>
        </w:rPr>
        <w:t>过，并提交公司</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日召开的</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年第二次临时股东大会</w:t>
      </w:r>
    </w:p>
    <w:p>
      <w:pPr>
        <w:spacing w:line="290" w:lineRule="auto" w:before="7"/>
        <w:ind w:left="217" w:right="94" w:firstLine="0"/>
        <w:jc w:val="left"/>
        <w:rPr>
          <w:rFonts w:ascii="宋体" w:hAnsi="宋体" w:cs="宋体" w:eastAsia="宋体" w:hint="default"/>
          <w:sz w:val="27"/>
          <w:szCs w:val="27"/>
        </w:rPr>
      </w:pPr>
      <w:r>
        <w:rPr>
          <w:rFonts w:ascii="宋体" w:hAnsi="宋体" w:cs="宋体" w:eastAsia="宋体" w:hint="default"/>
          <w:sz w:val="27"/>
          <w:szCs w:val="27"/>
        </w:rPr>
        <w:t>审议通过。公司于</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月</w:t>
      </w:r>
      <w:r>
        <w:rPr>
          <w:rFonts w:ascii="宋体" w:hAnsi="宋体" w:cs="宋体" w:eastAsia="宋体" w:hint="default"/>
          <w:spacing w:val="-55"/>
          <w:sz w:val="27"/>
          <w:szCs w:val="27"/>
        </w:rPr>
        <w:t> </w:t>
      </w:r>
      <w:r>
        <w:rPr>
          <w:rFonts w:ascii="Times New Roman" w:hAnsi="Times New Roman" w:cs="Times New Roman" w:eastAsia="Times New Roman" w:hint="default"/>
          <w:sz w:val="27"/>
          <w:szCs w:val="27"/>
        </w:rPr>
        <w:t>29</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日发布了《远东实业股份有限公司 </w:t>
      </w:r>
      <w:r>
        <w:rPr>
          <w:rFonts w:ascii="宋体" w:hAnsi="宋体" w:cs="宋体" w:eastAsia="宋体" w:hint="default"/>
          <w:spacing w:val="-7"/>
          <w:sz w:val="27"/>
          <w:szCs w:val="27"/>
        </w:rPr>
        <w:t>资产出售完成公告》，公司出售相关的房屋所有权转让手续已办理完毕，</w:t>
      </w:r>
      <w:r>
        <w:rPr>
          <w:rFonts w:ascii="宋体" w:hAnsi="宋体" w:cs="宋体" w:eastAsia="宋体" w:hint="default"/>
          <w:spacing w:val="-105"/>
          <w:sz w:val="27"/>
          <w:szCs w:val="27"/>
        </w:rPr>
        <w:t> </w:t>
      </w:r>
      <w:r>
        <w:rPr>
          <w:rFonts w:ascii="宋体" w:hAnsi="宋体" w:cs="宋体" w:eastAsia="宋体" w:hint="default"/>
          <w:spacing w:val="-105"/>
          <w:sz w:val="27"/>
          <w:szCs w:val="27"/>
        </w:rPr>
      </w:r>
      <w:r>
        <w:rPr>
          <w:rFonts w:ascii="宋体" w:hAnsi="宋体" w:cs="宋体" w:eastAsia="宋体" w:hint="default"/>
          <w:sz w:val="27"/>
          <w:szCs w:val="27"/>
        </w:rPr>
        <w:t>芜湖润鑫科技贸易有限公司已向本公司付清全部出让价款。</w:t>
      </w:r>
    </w:p>
    <w:p>
      <w:pPr>
        <w:spacing w:line="414" w:lineRule="exact" w:before="0"/>
        <w:ind w:left="759" w:right="94"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（二）发行股份购买资产暨重大资产重组</w:t>
      </w:r>
      <w:r>
        <w:rPr>
          <w:rFonts w:ascii="Microsoft JhengHei" w:hAnsi="Microsoft JhengHei" w:cs="Microsoft JhengHei" w:eastAsia="Microsoft JhengHei" w:hint="default"/>
          <w:sz w:val="27"/>
          <w:szCs w:val="27"/>
        </w:rPr>
      </w:r>
    </w:p>
    <w:p>
      <w:pPr>
        <w:spacing w:line="290" w:lineRule="auto" w:before="55"/>
        <w:ind w:left="217" w:right="225" w:firstLine="540"/>
        <w:jc w:val="both"/>
        <w:rPr>
          <w:rFonts w:ascii="Times New Roman" w:hAnsi="Times New Roman" w:cs="Times New Roman" w:eastAsia="Times New Roman" w:hint="default"/>
          <w:sz w:val="27"/>
          <w:szCs w:val="27"/>
        </w:rPr>
      </w:pPr>
      <w:r>
        <w:rPr>
          <w:rFonts w:ascii="宋体" w:hAnsi="宋体" w:cs="宋体" w:eastAsia="宋体" w:hint="default"/>
          <w:spacing w:val="-5"/>
          <w:sz w:val="27"/>
          <w:szCs w:val="27"/>
        </w:rPr>
        <w:t>远东实业股份有限公司（以下简称</w:t>
      </w:r>
      <w:r>
        <w:rPr>
          <w:rFonts w:ascii="Times New Roman" w:hAnsi="Times New Roman" w:cs="Times New Roman" w:eastAsia="Times New Roman" w:hint="default"/>
          <w:spacing w:val="-5"/>
          <w:sz w:val="27"/>
          <w:szCs w:val="27"/>
        </w:rPr>
        <w:t>“</w:t>
      </w:r>
      <w:r>
        <w:rPr>
          <w:rFonts w:ascii="宋体" w:hAnsi="宋体" w:cs="宋体" w:eastAsia="宋体" w:hint="default"/>
          <w:spacing w:val="-5"/>
          <w:sz w:val="27"/>
          <w:szCs w:val="27"/>
        </w:rPr>
        <w:t>公司</w:t>
      </w:r>
      <w:r>
        <w:rPr>
          <w:rFonts w:ascii="Times New Roman" w:hAnsi="Times New Roman" w:cs="Times New Roman" w:eastAsia="Times New Roman" w:hint="default"/>
          <w:spacing w:val="-5"/>
          <w:sz w:val="27"/>
          <w:szCs w:val="27"/>
        </w:rPr>
        <w:t>”</w:t>
      </w:r>
      <w:r>
        <w:rPr>
          <w:rFonts w:ascii="宋体" w:hAnsi="宋体" w:cs="宋体" w:eastAsia="宋体" w:hint="default"/>
          <w:spacing w:val="-5"/>
          <w:sz w:val="27"/>
          <w:szCs w:val="27"/>
        </w:rPr>
        <w:t>）</w:t>
      </w:r>
      <w:r>
        <w:rPr>
          <w:rFonts w:ascii="Times New Roman" w:hAnsi="Times New Roman" w:cs="Times New Roman" w:eastAsia="Times New Roman" w:hint="default"/>
          <w:spacing w:val="-5"/>
          <w:sz w:val="27"/>
          <w:szCs w:val="27"/>
        </w:rPr>
        <w:t>2009</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年第一次临时股东 </w:t>
      </w:r>
      <w:r>
        <w:rPr>
          <w:rFonts w:ascii="宋体" w:hAnsi="宋体" w:cs="宋体" w:eastAsia="宋体" w:hint="default"/>
          <w:spacing w:val="7"/>
          <w:sz w:val="27"/>
          <w:szCs w:val="27"/>
        </w:rPr>
        <w:t>大会审议通过了关于公司非公开发行股份购买资产方案的相关议案并</w:t>
      </w:r>
      <w:r>
        <w:rPr>
          <w:rFonts w:ascii="宋体" w:hAnsi="宋体" w:cs="宋体" w:eastAsia="宋体" w:hint="default"/>
          <w:spacing w:val="7"/>
          <w:sz w:val="27"/>
          <w:szCs w:val="27"/>
        </w:rPr>
        <w:t> </w:t>
      </w:r>
      <w:r>
        <w:rPr>
          <w:rFonts w:ascii="宋体" w:hAnsi="宋体" w:cs="宋体" w:eastAsia="宋体" w:hint="default"/>
          <w:spacing w:val="2"/>
          <w:sz w:val="27"/>
          <w:szCs w:val="27"/>
        </w:rPr>
        <w:t>上报中国证券监督管理委员会（以下简称</w:t>
      </w:r>
      <w:r>
        <w:rPr>
          <w:rFonts w:ascii="Times New Roman" w:hAnsi="Times New Roman" w:cs="Times New Roman" w:eastAsia="Times New Roman" w:hint="default"/>
          <w:spacing w:val="2"/>
          <w:sz w:val="27"/>
          <w:szCs w:val="27"/>
        </w:rPr>
        <w:t>“</w:t>
      </w:r>
      <w:r>
        <w:rPr>
          <w:rFonts w:ascii="宋体" w:hAnsi="宋体" w:cs="宋体" w:eastAsia="宋体" w:hint="default"/>
          <w:spacing w:val="2"/>
          <w:sz w:val="27"/>
          <w:szCs w:val="27"/>
        </w:rPr>
        <w:t>中国证监会</w:t>
      </w:r>
      <w:r>
        <w:rPr>
          <w:rFonts w:ascii="Times New Roman" w:hAnsi="Times New Roman" w:cs="Times New Roman" w:eastAsia="Times New Roman" w:hint="default"/>
          <w:spacing w:val="2"/>
          <w:sz w:val="27"/>
          <w:szCs w:val="27"/>
        </w:rPr>
        <w:t>”</w:t>
      </w:r>
      <w:r>
        <w:rPr>
          <w:rFonts w:ascii="宋体" w:hAnsi="宋体" w:cs="宋体" w:eastAsia="宋体" w:hint="default"/>
          <w:spacing w:val="2"/>
          <w:sz w:val="27"/>
          <w:szCs w:val="27"/>
        </w:rPr>
        <w:t>）审核。</w:t>
      </w:r>
      <w:r>
        <w:rPr>
          <w:rFonts w:ascii="宋体" w:hAnsi="宋体" w:cs="宋体" w:eastAsia="宋体" w:hint="default"/>
          <w:spacing w:val="28"/>
          <w:sz w:val="27"/>
          <w:szCs w:val="27"/>
        </w:rPr>
        <w:t> </w:t>
      </w:r>
      <w:r>
        <w:rPr>
          <w:rFonts w:ascii="Times New Roman" w:hAnsi="Times New Roman" w:cs="Times New Roman" w:eastAsia="Times New Roman" w:hint="default"/>
          <w:sz w:val="27"/>
          <w:szCs w:val="27"/>
        </w:rPr>
        <w:t>2009</w:t>
      </w:r>
    </w:p>
    <w:p>
      <w:pPr>
        <w:spacing w:line="283" w:lineRule="auto" w:before="2"/>
        <w:ind w:left="217" w:right="217" w:firstLine="0"/>
        <w:jc w:val="left"/>
        <w:rPr>
          <w:rFonts w:ascii="宋体" w:hAnsi="宋体" w:cs="宋体" w:eastAsia="宋体" w:hint="default"/>
          <w:sz w:val="27"/>
          <w:szCs w:val="27"/>
        </w:rPr>
      </w:pP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26</w:t>
      </w:r>
      <w:r>
        <w:rPr>
          <w:rFonts w:ascii="Times New Roman" w:hAnsi="Times New Roman" w:cs="Times New Roman" w:eastAsia="Times New Roman" w:hint="default"/>
          <w:spacing w:val="-2"/>
          <w:sz w:val="27"/>
          <w:szCs w:val="27"/>
        </w:rPr>
        <w:t> </w:t>
      </w:r>
      <w:r>
        <w:rPr>
          <w:rFonts w:ascii="宋体" w:hAnsi="宋体" w:cs="宋体" w:eastAsia="宋体" w:hint="default"/>
          <w:spacing w:val="-8"/>
          <w:sz w:val="27"/>
          <w:szCs w:val="27"/>
        </w:rPr>
        <w:t>日，公司收到了《中国证监会行政许可申请受理通知书》，中</w:t>
      </w:r>
      <w:r>
        <w:rPr>
          <w:rFonts w:ascii="宋体" w:hAnsi="宋体" w:cs="宋体" w:eastAsia="宋体" w:hint="default"/>
          <w:spacing w:val="-20"/>
          <w:sz w:val="27"/>
          <w:szCs w:val="27"/>
        </w:rPr>
        <w:t> </w:t>
      </w:r>
      <w:r>
        <w:rPr>
          <w:rFonts w:ascii="宋体" w:hAnsi="宋体" w:cs="宋体" w:eastAsia="宋体" w:hint="default"/>
          <w:spacing w:val="7"/>
          <w:sz w:val="27"/>
          <w:szCs w:val="27"/>
        </w:rPr>
        <w:t>国证监会对公司非公开发行股份购买资产行政许可申请材料进行了受</w:t>
      </w:r>
      <w:r>
        <w:rPr>
          <w:rFonts w:ascii="宋体" w:hAnsi="宋体" w:cs="宋体" w:eastAsia="宋体" w:hint="default"/>
          <w:sz w:val="27"/>
          <w:szCs w:val="27"/>
        </w:rPr>
      </w:r>
    </w:p>
    <w:p>
      <w:pPr>
        <w:spacing w:after="0" w:line="283" w:lineRule="auto"/>
        <w:jc w:val="left"/>
        <w:rPr>
          <w:rFonts w:ascii="宋体" w:hAnsi="宋体" w:cs="宋体" w:eastAsia="宋体" w:hint="default"/>
          <w:sz w:val="27"/>
          <w:szCs w:val="27"/>
        </w:rPr>
        <w:sectPr>
          <w:pgSz w:w="11910" w:h="16840"/>
          <w:pgMar w:header="851" w:footer="973" w:top="1340" w:bottom="1160" w:left="1580" w:right="1560"/>
        </w:sectPr>
      </w:pPr>
    </w:p>
    <w:p>
      <w:pPr>
        <w:spacing w:line="240" w:lineRule="auto" w:before="10"/>
        <w:rPr>
          <w:rFonts w:ascii="宋体" w:hAnsi="宋体" w:cs="宋体" w:eastAsia="宋体" w:hint="default"/>
          <w:sz w:val="7"/>
          <w:szCs w:val="7"/>
        </w:rPr>
      </w:pPr>
    </w:p>
    <w:p>
      <w:pPr>
        <w:spacing w:line="295" w:lineRule="auto" w:before="16"/>
        <w:ind w:left="137" w:right="114" w:firstLine="0"/>
        <w:jc w:val="both"/>
        <w:rPr>
          <w:rFonts w:ascii="宋体" w:hAnsi="宋体" w:cs="宋体" w:eastAsia="宋体" w:hint="default"/>
          <w:sz w:val="27"/>
          <w:szCs w:val="27"/>
        </w:rPr>
      </w:pPr>
      <w:r>
        <w:rPr>
          <w:rFonts w:ascii="宋体" w:hAnsi="宋体" w:cs="宋体" w:eastAsia="宋体" w:hint="default"/>
          <w:spacing w:val="-2"/>
          <w:sz w:val="27"/>
          <w:szCs w:val="27"/>
        </w:rPr>
        <w:t>理审查，认为申请材料齐全，符合法定形式，决定对该行政许可申请予</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以受理。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年第一次临时股东大会审议通过的非公开发行股份购买 资产方案的相关议案，有效期为自股东大会审议通过之日起十二个月。 </w:t>
      </w:r>
      <w:r>
        <w:rPr>
          <w:rFonts w:ascii="宋体" w:hAnsi="宋体" w:cs="宋体" w:eastAsia="宋体" w:hint="default"/>
          <w:spacing w:val="-2"/>
          <w:sz w:val="27"/>
          <w:szCs w:val="27"/>
        </w:rPr>
        <w:t>上述股东大会决议有效期日期已过，本次非公开发行股份购买资产方案</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的相关决议已自动失效。</w:t>
      </w:r>
    </w:p>
    <w:p>
      <w:pPr>
        <w:spacing w:line="300" w:lineRule="auto" w:before="23"/>
        <w:ind w:left="137" w:right="165" w:firstLine="629"/>
        <w:jc w:val="both"/>
        <w:rPr>
          <w:rFonts w:ascii="宋体" w:hAnsi="宋体" w:cs="宋体" w:eastAsia="宋体" w:hint="default"/>
          <w:sz w:val="27"/>
          <w:szCs w:val="27"/>
        </w:rPr>
      </w:pPr>
      <w:r>
        <w:rPr>
          <w:rFonts w:ascii="宋体" w:hAnsi="宋体" w:cs="宋体" w:eastAsia="宋体" w:hint="default"/>
          <w:spacing w:val="3"/>
          <w:sz w:val="27"/>
          <w:szCs w:val="27"/>
        </w:rPr>
        <w:t>为保护全体股东的利益，公司计划待本次重大资产重组项目审批</w:t>
      </w:r>
      <w:r>
        <w:rPr>
          <w:rFonts w:ascii="宋体" w:hAnsi="宋体" w:cs="宋体" w:eastAsia="宋体" w:hint="default"/>
          <w:spacing w:val="4"/>
          <w:sz w:val="27"/>
          <w:szCs w:val="27"/>
        </w:rPr>
        <w:t> </w:t>
      </w:r>
      <w:r>
        <w:rPr>
          <w:rFonts w:ascii="宋体" w:hAnsi="宋体" w:cs="宋体" w:eastAsia="宋体" w:hint="default"/>
          <w:spacing w:val="7"/>
          <w:sz w:val="27"/>
          <w:szCs w:val="27"/>
        </w:rPr>
        <w:t>有实质性进展后尽快召开董事会和股东大会重新审议已失效的相关议</w:t>
      </w:r>
      <w:r>
        <w:rPr>
          <w:rFonts w:ascii="宋体" w:hAnsi="宋体" w:cs="宋体" w:eastAsia="宋体" w:hint="default"/>
          <w:spacing w:val="7"/>
          <w:sz w:val="27"/>
          <w:szCs w:val="27"/>
        </w:rPr>
        <w:t> </w:t>
      </w:r>
      <w:r>
        <w:rPr>
          <w:rFonts w:ascii="宋体" w:hAnsi="宋体" w:cs="宋体" w:eastAsia="宋体" w:hint="default"/>
          <w:spacing w:val="-2"/>
          <w:sz w:val="27"/>
          <w:szCs w:val="27"/>
        </w:rPr>
        <w:t>案。同时，在本次重大资产重组项目没有实质性进展期间，公司董事会</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也会积极寻找新的重组项目，以尽快、彻底改善公司财务状况，提高持</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续经营能力，为使公司股票尽早恢复上市做出不懈努力。</w:t>
      </w:r>
    </w:p>
    <w:p>
      <w:pPr>
        <w:spacing w:line="268" w:lineRule="auto" w:before="53"/>
        <w:ind w:left="669" w:right="155" w:firstLine="0"/>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五、报告期内重大关联交易事项 </w:t>
      </w:r>
      <w:r>
        <w:rPr>
          <w:rFonts w:ascii="宋体" w:hAnsi="宋体" w:cs="宋体" w:eastAsia="宋体" w:hint="default"/>
          <w:sz w:val="27"/>
          <w:szCs w:val="27"/>
        </w:rPr>
        <w:t>本年度公司无重大关联交易发生。</w:t>
      </w:r>
    </w:p>
    <w:p>
      <w:pPr>
        <w:pStyle w:val="Heading5"/>
        <w:spacing w:line="240" w:lineRule="auto" w:before="88"/>
        <w:ind w:right="0"/>
        <w:jc w:val="left"/>
        <w:rPr>
          <w:b w:val="0"/>
          <w:bCs w:val="0"/>
        </w:rPr>
      </w:pPr>
      <w:r>
        <w:rPr/>
        <w:t>六、重大合同及其履行情况</w:t>
      </w:r>
      <w:r>
        <w:rPr>
          <w:b w:val="0"/>
          <w:bCs w:val="0"/>
        </w:rPr>
      </w:r>
    </w:p>
    <w:p>
      <w:pPr>
        <w:spacing w:line="440" w:lineRule="exact" w:before="139"/>
        <w:ind w:left="137" w:right="0" w:firstLine="406"/>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2"/>
          <w:sz w:val="27"/>
          <w:szCs w:val="27"/>
        </w:rPr>
        <w:t>（一）报告期内，公司未发生托管、承包、租赁其他公司资产或其 </w:t>
      </w:r>
      <w:r>
        <w:rPr>
          <w:rFonts w:ascii="Microsoft JhengHei" w:hAnsi="Microsoft JhengHei" w:cs="Microsoft JhengHei" w:eastAsia="Microsoft JhengHei" w:hint="default"/>
          <w:b/>
          <w:bCs/>
          <w:sz w:val="27"/>
          <w:szCs w:val="27"/>
        </w:rPr>
        <w:t>他公司托管、承包、租赁本公司资产事项</w:t>
      </w:r>
      <w:r>
        <w:rPr>
          <w:rFonts w:ascii="Microsoft JhengHei" w:hAnsi="Microsoft JhengHei" w:cs="Microsoft JhengHei" w:eastAsia="Microsoft JhengHei" w:hint="default"/>
          <w:sz w:val="27"/>
          <w:szCs w:val="27"/>
        </w:rPr>
      </w:r>
    </w:p>
    <w:p>
      <w:pPr>
        <w:spacing w:line="469" w:lineRule="exact" w:before="0"/>
        <w:ind w:left="67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（二）报告期内，公司无重大担保事项。</w:t>
      </w:r>
      <w:r>
        <w:rPr>
          <w:rFonts w:ascii="Microsoft JhengHei" w:hAnsi="Microsoft JhengHei" w:cs="Microsoft JhengHei" w:eastAsia="Microsoft JhengHei" w:hint="default"/>
          <w:sz w:val="27"/>
          <w:szCs w:val="27"/>
        </w:rPr>
      </w:r>
    </w:p>
    <w:p>
      <w:pPr>
        <w:spacing w:before="18"/>
        <w:ind w:left="677"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（三）报告期内，公司未发生委托他人进行现金资产管理事项。</w:t>
      </w:r>
      <w:r>
        <w:rPr>
          <w:rFonts w:ascii="Microsoft JhengHei" w:hAnsi="Microsoft JhengHei" w:cs="Microsoft JhengHei" w:eastAsia="Microsoft JhengHei" w:hint="default"/>
          <w:sz w:val="27"/>
          <w:szCs w:val="27"/>
        </w:rPr>
      </w:r>
    </w:p>
    <w:p>
      <w:pPr>
        <w:spacing w:before="17"/>
        <w:ind w:left="677"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（四）其他重大合同</w:t>
      </w:r>
      <w:r>
        <w:rPr>
          <w:rFonts w:ascii="Microsoft JhengHei" w:hAnsi="Microsoft JhengHei" w:cs="Microsoft JhengHei" w:eastAsia="Microsoft JhengHei" w:hint="default"/>
          <w:sz w:val="27"/>
          <w:szCs w:val="27"/>
        </w:rPr>
      </w:r>
    </w:p>
    <w:p>
      <w:pPr>
        <w:pStyle w:val="Heading6"/>
        <w:spacing w:line="288" w:lineRule="auto" w:before="56"/>
        <w:ind w:right="170" w:firstLine="629"/>
        <w:jc w:val="both"/>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1"/>
        </w:rPr>
        <w:t> </w:t>
      </w:r>
      <w:r>
        <w:rPr/>
        <w:t>日公司下属控股子公司常州远东文化产业公 </w:t>
      </w:r>
      <w:r>
        <w:rPr>
          <w:spacing w:val="-2"/>
        </w:rPr>
        <w:t>司与北京中外名人影视制作有限责任公司双方作为共同投资方，联合摄</w:t>
      </w:r>
      <w:r>
        <w:rPr>
          <w:spacing w:val="-131"/>
        </w:rPr>
        <w:t> </w:t>
      </w:r>
      <w:r>
        <w:rPr>
          <w:spacing w:val="-131"/>
        </w:rPr>
      </w:r>
      <w:r>
        <w:rPr>
          <w:spacing w:val="-11"/>
        </w:rPr>
        <w:t>制《革命人永远是年轻》、《老爸的美好年代》两部电视连续剧。《革命</w:t>
      </w:r>
      <w:r>
        <w:rPr>
          <w:spacing w:val="-121"/>
        </w:rPr>
        <w:t> </w:t>
      </w:r>
      <w:r>
        <w:rPr>
          <w:spacing w:val="-121"/>
        </w:rPr>
      </w:r>
      <w:r>
        <w:rPr>
          <w:spacing w:val="-7"/>
        </w:rPr>
        <w:t>人永远是年轻》投资总额为人民币贰仟万元整（￥</w:t>
      </w:r>
      <w:r>
        <w:rPr>
          <w:rFonts w:ascii="Times New Roman" w:hAnsi="Times New Roman" w:cs="Times New Roman" w:eastAsia="Times New Roman" w:hint="default"/>
          <w:spacing w:val="-7"/>
        </w:rPr>
        <w:t>20,000,000.00</w:t>
      </w:r>
      <w:r>
        <w:rPr>
          <w:rFonts w:ascii="Times New Roman" w:hAnsi="Times New Roman" w:cs="Times New Roman" w:eastAsia="Times New Roman" w:hint="default"/>
          <w:spacing w:val="17"/>
        </w:rPr>
        <w:t> </w:t>
      </w:r>
      <w:r>
        <w:rPr>
          <w:spacing w:val="-76"/>
        </w:rPr>
        <w:t>元），《老</w:t>
      </w:r>
      <w:r>
        <w:rPr>
          <w:spacing w:val="-131"/>
        </w:rPr>
        <w:t> </w:t>
      </w:r>
      <w:r>
        <w:rPr>
          <w:spacing w:val="-131"/>
        </w:rPr>
      </w:r>
      <w:r>
        <w:rPr>
          <w:spacing w:val="-7"/>
        </w:rPr>
        <w:t>爸的美好年代》投资总额为人民币壹仟柒佰伍拾万元整（￥</w:t>
      </w:r>
      <w:r>
        <w:rPr>
          <w:rFonts w:ascii="Times New Roman" w:hAnsi="Times New Roman" w:cs="Times New Roman" w:eastAsia="Times New Roman" w:hint="default"/>
          <w:spacing w:val="-7"/>
        </w:rPr>
        <w:t>17,500,000.00</w:t>
      </w:r>
      <w:r>
        <w:rPr>
          <w:rFonts w:ascii="Times New Roman" w:hAnsi="Times New Roman" w:cs="Times New Roman" w:eastAsia="Times New Roman" w:hint="default"/>
          <w:spacing w:val="-59"/>
        </w:rPr>
        <w:t> </w:t>
      </w:r>
      <w:r>
        <w:rPr>
          <w:rFonts w:ascii="Times New Roman" w:hAnsi="Times New Roman" w:cs="Times New Roman" w:eastAsia="Times New Roman" w:hint="default"/>
          <w:spacing w:val="-59"/>
        </w:rPr>
      </w:r>
      <w:r>
        <w:rPr>
          <w:spacing w:val="-7"/>
        </w:rPr>
        <w:t>元）。上述两部电视剧甲乙双方均按照投资总额的 </w:t>
      </w:r>
      <w:r>
        <w:rPr>
          <w:rFonts w:ascii="Times New Roman" w:hAnsi="Times New Roman" w:cs="Times New Roman" w:eastAsia="Times New Roman" w:hint="default"/>
          <w:spacing w:val="-1"/>
        </w:rPr>
        <w:t>50%</w:t>
      </w:r>
      <w:r>
        <w:rPr>
          <w:spacing w:val="-1"/>
        </w:rPr>
        <w:t>出资，投资比例</w:t>
      </w:r>
      <w:r>
        <w:rPr/>
        <w:t> 为各</w:t>
      </w:r>
      <w:r>
        <w:rPr>
          <w:spacing w:val="-61"/>
        </w:rPr>
        <w:t> </w:t>
      </w:r>
      <w:r>
        <w:rPr>
          <w:rFonts w:ascii="Times New Roman" w:hAnsi="Times New Roman" w:cs="Times New Roman" w:eastAsia="Times New Roman" w:hint="default"/>
          <w:spacing w:val="-3"/>
        </w:rPr>
        <w:t>50%</w:t>
      </w:r>
      <w:r>
        <w:rPr>
          <w:spacing w:val="-3"/>
        </w:rPr>
        <w:t>。上述两部电视剧由合同双方合作摄制、联合出品，其全部版</w:t>
      </w:r>
      <w:r>
        <w:rPr/>
        <w:t> </w:t>
      </w:r>
      <w:r>
        <w:rPr>
          <w:spacing w:val="-2"/>
        </w:rPr>
        <w:t>权及衍生产品（包括高清版权）开发收益权归甲乙双方按照投资比例共</w:t>
      </w:r>
      <w:r>
        <w:rPr>
          <w:spacing w:val="-131"/>
        </w:rPr>
        <w:t> </w:t>
      </w:r>
      <w:r>
        <w:rPr>
          <w:spacing w:val="-131"/>
        </w:rPr>
      </w:r>
      <w:r>
        <w:rPr/>
        <w:t>同拥有。</w:t>
      </w:r>
    </w:p>
    <w:p>
      <w:pPr>
        <w:spacing w:line="283" w:lineRule="auto" w:before="33"/>
        <w:ind w:left="137" w:right="156" w:firstLine="630"/>
        <w:jc w:val="both"/>
        <w:rPr>
          <w:rFonts w:ascii="宋体" w:hAnsi="宋体" w:cs="宋体" w:eastAsia="宋体" w:hint="default"/>
          <w:sz w:val="27"/>
          <w:szCs w:val="27"/>
        </w:rPr>
      </w:pPr>
      <w:r>
        <w:rPr>
          <w:rFonts w:ascii="Times New Roman" w:hAnsi="Times New Roman" w:cs="Times New Roman" w:eastAsia="Times New Roman" w:hint="default"/>
          <w:spacing w:val="-12"/>
          <w:sz w:val="27"/>
          <w:szCs w:val="27"/>
        </w:rPr>
        <w:t>2</w:t>
      </w:r>
      <w:r>
        <w:rPr>
          <w:rFonts w:ascii="宋体" w:hAnsi="宋体" w:cs="宋体" w:eastAsia="宋体" w:hint="default"/>
          <w:spacing w:val="-12"/>
          <w:sz w:val="27"/>
          <w:szCs w:val="27"/>
        </w:rPr>
        <w:t>、</w:t>
      </w:r>
      <w:r>
        <w:rPr>
          <w:rFonts w:ascii="Times New Roman" w:hAnsi="Times New Roman" w:cs="Times New Roman" w:eastAsia="Times New Roman" w:hint="default"/>
          <w:spacing w:val="-12"/>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10 </w:t>
      </w:r>
      <w:r>
        <w:rPr>
          <w:rFonts w:ascii="宋体" w:hAnsi="宋体" w:cs="宋体" w:eastAsia="宋体" w:hint="default"/>
          <w:sz w:val="27"/>
          <w:szCs w:val="27"/>
        </w:rPr>
        <w:t>日公司下属控股子公司常州远东文化产业公司 与中文联国际传媒</w:t>
      </w:r>
      <w:r>
        <w:rPr>
          <w:rFonts w:ascii="Times New Roman" w:hAnsi="Times New Roman" w:cs="Times New Roman" w:eastAsia="Times New Roman" w:hint="default"/>
          <w:sz w:val="27"/>
          <w:szCs w:val="27"/>
        </w:rPr>
        <w:t>(</w:t>
      </w:r>
      <w:r>
        <w:rPr>
          <w:rFonts w:ascii="宋体" w:hAnsi="宋体" w:cs="宋体" w:eastAsia="宋体" w:hint="default"/>
          <w:sz w:val="27"/>
          <w:szCs w:val="27"/>
        </w:rPr>
        <w:t>北京</w:t>
      </w:r>
      <w:r>
        <w:rPr>
          <w:rFonts w:ascii="Times New Roman" w:hAnsi="Times New Roman" w:cs="Times New Roman" w:eastAsia="Times New Roman" w:hint="default"/>
          <w:sz w:val="27"/>
          <w:szCs w:val="27"/>
        </w:rPr>
        <w:t>)</w:t>
      </w:r>
      <w:r>
        <w:rPr>
          <w:rFonts w:ascii="宋体" w:hAnsi="宋体" w:cs="宋体" w:eastAsia="宋体" w:hint="default"/>
          <w:sz w:val="27"/>
          <w:szCs w:val="27"/>
        </w:rPr>
        <w:t>有限公司双方作为共同投资方，联合摄制三十</w:t>
      </w:r>
      <w:r>
        <w:rPr>
          <w:rFonts w:ascii="宋体" w:hAnsi="宋体" w:cs="宋体" w:eastAsia="宋体" w:hint="default"/>
          <w:spacing w:val="-105"/>
          <w:sz w:val="27"/>
          <w:szCs w:val="27"/>
        </w:rPr>
        <w:t> </w:t>
      </w:r>
      <w:r>
        <w:rPr>
          <w:rFonts w:ascii="宋体" w:hAnsi="宋体" w:cs="宋体" w:eastAsia="宋体" w:hint="default"/>
          <w:spacing w:val="7"/>
          <w:sz w:val="27"/>
          <w:szCs w:val="27"/>
        </w:rPr>
        <w:t>集电视剧《直隶风云》。《直隶风云》投资总额为人民币叁仟万元整</w:t>
      </w:r>
      <w:r>
        <w:rPr>
          <w:rFonts w:ascii="宋体" w:hAnsi="宋体" w:cs="宋体" w:eastAsia="宋体" w:hint="default"/>
          <w:sz w:val="27"/>
          <w:szCs w:val="27"/>
        </w:rPr>
      </w:r>
    </w:p>
    <w:p>
      <w:pPr>
        <w:spacing w:after="0" w:line="283" w:lineRule="auto"/>
        <w:jc w:val="both"/>
        <w:rPr>
          <w:rFonts w:ascii="宋体" w:hAnsi="宋体" w:cs="宋体" w:eastAsia="宋体" w:hint="default"/>
          <w:sz w:val="27"/>
          <w:szCs w:val="27"/>
        </w:rPr>
        <w:sectPr>
          <w:pgSz w:w="11910" w:h="16840"/>
          <w:pgMar w:header="851" w:footer="973" w:top="1340" w:bottom="1160" w:left="1660" w:right="1620"/>
        </w:sectPr>
      </w:pPr>
    </w:p>
    <w:p>
      <w:pPr>
        <w:spacing w:line="240" w:lineRule="auto" w:before="10"/>
        <w:rPr>
          <w:rFonts w:ascii="宋体" w:hAnsi="宋体" w:cs="宋体" w:eastAsia="宋体" w:hint="default"/>
          <w:sz w:val="7"/>
          <w:szCs w:val="7"/>
        </w:rPr>
      </w:pPr>
    </w:p>
    <w:p>
      <w:pPr>
        <w:spacing w:line="288" w:lineRule="auto" w:before="16"/>
        <w:ind w:left="277" w:right="810" w:firstLine="0"/>
        <w:jc w:val="both"/>
        <w:rPr>
          <w:rFonts w:ascii="宋体" w:hAnsi="宋体" w:cs="宋体" w:eastAsia="宋体" w:hint="default"/>
          <w:sz w:val="27"/>
          <w:szCs w:val="27"/>
        </w:rPr>
      </w:pPr>
      <w:r>
        <w:rPr>
          <w:rFonts w:ascii="宋体" w:hAnsi="宋体" w:cs="宋体" w:eastAsia="宋体" w:hint="default"/>
          <w:sz w:val="27"/>
          <w:szCs w:val="27"/>
        </w:rPr>
        <w:t>（￥</w:t>
      </w:r>
      <w:r>
        <w:rPr>
          <w:rFonts w:ascii="Times New Roman" w:hAnsi="Times New Roman" w:cs="Times New Roman" w:eastAsia="Times New Roman" w:hint="default"/>
          <w:sz w:val="27"/>
          <w:szCs w:val="27"/>
        </w:rPr>
        <w:t>30,000,000.00</w:t>
      </w:r>
      <w:r>
        <w:rPr>
          <w:rFonts w:ascii="Times New Roman" w:hAnsi="Times New Roman" w:cs="Times New Roman" w:eastAsia="Times New Roman" w:hint="default"/>
          <w:spacing w:val="8"/>
          <w:sz w:val="27"/>
          <w:szCs w:val="27"/>
        </w:rPr>
        <w:t> </w:t>
      </w:r>
      <w:r>
        <w:rPr>
          <w:rFonts w:ascii="宋体" w:hAnsi="宋体" w:cs="宋体" w:eastAsia="宋体" w:hint="default"/>
          <w:spacing w:val="-10"/>
          <w:sz w:val="27"/>
          <w:szCs w:val="27"/>
        </w:rPr>
        <w:t>元），双方的投资比例分别为：中文联国际传媒</w:t>
      </w:r>
      <w:r>
        <w:rPr>
          <w:rFonts w:ascii="Times New Roman" w:hAnsi="Times New Roman" w:cs="Times New Roman" w:eastAsia="Times New Roman" w:hint="default"/>
          <w:spacing w:val="-10"/>
          <w:sz w:val="27"/>
          <w:szCs w:val="27"/>
        </w:rPr>
        <w:t>(</w:t>
      </w:r>
      <w:r>
        <w:rPr>
          <w:rFonts w:ascii="宋体" w:hAnsi="宋体" w:cs="宋体" w:eastAsia="宋体" w:hint="default"/>
          <w:spacing w:val="-10"/>
          <w:sz w:val="27"/>
          <w:szCs w:val="27"/>
        </w:rPr>
        <w:t>北京</w:t>
      </w:r>
      <w:r>
        <w:rPr>
          <w:rFonts w:ascii="Times New Roman" w:hAnsi="Times New Roman" w:cs="Times New Roman" w:eastAsia="Times New Roman" w:hint="default"/>
          <w:spacing w:val="-10"/>
          <w:sz w:val="27"/>
          <w:szCs w:val="27"/>
        </w:rPr>
        <w:t>)</w:t>
      </w:r>
      <w:r>
        <w:rPr>
          <w:rFonts w:ascii="Times New Roman" w:hAnsi="Times New Roman" w:cs="Times New Roman" w:eastAsia="Times New Roman" w:hint="default"/>
          <w:sz w:val="27"/>
          <w:szCs w:val="27"/>
        </w:rPr>
        <w:t> </w:t>
      </w:r>
      <w:r>
        <w:rPr>
          <w:rFonts w:ascii="宋体" w:hAnsi="宋体" w:cs="宋体" w:eastAsia="宋体" w:hint="default"/>
          <w:spacing w:val="1"/>
          <w:sz w:val="27"/>
          <w:szCs w:val="27"/>
        </w:rPr>
        <w:t>有限公司：</w:t>
      </w:r>
      <w:r>
        <w:rPr>
          <w:rFonts w:ascii="Times New Roman" w:hAnsi="Times New Roman" w:cs="Times New Roman" w:eastAsia="Times New Roman" w:hint="default"/>
          <w:spacing w:val="1"/>
          <w:sz w:val="27"/>
          <w:szCs w:val="27"/>
        </w:rPr>
        <w:t>33.33%</w:t>
      </w:r>
      <w:r>
        <w:rPr>
          <w:rFonts w:ascii="宋体" w:hAnsi="宋体" w:cs="宋体" w:eastAsia="宋体" w:hint="default"/>
          <w:spacing w:val="1"/>
          <w:sz w:val="27"/>
          <w:szCs w:val="27"/>
        </w:rPr>
        <w:t>，即人民币壹仟万元整（￥</w:t>
      </w:r>
      <w:r>
        <w:rPr>
          <w:rFonts w:ascii="Times New Roman" w:hAnsi="Times New Roman" w:cs="Times New Roman" w:eastAsia="Times New Roman" w:hint="default"/>
          <w:spacing w:val="1"/>
          <w:sz w:val="27"/>
          <w:szCs w:val="27"/>
        </w:rPr>
        <w:t>10,000,000</w:t>
      </w:r>
      <w:r>
        <w:rPr>
          <w:rFonts w:ascii="Times New Roman" w:hAnsi="Times New Roman" w:cs="Times New Roman" w:eastAsia="Times New Roman" w:hint="default"/>
          <w:spacing w:val="2"/>
          <w:sz w:val="27"/>
          <w:szCs w:val="27"/>
        </w:rPr>
        <w:t> </w:t>
      </w:r>
      <w:r>
        <w:rPr>
          <w:rFonts w:ascii="宋体" w:hAnsi="宋体" w:cs="宋体" w:eastAsia="宋体" w:hint="default"/>
          <w:spacing w:val="-21"/>
          <w:sz w:val="27"/>
          <w:szCs w:val="27"/>
        </w:rPr>
        <w:t>元）；文化产</w:t>
      </w:r>
      <w:r>
        <w:rPr>
          <w:rFonts w:ascii="宋体" w:hAnsi="宋体" w:cs="宋体" w:eastAsia="宋体" w:hint="default"/>
          <w:spacing w:val="2"/>
          <w:sz w:val="27"/>
          <w:szCs w:val="27"/>
        </w:rPr>
        <w:t> </w:t>
      </w:r>
      <w:r>
        <w:rPr>
          <w:rFonts w:ascii="宋体" w:hAnsi="宋体" w:cs="宋体" w:eastAsia="宋体" w:hint="default"/>
          <w:sz w:val="27"/>
          <w:szCs w:val="27"/>
        </w:rPr>
        <w:t>业公司：</w:t>
      </w:r>
      <w:r>
        <w:rPr>
          <w:rFonts w:ascii="Times New Roman" w:hAnsi="Times New Roman" w:cs="Times New Roman" w:eastAsia="Times New Roman" w:hint="default"/>
          <w:sz w:val="27"/>
          <w:szCs w:val="27"/>
        </w:rPr>
        <w:t>66.67%</w:t>
      </w:r>
      <w:r>
        <w:rPr>
          <w:rFonts w:ascii="宋体" w:hAnsi="宋体" w:cs="宋体" w:eastAsia="宋体" w:hint="default"/>
          <w:sz w:val="27"/>
          <w:szCs w:val="27"/>
        </w:rPr>
        <w:t>，即人民币贰仟万元整（￥</w:t>
      </w:r>
      <w:r>
        <w:rPr>
          <w:rFonts w:ascii="Times New Roman" w:hAnsi="Times New Roman" w:cs="Times New Roman" w:eastAsia="Times New Roman" w:hint="default"/>
          <w:sz w:val="27"/>
          <w:szCs w:val="27"/>
        </w:rPr>
        <w:t>20,000,000</w:t>
      </w:r>
      <w:r>
        <w:rPr>
          <w:rFonts w:ascii="Times New Roman" w:hAnsi="Times New Roman" w:cs="Times New Roman" w:eastAsia="Times New Roman" w:hint="default"/>
          <w:spacing w:val="28"/>
          <w:sz w:val="27"/>
          <w:szCs w:val="27"/>
        </w:rPr>
        <w:t> </w:t>
      </w:r>
      <w:r>
        <w:rPr>
          <w:rFonts w:ascii="宋体" w:hAnsi="宋体" w:cs="宋体" w:eastAsia="宋体" w:hint="default"/>
          <w:spacing w:val="-18"/>
          <w:sz w:val="27"/>
          <w:szCs w:val="27"/>
        </w:rPr>
        <w:t>元）；上述电视</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剧由合同双方合作摄制、联合出品，双方按投资比例分享摄制电视剧所</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获利润或承担亏损净值，其全部版权及衍生产品（包括高清版权）开发</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收益权归甲乙双方按照投资比例共同拥有。</w:t>
      </w:r>
    </w:p>
    <w:p>
      <w:pPr>
        <w:spacing w:line="283" w:lineRule="auto" w:before="33"/>
        <w:ind w:left="277" w:right="805" w:firstLine="630"/>
        <w:jc w:val="left"/>
        <w:rPr>
          <w:rFonts w:ascii="宋体" w:hAnsi="宋体" w:cs="宋体" w:eastAsia="宋体" w:hint="default"/>
          <w:sz w:val="27"/>
          <w:szCs w:val="27"/>
        </w:rPr>
      </w:pPr>
      <w:r>
        <w:rPr>
          <w:rFonts w:ascii="宋体" w:hAnsi="宋体" w:cs="宋体" w:eastAsia="宋体" w:hint="default"/>
          <w:sz w:val="27"/>
          <w:szCs w:val="27"/>
        </w:rPr>
        <w:t>上述合同分别刊登在</w:t>
      </w:r>
      <w:r>
        <w:rPr>
          <w:rFonts w:ascii="宋体" w:hAnsi="宋体" w:cs="宋体" w:eastAsia="宋体" w:hint="default"/>
          <w:spacing w:val="-7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年</w:t>
      </w:r>
      <w:r>
        <w:rPr>
          <w:rFonts w:ascii="宋体" w:hAnsi="宋体" w:cs="宋体" w:eastAsia="宋体" w:hint="default"/>
          <w:spacing w:val="-78"/>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月</w:t>
      </w:r>
      <w:r>
        <w:rPr>
          <w:rFonts w:ascii="宋体" w:hAnsi="宋体" w:cs="宋体" w:eastAsia="宋体" w:hint="default"/>
          <w:spacing w:val="-79"/>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日和</w:t>
      </w:r>
      <w:r>
        <w:rPr>
          <w:rFonts w:ascii="宋体" w:hAnsi="宋体" w:cs="宋体" w:eastAsia="宋体" w:hint="default"/>
          <w:spacing w:val="-7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年</w:t>
      </w:r>
      <w:r>
        <w:rPr>
          <w:rFonts w:ascii="宋体" w:hAnsi="宋体" w:cs="宋体" w:eastAsia="宋体" w:hint="default"/>
          <w:spacing w:val="-79"/>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月</w:t>
      </w:r>
      <w:r>
        <w:rPr>
          <w:rFonts w:ascii="宋体" w:hAnsi="宋体" w:cs="宋体" w:eastAsia="宋体" w:hint="default"/>
          <w:spacing w:val="-79"/>
          <w:sz w:val="27"/>
          <w:szCs w:val="27"/>
        </w:rPr>
        <w:t>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11"/>
          <w:sz w:val="27"/>
          <w:szCs w:val="27"/>
        </w:rPr>
        <w:t> </w:t>
      </w:r>
      <w:r>
        <w:rPr>
          <w:rFonts w:ascii="宋体" w:hAnsi="宋体" w:cs="宋体" w:eastAsia="宋体" w:hint="default"/>
          <w:spacing w:val="-34"/>
          <w:sz w:val="27"/>
          <w:szCs w:val="27"/>
        </w:rPr>
        <w:t>日的《证</w:t>
      </w:r>
      <w:r>
        <w:rPr>
          <w:rFonts w:ascii="宋体" w:hAnsi="宋体" w:cs="宋体" w:eastAsia="宋体" w:hint="default"/>
          <w:sz w:val="27"/>
          <w:szCs w:val="27"/>
        </w:rPr>
        <w:t> 券日报》和巨潮资讯网上。目前上述合同正按合同约定推进之中。</w:t>
      </w:r>
    </w:p>
    <w:p>
      <w:pPr>
        <w:spacing w:line="268" w:lineRule="auto" w:before="71"/>
        <w:ind w:left="817" w:right="0" w:firstLine="137"/>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七、报告期内，本公司或持有</w:t>
      </w:r>
      <w:r>
        <w:rPr>
          <w:rFonts w:ascii="Microsoft JhengHei" w:hAnsi="Microsoft JhengHei" w:cs="Microsoft JhengHei" w:eastAsia="Microsoft JhengHei" w:hint="default"/>
          <w:b/>
          <w:bCs/>
          <w:spacing w:val="1"/>
          <w:sz w:val="27"/>
          <w:szCs w:val="27"/>
        </w:rPr>
        <w:t> </w:t>
      </w:r>
      <w:r>
        <w:rPr>
          <w:rFonts w:ascii="Times New Roman" w:hAnsi="Times New Roman" w:cs="Times New Roman" w:eastAsia="Times New Roman" w:hint="default"/>
          <w:b/>
          <w:bCs/>
          <w:sz w:val="27"/>
          <w:szCs w:val="27"/>
        </w:rPr>
        <w:t>5%</w:t>
      </w:r>
      <w:r>
        <w:rPr>
          <w:rFonts w:ascii="Microsoft JhengHei" w:hAnsi="Microsoft JhengHei" w:cs="Microsoft JhengHei" w:eastAsia="Microsoft JhengHei" w:hint="default"/>
          <w:b/>
          <w:bCs/>
          <w:sz w:val="27"/>
          <w:szCs w:val="27"/>
        </w:rPr>
        <w:t>以上的股东承诺事项</w:t>
      </w:r>
      <w:r>
        <w:rPr>
          <w:rFonts w:ascii="Microsoft JhengHei" w:hAnsi="Microsoft JhengHei" w:cs="Microsoft JhengHei" w:eastAsia="Microsoft JhengHei" w:hint="default"/>
          <w:b/>
          <w:bCs/>
          <w:spacing w:val="1"/>
          <w:sz w:val="27"/>
          <w:szCs w:val="27"/>
        </w:rPr>
        <w:t> </w:t>
      </w:r>
      <w:r>
        <w:rPr>
          <w:rFonts w:ascii="宋体" w:hAnsi="宋体" w:cs="宋体" w:eastAsia="宋体" w:hint="default"/>
          <w:spacing w:val="-7"/>
          <w:sz w:val="27"/>
          <w:szCs w:val="27"/>
        </w:rPr>
        <w:t>报告期内，公司原非流通股东均严格按照《公司股权分置改革方案》</w:t>
      </w:r>
    </w:p>
    <w:p>
      <w:pPr>
        <w:pStyle w:val="Heading6"/>
        <w:spacing w:line="240" w:lineRule="auto" w:before="54"/>
        <w:ind w:left="277" w:right="0"/>
        <w:jc w:val="both"/>
      </w:pPr>
      <w:r>
        <w:rPr/>
        <w:t>中承诺执行，具体承诺事项及其履行情况如下：</w:t>
      </w:r>
    </w:p>
    <w:p>
      <w:pPr>
        <w:spacing w:line="240" w:lineRule="auto" w:before="10"/>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950"/>
        <w:gridCol w:w="4690"/>
        <w:gridCol w:w="1516"/>
      </w:tblGrid>
      <w:tr>
        <w:trPr>
          <w:trHeight w:val="598" w:hRule="exact"/>
        </w:trPr>
        <w:tc>
          <w:tcPr>
            <w:tcW w:w="29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78"/>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469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78"/>
              <w:ind w:right="0"/>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151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78"/>
              <w:ind w:left="119" w:right="0"/>
              <w:jc w:val="left"/>
              <w:rPr>
                <w:rFonts w:ascii="宋体" w:hAnsi="宋体" w:cs="宋体" w:eastAsia="宋体" w:hint="default"/>
                <w:sz w:val="21"/>
                <w:szCs w:val="21"/>
              </w:rPr>
            </w:pPr>
            <w:r>
              <w:rPr>
                <w:rFonts w:ascii="宋体" w:hAnsi="宋体" w:cs="宋体" w:eastAsia="宋体" w:hint="default"/>
                <w:sz w:val="21"/>
                <w:szCs w:val="21"/>
              </w:rPr>
              <w:t>承诺履行情况</w:t>
            </w:r>
          </w:p>
        </w:tc>
      </w:tr>
      <w:tr>
        <w:trPr>
          <w:trHeight w:val="773" w:hRule="exact"/>
        </w:trPr>
        <w:tc>
          <w:tcPr>
            <w:tcW w:w="295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4690" w:type="dxa"/>
            <w:vMerge w:val="restart"/>
            <w:tcBorders>
              <w:top w:val="single" w:sz="6" w:space="0" w:color="000000"/>
              <w:left w:val="single" w:sz="6" w:space="0" w:color="000000"/>
              <w:right w:val="single" w:sz="6" w:space="0" w:color="000000"/>
            </w:tcBorders>
          </w:tcPr>
          <w:p>
            <w:pPr>
              <w:pStyle w:val="TableParagraph"/>
              <w:spacing w:line="297" w:lineRule="auto" w:before="44"/>
              <w:ind w:left="100" w:right="87"/>
              <w:jc w:val="both"/>
              <w:rPr>
                <w:rFonts w:ascii="宋体" w:hAnsi="宋体" w:cs="宋体" w:eastAsia="宋体" w:hint="default"/>
                <w:sz w:val="21"/>
                <w:szCs w:val="21"/>
              </w:rPr>
            </w:pPr>
            <w:r>
              <w:rPr>
                <w:rFonts w:ascii="Times New Roman" w:hAnsi="Times New Roman" w:cs="Times New Roman" w:eastAsia="Times New Roman" w:hint="default"/>
                <w:spacing w:val="11"/>
                <w:sz w:val="21"/>
                <w:szCs w:val="21"/>
              </w:rPr>
              <w:t>(1)</w:t>
            </w:r>
            <w:r>
              <w:rPr>
                <w:rFonts w:ascii="宋体" w:hAnsi="宋体" w:cs="宋体" w:eastAsia="宋体" w:hint="default"/>
                <w:spacing w:val="11"/>
                <w:sz w:val="21"/>
                <w:szCs w:val="21"/>
              </w:rPr>
              <w:t>所持有的非流通股股份自改革方案实施之日</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z w:val="21"/>
                <w:szCs w:val="21"/>
              </w:rPr>
              <w:t>起，在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个月内不上市交易；</w:t>
            </w:r>
          </w:p>
          <w:p>
            <w:pPr>
              <w:pStyle w:val="TableParagraph"/>
              <w:spacing w:line="304" w:lineRule="auto" w:before="13"/>
              <w:ind w:left="100" w:right="95" w:hanging="1"/>
              <w:jc w:val="both"/>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公司持股</w:t>
            </w:r>
            <w:r>
              <w:rPr>
                <w:rFonts w:ascii="宋体" w:hAnsi="宋体" w:cs="宋体" w:eastAsia="宋体" w:hint="default"/>
                <w:spacing w:val="17"/>
                <w:sz w:val="21"/>
                <w:szCs w:val="21"/>
              </w:rPr>
              <w:t> </w:t>
            </w:r>
            <w:r>
              <w:rPr>
                <w:rFonts w:ascii="Times New Roman" w:hAnsi="Times New Roman" w:cs="Times New Roman" w:eastAsia="Times New Roman" w:hint="default"/>
                <w:spacing w:val="2"/>
                <w:sz w:val="21"/>
                <w:szCs w:val="21"/>
              </w:rPr>
              <w:t>5%</w:t>
            </w:r>
            <w:r>
              <w:rPr>
                <w:rFonts w:ascii="宋体" w:hAnsi="宋体" w:cs="宋体" w:eastAsia="宋体" w:hint="default"/>
                <w:spacing w:val="2"/>
                <w:sz w:val="21"/>
                <w:szCs w:val="21"/>
              </w:rPr>
              <w:t>以上的参与股权分置改革的非流</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
                <w:sz w:val="21"/>
                <w:szCs w:val="21"/>
              </w:rPr>
              <w:t>通股股东承诺，其持有的非流通股股份自改革方</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pacing w:val="-3"/>
                <w:sz w:val="21"/>
                <w:szCs w:val="21"/>
              </w:rPr>
              <w:t>案实施之日起，在</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2"/>
                <w:sz w:val="21"/>
                <w:szCs w:val="21"/>
              </w:rPr>
              <w:t> </w:t>
            </w:r>
            <w:r>
              <w:rPr>
                <w:rFonts w:ascii="宋体" w:hAnsi="宋体" w:cs="宋体" w:eastAsia="宋体" w:hint="default"/>
                <w:sz w:val="21"/>
                <w:szCs w:val="21"/>
              </w:rPr>
              <w:t>个月内不上市交易，在上述</w:t>
            </w:r>
          </w:p>
          <w:p>
            <w:pPr>
              <w:pStyle w:val="TableParagraph"/>
              <w:spacing w:line="304" w:lineRule="auto" w:before="6"/>
              <w:ind w:left="100" w:right="-3"/>
              <w:jc w:val="both"/>
              <w:rPr>
                <w:rFonts w:ascii="宋体" w:hAnsi="宋体" w:cs="宋体" w:eastAsia="宋体" w:hint="default"/>
                <w:sz w:val="21"/>
                <w:szCs w:val="21"/>
              </w:rPr>
            </w:pPr>
            <w:r>
              <w:rPr>
                <w:rFonts w:ascii="宋体" w:hAnsi="宋体" w:cs="宋体" w:eastAsia="宋体" w:hint="default"/>
                <w:sz w:val="21"/>
                <w:szCs w:val="21"/>
              </w:rPr>
              <w:t>禁售期满后的第一个</w:t>
            </w:r>
            <w:r>
              <w:rPr>
                <w:rFonts w:ascii="宋体" w:hAnsi="宋体" w:cs="宋体" w:eastAsia="宋体" w:hint="default"/>
                <w:spacing w:val="-7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3"/>
                <w:sz w:val="21"/>
                <w:szCs w:val="21"/>
              </w:rPr>
              <w:t> </w:t>
            </w:r>
            <w:r>
              <w:rPr>
                <w:rFonts w:ascii="宋体" w:hAnsi="宋体" w:cs="宋体" w:eastAsia="宋体" w:hint="default"/>
                <w:sz w:val="21"/>
                <w:szCs w:val="21"/>
              </w:rPr>
              <w:t>个月内通过深圳证券交易 </w:t>
            </w:r>
            <w:r>
              <w:rPr>
                <w:rFonts w:ascii="宋体" w:hAnsi="宋体" w:cs="宋体" w:eastAsia="宋体" w:hint="default"/>
                <w:spacing w:val="2"/>
                <w:sz w:val="21"/>
                <w:szCs w:val="21"/>
              </w:rPr>
              <w:t>所挂牌交易出售原非流通股股份数量占远东股份</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总数的比例不超过</w:t>
            </w:r>
            <w:r>
              <w:rPr>
                <w:rFonts w:ascii="宋体" w:hAnsi="宋体" w:cs="宋体" w:eastAsia="宋体" w:hint="default"/>
                <w:spacing w:val="-54"/>
                <w:sz w:val="21"/>
                <w:szCs w:val="21"/>
              </w:rPr>
              <w:t> </w:t>
            </w:r>
            <w:r>
              <w:rPr>
                <w:rFonts w:ascii="Times New Roman" w:hAnsi="Times New Roman" w:cs="Times New Roman" w:eastAsia="Times New Roman" w:hint="default"/>
                <w:spacing w:val="-20"/>
                <w:sz w:val="21"/>
                <w:szCs w:val="21"/>
              </w:rPr>
              <w:t>5%</w:t>
            </w:r>
            <w:r>
              <w:rPr>
                <w:rFonts w:ascii="宋体" w:hAnsi="宋体" w:cs="宋体" w:eastAsia="宋体" w:hint="default"/>
                <w:spacing w:val="-20"/>
                <w:sz w:val="21"/>
                <w:szCs w:val="21"/>
              </w:rPr>
              <w:t>，在</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个月内不超过</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宋体" w:hAnsi="宋体" w:cs="宋体" w:eastAsia="宋体" w:hint="default"/>
                <w:sz w:val="21"/>
                <w:szCs w:val="21"/>
              </w:rPr>
              <w:t>。</w:t>
            </w:r>
          </w:p>
        </w:tc>
        <w:tc>
          <w:tcPr>
            <w:tcW w:w="1516" w:type="dxa"/>
            <w:vMerge w:val="restart"/>
            <w:tcBorders>
              <w:top w:val="single" w:sz="6" w:space="0" w:color="000000"/>
              <w:left w:val="single" w:sz="6"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4"/>
                <w:szCs w:val="24"/>
              </w:rPr>
            </w:pPr>
          </w:p>
          <w:p>
            <w:pPr>
              <w:pStyle w:val="TableParagraph"/>
              <w:spacing w:line="384" w:lineRule="auto"/>
              <w:ind w:left="329" w:right="331"/>
              <w:jc w:val="left"/>
              <w:rPr>
                <w:rFonts w:ascii="宋体" w:hAnsi="宋体" w:cs="宋体" w:eastAsia="宋体" w:hint="default"/>
                <w:sz w:val="21"/>
                <w:szCs w:val="21"/>
              </w:rPr>
            </w:pPr>
            <w:r>
              <w:rPr>
                <w:rFonts w:ascii="宋体" w:hAnsi="宋体" w:cs="宋体" w:eastAsia="宋体" w:hint="default"/>
                <w:sz w:val="21"/>
                <w:szCs w:val="21"/>
              </w:rPr>
              <w:t>严格按照 承诺执行</w:t>
            </w:r>
          </w:p>
        </w:tc>
      </w:tr>
      <w:tr>
        <w:trPr>
          <w:trHeight w:val="700" w:hRule="exact"/>
        </w:trPr>
        <w:tc>
          <w:tcPr>
            <w:tcW w:w="295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40" w:right="0"/>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4690" w:type="dxa"/>
            <w:vMerge/>
            <w:tcBorders>
              <w:left w:val="single" w:sz="6" w:space="0" w:color="000000"/>
              <w:right w:val="single" w:sz="6" w:space="0" w:color="000000"/>
            </w:tcBorders>
          </w:tcPr>
          <w:p>
            <w:pPr/>
          </w:p>
        </w:tc>
        <w:tc>
          <w:tcPr>
            <w:tcW w:w="1516" w:type="dxa"/>
            <w:vMerge/>
            <w:tcBorders>
              <w:left w:val="single" w:sz="6" w:space="0" w:color="000000"/>
              <w:right w:val="single" w:sz="4" w:space="0" w:color="000000"/>
            </w:tcBorders>
          </w:tcPr>
          <w:p>
            <w:pPr/>
          </w:p>
        </w:tc>
      </w:tr>
      <w:tr>
        <w:trPr>
          <w:trHeight w:val="713" w:hRule="exact"/>
        </w:trPr>
        <w:tc>
          <w:tcPr>
            <w:tcW w:w="295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4690" w:type="dxa"/>
            <w:vMerge/>
            <w:tcBorders>
              <w:left w:val="single" w:sz="6" w:space="0" w:color="000000"/>
              <w:right w:val="single" w:sz="6" w:space="0" w:color="000000"/>
            </w:tcBorders>
          </w:tcPr>
          <w:p>
            <w:pPr/>
          </w:p>
        </w:tc>
        <w:tc>
          <w:tcPr>
            <w:tcW w:w="1516" w:type="dxa"/>
            <w:vMerge/>
            <w:tcBorders>
              <w:left w:val="single" w:sz="6" w:space="0" w:color="000000"/>
              <w:right w:val="single" w:sz="4" w:space="0" w:color="000000"/>
            </w:tcBorders>
          </w:tcPr>
          <w:p>
            <w:pPr/>
          </w:p>
        </w:tc>
      </w:tr>
      <w:tr>
        <w:trPr>
          <w:trHeight w:val="708" w:hRule="exact"/>
        </w:trPr>
        <w:tc>
          <w:tcPr>
            <w:tcW w:w="295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北京天恩保利投资有限公司</w:t>
            </w:r>
          </w:p>
        </w:tc>
        <w:tc>
          <w:tcPr>
            <w:tcW w:w="4690" w:type="dxa"/>
            <w:vMerge/>
            <w:tcBorders>
              <w:left w:val="single" w:sz="6" w:space="0" w:color="000000"/>
              <w:bottom w:val="single" w:sz="4" w:space="0" w:color="000000"/>
              <w:right w:val="single" w:sz="6" w:space="0" w:color="000000"/>
            </w:tcBorders>
          </w:tcPr>
          <w:p>
            <w:pPr/>
          </w:p>
        </w:tc>
        <w:tc>
          <w:tcPr>
            <w:tcW w:w="1516" w:type="dxa"/>
            <w:vMerge/>
            <w:tcBorders>
              <w:left w:val="single" w:sz="6"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0"/>
          <w:szCs w:val="10"/>
        </w:rPr>
      </w:pPr>
    </w:p>
    <w:p>
      <w:pPr>
        <w:spacing w:line="401" w:lineRule="exact" w:before="0"/>
        <w:ind w:left="817" w:right="80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八、报告期内公司聘任会计师事务所情况</w:t>
      </w:r>
      <w:r>
        <w:rPr>
          <w:rFonts w:ascii="Microsoft JhengHei" w:hAnsi="Microsoft JhengHei" w:cs="Microsoft JhengHei" w:eastAsia="Microsoft JhengHei" w:hint="default"/>
          <w:sz w:val="27"/>
          <w:szCs w:val="27"/>
        </w:rPr>
      </w:r>
    </w:p>
    <w:p>
      <w:pPr>
        <w:spacing w:before="208"/>
        <w:ind w:left="817"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5"/>
          <w:sz w:val="27"/>
          <w:szCs w:val="27"/>
        </w:rPr>
        <w:t> </w:t>
      </w:r>
      <w:r>
        <w:rPr>
          <w:rFonts w:ascii="宋体" w:hAnsi="宋体" w:cs="宋体" w:eastAsia="宋体" w:hint="default"/>
          <w:spacing w:val="-5"/>
          <w:sz w:val="27"/>
          <w:szCs w:val="27"/>
        </w:rPr>
        <w:t>年，由于公司主业停顿，下属分、子公司进入歇业状态，本公</w:t>
      </w:r>
    </w:p>
    <w:p>
      <w:pPr>
        <w:spacing w:before="106"/>
        <w:ind w:left="277" w:right="0" w:firstLine="0"/>
        <w:jc w:val="both"/>
        <w:rPr>
          <w:rFonts w:ascii="宋体" w:hAnsi="宋体" w:cs="宋体" w:eastAsia="宋体" w:hint="default"/>
          <w:sz w:val="27"/>
          <w:szCs w:val="27"/>
        </w:rPr>
      </w:pPr>
      <w:r>
        <w:rPr>
          <w:rFonts w:ascii="宋体" w:hAnsi="宋体" w:cs="宋体" w:eastAsia="宋体" w:hint="default"/>
          <w:sz w:val="27"/>
          <w:szCs w:val="27"/>
        </w:rPr>
        <w:t>司经过与南京立信永华会计师事务所有限公司协商，将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年度财务</w:t>
      </w:r>
    </w:p>
    <w:p>
      <w:pPr>
        <w:spacing w:line="314" w:lineRule="auto" w:before="106"/>
        <w:ind w:left="277" w:right="812" w:firstLine="0"/>
        <w:jc w:val="both"/>
        <w:rPr>
          <w:rFonts w:ascii="宋体" w:hAnsi="宋体" w:cs="宋体" w:eastAsia="宋体" w:hint="default"/>
          <w:sz w:val="27"/>
          <w:szCs w:val="27"/>
        </w:rPr>
      </w:pPr>
      <w:r>
        <w:rPr>
          <w:rFonts w:ascii="宋体" w:hAnsi="宋体" w:cs="宋体" w:eastAsia="宋体" w:hint="default"/>
          <w:sz w:val="27"/>
          <w:szCs w:val="27"/>
        </w:rPr>
        <w:t>报告审计费用由原定的</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60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万元下调至</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万元。</w:t>
      </w:r>
      <w:r>
        <w:rPr>
          <w:rFonts w:ascii="Times New Roman" w:hAnsi="Times New Roman" w:cs="Times New Roman" w:eastAsia="Times New Roman" w:hint="default"/>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日公司 </w:t>
      </w:r>
      <w:r>
        <w:rPr>
          <w:rFonts w:ascii="宋体" w:hAnsi="宋体" w:cs="宋体" w:eastAsia="宋体" w:hint="default"/>
          <w:spacing w:val="-2"/>
          <w:sz w:val="27"/>
          <w:szCs w:val="27"/>
        </w:rPr>
        <w:t>第六届董事会第二十一次会议审议通过了《关于续聘南京立信永华会计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师事务所有限公司为公司</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年度审计机构》的议案，</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年度财务 报告审计费用为</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万元，该议案将提交</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2010 </w:t>
      </w:r>
      <w:r>
        <w:rPr>
          <w:rFonts w:ascii="宋体" w:hAnsi="宋体" w:cs="宋体" w:eastAsia="宋体" w:hint="default"/>
          <w:spacing w:val="-3"/>
          <w:sz w:val="27"/>
          <w:szCs w:val="27"/>
        </w:rPr>
        <w:t>年年度股东大会审议。该</w:t>
      </w:r>
    </w:p>
    <w:p>
      <w:pPr>
        <w:spacing w:line="309" w:lineRule="auto" w:before="13"/>
        <w:ind w:left="817" w:right="805" w:hanging="541"/>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会计师事务所已为公司提供审计服务</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4 </w:t>
      </w:r>
      <w:r>
        <w:rPr>
          <w:rFonts w:ascii="宋体" w:hAnsi="宋体" w:cs="宋体" w:eastAsia="宋体" w:hint="default"/>
          <w:sz w:val="27"/>
          <w:szCs w:val="27"/>
        </w:rPr>
        <w:t>年。 </w:t>
      </w:r>
      <w:r>
        <w:rPr>
          <w:rFonts w:ascii="Microsoft JhengHei" w:hAnsi="Microsoft JhengHei" w:cs="Microsoft JhengHei" w:eastAsia="Microsoft JhengHei" w:hint="default"/>
          <w:b/>
          <w:bCs/>
          <w:spacing w:val="-3"/>
          <w:sz w:val="27"/>
          <w:szCs w:val="27"/>
        </w:rPr>
        <w:t>九、报告期内，公司董事会及董事、高级管理人员、公司股东、实</w:t>
      </w:r>
      <w:r>
        <w:rPr>
          <w:rFonts w:ascii="Microsoft JhengHei" w:hAnsi="Microsoft JhengHei" w:cs="Microsoft JhengHei" w:eastAsia="Microsoft JhengHei" w:hint="default"/>
          <w:spacing w:val="-3"/>
          <w:sz w:val="27"/>
          <w:szCs w:val="27"/>
        </w:rPr>
      </w:r>
    </w:p>
    <w:p>
      <w:pPr>
        <w:pStyle w:val="Heading5"/>
        <w:spacing w:line="320" w:lineRule="exact"/>
        <w:ind w:left="277" w:right="0"/>
        <w:jc w:val="both"/>
        <w:rPr>
          <w:b w:val="0"/>
          <w:bCs w:val="0"/>
        </w:rPr>
      </w:pPr>
      <w:r>
        <w:rPr/>
        <w:t>际控制人等在报告期内受到中国证监会及证券交易所稽查、行政处罚、</w:t>
      </w:r>
      <w:r>
        <w:rPr>
          <w:b w:val="0"/>
          <w:bCs w:val="0"/>
        </w:rPr>
      </w:r>
    </w:p>
    <w:p>
      <w:pPr>
        <w:spacing w:line="455" w:lineRule="exact" w:before="0"/>
        <w:ind w:left="277" w:right="0" w:firstLine="0"/>
        <w:jc w:val="both"/>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通报批评、公开谴责等情形。</w:t>
      </w:r>
      <w:r>
        <w:rPr>
          <w:rFonts w:ascii="Microsoft JhengHei" w:hAnsi="Microsoft JhengHei" w:cs="Microsoft JhengHei" w:eastAsia="Microsoft JhengHei" w:hint="default"/>
          <w:sz w:val="27"/>
          <w:szCs w:val="27"/>
        </w:rPr>
      </w:r>
    </w:p>
    <w:p>
      <w:pPr>
        <w:spacing w:after="0" w:line="455" w:lineRule="exact"/>
        <w:jc w:val="both"/>
        <w:rPr>
          <w:rFonts w:ascii="Microsoft JhengHei" w:hAnsi="Microsoft JhengHei" w:cs="Microsoft JhengHei" w:eastAsia="Microsoft JhengHei" w:hint="default"/>
          <w:sz w:val="27"/>
          <w:szCs w:val="27"/>
        </w:rPr>
        <w:sectPr>
          <w:footerReference w:type="default" r:id="rId13"/>
          <w:pgSz w:w="11910" w:h="16840"/>
          <w:pgMar w:footer="973" w:header="851" w:top="1340" w:bottom="1160" w:left="1520" w:right="980"/>
          <w:pgNumType w:start="38"/>
        </w:sectPr>
      </w:pPr>
    </w:p>
    <w:p>
      <w:pPr>
        <w:spacing w:line="240" w:lineRule="auto" w:before="14"/>
        <w:rPr>
          <w:rFonts w:ascii="Microsoft JhengHei" w:hAnsi="Microsoft JhengHei" w:cs="Microsoft JhengHei" w:eastAsia="Microsoft JhengHei" w:hint="default"/>
          <w:b/>
          <w:bCs/>
          <w:sz w:val="5"/>
          <w:szCs w:val="5"/>
        </w:rPr>
      </w:pPr>
    </w:p>
    <w:p>
      <w:pPr>
        <w:pStyle w:val="Heading6"/>
        <w:spacing w:line="283" w:lineRule="auto" w:before="16"/>
        <w:ind w:right="211" w:firstLine="540"/>
        <w:jc w:val="both"/>
      </w:pPr>
      <w:r>
        <w:rPr>
          <w:rFonts w:ascii="Times New Roman" w:hAnsi="Times New Roman" w:cs="Times New Roman" w:eastAsia="Times New Roman" w:hint="default"/>
          <w:spacing w:val="-6"/>
        </w:rPr>
        <w:t>2010</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10</w:t>
      </w:r>
      <w:r>
        <w:rPr>
          <w:spacing w:val="-6"/>
        </w:rPr>
        <w:t>日，公司收到中国证券监督管理委员会（以下简称“证</w:t>
      </w:r>
      <w:r>
        <w:rPr/>
        <w:t> </w:t>
      </w:r>
      <w:r>
        <w:rPr>
          <w:spacing w:val="-11"/>
        </w:rPr>
        <w:t>监会</w:t>
      </w:r>
      <w:r>
        <w:rPr>
          <w:rFonts w:ascii="Times New Roman" w:hAnsi="Times New Roman" w:cs="Times New Roman" w:eastAsia="Times New Roman" w:hint="default"/>
          <w:spacing w:val="-11"/>
        </w:rPr>
        <w:t>”</w:t>
      </w:r>
      <w:r>
        <w:rPr>
          <w:spacing w:val="-11"/>
        </w:rPr>
        <w:t>）《行政处罚事先告知书》（处罚字</w:t>
      </w:r>
      <w:r>
        <w:rPr>
          <w:rFonts w:ascii="Times New Roman" w:hAnsi="Times New Roman" w:cs="Times New Roman" w:eastAsia="Times New Roman" w:hint="default"/>
          <w:spacing w:val="-11"/>
        </w:rPr>
        <w:t>[2009]</w:t>
      </w:r>
      <w:r>
        <w:rPr>
          <w:spacing w:val="-11"/>
        </w:rPr>
        <w:t>第</w:t>
      </w:r>
      <w:r>
        <w:rPr>
          <w:rFonts w:ascii="Times New Roman" w:hAnsi="Times New Roman" w:cs="Times New Roman" w:eastAsia="Times New Roman" w:hint="default"/>
          <w:spacing w:val="-11"/>
        </w:rPr>
        <w:t>24</w:t>
      </w:r>
      <w:r>
        <w:rPr>
          <w:spacing w:val="-11"/>
        </w:rPr>
        <w:t>号），该告知书主要</w:t>
      </w:r>
      <w:r>
        <w:rPr>
          <w:spacing w:val="-103"/>
        </w:rPr>
        <w:t> </w:t>
      </w:r>
      <w:r>
        <w:rPr>
          <w:spacing w:val="-103"/>
        </w:rPr>
      </w:r>
      <w:r>
        <w:rPr/>
        <w:t>内容如下：</w:t>
      </w:r>
    </w:p>
    <w:p>
      <w:pPr>
        <w:pStyle w:val="BodyText"/>
        <w:spacing w:line="384" w:lineRule="auto" w:before="108"/>
        <w:ind w:right="213" w:firstLine="420"/>
        <w:jc w:val="both"/>
      </w:pPr>
      <w:r>
        <w:rPr>
          <w:spacing w:val="-3"/>
        </w:rPr>
        <w:t>日前，远东股份涉嫌违反证券法规案已调查完毕，证监会依法对远东股份进行处罚的违</w:t>
      </w:r>
      <w:r>
        <w:rPr/>
        <w:t> 法事实、理由、依据及有关的违法事实告知如下：</w:t>
      </w:r>
    </w:p>
    <w:p>
      <w:pPr>
        <w:pStyle w:val="BodyText"/>
        <w:spacing w:line="384" w:lineRule="auto" w:before="38"/>
        <w:ind w:right="210" w:firstLine="420"/>
        <w:jc w:val="both"/>
      </w:pPr>
      <w:r>
        <w:rPr>
          <w:spacing w:val="-3"/>
        </w:rPr>
        <w:t>一、未如实披露关联方关系：经查明，2004年11月，远东股份子公司北京远东网络安全</w:t>
      </w:r>
      <w:r>
        <w:rPr/>
        <w:t> </w:t>
      </w:r>
      <w:r>
        <w:rPr>
          <w:spacing w:val="-5"/>
        </w:rPr>
        <w:t>研究院（以下简称“北京研究院”，远东股份持股87.5%）出资15万设立了北京锦华瑞欣科技</w:t>
      </w:r>
      <w:r>
        <w:rPr>
          <w:spacing w:val="-83"/>
        </w:rPr>
        <w:t> </w:t>
      </w:r>
      <w:r>
        <w:rPr>
          <w:spacing w:val="-83"/>
        </w:rPr>
      </w:r>
      <w:r>
        <w:rPr>
          <w:spacing w:val="-7"/>
        </w:rPr>
        <w:t>发展有限公司（以下简称“北京锦华瑞欣”），但远东股份未在2004年至2006年年报中如实披</w:t>
      </w:r>
      <w:r>
        <w:rPr>
          <w:spacing w:val="-93"/>
        </w:rPr>
        <w:t> </w:t>
      </w:r>
      <w:r>
        <w:rPr>
          <w:spacing w:val="-93"/>
        </w:rPr>
      </w:r>
      <w:r>
        <w:rPr/>
        <w:t>露与北京锦华瑞欣之间存在关联方关系。</w:t>
      </w:r>
    </w:p>
    <w:p>
      <w:pPr>
        <w:pStyle w:val="BodyText"/>
        <w:spacing w:line="384" w:lineRule="auto" w:before="39"/>
        <w:ind w:right="108" w:firstLine="420"/>
        <w:jc w:val="both"/>
      </w:pPr>
      <w:r>
        <w:rPr>
          <w:spacing w:val="-3"/>
        </w:rPr>
        <w:t>二、未如实披露短期投资：经查明，1999年至2005年，远东股份及其子公司常州远东科</w:t>
      </w:r>
      <w:r>
        <w:rPr/>
        <w:t> </w:t>
      </w:r>
      <w:r>
        <w:rPr>
          <w:spacing w:val="-8"/>
        </w:rPr>
        <w:t>技有限公司（以下简称“远东科技”）、北京研究院和北京远东网安信息技术有限公司（以下</w:t>
      </w:r>
      <w:r>
        <w:rPr>
          <w:spacing w:val="-78"/>
        </w:rPr>
        <w:t> </w:t>
      </w:r>
      <w:r>
        <w:rPr>
          <w:spacing w:val="-78"/>
        </w:rPr>
      </w:r>
      <w:r>
        <w:rPr>
          <w:spacing w:val="-5"/>
        </w:rPr>
        <w:t>简称“北京网安”）先后在常州、合肥、南京、北京等地5家证券营业部开设10个资金账户进</w:t>
      </w:r>
      <w:r>
        <w:rPr>
          <w:spacing w:val="-94"/>
        </w:rPr>
        <w:t> </w:t>
      </w:r>
      <w:r>
        <w:rPr>
          <w:spacing w:val="-94"/>
        </w:rPr>
      </w:r>
      <w:r>
        <w:rPr/>
        <w:t>行短期投资，除北京网安（1804618账户）外，其他投资均未在年报中如实披露。远东股份</w:t>
      </w:r>
      <w:r>
        <w:rPr/>
        <w:t> </w:t>
      </w:r>
      <w:r>
        <w:rPr>
          <w:spacing w:val="-2"/>
        </w:rPr>
        <w:t>1999年年报披露短期投资0元，2000年年报披露短期投资0元，2001年年报披露短期投资0元，</w:t>
      </w:r>
    </w:p>
    <w:p>
      <w:pPr>
        <w:pStyle w:val="BodyText"/>
        <w:spacing w:line="240" w:lineRule="auto" w:before="38"/>
        <w:ind w:right="0"/>
        <w:jc w:val="both"/>
      </w:pPr>
      <w:r>
        <w:rPr>
          <w:spacing w:val="-2"/>
        </w:rPr>
        <w:t>2002年年报披露短期投资0元，2003年年报披露短期投资0元，2004年年报披露短期投资0元，</w:t>
      </w:r>
    </w:p>
    <w:p>
      <w:pPr>
        <w:pStyle w:val="BodyText"/>
        <w:spacing w:line="384" w:lineRule="auto" w:before="165"/>
        <w:ind w:right="209"/>
        <w:jc w:val="both"/>
      </w:pPr>
      <w:r>
        <w:rPr/>
        <w:t>2005年年报披露短期投资1042.33万元。远东股份（包括子公司远东科技、北京研究院和北</w:t>
      </w:r>
      <w:r>
        <w:rPr>
          <w:spacing w:val="-95"/>
        </w:rPr>
        <w:t> </w:t>
      </w:r>
      <w:r>
        <w:rPr>
          <w:spacing w:val="-95"/>
        </w:rPr>
      </w:r>
      <w:r>
        <w:rPr>
          <w:spacing w:val="-2"/>
        </w:rPr>
        <w:t>京网安）应披露的短期投资分别为：截止1999年12月31日，短期投资应为197.04万元；截止</w:t>
      </w:r>
      <w:r>
        <w:rPr>
          <w:spacing w:val="-103"/>
        </w:rPr>
        <w:t> </w:t>
      </w:r>
      <w:r>
        <w:rPr>
          <w:spacing w:val="-103"/>
        </w:rPr>
      </w:r>
      <w:r>
        <w:rPr/>
        <w:t>2000年12月31日，短期投资应为382.99万元；截止2001年12月31日，短期投资应1759.52万</w:t>
      </w:r>
      <w:r>
        <w:rPr/>
        <w:t> </w:t>
      </w:r>
      <w:r>
        <w:rPr>
          <w:spacing w:val="-3"/>
        </w:rPr>
        <w:t>元；截止2002年12月31日，短期投资应为160.78万元；截止2003年12月31日，短期投资应为</w:t>
      </w:r>
      <w:r>
        <w:rPr>
          <w:spacing w:val="-86"/>
        </w:rPr>
        <w:t> </w:t>
      </w:r>
      <w:r>
        <w:rPr>
          <w:spacing w:val="-86"/>
        </w:rPr>
      </w:r>
      <w:r>
        <w:rPr>
          <w:spacing w:val="-2"/>
        </w:rPr>
        <w:t>149.79万元；截止2004年12月31日，短期投资应为124.03万元；截止2005年12月31日，短期</w:t>
      </w:r>
      <w:r>
        <w:rPr>
          <w:spacing w:val="-91"/>
        </w:rPr>
        <w:t> </w:t>
      </w:r>
      <w:r>
        <w:rPr>
          <w:spacing w:val="-91"/>
        </w:rPr>
      </w:r>
      <w:r>
        <w:rPr>
          <w:spacing w:val="-4"/>
        </w:rPr>
        <w:t>投资应为1123.00万元（以上数据均未考虑短期投资跌价准备）。</w:t>
      </w:r>
    </w:p>
    <w:p>
      <w:pPr>
        <w:pStyle w:val="BodyText"/>
        <w:spacing w:line="384" w:lineRule="auto" w:before="40"/>
        <w:ind w:right="211" w:firstLine="420"/>
        <w:jc w:val="both"/>
      </w:pPr>
      <w:r>
        <w:rPr>
          <w:spacing w:val="-3"/>
        </w:rPr>
        <w:t>三、虚构销售业务：经查，2005年远东股份通过北京研究院、北京网安、远东科技虚构</w:t>
      </w:r>
      <w:r>
        <w:rPr/>
        <w:t> </w:t>
      </w:r>
      <w:r>
        <w:rPr>
          <w:spacing w:val="-3"/>
        </w:rPr>
        <w:t>与北京往来文化传播有限公司（以下简称“北京往来文化”，北京往来文化由北京研究院和</w:t>
      </w:r>
      <w:r>
        <w:rPr>
          <w:spacing w:val="-77"/>
        </w:rPr>
        <w:t> </w:t>
      </w:r>
      <w:r>
        <w:rPr>
          <w:spacing w:val="-77"/>
        </w:rPr>
      </w:r>
      <w:r>
        <w:rPr/>
        <w:t>北京网安实际控制）的技术开发合同和产品销售合同共计7份，虚增上述三家子公司主营业</w:t>
      </w:r>
      <w:r>
        <w:rPr>
          <w:spacing w:val="-92"/>
        </w:rPr>
        <w:t> </w:t>
      </w:r>
      <w:r>
        <w:rPr>
          <w:spacing w:val="-92"/>
        </w:rPr>
      </w:r>
      <w:r>
        <w:rPr>
          <w:spacing w:val="-2"/>
        </w:rPr>
        <w:t>务收入分别为249万元、406.31万元、310万元，共计965.31万元，导致远东股份2005年年报</w:t>
      </w:r>
      <w:r>
        <w:rPr>
          <w:spacing w:val="-95"/>
        </w:rPr>
        <w:t> </w:t>
      </w:r>
      <w:r>
        <w:rPr>
          <w:spacing w:val="-95"/>
        </w:rPr>
      </w:r>
      <w:r>
        <w:rPr/>
        <w:t>虚增利润945.08万元。</w:t>
      </w:r>
    </w:p>
    <w:p>
      <w:pPr>
        <w:pStyle w:val="BodyText"/>
        <w:spacing w:line="384" w:lineRule="auto" w:before="38"/>
        <w:ind w:right="212" w:firstLine="420"/>
        <w:jc w:val="both"/>
      </w:pPr>
      <w:r>
        <w:rPr>
          <w:spacing w:val="-3"/>
        </w:rPr>
        <w:t>对上述行为直接负责的主管人员为李晓卫，其它直接责任人员为林旭辉、王学保、缪柏</w:t>
      </w:r>
      <w:r>
        <w:rPr/>
        <w:t> 纯、林晓滨、朱祥英、邵俊、解正安、方峰、叶德华、王和伦、魏良全。</w:t>
      </w:r>
    </w:p>
    <w:p>
      <w:pPr>
        <w:pStyle w:val="BodyText"/>
        <w:spacing w:line="384" w:lineRule="auto" w:before="39"/>
        <w:ind w:right="210" w:firstLine="420"/>
        <w:jc w:val="both"/>
      </w:pPr>
      <w:r>
        <w:rPr>
          <w:spacing w:val="-3"/>
        </w:rPr>
        <w:t>上述事实，有关情况说明、董事会决议、1999年至2005年年报等证据证明。远东股份的</w:t>
      </w:r>
      <w:r>
        <w:rPr/>
        <w:t> </w:t>
      </w:r>
      <w:r>
        <w:rPr>
          <w:spacing w:val="-8"/>
        </w:rPr>
        <w:t>上述行为违反了原《中华人民共和国证券法》（以下简称《证券法》）第五十九条、第六十一</w:t>
      </w:r>
      <w:r>
        <w:rPr>
          <w:spacing w:val="-81"/>
        </w:rPr>
        <w:t> </w:t>
      </w:r>
      <w:r>
        <w:rPr>
          <w:spacing w:val="-81"/>
        </w:rPr>
      </w:r>
      <w:r>
        <w:rPr>
          <w:spacing w:val="-3"/>
        </w:rPr>
        <w:t>条和《证券法》第六十三条、第六十六条的有关规定，构成了原《证券法》第一百七十七条</w:t>
      </w:r>
    </w:p>
    <w:p>
      <w:pPr>
        <w:spacing w:after="0" w:line="384" w:lineRule="auto"/>
        <w:jc w:val="both"/>
        <w:sectPr>
          <w:pgSz w:w="11910" w:h="16840"/>
          <w:pgMar w:header="851" w:footer="973" w:top="1340" w:bottom="1160" w:left="1660" w:right="1580"/>
        </w:sectPr>
      </w:pPr>
    </w:p>
    <w:p>
      <w:pPr>
        <w:spacing w:line="240" w:lineRule="auto" w:before="9"/>
        <w:rPr>
          <w:rFonts w:ascii="宋体" w:hAnsi="宋体" w:cs="宋体" w:eastAsia="宋体" w:hint="default"/>
          <w:sz w:val="11"/>
          <w:szCs w:val="11"/>
        </w:rPr>
      </w:pPr>
    </w:p>
    <w:p>
      <w:pPr>
        <w:pStyle w:val="BodyText"/>
        <w:spacing w:line="384" w:lineRule="auto" w:before="35"/>
        <w:ind w:right="811"/>
        <w:jc w:val="both"/>
      </w:pPr>
      <w:bookmarkStart w:name="_bookmark8" w:id="27"/>
      <w:bookmarkEnd w:id="27"/>
      <w:r>
        <w:rPr/>
      </w:r>
      <w:r>
        <w:rPr>
          <w:spacing w:val="-3"/>
        </w:rPr>
        <w:t>所述“所披露的信息有虚假记载、误导性陈述或者有重大遗漏”和《证券法》第一百九十三</w:t>
      </w:r>
      <w:r>
        <w:rPr>
          <w:spacing w:val="-79"/>
        </w:rPr>
        <w:t> </w:t>
      </w:r>
      <w:r>
        <w:rPr>
          <w:spacing w:val="-79"/>
        </w:rPr>
      </w:r>
      <w:r>
        <w:rPr>
          <w:spacing w:val="-3"/>
        </w:rPr>
        <w:t>条所述“发行人、上市公司或者其他信息披露义务人未按照规定披露信息，或者所披露的信</w:t>
      </w:r>
      <w:r>
        <w:rPr>
          <w:spacing w:val="-72"/>
        </w:rPr>
        <w:t> </w:t>
      </w:r>
      <w:r>
        <w:rPr>
          <w:spacing w:val="-72"/>
        </w:rPr>
      </w:r>
      <w:r>
        <w:rPr/>
        <w:t>息有虚假记载、误导性陈述或者重大遗漏”的行为。</w:t>
      </w:r>
    </w:p>
    <w:p>
      <w:pPr>
        <w:pStyle w:val="BodyText"/>
        <w:spacing w:line="384" w:lineRule="auto" w:before="39"/>
        <w:ind w:right="537" w:firstLine="420"/>
        <w:jc w:val="left"/>
      </w:pPr>
      <w:r>
        <w:rPr>
          <w:spacing w:val="-3"/>
        </w:rPr>
        <w:t>根据当事人违法行为的事实、性质、情节、社会危害程度，依照原《证券法》第一百七</w:t>
      </w:r>
      <w:r>
        <w:rPr/>
        <w:t> 十七条和《证券法》第一百九十三条的规定，证监会拟决定：</w:t>
      </w:r>
    </w:p>
    <w:p>
      <w:pPr>
        <w:pStyle w:val="BodyText"/>
        <w:spacing w:line="384" w:lineRule="auto" w:before="38"/>
        <w:ind w:left="557" w:right="537"/>
        <w:jc w:val="left"/>
      </w:pPr>
      <w:r>
        <w:rPr/>
        <w:t>一、给予远东股份警告，并处以40万元罚款； 二、给予李晓卫警告，并处以30万元罚款； 三、给予林旭辉、王学保警告，并分别处以10万元罚款； 四、给予缪柏纯警告，并处以5万元罚款； 五、给予林晓滨、朱祥英、邵俊、解正安警告，并分别处以3万元罚款； 六、给予叶德华、方峰、王和伦、魏良全警告。 </w:t>
      </w:r>
      <w:r>
        <w:rPr>
          <w:spacing w:val="-3"/>
        </w:rPr>
        <w:t>依照《中华人民共和国行政处罚法》第三十二条和《中国证券监督管理委员会行政处罚</w:t>
      </w:r>
    </w:p>
    <w:p>
      <w:pPr>
        <w:pStyle w:val="BodyText"/>
        <w:spacing w:line="384" w:lineRule="auto" w:before="39"/>
        <w:ind w:right="810"/>
        <w:jc w:val="both"/>
      </w:pPr>
      <w:r>
        <w:rPr>
          <w:spacing w:val="-3"/>
        </w:rPr>
        <w:t>听证规则》第二条之规定，远东股份，李晓卫、林旭辉、王学保、缪柏纯享有陈述、申辩和</w:t>
      </w:r>
      <w:r>
        <w:rPr>
          <w:spacing w:val="-77"/>
        </w:rPr>
        <w:t> </w:t>
      </w:r>
      <w:r>
        <w:rPr>
          <w:spacing w:val="-77"/>
        </w:rPr>
      </w:r>
      <w:r>
        <w:rPr>
          <w:spacing w:val="-3"/>
        </w:rPr>
        <w:t>要求听证的权利；林晓滨、朱祥英、邵俊、解正安、叶德华、方峰、王和伦、魏良全享有陈</w:t>
      </w:r>
      <w:r>
        <w:rPr>
          <w:spacing w:val="-73"/>
        </w:rPr>
        <w:t> </w:t>
      </w:r>
      <w:r>
        <w:rPr>
          <w:spacing w:val="-73"/>
        </w:rPr>
      </w:r>
      <w:r>
        <w:rPr>
          <w:spacing w:val="-3"/>
        </w:rPr>
        <w:t>述、申辩的权利。若远东股份及相关当事人根据上述规定提出的事实、理由和证据，经证监</w:t>
      </w:r>
      <w:r>
        <w:rPr>
          <w:spacing w:val="-73"/>
        </w:rPr>
        <w:t> </w:t>
      </w:r>
      <w:r>
        <w:rPr>
          <w:spacing w:val="-73"/>
        </w:rPr>
      </w:r>
      <w:r>
        <w:rPr>
          <w:spacing w:val="-3"/>
        </w:rPr>
        <w:t>会复核成立的，证监会将予以采纳。如果远东股份及相关当事人放弃陈述、申辩或者听证的</w:t>
      </w:r>
      <w:r>
        <w:rPr>
          <w:spacing w:val="-72"/>
        </w:rPr>
        <w:t> </w:t>
      </w:r>
      <w:r>
        <w:rPr>
          <w:spacing w:val="-72"/>
        </w:rPr>
      </w:r>
      <w:r>
        <w:rPr/>
        <w:t>权利，证监会将按照上述事实、理由和依据做出正式的行政处罚。</w:t>
      </w:r>
    </w:p>
    <w:p>
      <w:pPr>
        <w:pStyle w:val="Heading6"/>
        <w:spacing w:line="240" w:lineRule="auto" w:before="88"/>
        <w:ind w:left="677" w:right="537"/>
        <w:jc w:val="left"/>
      </w:pPr>
      <w:r>
        <w:rPr/>
        <w:t>上述公告刊登在</w:t>
      </w:r>
      <w:r>
        <w:rPr>
          <w:spacing w:val="-66"/>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66"/>
        </w:rPr>
        <w:t> </w:t>
      </w:r>
      <w:r>
        <w:rPr>
          <w:rFonts w:ascii="Times New Roman" w:hAnsi="Times New Roman" w:cs="Times New Roman" w:eastAsia="Times New Roman" w:hint="default"/>
        </w:rPr>
        <w:t>3 </w:t>
      </w:r>
      <w:r>
        <w:rPr/>
        <w:t>月</w:t>
      </w:r>
      <w:r>
        <w:rPr>
          <w:spacing w:val="-67"/>
        </w:rPr>
        <w:t> </w:t>
      </w:r>
      <w:r>
        <w:rPr>
          <w:rFonts w:ascii="Times New Roman" w:hAnsi="Times New Roman" w:cs="Times New Roman" w:eastAsia="Times New Roman" w:hint="default"/>
        </w:rPr>
        <w:t>12 </w:t>
      </w:r>
      <w:r>
        <w:rPr>
          <w:spacing w:val="-13"/>
        </w:rPr>
        <w:t>日的《证券日报》和巨潮资讯网上。</w:t>
      </w:r>
    </w:p>
    <w:p>
      <w:pPr>
        <w:spacing w:line="455" w:lineRule="exact" w:before="100"/>
        <w:ind w:left="669" w:right="537" w:firstLine="0"/>
        <w:jc w:val="left"/>
        <w:rPr>
          <w:rFonts w:ascii="Times New Roman" w:hAnsi="Times New Roman" w:cs="Times New Roman" w:eastAsia="Times New Roman" w:hint="default"/>
          <w:sz w:val="27"/>
          <w:szCs w:val="27"/>
        </w:rPr>
      </w:pPr>
      <w:r>
        <w:rPr>
          <w:rFonts w:ascii="Microsoft JhengHei" w:hAnsi="Microsoft JhengHei" w:cs="Microsoft JhengHei" w:eastAsia="Microsoft JhengHei" w:hint="default"/>
          <w:b/>
          <w:bCs/>
          <w:sz w:val="27"/>
          <w:szCs w:val="27"/>
        </w:rPr>
        <w:t>十、报告期内，不存在公司董事、监事、高级管理人员、持股</w:t>
      </w:r>
      <w:r>
        <w:rPr>
          <w:rFonts w:ascii="Microsoft JhengHei" w:hAnsi="Microsoft JhengHei" w:cs="Microsoft JhengHei" w:eastAsia="Microsoft JhengHei" w:hint="default"/>
          <w:b/>
          <w:bCs/>
          <w:spacing w:val="9"/>
          <w:sz w:val="27"/>
          <w:szCs w:val="27"/>
        </w:rPr>
        <w:t> </w:t>
      </w:r>
      <w:r>
        <w:rPr>
          <w:rFonts w:ascii="Times New Roman" w:hAnsi="Times New Roman" w:cs="Times New Roman" w:eastAsia="Times New Roman" w:hint="default"/>
          <w:b/>
          <w:bCs/>
          <w:sz w:val="27"/>
          <w:szCs w:val="27"/>
        </w:rPr>
        <w:t>5%</w:t>
      </w:r>
      <w:r>
        <w:rPr>
          <w:rFonts w:ascii="Times New Roman" w:hAnsi="Times New Roman" w:cs="Times New Roman" w:eastAsia="Times New Roman" w:hint="default"/>
          <w:sz w:val="27"/>
          <w:szCs w:val="27"/>
        </w:rPr>
      </w:r>
    </w:p>
    <w:p>
      <w:pPr>
        <w:spacing w:line="285" w:lineRule="auto" w:before="0"/>
        <w:ind w:left="669" w:right="537" w:hanging="532"/>
        <w:jc w:val="left"/>
        <w:rPr>
          <w:rFonts w:ascii="Microsoft JhengHei" w:hAnsi="Microsoft JhengHei" w:cs="Microsoft JhengHei" w:eastAsia="Microsoft JhengHei" w:hint="default"/>
          <w:sz w:val="27"/>
          <w:szCs w:val="27"/>
        </w:rPr>
      </w:pPr>
      <w:r>
        <w:rPr/>
        <w:pict>
          <v:shape style="position:absolute;margin-left:89.639999pt;margin-top:52.464069pt;width:450.8pt;height:107.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34"/>
                    <w:gridCol w:w="1278"/>
                    <w:gridCol w:w="1070"/>
                    <w:gridCol w:w="1952"/>
                    <w:gridCol w:w="2966"/>
                  </w:tblGrid>
                  <w:tr>
                    <w:trPr>
                      <w:trHeight w:val="40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5"/>
                          <w:jc w:val="center"/>
                          <w:rPr>
                            <w:rFonts w:ascii="宋体" w:hAnsi="宋体" w:cs="宋体" w:eastAsia="宋体" w:hint="default"/>
                            <w:sz w:val="21"/>
                            <w:szCs w:val="21"/>
                          </w:rPr>
                        </w:pPr>
                        <w:r>
                          <w:rPr>
                            <w:rFonts w:ascii="宋体" w:hAnsi="宋体" w:cs="宋体" w:eastAsia="宋体" w:hint="default"/>
                            <w:sz w:val="21"/>
                            <w:szCs w:val="21"/>
                          </w:rPr>
                          <w:t>接待时间</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接待地点</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接待方式</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接待对象</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宋体" w:hAnsi="宋体" w:cs="宋体" w:eastAsia="宋体" w:hint="default"/>
                            <w:sz w:val="21"/>
                            <w:szCs w:val="21"/>
                          </w:rPr>
                          <w:t>谈论的主要内容及提供的资料</w:t>
                        </w:r>
                      </w:p>
                    </w:tc>
                  </w:tr>
                  <w:tr>
                    <w:trPr>
                      <w:trHeight w:val="55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03</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年度盈利预测及年报披露</w:t>
                        </w:r>
                      </w:p>
                      <w:p>
                        <w:pPr>
                          <w:pStyle w:val="TableParagraph"/>
                          <w:spacing w:line="266"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r>
                  <w:tr>
                    <w:trPr>
                      <w:trHeight w:val="404"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04</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27</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公司股票终止上市风险</w:t>
                        </w:r>
                      </w:p>
                    </w:tc>
                  </w:tr>
                  <w:tr>
                    <w:trPr>
                      <w:trHeight w:val="403"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05</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6"/>
                          <w:ind w:right="0"/>
                          <w:jc w:val="center"/>
                          <w:rPr>
                            <w:rFonts w:ascii="宋体" w:hAnsi="宋体" w:cs="宋体" w:eastAsia="宋体" w:hint="default"/>
                            <w:sz w:val="21"/>
                            <w:szCs w:val="21"/>
                          </w:rPr>
                        </w:pPr>
                        <w:r>
                          <w:rPr>
                            <w:rFonts w:ascii="宋体" w:hAnsi="宋体" w:cs="宋体" w:eastAsia="宋体" w:hint="default"/>
                            <w:sz w:val="21"/>
                            <w:szCs w:val="21"/>
                          </w:rPr>
                          <w:t>公司股票恢复上市进展</w:t>
                        </w:r>
                      </w:p>
                    </w:tc>
                  </w:tr>
                  <w:tr>
                    <w:trPr>
                      <w:trHeight w:val="380" w:hRule="exact"/>
                    </w:trPr>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08</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月</w:t>
                        </w:r>
                        <w:r>
                          <w:rPr>
                            <w:rFonts w:ascii="宋体" w:hAnsi="宋体" w:cs="宋体" w:eastAsia="宋体" w:hint="default"/>
                            <w:spacing w:val="-64"/>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日</w:t>
                        </w:r>
                      </w:p>
                    </w:tc>
                    <w:tc>
                      <w:tcPr>
                        <w:tcW w:w="1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公司董秘办</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电话沟通</w:t>
                        </w:r>
                      </w:p>
                    </w:tc>
                    <w:tc>
                      <w:tcPr>
                        <w:tcW w:w="1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个人投资者</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公司半年度报告具体情况</w:t>
                        </w:r>
                      </w:p>
                    </w:tc>
                  </w:tr>
                </w:tbl>
                <w:p>
                  <w:pPr/>
                </w:p>
              </w:txbxContent>
            </v:textbox>
            <w10:wrap type="none"/>
          </v:shape>
        </w:pict>
      </w:r>
      <w:r>
        <w:rPr>
          <w:rFonts w:ascii="Microsoft JhengHei" w:hAnsi="Microsoft JhengHei" w:cs="Microsoft JhengHei" w:eastAsia="Microsoft JhengHei" w:hint="default"/>
          <w:b/>
          <w:bCs/>
          <w:sz w:val="27"/>
          <w:szCs w:val="27"/>
        </w:rPr>
        <w:t>以上的股东涉嫌违规买卖公司股票情况。 十一、报告期内，公司接待调研、沟通、采访等活动情况</w:t>
      </w:r>
      <w:r>
        <w:rPr>
          <w:rFonts w:ascii="Microsoft JhengHei" w:hAnsi="Microsoft JhengHei" w:cs="Microsoft JhengHei" w:eastAsia="Microsoft JhengHei" w:hint="default"/>
          <w:sz w:val="27"/>
          <w:szCs w:val="27"/>
        </w:rPr>
      </w: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0"/>
        <w:rPr>
          <w:rFonts w:ascii="Microsoft JhengHei" w:hAnsi="Microsoft JhengHei" w:cs="Microsoft JhengHei" w:eastAsia="Microsoft JhengHei" w:hint="default"/>
          <w:b/>
          <w:bCs/>
          <w:sz w:val="20"/>
          <w:szCs w:val="20"/>
        </w:rPr>
      </w:pPr>
    </w:p>
    <w:p>
      <w:pPr>
        <w:spacing w:line="240" w:lineRule="auto" w:before="3"/>
        <w:rPr>
          <w:rFonts w:ascii="Microsoft JhengHei" w:hAnsi="Microsoft JhengHei" w:cs="Microsoft JhengHei" w:eastAsia="Microsoft JhengHei" w:hint="default"/>
          <w:b/>
          <w:bCs/>
          <w:sz w:val="29"/>
          <w:szCs w:val="29"/>
        </w:rPr>
      </w:pPr>
    </w:p>
    <w:p>
      <w:pPr>
        <w:spacing w:line="401" w:lineRule="exact" w:before="0"/>
        <w:ind w:left="669" w:right="53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十二、报告期内公司不存在其他重大事项</w:t>
      </w:r>
      <w:r>
        <w:rPr>
          <w:rFonts w:ascii="Microsoft JhengHei" w:hAnsi="Microsoft JhengHei" w:cs="Microsoft JhengHei" w:eastAsia="Microsoft JhengHei" w:hint="default"/>
          <w:sz w:val="27"/>
          <w:szCs w:val="27"/>
        </w:rPr>
      </w:r>
    </w:p>
    <w:p>
      <w:pPr>
        <w:spacing w:before="90"/>
        <w:ind w:left="680" w:right="53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十三、不存在应予披露的期后事项</w:t>
      </w:r>
      <w:r>
        <w:rPr>
          <w:rFonts w:ascii="Microsoft JhengHei" w:hAnsi="Microsoft JhengHei" w:cs="Microsoft JhengHei" w:eastAsia="Microsoft JhengHei" w:hint="default"/>
          <w:sz w:val="27"/>
          <w:szCs w:val="27"/>
        </w:rPr>
      </w:r>
    </w:p>
    <w:p>
      <w:pPr>
        <w:spacing w:after="0"/>
        <w:jc w:val="left"/>
        <w:rPr>
          <w:rFonts w:ascii="Microsoft JhengHei" w:hAnsi="Microsoft JhengHei" w:cs="Microsoft JhengHei" w:eastAsia="Microsoft JhengHei" w:hint="default"/>
          <w:sz w:val="27"/>
          <w:szCs w:val="27"/>
        </w:rPr>
        <w:sectPr>
          <w:pgSz w:w="11910" w:h="16840"/>
          <w:pgMar w:header="851" w:footer="973" w:top="1340" w:bottom="1160" w:left="1660" w:right="980"/>
        </w:sectPr>
      </w:pPr>
    </w:p>
    <w:p>
      <w:pPr>
        <w:spacing w:line="240" w:lineRule="auto" w:before="3"/>
        <w:rPr>
          <w:rFonts w:ascii="Microsoft JhengHei" w:hAnsi="Microsoft JhengHei" w:cs="Microsoft JhengHei" w:eastAsia="Microsoft JhengHei" w:hint="default"/>
          <w:b/>
          <w:bCs/>
          <w:sz w:val="15"/>
          <w:szCs w:val="15"/>
        </w:rPr>
      </w:pPr>
    </w:p>
    <w:p>
      <w:pPr>
        <w:tabs>
          <w:tab w:pos="4475" w:val="left" w:leader="none"/>
        </w:tabs>
        <w:spacing w:line="460" w:lineRule="exact" w:before="0"/>
        <w:ind w:left="2668" w:right="98" w:firstLine="0"/>
        <w:jc w:val="left"/>
        <w:rPr>
          <w:rFonts w:ascii="黑体" w:hAnsi="黑体" w:cs="黑体" w:eastAsia="黑体" w:hint="default"/>
          <w:sz w:val="36"/>
          <w:szCs w:val="36"/>
        </w:rPr>
      </w:pPr>
      <w:bookmarkStart w:name=" 第十一节  财务报告 " w:id="28"/>
      <w:bookmarkEnd w:id="28"/>
      <w:r>
        <w:rPr/>
      </w:r>
      <w:r>
        <w:rPr>
          <w:rFonts w:ascii="黑体" w:hAnsi="黑体" w:cs="黑体" w:eastAsia="黑体" w:hint="default"/>
          <w:b/>
          <w:bCs/>
          <w:w w:val="95"/>
          <w:sz w:val="36"/>
          <w:szCs w:val="36"/>
        </w:rPr>
        <w:t>第十一节</w:t>
        <w:tab/>
      </w:r>
      <w:r>
        <w:rPr>
          <w:rFonts w:ascii="黑体" w:hAnsi="黑体" w:cs="黑体" w:eastAsia="黑体" w:hint="default"/>
          <w:b/>
          <w:bCs/>
          <w:sz w:val="36"/>
          <w:szCs w:val="36"/>
        </w:rPr>
        <w:t>财务报告</w:t>
      </w:r>
      <w:r>
        <w:rPr>
          <w:rFonts w:ascii="黑体" w:hAnsi="黑体" w:cs="黑体" w:eastAsia="黑体" w:hint="default"/>
          <w:sz w:val="36"/>
          <w:szCs w:val="36"/>
        </w:rPr>
      </w:r>
    </w:p>
    <w:p>
      <w:pPr>
        <w:spacing w:line="240" w:lineRule="auto" w:before="8"/>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851" w:footer="973" w:top="1340" w:bottom="1160" w:left="1660" w:right="1560"/>
        </w:sectPr>
      </w:pPr>
    </w:p>
    <w:p>
      <w:pPr>
        <w:spacing w:line="401" w:lineRule="exact" w:before="0"/>
        <w:ind w:left="669" w:right="-14"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一、审计报告</w:t>
      </w:r>
      <w:r>
        <w:rPr>
          <w:rFonts w:ascii="Microsoft JhengHei" w:hAnsi="Microsoft JhengHei" w:cs="Microsoft JhengHei" w:eastAsia="Microsoft JhengHei" w:hint="default"/>
          <w:sz w:val="27"/>
          <w:szCs w:val="27"/>
        </w:rPr>
      </w:r>
    </w:p>
    <w:p>
      <w:pPr>
        <w:spacing w:line="240" w:lineRule="auto" w:before="10"/>
        <w:rPr>
          <w:rFonts w:ascii="Microsoft JhengHei" w:hAnsi="Microsoft JhengHei" w:cs="Microsoft JhengHei" w:eastAsia="Microsoft JhengHei" w:hint="default"/>
          <w:b/>
          <w:bCs/>
          <w:sz w:val="26"/>
          <w:szCs w:val="26"/>
        </w:rPr>
      </w:pPr>
      <w:r>
        <w:rPr/>
        <w:br w:type="column"/>
      </w:r>
      <w:r>
        <w:rPr>
          <w:rFonts w:ascii="Microsoft JhengHei"/>
          <w:b/>
          <w:sz w:val="26"/>
        </w:rPr>
      </w:r>
    </w:p>
    <w:p>
      <w:pPr>
        <w:spacing w:before="0"/>
        <w:ind w:left="669" w:right="0" w:firstLine="0"/>
        <w:jc w:val="left"/>
        <w:rPr>
          <w:rFonts w:ascii="宋体" w:hAnsi="宋体" w:cs="宋体" w:eastAsia="宋体" w:hint="default"/>
          <w:sz w:val="48"/>
          <w:szCs w:val="48"/>
        </w:rPr>
      </w:pPr>
      <w:r>
        <w:rPr>
          <w:rFonts w:ascii="宋体" w:hAnsi="宋体" w:cs="宋体" w:eastAsia="宋体" w:hint="default"/>
          <w:b/>
          <w:bCs/>
          <w:sz w:val="48"/>
          <w:szCs w:val="48"/>
        </w:rPr>
        <w:t>审计报告</w:t>
      </w:r>
      <w:r>
        <w:rPr>
          <w:rFonts w:ascii="宋体" w:hAnsi="宋体" w:cs="宋体" w:eastAsia="宋体" w:hint="default"/>
          <w:sz w:val="48"/>
          <w:szCs w:val="48"/>
        </w:rPr>
      </w:r>
    </w:p>
    <w:p>
      <w:pPr>
        <w:spacing w:after="0"/>
        <w:jc w:val="left"/>
        <w:rPr>
          <w:rFonts w:ascii="宋体" w:hAnsi="宋体" w:cs="宋体" w:eastAsia="宋体" w:hint="default"/>
          <w:sz w:val="48"/>
          <w:szCs w:val="48"/>
        </w:rPr>
        <w:sectPr>
          <w:type w:val="continuous"/>
          <w:pgSz w:w="11910" w:h="16840"/>
          <w:pgMar w:top="1600" w:bottom="280" w:left="1660" w:right="1560"/>
          <w:cols w:num="2" w:equalWidth="0">
            <w:col w:w="2296" w:space="366"/>
            <w:col w:w="6028"/>
          </w:cols>
        </w:sect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5"/>
          <w:szCs w:val="15"/>
        </w:rPr>
      </w:pPr>
    </w:p>
    <w:p>
      <w:pPr>
        <w:pStyle w:val="BodyText"/>
        <w:spacing w:line="240" w:lineRule="auto"/>
        <w:ind w:left="0" w:right="233"/>
        <w:jc w:val="right"/>
      </w:pPr>
      <w:r>
        <w:rPr>
          <w:spacing w:val="-3"/>
        </w:rPr>
        <w:t>宁信会审字（</w:t>
      </w:r>
      <w:r>
        <w:rPr>
          <w:rFonts w:ascii="Arial" w:hAnsi="Arial" w:cs="Arial" w:eastAsia="Arial" w:hint="default"/>
          <w:spacing w:val="-3"/>
        </w:rPr>
        <w:t>2011</w:t>
      </w:r>
      <w:r>
        <w:rPr>
          <w:spacing w:val="-3"/>
        </w:rPr>
        <w:t>）</w:t>
      </w:r>
      <w:r>
        <w:rPr>
          <w:rFonts w:ascii="Arial" w:hAnsi="Arial" w:cs="Arial" w:eastAsia="Arial" w:hint="default"/>
          <w:spacing w:val="-3"/>
        </w:rPr>
        <w:t>0109</w:t>
      </w:r>
      <w:r>
        <w:rPr>
          <w:rFonts w:ascii="Arial" w:hAnsi="Arial" w:cs="Arial" w:eastAsia="Arial" w:hint="default"/>
          <w:spacing w:val="5"/>
        </w:rPr>
        <w:t> </w:t>
      </w:r>
      <w:r>
        <w:rPr/>
        <w:t>号</w:t>
      </w:r>
    </w:p>
    <w:p>
      <w:pPr>
        <w:spacing w:line="240" w:lineRule="auto" w:before="12"/>
        <w:rPr>
          <w:rFonts w:ascii="宋体" w:hAnsi="宋体" w:cs="宋体" w:eastAsia="宋体" w:hint="default"/>
          <w:sz w:val="17"/>
          <w:szCs w:val="17"/>
        </w:rPr>
      </w:pPr>
    </w:p>
    <w:p>
      <w:pPr>
        <w:spacing w:line="357" w:lineRule="auto" w:before="0"/>
        <w:ind w:left="617" w:right="259" w:hanging="480"/>
        <w:jc w:val="left"/>
        <w:rPr>
          <w:rFonts w:ascii="宋体" w:hAnsi="宋体" w:cs="宋体" w:eastAsia="宋体" w:hint="default"/>
          <w:sz w:val="24"/>
          <w:szCs w:val="24"/>
        </w:rPr>
      </w:pPr>
      <w:r>
        <w:rPr>
          <w:rFonts w:ascii="宋体" w:hAnsi="宋体" w:cs="宋体" w:eastAsia="宋体" w:hint="default"/>
          <w:sz w:val="24"/>
          <w:szCs w:val="24"/>
        </w:rPr>
        <w:t>远东实业股份有限公司全体股东： </w:t>
      </w:r>
      <w:r>
        <w:rPr>
          <w:rFonts w:ascii="宋体" w:hAnsi="宋体" w:cs="宋体" w:eastAsia="宋体" w:hint="default"/>
          <w:spacing w:val="-4"/>
          <w:sz w:val="24"/>
          <w:szCs w:val="24"/>
        </w:rPr>
        <w:t>我们审计了后附的远东实业股份有限公司（以下简称“远东公司”）财务报</w:t>
      </w:r>
    </w:p>
    <w:p>
      <w:pPr>
        <w:spacing w:line="338" w:lineRule="auto" w:before="35"/>
        <w:ind w:left="137" w:right="233" w:firstLine="0"/>
        <w:jc w:val="both"/>
        <w:rPr>
          <w:rFonts w:ascii="宋体" w:hAnsi="宋体" w:cs="宋体" w:eastAsia="宋体" w:hint="default"/>
          <w:sz w:val="24"/>
          <w:szCs w:val="24"/>
        </w:rPr>
      </w:pPr>
      <w:r>
        <w:rPr>
          <w:rFonts w:ascii="宋体" w:hAnsi="宋体" w:cs="宋体" w:eastAsia="宋体" w:hint="default"/>
          <w:spacing w:val="-1"/>
          <w:sz w:val="24"/>
          <w:szCs w:val="24"/>
        </w:rPr>
        <w:t>表，包括</w:t>
      </w:r>
      <w:r>
        <w:rPr>
          <w:rFonts w:ascii="Arial" w:hAnsi="Arial" w:cs="Arial" w:eastAsia="Arial" w:hint="default"/>
          <w:spacing w:val="-1"/>
          <w:sz w:val="24"/>
          <w:szCs w:val="24"/>
        </w:rPr>
        <w:t>2010</w:t>
      </w:r>
      <w:r>
        <w:rPr>
          <w:rFonts w:ascii="宋体" w:hAnsi="宋体" w:cs="宋体" w:eastAsia="宋体" w:hint="default"/>
          <w:spacing w:val="-1"/>
          <w:sz w:val="24"/>
          <w:szCs w:val="24"/>
        </w:rPr>
        <w:t>年</w:t>
      </w:r>
      <w:r>
        <w:rPr>
          <w:rFonts w:ascii="Arial" w:hAnsi="Arial" w:cs="Arial" w:eastAsia="Arial" w:hint="default"/>
          <w:spacing w:val="-1"/>
          <w:sz w:val="24"/>
          <w:szCs w:val="24"/>
        </w:rPr>
        <w:t>12</w:t>
      </w:r>
      <w:r>
        <w:rPr>
          <w:rFonts w:ascii="宋体" w:hAnsi="宋体" w:cs="宋体" w:eastAsia="宋体" w:hint="default"/>
          <w:spacing w:val="-1"/>
          <w:sz w:val="24"/>
          <w:szCs w:val="24"/>
        </w:rPr>
        <w:t>月</w:t>
      </w:r>
      <w:r>
        <w:rPr>
          <w:rFonts w:ascii="Arial" w:hAnsi="Arial" w:cs="Arial" w:eastAsia="Arial" w:hint="default"/>
          <w:spacing w:val="-1"/>
          <w:sz w:val="24"/>
          <w:szCs w:val="24"/>
        </w:rPr>
        <w:t>31</w:t>
      </w:r>
      <w:r>
        <w:rPr>
          <w:rFonts w:ascii="宋体" w:hAnsi="宋体" w:cs="宋体" w:eastAsia="宋体" w:hint="default"/>
          <w:spacing w:val="-1"/>
          <w:sz w:val="24"/>
          <w:szCs w:val="24"/>
        </w:rPr>
        <w:t>日的资产负债表和合并资产负债表、</w:t>
      </w:r>
      <w:r>
        <w:rPr>
          <w:rFonts w:ascii="Arial" w:hAnsi="Arial" w:cs="Arial" w:eastAsia="Arial" w:hint="default"/>
          <w:spacing w:val="-1"/>
          <w:sz w:val="24"/>
          <w:szCs w:val="24"/>
        </w:rPr>
        <w:t>2010</w:t>
      </w:r>
      <w:r>
        <w:rPr>
          <w:rFonts w:ascii="宋体" w:hAnsi="宋体" w:cs="宋体" w:eastAsia="宋体" w:hint="default"/>
          <w:spacing w:val="-1"/>
          <w:sz w:val="24"/>
          <w:szCs w:val="24"/>
        </w:rPr>
        <w:t>年度的利润表</w:t>
      </w:r>
      <w:r>
        <w:rPr>
          <w:rFonts w:ascii="宋体" w:hAnsi="宋体" w:cs="宋体" w:eastAsia="宋体" w:hint="default"/>
          <w:spacing w:val="-100"/>
          <w:sz w:val="24"/>
          <w:szCs w:val="24"/>
        </w:rPr>
        <w:t> </w:t>
      </w:r>
      <w:r>
        <w:rPr>
          <w:rFonts w:ascii="宋体" w:hAnsi="宋体" w:cs="宋体" w:eastAsia="宋体" w:hint="default"/>
          <w:sz w:val="24"/>
          <w:szCs w:val="24"/>
        </w:rPr>
        <w:t>和合并利润表、</w:t>
      </w:r>
      <w:r>
        <w:rPr>
          <w:rFonts w:ascii="Arial" w:hAnsi="Arial" w:cs="Arial" w:eastAsia="Arial" w:hint="default"/>
          <w:sz w:val="24"/>
          <w:szCs w:val="24"/>
        </w:rPr>
        <w:t>2010</w:t>
      </w:r>
      <w:r>
        <w:rPr>
          <w:rFonts w:ascii="宋体" w:hAnsi="宋体" w:cs="宋体" w:eastAsia="宋体" w:hint="default"/>
          <w:sz w:val="24"/>
          <w:szCs w:val="24"/>
        </w:rPr>
        <w:t>年度的现金流量表和合并现金流量表、</w:t>
      </w:r>
      <w:r>
        <w:rPr>
          <w:rFonts w:ascii="Arial" w:hAnsi="Arial" w:cs="Arial" w:eastAsia="Arial" w:hint="default"/>
          <w:sz w:val="24"/>
          <w:szCs w:val="24"/>
        </w:rPr>
        <w:t>2010</w:t>
      </w:r>
      <w:r>
        <w:rPr>
          <w:rFonts w:ascii="宋体" w:hAnsi="宋体" w:cs="宋体" w:eastAsia="宋体" w:hint="default"/>
          <w:sz w:val="24"/>
          <w:szCs w:val="24"/>
        </w:rPr>
        <w:t>年度的所有者 权益变动表和合并所有者权益变动表以及财务报表附注。</w:t>
      </w:r>
    </w:p>
    <w:p>
      <w:pPr>
        <w:spacing w:line="740" w:lineRule="atLeast" w:before="42"/>
        <w:ind w:left="675" w:right="98" w:firstLine="0"/>
        <w:jc w:val="left"/>
        <w:rPr>
          <w:rFonts w:ascii="宋体" w:hAnsi="宋体" w:cs="宋体" w:eastAsia="宋体" w:hint="default"/>
          <w:sz w:val="24"/>
          <w:szCs w:val="24"/>
        </w:rPr>
      </w:pPr>
      <w:r>
        <w:rPr>
          <w:rFonts w:ascii="宋体" w:hAnsi="宋体" w:cs="宋体" w:eastAsia="宋体" w:hint="default"/>
          <w:b/>
          <w:bCs/>
          <w:sz w:val="24"/>
          <w:szCs w:val="24"/>
        </w:rPr>
        <w:t>一、</w:t>
      </w:r>
      <w:r>
        <w:rPr>
          <w:rFonts w:ascii="宋体" w:hAnsi="宋体" w:cs="宋体" w:eastAsia="宋体" w:hint="default"/>
          <w:b/>
          <w:bCs/>
          <w:spacing w:val="-60"/>
          <w:sz w:val="24"/>
          <w:szCs w:val="24"/>
        </w:rPr>
        <w:t> </w:t>
      </w:r>
      <w:r>
        <w:rPr>
          <w:rFonts w:ascii="宋体" w:hAnsi="宋体" w:cs="宋体" w:eastAsia="宋体" w:hint="default"/>
          <w:b/>
          <w:bCs/>
          <w:sz w:val="24"/>
          <w:szCs w:val="24"/>
        </w:rPr>
        <w:t>管理层对财务报表的责任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按照企业会计准则的规定编制财务报表是远东公司管理层的责任。这种责</w:t>
      </w:r>
      <w:r>
        <w:rPr>
          <w:rFonts w:ascii="宋体" w:hAnsi="宋体" w:cs="宋体" w:eastAsia="宋体" w:hint="default"/>
          <w:sz w:val="24"/>
          <w:szCs w:val="24"/>
        </w:rPr>
      </w:r>
    </w:p>
    <w:p>
      <w:pPr>
        <w:spacing w:line="338" w:lineRule="auto" w:before="152"/>
        <w:ind w:left="135" w:right="98" w:firstLine="0"/>
        <w:jc w:val="left"/>
        <w:rPr>
          <w:rFonts w:ascii="宋体" w:hAnsi="宋体" w:cs="宋体" w:eastAsia="宋体" w:hint="default"/>
          <w:sz w:val="24"/>
          <w:szCs w:val="24"/>
        </w:rPr>
      </w:pPr>
      <w:r>
        <w:rPr>
          <w:rFonts w:ascii="宋体" w:hAnsi="宋体" w:cs="宋体" w:eastAsia="宋体" w:hint="default"/>
          <w:spacing w:val="-7"/>
          <w:w w:val="99"/>
          <w:sz w:val="24"/>
          <w:szCs w:val="24"/>
        </w:rPr>
        <w:t>任包括：（</w:t>
      </w:r>
      <w:r>
        <w:rPr>
          <w:rFonts w:ascii="Arial" w:hAnsi="Arial" w:cs="Arial" w:eastAsia="Arial" w:hint="default"/>
          <w:spacing w:val="-7"/>
          <w:w w:val="99"/>
          <w:sz w:val="24"/>
          <w:szCs w:val="24"/>
        </w:rPr>
        <w:t>1</w:t>
      </w:r>
      <w:r>
        <w:rPr>
          <w:rFonts w:ascii="宋体" w:hAnsi="宋体" w:cs="宋体" w:eastAsia="宋体" w:hint="default"/>
          <w:spacing w:val="-7"/>
          <w:w w:val="99"/>
          <w:sz w:val="24"/>
          <w:szCs w:val="24"/>
        </w:rPr>
        <w:t>）设计、实施和维护与财务报表编制相关的内部控制，以使财务报表</w:t>
      </w:r>
      <w:r>
        <w:rPr>
          <w:rFonts w:ascii="宋体" w:hAnsi="宋体" w:cs="宋体" w:eastAsia="宋体" w:hint="default"/>
          <w:spacing w:val="-93"/>
          <w:w w:val="99"/>
          <w:sz w:val="24"/>
          <w:szCs w:val="24"/>
        </w:rPr>
        <w:t> </w:t>
      </w:r>
      <w:r>
        <w:rPr>
          <w:rFonts w:ascii="宋体" w:hAnsi="宋体" w:cs="宋体" w:eastAsia="宋体" w:hint="default"/>
          <w:spacing w:val="-93"/>
          <w:w w:val="99"/>
          <w:sz w:val="24"/>
          <w:szCs w:val="24"/>
        </w:rPr>
      </w:r>
      <w:r>
        <w:rPr>
          <w:rFonts w:ascii="宋体" w:hAnsi="宋体" w:cs="宋体" w:eastAsia="宋体" w:hint="default"/>
          <w:spacing w:val="-13"/>
          <w:w w:val="99"/>
          <w:sz w:val="24"/>
          <w:szCs w:val="24"/>
        </w:rPr>
        <w:t>不存在由于舞弊或错误而导致的重大错报；（</w:t>
      </w:r>
      <w:r>
        <w:rPr>
          <w:rFonts w:ascii="Arial" w:hAnsi="Arial" w:cs="Arial" w:eastAsia="Arial" w:hint="default"/>
          <w:spacing w:val="-13"/>
          <w:w w:val="99"/>
          <w:sz w:val="24"/>
          <w:szCs w:val="24"/>
        </w:rPr>
        <w:t>2</w:t>
      </w:r>
      <w:r>
        <w:rPr>
          <w:rFonts w:ascii="宋体" w:hAnsi="宋体" w:cs="宋体" w:eastAsia="宋体" w:hint="default"/>
          <w:spacing w:val="-13"/>
          <w:w w:val="99"/>
          <w:sz w:val="24"/>
          <w:szCs w:val="24"/>
        </w:rPr>
        <w:t>）选择和运用恰当的会计政策；（</w:t>
      </w:r>
      <w:r>
        <w:rPr>
          <w:rFonts w:ascii="Arial" w:hAnsi="Arial" w:cs="Arial" w:eastAsia="Arial" w:hint="default"/>
          <w:spacing w:val="-13"/>
          <w:w w:val="99"/>
          <w:sz w:val="24"/>
          <w:szCs w:val="24"/>
        </w:rPr>
        <w:t>3</w:t>
      </w:r>
      <w:r>
        <w:rPr>
          <w:rFonts w:ascii="宋体" w:hAnsi="宋体" w:cs="宋体" w:eastAsia="宋体" w:hint="default"/>
          <w:spacing w:val="-13"/>
          <w:w w:val="99"/>
          <w:sz w:val="24"/>
          <w:szCs w:val="24"/>
        </w:rPr>
        <w:t>）</w:t>
      </w:r>
      <w:r>
        <w:rPr>
          <w:rFonts w:ascii="宋体" w:hAnsi="宋体" w:cs="宋体" w:eastAsia="宋体" w:hint="default"/>
          <w:spacing w:val="-101"/>
          <w:w w:val="99"/>
          <w:sz w:val="24"/>
          <w:szCs w:val="24"/>
        </w:rPr>
        <w:t> </w:t>
      </w:r>
      <w:r>
        <w:rPr>
          <w:rFonts w:ascii="宋体" w:hAnsi="宋体" w:cs="宋体" w:eastAsia="宋体" w:hint="default"/>
          <w:sz w:val="24"/>
          <w:szCs w:val="24"/>
        </w:rPr>
        <w:t>作出合理的会计估计。</w:t>
      </w:r>
    </w:p>
    <w:p>
      <w:pPr>
        <w:spacing w:line="742" w:lineRule="exact" w:before="17"/>
        <w:ind w:left="675" w:right="98" w:firstLine="0"/>
        <w:jc w:val="left"/>
        <w:rPr>
          <w:rFonts w:ascii="宋体" w:hAnsi="宋体" w:cs="宋体" w:eastAsia="宋体" w:hint="default"/>
          <w:sz w:val="24"/>
          <w:szCs w:val="24"/>
        </w:rPr>
      </w:pPr>
      <w:r>
        <w:rPr>
          <w:rFonts w:ascii="宋体" w:hAnsi="宋体" w:cs="宋体" w:eastAsia="宋体" w:hint="default"/>
          <w:b/>
          <w:bCs/>
          <w:sz w:val="24"/>
          <w:szCs w:val="24"/>
        </w:rPr>
        <w:t>二、</w:t>
      </w:r>
      <w:r>
        <w:rPr>
          <w:rFonts w:ascii="宋体" w:hAnsi="宋体" w:cs="宋体" w:eastAsia="宋体" w:hint="default"/>
          <w:b/>
          <w:bCs/>
          <w:spacing w:val="-60"/>
          <w:sz w:val="24"/>
          <w:szCs w:val="24"/>
        </w:rPr>
        <w:t> </w:t>
      </w:r>
      <w:r>
        <w:rPr>
          <w:rFonts w:ascii="宋体" w:hAnsi="宋体" w:cs="宋体" w:eastAsia="宋体" w:hint="default"/>
          <w:b/>
          <w:bCs/>
          <w:sz w:val="24"/>
          <w:szCs w:val="24"/>
        </w:rPr>
        <w:t>注册会计师的责任</w:t>
      </w:r>
      <w:r>
        <w:rPr>
          <w:rFonts w:ascii="宋体" w:hAnsi="宋体" w:cs="宋体" w:eastAsia="宋体" w:hint="default"/>
          <w:b/>
          <w:bCs/>
          <w:spacing w:val="1"/>
          <w:w w:val="99"/>
          <w:sz w:val="24"/>
          <w:szCs w:val="24"/>
        </w:rPr>
        <w:t> </w:t>
      </w:r>
      <w:r>
        <w:rPr>
          <w:rFonts w:ascii="宋体" w:hAnsi="宋体" w:cs="宋体" w:eastAsia="宋体" w:hint="default"/>
          <w:spacing w:val="2"/>
          <w:sz w:val="24"/>
          <w:szCs w:val="24"/>
        </w:rPr>
        <w:t>我们的责任是在实施审计工作的基础上对财务报表发表审计意见。我们按</w:t>
      </w:r>
      <w:r>
        <w:rPr>
          <w:rFonts w:ascii="宋体" w:hAnsi="宋体" w:cs="宋体" w:eastAsia="宋体" w:hint="default"/>
          <w:sz w:val="24"/>
          <w:szCs w:val="24"/>
        </w:rPr>
      </w:r>
    </w:p>
    <w:p>
      <w:pPr>
        <w:spacing w:line="357" w:lineRule="auto" w:before="39"/>
        <w:ind w:left="135" w:right="233" w:firstLine="0"/>
        <w:jc w:val="both"/>
        <w:rPr>
          <w:rFonts w:ascii="宋体" w:hAnsi="宋体" w:cs="宋体" w:eastAsia="宋体" w:hint="default"/>
          <w:sz w:val="24"/>
          <w:szCs w:val="24"/>
        </w:rPr>
      </w:pPr>
      <w:r>
        <w:rPr>
          <w:rFonts w:ascii="宋体" w:hAnsi="宋体" w:cs="宋体" w:eastAsia="宋体" w:hint="default"/>
          <w:spacing w:val="-3"/>
          <w:sz w:val="24"/>
          <w:szCs w:val="24"/>
        </w:rPr>
        <w:t>照中国注册会计师审计准则的规定执行了审计工作。中国注册会计师审计准则要</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求我们遵守职业道德规范，计划和实施审计工作以对财务报表是否不存在重大错</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报获取合理保证。</w:t>
      </w:r>
    </w:p>
    <w:p>
      <w:pPr>
        <w:spacing w:line="357" w:lineRule="auto" w:before="35"/>
        <w:ind w:left="135" w:right="102" w:firstLine="540"/>
        <w:jc w:val="left"/>
        <w:rPr>
          <w:rFonts w:ascii="宋体" w:hAnsi="宋体" w:cs="宋体" w:eastAsia="宋体" w:hint="default"/>
          <w:sz w:val="24"/>
          <w:szCs w:val="24"/>
        </w:rPr>
      </w:pPr>
      <w:r>
        <w:rPr>
          <w:rFonts w:ascii="宋体" w:hAnsi="宋体" w:cs="宋体" w:eastAsia="宋体" w:hint="default"/>
          <w:spacing w:val="-1"/>
          <w:sz w:val="24"/>
          <w:szCs w:val="24"/>
        </w:rPr>
        <w:t>审计工作涉及实施审计程序，以获取有关财务报表金额和披露的审计证据。</w:t>
      </w:r>
      <w:r>
        <w:rPr>
          <w:rFonts w:ascii="宋体" w:hAnsi="宋体" w:cs="宋体" w:eastAsia="宋体" w:hint="default"/>
          <w:sz w:val="24"/>
          <w:szCs w:val="24"/>
        </w:rPr>
        <w:t> </w:t>
      </w:r>
      <w:r>
        <w:rPr>
          <w:rFonts w:ascii="宋体" w:hAnsi="宋体" w:cs="宋体" w:eastAsia="宋体" w:hint="default"/>
          <w:spacing w:val="-3"/>
          <w:sz w:val="24"/>
          <w:szCs w:val="24"/>
        </w:rPr>
        <w:t>选择的审计程序取决于注册会计师的判断，包括对由于舞弊或错误导致的财务报</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表重大错报风险的评估。在进行风险评估时，我们考虑与财务报表编制相关的内</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部控制，以设计恰当的审计程序，但目的并非对内部控制的有效性发表意见。审</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计工作还包括评价管理层选用会计政策的恰当性和作出会计估计的合理性，以及</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z w:val="24"/>
          <w:szCs w:val="24"/>
        </w:rPr>
        <w:t>评价财务报表的总体列报。</w:t>
      </w:r>
    </w:p>
    <w:p>
      <w:pPr>
        <w:spacing w:after="0" w:line="357" w:lineRule="auto"/>
        <w:jc w:val="left"/>
        <w:rPr>
          <w:rFonts w:ascii="宋体" w:hAnsi="宋体" w:cs="宋体" w:eastAsia="宋体" w:hint="default"/>
          <w:sz w:val="24"/>
          <w:szCs w:val="24"/>
        </w:rPr>
        <w:sectPr>
          <w:type w:val="continuous"/>
          <w:pgSz w:w="11910" w:h="16840"/>
          <w:pgMar w:top="1600" w:bottom="280" w:left="1660" w:right="1560"/>
        </w:sectPr>
      </w:pPr>
    </w:p>
    <w:p>
      <w:pPr>
        <w:spacing w:line="357" w:lineRule="auto" w:before="42"/>
        <w:ind w:left="135" w:right="108" w:firstLine="540"/>
        <w:jc w:val="both"/>
        <w:rPr>
          <w:rFonts w:ascii="宋体" w:hAnsi="宋体" w:cs="宋体" w:eastAsia="宋体" w:hint="default"/>
          <w:sz w:val="24"/>
          <w:szCs w:val="24"/>
        </w:rPr>
      </w:pPr>
      <w:r>
        <w:rPr>
          <w:rFonts w:ascii="宋体" w:hAnsi="宋体" w:cs="宋体" w:eastAsia="宋体" w:hint="default"/>
          <w:spacing w:val="2"/>
          <w:sz w:val="24"/>
          <w:szCs w:val="24"/>
        </w:rPr>
        <w:t>我们相信，我们获取的审计证据是充分、适当的，为发表审计意见提供了</w:t>
      </w:r>
      <w:r>
        <w:rPr>
          <w:rFonts w:ascii="宋体" w:hAnsi="宋体" w:cs="宋体" w:eastAsia="宋体" w:hint="default"/>
          <w:spacing w:val="3"/>
          <w:sz w:val="24"/>
          <w:szCs w:val="24"/>
        </w:rPr>
        <w:t> </w:t>
      </w:r>
      <w:r>
        <w:rPr>
          <w:rFonts w:ascii="宋体" w:hAnsi="宋体" w:cs="宋体" w:eastAsia="宋体" w:hint="default"/>
          <w:sz w:val="24"/>
          <w:szCs w:val="24"/>
        </w:rPr>
        <w:t>基础。</w:t>
      </w:r>
    </w:p>
    <w:p>
      <w:pPr>
        <w:spacing w:before="35"/>
        <w:ind w:left="675" w:right="1665" w:firstLine="0"/>
        <w:jc w:val="left"/>
        <w:rPr>
          <w:rFonts w:ascii="宋体" w:hAnsi="宋体" w:cs="宋体" w:eastAsia="宋体" w:hint="default"/>
          <w:sz w:val="24"/>
          <w:szCs w:val="24"/>
        </w:rPr>
      </w:pPr>
      <w:r>
        <w:rPr>
          <w:rFonts w:ascii="宋体" w:hAnsi="宋体" w:cs="宋体" w:eastAsia="宋体" w:hint="default"/>
          <w:b/>
          <w:bCs/>
          <w:sz w:val="24"/>
          <w:szCs w:val="24"/>
        </w:rPr>
        <w:t>三、</w:t>
      </w:r>
      <w:r>
        <w:rPr>
          <w:rFonts w:ascii="宋体" w:hAnsi="宋体" w:cs="宋体" w:eastAsia="宋体" w:hint="default"/>
          <w:b/>
          <w:bCs/>
          <w:spacing w:val="-61"/>
          <w:sz w:val="24"/>
          <w:szCs w:val="24"/>
        </w:rPr>
        <w:t> </w:t>
      </w:r>
      <w:r>
        <w:rPr>
          <w:rFonts w:ascii="宋体" w:hAnsi="宋体" w:cs="宋体" w:eastAsia="宋体" w:hint="default"/>
          <w:b/>
          <w:bCs/>
          <w:sz w:val="24"/>
          <w:szCs w:val="24"/>
        </w:rPr>
        <w:t>审计意见</w:t>
      </w:r>
      <w:r>
        <w:rPr>
          <w:rFonts w:ascii="宋体" w:hAnsi="宋体" w:cs="宋体" w:eastAsia="宋体" w:hint="default"/>
          <w:sz w:val="24"/>
          <w:szCs w:val="24"/>
        </w:rPr>
      </w:r>
    </w:p>
    <w:p>
      <w:pPr>
        <w:spacing w:line="240" w:lineRule="auto" w:before="10"/>
        <w:rPr>
          <w:rFonts w:ascii="宋体" w:hAnsi="宋体" w:cs="宋体" w:eastAsia="宋体" w:hint="default"/>
          <w:b/>
          <w:bCs/>
          <w:sz w:val="32"/>
          <w:szCs w:val="32"/>
        </w:rPr>
      </w:pPr>
    </w:p>
    <w:p>
      <w:pPr>
        <w:spacing w:line="348" w:lineRule="auto" w:before="0"/>
        <w:ind w:left="135" w:right="108" w:firstLine="540"/>
        <w:jc w:val="both"/>
        <w:rPr>
          <w:rFonts w:ascii="宋体" w:hAnsi="宋体" w:cs="宋体" w:eastAsia="宋体" w:hint="default"/>
          <w:sz w:val="24"/>
          <w:szCs w:val="24"/>
        </w:rPr>
      </w:pPr>
      <w:r>
        <w:rPr>
          <w:rFonts w:ascii="宋体" w:hAnsi="宋体" w:cs="宋体" w:eastAsia="宋体" w:hint="default"/>
          <w:spacing w:val="2"/>
          <w:sz w:val="24"/>
          <w:szCs w:val="24"/>
        </w:rPr>
        <w:t>我们认为，远东公司财务报表已经按照企业会计准则的规定编制，在所有</w:t>
      </w:r>
      <w:r>
        <w:rPr>
          <w:rFonts w:ascii="宋体" w:hAnsi="宋体" w:cs="宋体" w:eastAsia="宋体" w:hint="default"/>
          <w:spacing w:val="3"/>
          <w:sz w:val="24"/>
          <w:szCs w:val="24"/>
        </w:rPr>
        <w:t> </w:t>
      </w:r>
      <w:r>
        <w:rPr>
          <w:rFonts w:ascii="宋体" w:hAnsi="宋体" w:cs="宋体" w:eastAsia="宋体" w:hint="default"/>
          <w:sz w:val="24"/>
          <w:szCs w:val="24"/>
        </w:rPr>
        <w:t>重大方面公允反映了远东公司</w:t>
      </w:r>
      <w:r>
        <w:rPr>
          <w:rFonts w:ascii="宋体" w:hAnsi="宋体" w:cs="宋体" w:eastAsia="宋体" w:hint="default"/>
          <w:spacing w:val="-63"/>
          <w:sz w:val="24"/>
          <w:szCs w:val="24"/>
        </w:rPr>
        <w:t> </w:t>
      </w: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3"/>
          <w:sz w:val="24"/>
          <w:szCs w:val="24"/>
        </w:rPr>
        <w:t> </w:t>
      </w:r>
      <w:r>
        <w:rPr>
          <w:rFonts w:ascii="Arial" w:hAnsi="Arial" w:cs="Arial" w:eastAsia="Arial" w:hint="default"/>
          <w:sz w:val="24"/>
          <w:szCs w:val="24"/>
        </w:rPr>
        <w:t>12</w:t>
      </w:r>
      <w:r>
        <w:rPr>
          <w:rFonts w:ascii="Arial" w:hAnsi="Arial" w:cs="Arial" w:eastAsia="Arial" w:hint="default"/>
          <w:spacing w:val="-10"/>
          <w:sz w:val="24"/>
          <w:szCs w:val="24"/>
        </w:rPr>
        <w:t> </w:t>
      </w:r>
      <w:r>
        <w:rPr>
          <w:rFonts w:ascii="宋体" w:hAnsi="宋体" w:cs="宋体" w:eastAsia="宋体" w:hint="default"/>
          <w:sz w:val="24"/>
          <w:szCs w:val="24"/>
        </w:rPr>
        <w:t>月</w:t>
      </w:r>
      <w:r>
        <w:rPr>
          <w:rFonts w:ascii="宋体" w:hAnsi="宋体" w:cs="宋体" w:eastAsia="宋体" w:hint="default"/>
          <w:spacing w:val="-61"/>
          <w:sz w:val="24"/>
          <w:szCs w:val="24"/>
        </w:rPr>
        <w:t> </w:t>
      </w:r>
      <w:r>
        <w:rPr>
          <w:rFonts w:ascii="Arial" w:hAnsi="Arial" w:cs="Arial" w:eastAsia="Arial" w:hint="default"/>
          <w:sz w:val="24"/>
          <w:szCs w:val="24"/>
        </w:rPr>
        <w:t>31</w:t>
      </w:r>
      <w:r>
        <w:rPr>
          <w:rFonts w:ascii="Arial" w:hAnsi="Arial" w:cs="Arial" w:eastAsia="Arial" w:hint="default"/>
          <w:spacing w:val="-10"/>
          <w:sz w:val="24"/>
          <w:szCs w:val="24"/>
        </w:rPr>
        <w:t> </w:t>
      </w:r>
      <w:r>
        <w:rPr>
          <w:rFonts w:ascii="宋体" w:hAnsi="宋体" w:cs="宋体" w:eastAsia="宋体" w:hint="default"/>
          <w:sz w:val="24"/>
          <w:szCs w:val="24"/>
        </w:rPr>
        <w:t>日的财务状况以及</w:t>
      </w:r>
      <w:r>
        <w:rPr>
          <w:rFonts w:ascii="宋体" w:hAnsi="宋体" w:cs="宋体" w:eastAsia="宋体" w:hint="default"/>
          <w:spacing w:val="-62"/>
          <w:sz w:val="24"/>
          <w:szCs w:val="24"/>
        </w:rPr>
        <w:t> </w:t>
      </w:r>
      <w:r>
        <w:rPr>
          <w:rFonts w:ascii="Arial" w:hAnsi="Arial" w:cs="Arial" w:eastAsia="Arial" w:hint="default"/>
          <w:sz w:val="24"/>
          <w:szCs w:val="24"/>
        </w:rPr>
        <w:t>2010</w:t>
      </w:r>
      <w:r>
        <w:rPr>
          <w:rFonts w:ascii="Arial" w:hAnsi="Arial" w:cs="Arial" w:eastAsia="Arial" w:hint="default"/>
          <w:spacing w:val="-9"/>
          <w:sz w:val="24"/>
          <w:szCs w:val="24"/>
        </w:rPr>
        <w:t> </w:t>
      </w:r>
      <w:r>
        <w:rPr>
          <w:rFonts w:ascii="宋体" w:hAnsi="宋体" w:cs="宋体" w:eastAsia="宋体" w:hint="default"/>
          <w:sz w:val="24"/>
          <w:szCs w:val="24"/>
        </w:rPr>
        <w:t>年度的 经营成果和现金流量。</w:t>
      </w:r>
    </w:p>
    <w:p>
      <w:pPr>
        <w:spacing w:line="357" w:lineRule="auto" w:before="44"/>
        <w:ind w:left="675" w:right="99" w:firstLine="0"/>
        <w:jc w:val="left"/>
        <w:rPr>
          <w:rFonts w:ascii="Arial" w:hAnsi="Arial" w:cs="Arial" w:eastAsia="Arial" w:hint="default"/>
          <w:sz w:val="24"/>
          <w:szCs w:val="24"/>
        </w:rPr>
      </w:pPr>
      <w:r>
        <w:rPr>
          <w:rFonts w:ascii="宋体" w:hAnsi="宋体" w:cs="宋体" w:eastAsia="宋体" w:hint="default"/>
          <w:b/>
          <w:bCs/>
          <w:sz w:val="24"/>
          <w:szCs w:val="24"/>
        </w:rPr>
        <w:t>四、</w:t>
      </w:r>
      <w:r>
        <w:rPr>
          <w:rFonts w:ascii="宋体" w:hAnsi="宋体" w:cs="宋体" w:eastAsia="宋体" w:hint="default"/>
          <w:b/>
          <w:bCs/>
          <w:spacing w:val="-60"/>
          <w:sz w:val="24"/>
          <w:szCs w:val="24"/>
        </w:rPr>
        <w:t> </w:t>
      </w:r>
      <w:r>
        <w:rPr>
          <w:rFonts w:ascii="宋体" w:hAnsi="宋体" w:cs="宋体" w:eastAsia="宋体" w:hint="default"/>
          <w:b/>
          <w:bCs/>
          <w:sz w:val="24"/>
          <w:szCs w:val="24"/>
        </w:rPr>
        <w:t>强调事项</w:t>
      </w:r>
      <w:r>
        <w:rPr>
          <w:rFonts w:ascii="宋体" w:hAnsi="宋体" w:cs="宋体" w:eastAsia="宋体" w:hint="default"/>
          <w:b/>
          <w:bCs/>
          <w:spacing w:val="1"/>
          <w:w w:val="99"/>
          <w:sz w:val="24"/>
          <w:szCs w:val="24"/>
        </w:rPr>
        <w:t> </w:t>
      </w:r>
      <w:r>
        <w:rPr>
          <w:rFonts w:ascii="宋体" w:hAnsi="宋体" w:cs="宋体" w:eastAsia="宋体" w:hint="default"/>
          <w:sz w:val="24"/>
          <w:szCs w:val="24"/>
        </w:rPr>
        <w:t>我们提醒财务报表使用者关注，如财务报表附注十所述，截至 </w:t>
      </w:r>
      <w:r>
        <w:rPr>
          <w:rFonts w:ascii="Arial" w:hAnsi="Arial" w:cs="Arial" w:eastAsia="Arial" w:hint="default"/>
          <w:sz w:val="24"/>
          <w:szCs w:val="24"/>
        </w:rPr>
        <w:t>2010 </w:t>
      </w:r>
      <w:r>
        <w:rPr>
          <w:rFonts w:ascii="宋体" w:hAnsi="宋体" w:cs="宋体" w:eastAsia="宋体" w:hint="default"/>
          <w:sz w:val="24"/>
          <w:szCs w:val="24"/>
        </w:rPr>
        <w:t>年</w:t>
      </w:r>
      <w:r>
        <w:rPr>
          <w:rFonts w:ascii="宋体" w:hAnsi="宋体" w:cs="宋体" w:eastAsia="宋体" w:hint="default"/>
          <w:spacing w:val="-58"/>
          <w:sz w:val="24"/>
          <w:szCs w:val="24"/>
        </w:rPr>
        <w:t> </w:t>
      </w:r>
      <w:r>
        <w:rPr>
          <w:rFonts w:ascii="Arial" w:hAnsi="Arial" w:cs="Arial" w:eastAsia="Arial" w:hint="default"/>
          <w:sz w:val="24"/>
          <w:szCs w:val="24"/>
        </w:rPr>
        <w:t>12</w:t>
      </w:r>
    </w:p>
    <w:p>
      <w:pPr>
        <w:spacing w:line="352" w:lineRule="auto" w:before="4"/>
        <w:ind w:left="135" w:right="113" w:firstLine="0"/>
        <w:jc w:val="both"/>
        <w:rPr>
          <w:rFonts w:ascii="宋体" w:hAnsi="宋体" w:cs="宋体" w:eastAsia="宋体" w:hint="default"/>
          <w:sz w:val="24"/>
          <w:szCs w:val="24"/>
        </w:rPr>
      </w:pPr>
      <w:r>
        <w:rPr>
          <w:rFonts w:ascii="宋体" w:hAnsi="宋体" w:cs="宋体" w:eastAsia="宋体" w:hint="default"/>
          <w:sz w:val="24"/>
          <w:szCs w:val="24"/>
        </w:rPr>
        <w:t>月</w:t>
      </w:r>
      <w:r>
        <w:rPr>
          <w:rFonts w:ascii="宋体" w:hAnsi="宋体" w:cs="宋体" w:eastAsia="宋体" w:hint="default"/>
          <w:spacing w:val="-78"/>
          <w:sz w:val="24"/>
          <w:szCs w:val="24"/>
        </w:rPr>
        <w:t> </w:t>
      </w:r>
      <w:r>
        <w:rPr>
          <w:rFonts w:ascii="Arial" w:hAnsi="Arial" w:cs="Arial" w:eastAsia="Arial" w:hint="default"/>
          <w:sz w:val="24"/>
          <w:szCs w:val="24"/>
        </w:rPr>
        <w:t>31</w:t>
      </w:r>
      <w:r>
        <w:rPr>
          <w:rFonts w:ascii="Arial" w:hAnsi="Arial" w:cs="Arial" w:eastAsia="Arial" w:hint="default"/>
          <w:spacing w:val="18"/>
          <w:sz w:val="24"/>
          <w:szCs w:val="24"/>
        </w:rPr>
        <w:t> </w:t>
      </w:r>
      <w:r>
        <w:rPr>
          <w:rFonts w:ascii="宋体" w:hAnsi="宋体" w:cs="宋体" w:eastAsia="宋体" w:hint="default"/>
          <w:sz w:val="24"/>
          <w:szCs w:val="24"/>
        </w:rPr>
        <w:t>日，远东公司主营业务连续亏损，与原主业相关的资产已转让，主营业务 </w:t>
      </w:r>
      <w:r>
        <w:rPr>
          <w:rFonts w:ascii="宋体" w:hAnsi="宋体" w:cs="宋体" w:eastAsia="宋体" w:hint="default"/>
          <w:spacing w:val="-3"/>
          <w:sz w:val="24"/>
          <w:szCs w:val="24"/>
        </w:rPr>
        <w:t>拟进行转换。重大资产重组项目尚没有实质性进展，公司董事会正在积极寻找新</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pacing w:val="-3"/>
          <w:sz w:val="24"/>
          <w:szCs w:val="24"/>
        </w:rPr>
        <w:t>的重组项目，因重大资产重组需中国证监会核准，因此，重大资产重组方案最终</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能否成功实施存在不确定性。远东公司已在财务报表附注十充分披露了资产重组</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方案的进展情况，但重组方案最终能否成功实施，远东公司能否持续经营仍然存</w:t>
      </w:r>
      <w:r>
        <w:rPr>
          <w:rFonts w:ascii="宋体" w:hAnsi="宋体" w:cs="宋体" w:eastAsia="宋体" w:hint="default"/>
          <w:spacing w:val="-103"/>
          <w:sz w:val="24"/>
          <w:szCs w:val="24"/>
        </w:rPr>
        <w:t> </w:t>
      </w:r>
      <w:r>
        <w:rPr>
          <w:rFonts w:ascii="宋体" w:hAnsi="宋体" w:cs="宋体" w:eastAsia="宋体" w:hint="default"/>
          <w:spacing w:val="-103"/>
          <w:sz w:val="24"/>
          <w:szCs w:val="24"/>
        </w:rPr>
      </w:r>
      <w:r>
        <w:rPr>
          <w:rFonts w:ascii="宋体" w:hAnsi="宋体" w:cs="宋体" w:eastAsia="宋体" w:hint="default"/>
          <w:sz w:val="24"/>
          <w:szCs w:val="24"/>
        </w:rPr>
        <w:t>在重大不确定性。本段内容不影响已发表的审计意见。</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33"/>
          <w:szCs w:val="33"/>
        </w:rPr>
      </w:pPr>
    </w:p>
    <w:p>
      <w:pPr>
        <w:tabs>
          <w:tab w:pos="5897" w:val="left" w:leader="none"/>
        </w:tabs>
        <w:spacing w:before="0"/>
        <w:ind w:left="617" w:right="99" w:firstLine="0"/>
        <w:jc w:val="left"/>
        <w:rPr>
          <w:rFonts w:ascii="宋体" w:hAnsi="宋体" w:cs="宋体" w:eastAsia="宋体" w:hint="default"/>
          <w:sz w:val="24"/>
          <w:szCs w:val="24"/>
        </w:rPr>
      </w:pPr>
      <w:r>
        <w:rPr>
          <w:rFonts w:ascii="宋体" w:hAnsi="宋体" w:cs="宋体" w:eastAsia="宋体" w:hint="default"/>
          <w:sz w:val="24"/>
          <w:szCs w:val="24"/>
        </w:rPr>
        <w:t>南京立信永华会计师事务所有限公司</w:t>
        <w:tab/>
        <w:t>中国注册会计师：</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spacing w:before="0"/>
        <w:ind w:left="0" w:right="747" w:firstLine="0"/>
        <w:jc w:val="right"/>
        <w:rPr>
          <w:rFonts w:ascii="宋体" w:hAnsi="宋体" w:cs="宋体" w:eastAsia="宋体" w:hint="default"/>
          <w:sz w:val="24"/>
          <w:szCs w:val="24"/>
        </w:rPr>
      </w:pPr>
      <w:r>
        <w:rPr>
          <w:rFonts w:ascii="宋体" w:hAnsi="宋体" w:cs="宋体" w:eastAsia="宋体" w:hint="default"/>
          <w:sz w:val="24"/>
          <w:szCs w:val="24"/>
        </w:rPr>
        <w:t>中国注册会计师：</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13"/>
        <w:rPr>
          <w:rFonts w:ascii="宋体" w:hAnsi="宋体" w:cs="宋体" w:eastAsia="宋体" w:hint="default"/>
          <w:sz w:val="32"/>
          <w:szCs w:val="32"/>
        </w:rPr>
      </w:pPr>
    </w:p>
    <w:p>
      <w:pPr>
        <w:tabs>
          <w:tab w:pos="2177" w:val="left" w:leader="none"/>
          <w:tab w:pos="5778" w:val="left" w:leader="none"/>
        </w:tabs>
        <w:spacing w:before="0"/>
        <w:ind w:left="1457" w:right="99" w:firstLine="0"/>
        <w:jc w:val="left"/>
        <w:rPr>
          <w:rFonts w:ascii="宋体" w:hAnsi="宋体" w:cs="宋体" w:eastAsia="宋体" w:hint="default"/>
          <w:sz w:val="24"/>
          <w:szCs w:val="24"/>
        </w:rPr>
      </w:pPr>
      <w:r>
        <w:rPr>
          <w:rFonts w:ascii="宋体" w:hAnsi="宋体" w:cs="宋体" w:eastAsia="宋体" w:hint="default"/>
          <w:sz w:val="24"/>
          <w:szCs w:val="24"/>
        </w:rPr>
        <w:t>中国</w:t>
        <w:tab/>
        <w:t>南京</w:t>
        <w:tab/>
      </w:r>
      <w:r>
        <w:rPr>
          <w:rFonts w:ascii="Arial" w:hAnsi="Arial" w:cs="Arial" w:eastAsia="Arial" w:hint="default"/>
          <w:spacing w:val="-5"/>
          <w:sz w:val="24"/>
          <w:szCs w:val="24"/>
        </w:rPr>
        <w:t>2011</w:t>
      </w:r>
      <w:r>
        <w:rPr>
          <w:rFonts w:ascii="Arial" w:hAnsi="Arial" w:cs="Arial" w:eastAsia="Arial" w:hint="default"/>
          <w:spacing w:val="-9"/>
          <w:sz w:val="24"/>
          <w:szCs w:val="24"/>
        </w:rPr>
        <w:t>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Arial" w:hAnsi="Arial" w:cs="Arial" w:eastAsia="Arial" w:hint="default"/>
          <w:sz w:val="24"/>
          <w:szCs w:val="24"/>
        </w:rPr>
        <w:t>3</w:t>
      </w:r>
      <w:r>
        <w:rPr>
          <w:rFonts w:ascii="Arial" w:hAnsi="Arial" w:cs="Arial" w:eastAsia="Arial" w:hint="default"/>
          <w:spacing w:val="-7"/>
          <w:sz w:val="24"/>
          <w:szCs w:val="24"/>
        </w:rPr>
        <w:t>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Arial" w:hAnsi="Arial" w:cs="Arial" w:eastAsia="Arial" w:hint="default"/>
          <w:sz w:val="24"/>
          <w:szCs w:val="24"/>
        </w:rPr>
        <w:t>16</w:t>
      </w:r>
      <w:r>
        <w:rPr>
          <w:rFonts w:ascii="Arial" w:hAnsi="Arial" w:cs="Arial" w:eastAsia="Arial" w:hint="default"/>
          <w:spacing w:val="-7"/>
          <w:sz w:val="24"/>
          <w:szCs w:val="24"/>
        </w:rPr>
        <w:t> </w:t>
      </w:r>
      <w:r>
        <w:rPr>
          <w:rFonts w:ascii="宋体" w:hAnsi="宋体" w:cs="宋体" w:eastAsia="宋体" w:hint="default"/>
          <w:sz w:val="24"/>
          <w:szCs w:val="24"/>
        </w:rPr>
        <w:t>日</w:t>
      </w:r>
    </w:p>
    <w:p>
      <w:pPr>
        <w:spacing w:after="0"/>
        <w:jc w:val="left"/>
        <w:rPr>
          <w:rFonts w:ascii="宋体" w:hAnsi="宋体" w:cs="宋体" w:eastAsia="宋体" w:hint="default"/>
          <w:sz w:val="24"/>
          <w:szCs w:val="24"/>
        </w:rPr>
        <w:sectPr>
          <w:pgSz w:w="11910" w:h="16840"/>
          <w:pgMar w:header="851" w:footer="973" w:top="1340" w:bottom="1160" w:left="1660" w:right="1680"/>
        </w:sectPr>
      </w:pPr>
    </w:p>
    <w:p>
      <w:pPr>
        <w:spacing w:before="0"/>
        <w:ind w:left="680"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二、财务报表</w:t>
      </w:r>
      <w:r>
        <w:rPr>
          <w:rFonts w:ascii="Microsoft JhengHei" w:hAnsi="Microsoft JhengHei" w:cs="Microsoft JhengHei" w:eastAsia="Microsoft JhengHei" w:hint="default"/>
          <w:sz w:val="27"/>
          <w:szCs w:val="27"/>
        </w:rPr>
      </w:r>
    </w:p>
    <w:p>
      <w:pPr>
        <w:spacing w:line="240" w:lineRule="auto" w:before="7"/>
        <w:rPr>
          <w:rFonts w:ascii="Microsoft JhengHei" w:hAnsi="Microsoft JhengHei" w:cs="Microsoft JhengHei" w:eastAsia="Microsoft JhengHei" w:hint="default"/>
          <w:b/>
          <w:bCs/>
          <w:sz w:val="14"/>
          <w:szCs w:val="14"/>
        </w:rPr>
      </w:pPr>
    </w:p>
    <w:p>
      <w:pPr>
        <w:spacing w:line="412" w:lineRule="exact" w:before="0"/>
        <w:ind w:left="0" w:right="317"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资产负债表</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15"/>
          <w:szCs w:val="15"/>
        </w:rPr>
      </w:pPr>
    </w:p>
    <w:p>
      <w:pPr>
        <w:pStyle w:val="BodyText"/>
        <w:tabs>
          <w:tab w:pos="3873" w:val="left" w:leader="none"/>
          <w:tab w:pos="6446" w:val="left" w:leader="none"/>
        </w:tabs>
        <w:spacing w:line="240" w:lineRule="auto"/>
        <w:ind w:left="0" w:right="211"/>
        <w:jc w:val="center"/>
        <w:rPr>
          <w:rFonts w:ascii="宋体" w:hAnsi="宋体" w:cs="宋体" w:eastAsia="宋体" w:hint="default"/>
        </w:rPr>
      </w:pPr>
      <w:r>
        <w:rPr>
          <w:rFonts w:ascii="宋体" w:hAnsi="宋体" w:cs="宋体" w:eastAsia="宋体" w:hint="default"/>
        </w:rPr>
        <w:t>编制单位</w:t>
      </w:r>
      <w:r>
        <w:rPr>
          <w:rFonts w:ascii="宋体" w:hAnsi="宋体" w:cs="宋体" w:eastAsia="宋体" w:hint="default"/>
          <w:spacing w:val="-11"/>
        </w:rPr>
        <w:t>：</w:t>
      </w:r>
      <w:r>
        <w:rPr>
          <w:rFonts w:ascii="宋体" w:hAnsi="宋体" w:cs="宋体" w:eastAsia="宋体" w:hint="default"/>
        </w:rPr>
        <w:t>远东实业股份有限公司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2"/>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日</w:t>
        <w:tab/>
        <w:t>单位</w:t>
      </w:r>
      <w:r>
        <w:rPr>
          <w:rFonts w:ascii="宋体" w:hAnsi="宋体" w:cs="宋体" w:eastAsia="宋体" w:hint="default"/>
          <w:spacing w:val="-116"/>
        </w:rPr>
        <w:t>：</w:t>
      </w:r>
      <w:r>
        <w:rPr>
          <w:rFonts w:ascii="宋体" w:hAnsi="宋体" w:cs="宋体" w:eastAsia="宋体" w:hint="default"/>
        </w:rPr>
        <w:t>（人</w:t>
      </w:r>
      <w:r>
        <w:rPr>
          <w:rFonts w:ascii="宋体" w:hAnsi="宋体" w:cs="宋体" w:eastAsia="宋体" w:hint="default"/>
          <w:spacing w:val="-2"/>
        </w:rPr>
        <w:t>民</w:t>
      </w:r>
      <w:r>
        <w:rPr>
          <w:rFonts w:ascii="宋体" w:hAnsi="宋体" w:cs="宋体" w:eastAsia="宋体" w:hint="default"/>
        </w:rPr>
        <w:t>币</w:t>
      </w:r>
      <w:r>
        <w:rPr>
          <w:rFonts w:ascii="宋体" w:hAnsi="宋体" w:cs="宋体" w:eastAsia="宋体" w:hint="default"/>
          <w:spacing w:val="-11"/>
        </w:rPr>
        <w:t>）</w:t>
      </w:r>
      <w:r>
        <w:rPr>
          <w:rFonts w:ascii="宋体" w:hAnsi="宋体" w:cs="宋体" w:eastAsia="宋体" w:hint="default"/>
        </w:rPr>
        <w:t>元</w:t>
      </w:r>
    </w:p>
    <w:tbl>
      <w:tblPr>
        <w:tblW w:w="0" w:type="auto"/>
        <w:jc w:val="left"/>
        <w:tblInd w:w="132" w:type="dxa"/>
        <w:tblLayout w:type="fixed"/>
        <w:tblCellMar>
          <w:top w:w="0" w:type="dxa"/>
          <w:left w:w="0" w:type="dxa"/>
          <w:bottom w:w="0" w:type="dxa"/>
          <w:right w:w="0" w:type="dxa"/>
        </w:tblCellMar>
        <w:tblLook w:val="01E0"/>
      </w:tblPr>
      <w:tblGrid>
        <w:gridCol w:w="2548"/>
        <w:gridCol w:w="1412"/>
        <w:gridCol w:w="1440"/>
        <w:gridCol w:w="1619"/>
        <w:gridCol w:w="1619"/>
      </w:tblGrid>
      <w:tr>
        <w:trPr>
          <w:trHeight w:val="282" w:hRule="exact"/>
        </w:trPr>
        <w:tc>
          <w:tcPr>
            <w:tcW w:w="2548" w:type="dxa"/>
            <w:vMerge w:val="restart"/>
            <w:tcBorders>
              <w:top w:val="single" w:sz="4" w:space="0" w:color="000000"/>
              <w:left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32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283" w:hRule="exact"/>
        </w:trPr>
        <w:tc>
          <w:tcPr>
            <w:tcW w:w="2548" w:type="dxa"/>
            <w:vMerge/>
            <w:tcBorders>
              <w:left w:val="single" w:sz="4" w:space="0" w:color="000000"/>
              <w:bottom w:val="single" w:sz="4" w:space="0" w:color="000000"/>
              <w:right w:val="single" w:sz="4" w:space="0" w:color="000000"/>
            </w:tcBorders>
          </w:tcPr>
          <w:p>
            <w:pP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98"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8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87,510,565.68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68,254,793.05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96,769,338.10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78,766,678.95</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718,371.28</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837,919.51</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801,496.39</w:t>
            </w:r>
            <w:r>
              <w:rPr>
                <w:rFonts w:ascii="Times New Roman"/>
                <w:sz w:val="21"/>
              </w:rPr>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16,875,000.00</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81,861.81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81,861.81</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4"/>
              <w:jc w:val="right"/>
              <w:rPr>
                <w:rFonts w:ascii="宋体" w:hAnsi="宋体" w:cs="宋体" w:eastAsia="宋体" w:hint="default"/>
                <w:sz w:val="21"/>
                <w:szCs w:val="21"/>
              </w:rPr>
            </w:pPr>
            <w:r>
              <w:rPr>
                <w:rFonts w:ascii="宋体" w:hAnsi="宋体" w:cs="宋体" w:eastAsia="宋体" w:hint="default"/>
                <w:spacing w:val="-1"/>
                <w:sz w:val="21"/>
                <w:szCs w:val="21"/>
              </w:rPr>
              <w:t>应收分保合同准备金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689,035.25</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689,035.25</w:t>
            </w:r>
            <w:r>
              <w:rPr>
                <w:rFonts w:ascii="Times New Roman"/>
                <w:sz w:val="21"/>
              </w:rPr>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600,971.24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13,404,998.99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2,188,955.04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1,440,643.72</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sz w:val="21"/>
                <w:szCs w:val="21"/>
              </w:rPr>
              <w:t>一年内到期的非流动资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104,986,536.92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82,348,827.29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100,596,445.74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81,779,716.12</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414"/>
              <w:jc w:val="right"/>
              <w:rPr>
                <w:rFonts w:ascii="宋体" w:hAnsi="宋体" w:cs="宋体" w:eastAsia="宋体" w:hint="default"/>
                <w:sz w:val="21"/>
                <w:szCs w:val="21"/>
              </w:rPr>
            </w:pPr>
            <w:r>
              <w:rPr>
                <w:rFonts w:ascii="宋体" w:hAnsi="宋体" w:cs="宋体" w:eastAsia="宋体" w:hint="default"/>
                <w:spacing w:val="-1"/>
                <w:sz w:val="21"/>
                <w:szCs w:val="21"/>
              </w:rPr>
              <w:t>发放委托贷款及垫款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31,848,608.38</w:t>
            </w: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31,848,608.38</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500,126.45</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500,126.45</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1,019,683.60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1,019,683.60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19,759,463.56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19,273,760.80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31,479,437.10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30,704,802.72</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3,000,000.00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3,000,000.00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3,000,000.00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3,000,000.00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3,849,455.97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3,849,455.97</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4,189,187.80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4,172,521.05</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17,332.96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17,332.96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43,333.00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43,333.00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27,126,378.94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58,489,284.56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39,731,641.50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70,788,948.75</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132,112,915.86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140,838,111.85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140,328,087.24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152,568,664.87</w:t>
            </w:r>
          </w:p>
        </w:tc>
      </w:tr>
    </w:tbl>
    <w:p>
      <w:pPr>
        <w:spacing w:after="0" w:line="240" w:lineRule="auto"/>
        <w:jc w:val="right"/>
        <w:rPr>
          <w:rFonts w:ascii="Times New Roman" w:hAnsi="Times New Roman" w:cs="Times New Roman" w:eastAsia="Times New Roman" w:hint="default"/>
          <w:sz w:val="21"/>
          <w:szCs w:val="21"/>
        </w:rPr>
        <w:sectPr>
          <w:headerReference w:type="default" r:id="rId14"/>
          <w:pgSz w:w="11910" w:h="16840"/>
          <w:pgMar w:header="851" w:footer="973" w:top="1340" w:bottom="1160" w:left="1660" w:right="1340"/>
        </w:sectPr>
      </w:pPr>
    </w:p>
    <w:tbl>
      <w:tblPr>
        <w:tblW w:w="0" w:type="auto"/>
        <w:jc w:val="left"/>
        <w:tblInd w:w="132" w:type="dxa"/>
        <w:tblLayout w:type="fixed"/>
        <w:tblCellMar>
          <w:top w:w="0" w:type="dxa"/>
          <w:left w:w="0" w:type="dxa"/>
          <w:bottom w:w="0" w:type="dxa"/>
          <w:right w:w="0" w:type="dxa"/>
        </w:tblCellMar>
        <w:tblLook w:val="01E0"/>
      </w:tblPr>
      <w:tblGrid>
        <w:gridCol w:w="2548"/>
        <w:gridCol w:w="1412"/>
        <w:gridCol w:w="1440"/>
        <w:gridCol w:w="1619"/>
        <w:gridCol w:w="1619"/>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809,919.69</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809,919.69</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3,091,669.59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2,001,669.59</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159,284.34</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121,684.34</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3,947,624.04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4,460,024.04</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335,727.13</w:t>
            </w:r>
            <w:r>
              <w:rPr>
                <w:rFonts w:ascii="Times New Roman"/>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335,727.13</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447,597.13</w:t>
            </w:r>
            <w:r>
              <w:rPr>
                <w:rFonts w:ascii="Times New Roman"/>
                <w:sz w:val="21"/>
              </w:rPr>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337,597.13</w:t>
            </w:r>
            <w:r>
              <w:rPr>
                <w:rFonts w:ascii="Times New Roman"/>
                <w:sz w:val="21"/>
              </w:rPr>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376,824.28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374,374.06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411,383.30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403,422.05</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365,257.86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99,495.52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365,257.86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99,495.52</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805,724.74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16,020,647.52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3,504,437.96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21,321,537.89</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sz w:val="21"/>
                <w:szCs w:val="21"/>
              </w:rPr>
              <w:t>一年内到期的非流动负</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2,852,738.04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17,761,848.26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11,767,969.88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28,623,746.22</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2,852,738.04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17,761,848.26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11,767,969.88</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28,623,746.22</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28"/>
                <w:sz w:val="21"/>
                <w:szCs w:val="21"/>
              </w:rPr>
              <w:t>益</w:t>
            </w:r>
            <w:r>
              <w:rPr>
                <w:rFonts w:ascii="宋体" w:hAnsi="宋体" w:cs="宋体" w:eastAsia="宋体" w:hint="default"/>
                <w:sz w:val="21"/>
                <w:szCs w:val="21"/>
              </w:rPr>
              <w:t>（或股东权益</w:t>
            </w:r>
            <w:r>
              <w:rPr>
                <w:rFonts w:ascii="宋体" w:hAnsi="宋体" w:cs="宋体" w:eastAsia="宋体" w:hint="default"/>
                <w:spacing w:val="-105"/>
                <w:sz w:val="21"/>
                <w:szCs w:val="21"/>
              </w:rPr>
              <w:t>）</w:t>
            </w:r>
            <w:r>
              <w:rPr>
                <w:rFonts w:ascii="宋体" w:hAnsi="宋体" w:cs="宋体" w:eastAsia="宋体" w:hint="default"/>
                <w:sz w:val="21"/>
                <w:szCs w:val="21"/>
              </w:rPr>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8" w:right="0"/>
              <w:jc w:val="left"/>
              <w:rPr>
                <w:rFonts w:ascii="宋体" w:hAnsi="宋体" w:cs="宋体" w:eastAsia="宋体" w:hint="default"/>
                <w:sz w:val="21"/>
                <w:szCs w:val="21"/>
              </w:rPr>
            </w:pPr>
            <w:r>
              <w:rPr>
                <w:rFonts w:ascii="宋体" w:hAnsi="宋体" w:cs="宋体" w:eastAsia="宋体" w:hint="default"/>
                <w:sz w:val="21"/>
                <w:szCs w:val="21"/>
              </w:rPr>
              <w:t>：</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198,750,000.00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198,750,000.00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198,750,000.00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198,750,000.00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87,671,138.02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91,413,112.19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87,671,138.02</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91,413,112.19</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28,799,296.51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28,799,296.51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28,799,296.51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1"/>
                <w:sz w:val="21"/>
              </w:rPr>
              <w:t>28,799,296.51</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49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2"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-186,142,672.3</w:t>
            </w:r>
          </w:p>
          <w:p>
            <w:pPr>
              <w:pStyle w:val="TableParagraph"/>
              <w:spacing w:line="240" w:lineRule="auto" w:before="1"/>
              <w:ind w:right="21"/>
              <w:jc w:val="right"/>
              <w:rPr>
                <w:rFonts w:ascii="Times New Roman" w:hAnsi="Times New Roman" w:cs="Times New Roman" w:eastAsia="Times New Roman" w:hint="default"/>
                <w:sz w:val="21"/>
                <w:szCs w:val="21"/>
              </w:rPr>
            </w:pPr>
            <w:r>
              <w:rPr>
                <w:rFonts w:ascii="Times New Roman"/>
                <w:sz w:val="21"/>
              </w:rPr>
              <w:t>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3"/>
              <w:jc w:val="right"/>
              <w:rPr>
                <w:rFonts w:ascii="Times New Roman" w:hAnsi="Times New Roman" w:cs="Times New Roman" w:eastAsia="Times New Roman" w:hint="default"/>
                <w:sz w:val="21"/>
                <w:szCs w:val="21"/>
              </w:rPr>
            </w:pPr>
            <w:r>
              <w:rPr>
                <w:rFonts w:ascii="Times New Roman"/>
                <w:spacing w:val="-1"/>
                <w:sz w:val="21"/>
              </w:rPr>
              <w:t>-195,886,145.11</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2"/>
              <w:jc w:val="right"/>
              <w:rPr>
                <w:rFonts w:ascii="Times New Roman" w:hAnsi="Times New Roman" w:cs="Times New Roman" w:eastAsia="Times New Roman" w:hint="default"/>
                <w:sz w:val="21"/>
                <w:szCs w:val="21"/>
              </w:rPr>
            </w:pPr>
            <w:r>
              <w:rPr>
                <w:rFonts w:ascii="Times New Roman"/>
                <w:spacing w:val="-1"/>
                <w:sz w:val="21"/>
              </w:rPr>
              <w:t>-186,774,032.33</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21"/>
              <w:jc w:val="right"/>
              <w:rPr>
                <w:rFonts w:ascii="Times New Roman" w:hAnsi="Times New Roman" w:cs="Times New Roman" w:eastAsia="Times New Roman" w:hint="default"/>
                <w:sz w:val="21"/>
                <w:szCs w:val="21"/>
              </w:rPr>
            </w:pPr>
            <w:r>
              <w:rPr>
                <w:rFonts w:ascii="Times New Roman"/>
                <w:spacing w:val="-1"/>
                <w:sz w:val="21"/>
              </w:rPr>
              <w:t>-195,017,490.05</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2"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129,077,762.21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123,076,263.59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128,446,402.20</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123,944,918.65</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182,415.61</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113,715.16</w:t>
            </w:r>
          </w:p>
        </w:tc>
        <w:tc>
          <w:tcPr>
            <w:tcW w:w="1619"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129,260,177.82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123,076,263.59</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128,560,117.36</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123,944,918.65</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负债和所有者权益总计</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132,112,915.86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2"/>
                <w:sz w:val="21"/>
              </w:rPr>
              <w:t>140,838,111.85</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3"/>
              <w:jc w:val="right"/>
              <w:rPr>
                <w:rFonts w:ascii="Times New Roman" w:hAnsi="Times New Roman" w:cs="Times New Roman" w:eastAsia="Times New Roman" w:hint="default"/>
                <w:sz w:val="21"/>
                <w:szCs w:val="21"/>
              </w:rPr>
            </w:pPr>
            <w:r>
              <w:rPr>
                <w:rFonts w:ascii="Times New Roman"/>
                <w:spacing w:val="-1"/>
                <w:sz w:val="21"/>
              </w:rPr>
              <w:t>140,328,087.24</w:t>
            </w:r>
          </w:p>
        </w:tc>
        <w:tc>
          <w:tcPr>
            <w:tcW w:w="1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152,568,664.87</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73" w:top="1440" w:bottom="1160" w:left="1660" w:right="1340"/>
        </w:sectPr>
      </w:pPr>
    </w:p>
    <w:p>
      <w:pPr>
        <w:spacing w:line="240" w:lineRule="auto" w:before="0"/>
        <w:rPr>
          <w:rFonts w:ascii="宋体" w:hAnsi="宋体" w:cs="宋体" w:eastAsia="宋体" w:hint="default"/>
          <w:sz w:val="20"/>
          <w:szCs w:val="20"/>
        </w:rPr>
      </w:pPr>
      <w:r>
        <w:rPr/>
        <w:pict>
          <v:group style="position:absolute;margin-left:89.400002pt;margin-top:128.880005pt;width:430.75pt;height:631.3pt;mso-position-horizontal-relative:page;mso-position-vertical-relative:page;z-index:-659152" coordorigin="1788,2578" coordsize="8615,12626">
            <v:group style="position:absolute;left:4345;top:2592;width:2;height:273" coordorigin="4345,2592" coordsize="2,273">
              <v:shape style="position:absolute;left:4345;top:2592;width:2;height:273" coordorigin="4345,2592" coordsize="0,273" path="m4345,2592l4345,2864e" filled="false" stroked="true" strokeweight=".48pt" strokecolor="#000000">
                <v:path arrowok="t"/>
              </v:shape>
            </v:group>
            <v:group style="position:absolute;left:7366;top:2592;width:2;height:273" coordorigin="7366,2592" coordsize="2,273">
              <v:shape style="position:absolute;left:7366;top:2592;width:2;height:273" coordorigin="7366,2592" coordsize="0,273" path="m7366,2592l7366,2864e" filled="false" stroked="true" strokeweight=".48pt" strokecolor="#000000">
                <v:path arrowok="t"/>
              </v:shape>
            </v:group>
            <v:group style="position:absolute;left:4340;top:2869;width:6058;height:2" coordorigin="4340,2869" coordsize="6058,2">
              <v:shape style="position:absolute;left:4340;top:2869;width:6058;height:2" coordorigin="4340,2869" coordsize="6058,0" path="m4340,2869l10398,2869e" filled="false" stroked="true" strokeweight=".48pt" strokecolor="#000000">
                <v:path arrowok="t"/>
              </v:shape>
            </v:group>
            <v:group style="position:absolute;left:4345;top:2874;width:2;height:274" coordorigin="4345,2874" coordsize="2,274">
              <v:shape style="position:absolute;left:4345;top:2874;width:2;height:274" coordorigin="4345,2874" coordsize="0,274" path="m4345,2874l4345,3148e" filled="false" stroked="true" strokeweight=".48pt" strokecolor="#000000">
                <v:path arrowok="t"/>
              </v:shape>
            </v:group>
            <v:group style="position:absolute;left:5851;top:2874;width:2;height:274" coordorigin="5851,2874" coordsize="2,274">
              <v:shape style="position:absolute;left:5851;top:2874;width:2;height:274" coordorigin="5851,2874" coordsize="0,274" path="m5851,2874l5851,3148e" filled="false" stroked="true" strokeweight=".48pt" strokecolor="#000000">
                <v:path arrowok="t"/>
              </v:shape>
            </v:group>
            <v:group style="position:absolute;left:7366;top:2874;width:2;height:274" coordorigin="7366,2874" coordsize="2,274">
              <v:shape style="position:absolute;left:7366;top:2874;width:2;height:274" coordorigin="7366,2874" coordsize="0,274" path="m7366,2874l7366,3148e" filled="false" stroked="true" strokeweight=".48pt" strokecolor="#000000">
                <v:path arrowok="t"/>
              </v:shape>
            </v:group>
            <v:group style="position:absolute;left:8880;top:2874;width:2;height:274" coordorigin="8880,2874" coordsize="2,274">
              <v:shape style="position:absolute;left:8880;top:2874;width:2;height:274" coordorigin="8880,2874" coordsize="0,274" path="m8880,2874l8880,3148e" filled="false" stroked="true" strokeweight=".48pt" strokecolor="#000000">
                <v:path arrowok="t"/>
              </v:shape>
            </v:group>
            <v:group style="position:absolute;left:1793;top:3152;width:8606;height:2" coordorigin="1793,3152" coordsize="8606,2">
              <v:shape style="position:absolute;left:1793;top:3152;width:8606;height:2" coordorigin="1793,3152" coordsize="8606,0" path="m1793,3152l10398,3152e" filled="false" stroked="true" strokeweight=".48pt" strokecolor="#000000">
                <v:path arrowok="t"/>
              </v:shape>
            </v:group>
            <v:group style="position:absolute;left:4345;top:3157;width:2;height:273" coordorigin="4345,3157" coordsize="2,273">
              <v:shape style="position:absolute;left:4345;top:3157;width:2;height:273" coordorigin="4345,3157" coordsize="0,273" path="m4345,3157l4345,3430e" filled="false" stroked="true" strokeweight=".48pt" strokecolor="#000000">
                <v:path arrowok="t"/>
              </v:shape>
            </v:group>
            <v:group style="position:absolute;left:5851;top:3157;width:2;height:273" coordorigin="5851,3157" coordsize="2,273">
              <v:shape style="position:absolute;left:5851;top:3157;width:2;height:273" coordorigin="5851,3157" coordsize="0,273" path="m5851,3157l5851,3430e" filled="false" stroked="true" strokeweight=".48pt" strokecolor="#000000">
                <v:path arrowok="t"/>
              </v:shape>
            </v:group>
            <v:group style="position:absolute;left:7366;top:3157;width:2;height:273" coordorigin="7366,3157" coordsize="2,273">
              <v:shape style="position:absolute;left:7366;top:3157;width:2;height:273" coordorigin="7366,3157" coordsize="0,273" path="m7366,3157l7366,3430e" filled="false" stroked="true" strokeweight=".48pt" strokecolor="#000000">
                <v:path arrowok="t"/>
              </v:shape>
            </v:group>
            <v:group style="position:absolute;left:8880;top:3157;width:2;height:273" coordorigin="8880,3157" coordsize="2,273">
              <v:shape style="position:absolute;left:8880;top:3157;width:2;height:273" coordorigin="8880,3157" coordsize="0,273" path="m8880,3157l8880,3430e" filled="false" stroked="true" strokeweight=".48pt" strokecolor="#000000">
                <v:path arrowok="t"/>
              </v:shape>
            </v:group>
            <v:group style="position:absolute;left:4345;top:3439;width:2;height:273" coordorigin="4345,3439" coordsize="2,273">
              <v:shape style="position:absolute;left:4345;top:3439;width:2;height:273" coordorigin="4345,3439" coordsize="0,273" path="m4345,3439l4345,3712e" filled="false" stroked="true" strokeweight=".48pt" strokecolor="#000000">
                <v:path arrowok="t"/>
              </v:shape>
            </v:group>
            <v:group style="position:absolute;left:5851;top:3439;width:2;height:273" coordorigin="5851,3439" coordsize="2,273">
              <v:shape style="position:absolute;left:5851;top:3439;width:2;height:273" coordorigin="5851,3439" coordsize="0,273" path="m5851,3439l5851,3712e" filled="false" stroked="true" strokeweight=".48pt" strokecolor="#000000">
                <v:path arrowok="t"/>
              </v:shape>
            </v:group>
            <v:group style="position:absolute;left:7366;top:3439;width:2;height:273" coordorigin="7366,3439" coordsize="2,273">
              <v:shape style="position:absolute;left:7366;top:3439;width:2;height:273" coordorigin="7366,3439" coordsize="0,273" path="m7366,3439l7366,3712e" filled="false" stroked="true" strokeweight=".48pt" strokecolor="#000000">
                <v:path arrowok="t"/>
              </v:shape>
            </v:group>
            <v:group style="position:absolute;left:8880;top:3439;width:2;height:273" coordorigin="8880,3439" coordsize="2,273">
              <v:shape style="position:absolute;left:8880;top:3439;width:2;height:273" coordorigin="8880,3439" coordsize="0,273" path="m8880,3439l8880,3712e" filled="false" stroked="true" strokeweight=".48pt" strokecolor="#000000">
                <v:path arrowok="t"/>
              </v:shape>
            </v:group>
            <v:group style="position:absolute;left:4345;top:3721;width:2;height:273" coordorigin="4345,3721" coordsize="2,273">
              <v:shape style="position:absolute;left:4345;top:3721;width:2;height:273" coordorigin="4345,3721" coordsize="0,273" path="m4345,3721l4345,3994e" filled="false" stroked="true" strokeweight=".48pt" strokecolor="#000000">
                <v:path arrowok="t"/>
              </v:shape>
            </v:group>
            <v:group style="position:absolute;left:5851;top:3721;width:2;height:273" coordorigin="5851,3721" coordsize="2,273">
              <v:shape style="position:absolute;left:5851;top:3721;width:2;height:273" coordorigin="5851,3721" coordsize="0,273" path="m5851,3721l5851,3994e" filled="false" stroked="true" strokeweight=".48pt" strokecolor="#000000">
                <v:path arrowok="t"/>
              </v:shape>
            </v:group>
            <v:group style="position:absolute;left:7366;top:3721;width:2;height:273" coordorigin="7366,3721" coordsize="2,273">
              <v:shape style="position:absolute;left:7366;top:3721;width:2;height:273" coordorigin="7366,3721" coordsize="0,273" path="m7366,3721l7366,3994e" filled="false" stroked="true" strokeweight=".48pt" strokecolor="#000000">
                <v:path arrowok="t"/>
              </v:shape>
            </v:group>
            <v:group style="position:absolute;left:8880;top:3721;width:2;height:273" coordorigin="8880,3721" coordsize="2,273">
              <v:shape style="position:absolute;left:8880;top:3721;width:2;height:273" coordorigin="8880,3721" coordsize="0,273" path="m8880,3721l8880,3994e" filled="false" stroked="true" strokeweight=".48pt" strokecolor="#000000">
                <v:path arrowok="t"/>
              </v:shape>
            </v:group>
            <v:group style="position:absolute;left:4345;top:4003;width:2;height:274" coordorigin="4345,4003" coordsize="2,274">
              <v:shape style="position:absolute;left:4345;top:4003;width:2;height:274" coordorigin="4345,4003" coordsize="0,274" path="m4345,4003l4345,4277e" filled="false" stroked="true" strokeweight=".48pt" strokecolor="#000000">
                <v:path arrowok="t"/>
              </v:shape>
            </v:group>
            <v:group style="position:absolute;left:5851;top:4003;width:2;height:274" coordorigin="5851,4003" coordsize="2,274">
              <v:shape style="position:absolute;left:5851;top:4003;width:2;height:274" coordorigin="5851,4003" coordsize="0,274" path="m5851,4003l5851,4277e" filled="false" stroked="true" strokeweight=".48pt" strokecolor="#000000">
                <v:path arrowok="t"/>
              </v:shape>
            </v:group>
            <v:group style="position:absolute;left:7366;top:4003;width:2;height:274" coordorigin="7366,4003" coordsize="2,274">
              <v:shape style="position:absolute;left:7366;top:4003;width:2;height:274" coordorigin="7366,4003" coordsize="0,274" path="m7366,4003l7366,4277e" filled="false" stroked="true" strokeweight=".48pt" strokecolor="#000000">
                <v:path arrowok="t"/>
              </v:shape>
            </v:group>
            <v:group style="position:absolute;left:8880;top:4003;width:2;height:274" coordorigin="8880,4003" coordsize="2,274">
              <v:shape style="position:absolute;left:8880;top:4003;width:2;height:274" coordorigin="8880,4003" coordsize="0,274" path="m8880,4003l8880,4277e" filled="false" stroked="true" strokeweight=".48pt" strokecolor="#000000">
                <v:path arrowok="t"/>
              </v:shape>
            </v:group>
            <v:group style="position:absolute;left:1793;top:4282;width:8606;height:2" coordorigin="1793,4282" coordsize="8606,2">
              <v:shape style="position:absolute;left:1793;top:4282;width:8606;height:2" coordorigin="1793,4282" coordsize="8606,0" path="m1793,4282l10398,4282e" filled="false" stroked="true" strokeweight=".48pt" strokecolor="#000000">
                <v:path arrowok="t"/>
              </v:shape>
            </v:group>
            <v:group style="position:absolute;left:4345;top:4286;width:2;height:273" coordorigin="4345,4286" coordsize="2,273">
              <v:shape style="position:absolute;left:4345;top:4286;width:2;height:273" coordorigin="4345,4286" coordsize="0,273" path="m4345,4286l4345,4559e" filled="false" stroked="true" strokeweight=".48pt" strokecolor="#000000">
                <v:path arrowok="t"/>
              </v:shape>
            </v:group>
            <v:group style="position:absolute;left:5851;top:4286;width:2;height:273" coordorigin="5851,4286" coordsize="2,273">
              <v:shape style="position:absolute;left:5851;top:4286;width:2;height:273" coordorigin="5851,4286" coordsize="0,273" path="m5851,4286l5851,4559e" filled="false" stroked="true" strokeweight=".48pt" strokecolor="#000000">
                <v:path arrowok="t"/>
              </v:shape>
            </v:group>
            <v:group style="position:absolute;left:7366;top:4286;width:2;height:273" coordorigin="7366,4286" coordsize="2,273">
              <v:shape style="position:absolute;left:7366;top:4286;width:2;height:273" coordorigin="7366,4286" coordsize="0,273" path="m7366,4286l7366,4559e" filled="false" stroked="true" strokeweight=".48pt" strokecolor="#000000">
                <v:path arrowok="t"/>
              </v:shape>
            </v:group>
            <v:group style="position:absolute;left:8880;top:4286;width:2;height:273" coordorigin="8880,4286" coordsize="2,273">
              <v:shape style="position:absolute;left:8880;top:4286;width:2;height:273" coordorigin="8880,4286" coordsize="0,273" path="m8880,4286l8880,4559e" filled="false" stroked="true" strokeweight=".48pt" strokecolor="#000000">
                <v:path arrowok="t"/>
              </v:shape>
            </v:group>
            <v:group style="position:absolute;left:4345;top:4568;width:2;height:273" coordorigin="4345,4568" coordsize="2,273">
              <v:shape style="position:absolute;left:4345;top:4568;width:2;height:273" coordorigin="4345,4568" coordsize="0,273" path="m4345,4568l4345,4841e" filled="false" stroked="true" strokeweight=".48pt" strokecolor="#000000">
                <v:path arrowok="t"/>
              </v:shape>
            </v:group>
            <v:group style="position:absolute;left:5851;top:4568;width:2;height:273" coordorigin="5851,4568" coordsize="2,273">
              <v:shape style="position:absolute;left:5851;top:4568;width:2;height:273" coordorigin="5851,4568" coordsize="0,273" path="m5851,4568l5851,4841e" filled="false" stroked="true" strokeweight=".48pt" strokecolor="#000000">
                <v:path arrowok="t"/>
              </v:shape>
            </v:group>
            <v:group style="position:absolute;left:7366;top:4568;width:2;height:273" coordorigin="7366,4568" coordsize="2,273">
              <v:shape style="position:absolute;left:7366;top:4568;width:2;height:273" coordorigin="7366,4568" coordsize="0,273" path="m7366,4568l7366,4841e" filled="false" stroked="true" strokeweight=".48pt" strokecolor="#000000">
                <v:path arrowok="t"/>
              </v:shape>
            </v:group>
            <v:group style="position:absolute;left:8880;top:4568;width:2;height:273" coordorigin="8880,4568" coordsize="2,273">
              <v:shape style="position:absolute;left:8880;top:4568;width:2;height:273" coordorigin="8880,4568" coordsize="0,273" path="m8880,4568l8880,4841e" filled="false" stroked="true" strokeweight=".48pt" strokecolor="#000000">
                <v:path arrowok="t"/>
              </v:shape>
            </v:group>
            <v:group style="position:absolute;left:4345;top:4850;width:2;height:274" coordorigin="4345,4850" coordsize="2,274">
              <v:shape style="position:absolute;left:4345;top:4850;width:2;height:274" coordorigin="4345,4850" coordsize="0,274" path="m4345,4850l4345,5124e" filled="false" stroked="true" strokeweight=".48pt" strokecolor="#000000">
                <v:path arrowok="t"/>
              </v:shape>
            </v:group>
            <v:group style="position:absolute;left:5851;top:4850;width:2;height:274" coordorigin="5851,4850" coordsize="2,274">
              <v:shape style="position:absolute;left:5851;top:4850;width:2;height:274" coordorigin="5851,4850" coordsize="0,274" path="m5851,4850l5851,5124e" filled="false" stroked="true" strokeweight=".48pt" strokecolor="#000000">
                <v:path arrowok="t"/>
              </v:shape>
            </v:group>
            <v:group style="position:absolute;left:7366;top:4850;width:2;height:274" coordorigin="7366,4850" coordsize="2,274">
              <v:shape style="position:absolute;left:7366;top:4850;width:2;height:274" coordorigin="7366,4850" coordsize="0,274" path="m7366,4850l7366,5124e" filled="false" stroked="true" strokeweight=".48pt" strokecolor="#000000">
                <v:path arrowok="t"/>
              </v:shape>
            </v:group>
            <v:group style="position:absolute;left:8880;top:4850;width:2;height:274" coordorigin="8880,4850" coordsize="2,274">
              <v:shape style="position:absolute;left:8880;top:4850;width:2;height:274" coordorigin="8880,4850" coordsize="0,274" path="m8880,4850l8880,5124e" filled="false" stroked="true" strokeweight=".48pt" strokecolor="#000000">
                <v:path arrowok="t"/>
              </v:shape>
            </v:group>
            <v:group style="position:absolute;left:4345;top:5134;width:2;height:273" coordorigin="4345,5134" coordsize="2,273">
              <v:shape style="position:absolute;left:4345;top:5134;width:2;height:273" coordorigin="4345,5134" coordsize="0,273" path="m4345,5134l4345,5406e" filled="false" stroked="true" strokeweight=".48pt" strokecolor="#000000">
                <v:path arrowok="t"/>
              </v:shape>
            </v:group>
            <v:group style="position:absolute;left:5851;top:5134;width:2;height:273" coordorigin="5851,5134" coordsize="2,273">
              <v:shape style="position:absolute;left:5851;top:5134;width:2;height:273" coordorigin="5851,5134" coordsize="0,273" path="m5851,5134l5851,5406e" filled="false" stroked="true" strokeweight=".48pt" strokecolor="#000000">
                <v:path arrowok="t"/>
              </v:shape>
            </v:group>
            <v:group style="position:absolute;left:7366;top:5134;width:2;height:273" coordorigin="7366,5134" coordsize="2,273">
              <v:shape style="position:absolute;left:7366;top:5134;width:2;height:273" coordorigin="7366,5134" coordsize="0,273" path="m7366,5134l7366,5406e" filled="false" stroked="true" strokeweight=".48pt" strokecolor="#000000">
                <v:path arrowok="t"/>
              </v:shape>
            </v:group>
            <v:group style="position:absolute;left:8880;top:5134;width:2;height:273" coordorigin="8880,5134" coordsize="2,273">
              <v:shape style="position:absolute;left:8880;top:5134;width:2;height:273" coordorigin="8880,5134" coordsize="0,273" path="m8880,5134l8880,5406e" filled="false" stroked="true" strokeweight=".48pt" strokecolor="#000000">
                <v:path arrowok="t"/>
              </v:shape>
            </v:group>
            <v:group style="position:absolute;left:1793;top:5411;width:8606;height:2" coordorigin="1793,5411" coordsize="8606,2">
              <v:shape style="position:absolute;left:1793;top:5411;width:8606;height:2" coordorigin="1793,5411" coordsize="8606,0" path="m1793,5411l10398,5411e" filled="false" stroked="true" strokeweight=".48pt" strokecolor="#000000">
                <v:path arrowok="t"/>
              </v:shape>
            </v:group>
            <v:group style="position:absolute;left:4345;top:5416;width:2;height:273" coordorigin="4345,5416" coordsize="2,273">
              <v:shape style="position:absolute;left:4345;top:5416;width:2;height:273" coordorigin="4345,5416" coordsize="0,273" path="m4345,5416l4345,5688e" filled="false" stroked="true" strokeweight=".48pt" strokecolor="#000000">
                <v:path arrowok="t"/>
              </v:shape>
            </v:group>
            <v:group style="position:absolute;left:5851;top:5416;width:2;height:273" coordorigin="5851,5416" coordsize="2,273">
              <v:shape style="position:absolute;left:5851;top:5416;width:2;height:273" coordorigin="5851,5416" coordsize="0,273" path="m5851,5416l5851,5688e" filled="false" stroked="true" strokeweight=".48pt" strokecolor="#000000">
                <v:path arrowok="t"/>
              </v:shape>
            </v:group>
            <v:group style="position:absolute;left:7366;top:5416;width:2;height:273" coordorigin="7366,5416" coordsize="2,273">
              <v:shape style="position:absolute;left:7366;top:5416;width:2;height:273" coordorigin="7366,5416" coordsize="0,273" path="m7366,5416l7366,5688e" filled="false" stroked="true" strokeweight=".48pt" strokecolor="#000000">
                <v:path arrowok="t"/>
              </v:shape>
            </v:group>
            <v:group style="position:absolute;left:8880;top:5416;width:2;height:273" coordorigin="8880,5416" coordsize="2,273">
              <v:shape style="position:absolute;left:8880;top:5416;width:2;height:273" coordorigin="8880,5416" coordsize="0,273" path="m8880,5416l8880,5688e" filled="false" stroked="true" strokeweight=".48pt" strokecolor="#000000">
                <v:path arrowok="t"/>
              </v:shape>
            </v:group>
            <v:group style="position:absolute;left:1793;top:5693;width:8606;height:2" coordorigin="1793,5693" coordsize="8606,2">
              <v:shape style="position:absolute;left:1793;top:5693;width:8606;height:2" coordorigin="1793,5693" coordsize="8606,0" path="m1793,5693l10398,5693e" filled="false" stroked="true" strokeweight=".48pt" strokecolor="#000000">
                <v:path arrowok="t"/>
              </v:shape>
            </v:group>
            <v:group style="position:absolute;left:4345;top:5698;width:2;height:273" coordorigin="4345,5698" coordsize="2,273">
              <v:shape style="position:absolute;left:4345;top:5698;width:2;height:273" coordorigin="4345,5698" coordsize="0,273" path="m4345,5698l4345,5970e" filled="false" stroked="true" strokeweight=".48pt" strokecolor="#000000">
                <v:path arrowok="t"/>
              </v:shape>
            </v:group>
            <v:group style="position:absolute;left:5851;top:5698;width:2;height:273" coordorigin="5851,5698" coordsize="2,273">
              <v:shape style="position:absolute;left:5851;top:5698;width:2;height:273" coordorigin="5851,5698" coordsize="0,273" path="m5851,5698l5851,5970e" filled="false" stroked="true" strokeweight=".48pt" strokecolor="#000000">
                <v:path arrowok="t"/>
              </v:shape>
            </v:group>
            <v:group style="position:absolute;left:7366;top:5698;width:2;height:273" coordorigin="7366,5698" coordsize="2,273">
              <v:shape style="position:absolute;left:7366;top:5698;width:2;height:273" coordorigin="7366,5698" coordsize="0,273" path="m7366,5698l7366,5970e" filled="false" stroked="true" strokeweight=".48pt" strokecolor="#000000">
                <v:path arrowok="t"/>
              </v:shape>
            </v:group>
            <v:group style="position:absolute;left:8880;top:5698;width:2;height:273" coordorigin="8880,5698" coordsize="2,273">
              <v:shape style="position:absolute;left:8880;top:5698;width:2;height:273" coordorigin="8880,5698" coordsize="0,273" path="m8880,5698l8880,5970e" filled="false" stroked="true" strokeweight=".48pt" strokecolor="#000000">
                <v:path arrowok="t"/>
              </v:shape>
            </v:group>
            <v:group style="position:absolute;left:1793;top:5975;width:8606;height:2" coordorigin="1793,5975" coordsize="8606,2">
              <v:shape style="position:absolute;left:1793;top:5975;width:8606;height:2" coordorigin="1793,5975" coordsize="8606,0" path="m1793,5975l10398,5975e" filled="false" stroked="true" strokeweight=".48pt" strokecolor="#000000">
                <v:path arrowok="t"/>
              </v:shape>
            </v:group>
            <v:group style="position:absolute;left:4345;top:5980;width:2;height:274" coordorigin="4345,5980" coordsize="2,274">
              <v:shape style="position:absolute;left:4345;top:5980;width:2;height:274" coordorigin="4345,5980" coordsize="0,274" path="m4345,5980l4345,6253e" filled="false" stroked="true" strokeweight=".48pt" strokecolor="#000000">
                <v:path arrowok="t"/>
              </v:shape>
            </v:group>
            <v:group style="position:absolute;left:5851;top:5980;width:2;height:274" coordorigin="5851,5980" coordsize="2,274">
              <v:shape style="position:absolute;left:5851;top:5980;width:2;height:274" coordorigin="5851,5980" coordsize="0,274" path="m5851,5980l5851,6253e" filled="false" stroked="true" strokeweight=".48pt" strokecolor="#000000">
                <v:path arrowok="t"/>
              </v:shape>
            </v:group>
            <v:group style="position:absolute;left:7366;top:5980;width:2;height:274" coordorigin="7366,5980" coordsize="2,274">
              <v:shape style="position:absolute;left:7366;top:5980;width:2;height:274" coordorigin="7366,5980" coordsize="0,274" path="m7366,5980l7366,6253e" filled="false" stroked="true" strokeweight=".48pt" strokecolor="#000000">
                <v:path arrowok="t"/>
              </v:shape>
            </v:group>
            <v:group style="position:absolute;left:8880;top:5980;width:2;height:274" coordorigin="8880,5980" coordsize="2,274">
              <v:shape style="position:absolute;left:8880;top:5980;width:2;height:274" coordorigin="8880,5980" coordsize="0,274" path="m8880,5980l8880,6253e" filled="false" stroked="true" strokeweight=".48pt" strokecolor="#000000">
                <v:path arrowok="t"/>
              </v:shape>
            </v:group>
            <v:group style="position:absolute;left:1793;top:6258;width:8606;height:2" coordorigin="1793,6258" coordsize="8606,2">
              <v:shape style="position:absolute;left:1793;top:6258;width:8606;height:2" coordorigin="1793,6258" coordsize="8606,0" path="m1793,6258l10398,6258e" filled="false" stroked="true" strokeweight=".48pt" strokecolor="#000000">
                <v:path arrowok="t"/>
              </v:shape>
            </v:group>
            <v:group style="position:absolute;left:4345;top:6263;width:2;height:545" coordorigin="4345,6263" coordsize="2,545">
              <v:shape style="position:absolute;left:4345;top:6263;width:2;height:545" coordorigin="4345,6263" coordsize="0,545" path="m4345,6263l4345,6808e" filled="false" stroked="true" strokeweight=".48pt" strokecolor="#000000">
                <v:path arrowok="t"/>
              </v:shape>
            </v:group>
            <v:group style="position:absolute;left:5851;top:6263;width:2;height:545" coordorigin="5851,6263" coordsize="2,545">
              <v:shape style="position:absolute;left:5851;top:6263;width:2;height:545" coordorigin="5851,6263" coordsize="0,545" path="m5851,6263l5851,6808e" filled="false" stroked="true" strokeweight=".48pt" strokecolor="#000000">
                <v:path arrowok="t"/>
              </v:shape>
            </v:group>
            <v:group style="position:absolute;left:7366;top:6263;width:2;height:545" coordorigin="7366,6263" coordsize="2,545">
              <v:shape style="position:absolute;left:7366;top:6263;width:2;height:545" coordorigin="7366,6263" coordsize="0,545" path="m7366,6263l7366,6808e" filled="false" stroked="true" strokeweight=".48pt" strokecolor="#000000">
                <v:path arrowok="t"/>
              </v:shape>
            </v:group>
            <v:group style="position:absolute;left:8880;top:6263;width:2;height:545" coordorigin="8880,6263" coordsize="2,545">
              <v:shape style="position:absolute;left:8880;top:6263;width:2;height:545" coordorigin="8880,6263" coordsize="0,545" path="m8880,6263l8880,6808e" filled="false" stroked="true" strokeweight=".48pt" strokecolor="#000000">
                <v:path arrowok="t"/>
              </v:shape>
            </v:group>
            <v:group style="position:absolute;left:4345;top:6817;width:2;height:273" coordorigin="4345,6817" coordsize="2,273">
              <v:shape style="position:absolute;left:4345;top:6817;width:2;height:273" coordorigin="4345,6817" coordsize="0,273" path="m4345,6817l4345,7090e" filled="false" stroked="true" strokeweight=".48pt" strokecolor="#000000">
                <v:path arrowok="t"/>
              </v:shape>
            </v:group>
            <v:group style="position:absolute;left:5851;top:6817;width:2;height:273" coordorigin="5851,6817" coordsize="2,273">
              <v:shape style="position:absolute;left:5851;top:6817;width:2;height:273" coordorigin="5851,6817" coordsize="0,273" path="m5851,6817l5851,7090e" filled="false" stroked="true" strokeweight=".48pt" strokecolor="#000000">
                <v:path arrowok="t"/>
              </v:shape>
            </v:group>
            <v:group style="position:absolute;left:7366;top:6817;width:2;height:273" coordorigin="7366,6817" coordsize="2,273">
              <v:shape style="position:absolute;left:7366;top:6817;width:2;height:273" coordorigin="7366,6817" coordsize="0,273" path="m7366,6817l7366,7090e" filled="false" stroked="true" strokeweight=".48pt" strokecolor="#000000">
                <v:path arrowok="t"/>
              </v:shape>
            </v:group>
            <v:group style="position:absolute;left:8880;top:6817;width:2;height:273" coordorigin="8880,6817" coordsize="2,273">
              <v:shape style="position:absolute;left:8880;top:6817;width:2;height:273" coordorigin="8880,6817" coordsize="0,273" path="m8880,6817l8880,7090e" filled="false" stroked="true" strokeweight=".48pt" strokecolor="#000000">
                <v:path arrowok="t"/>
              </v:shape>
            </v:group>
            <v:group style="position:absolute;left:4345;top:7099;width:2;height:274" coordorigin="4345,7099" coordsize="2,274">
              <v:shape style="position:absolute;left:4345;top:7099;width:2;height:274" coordorigin="4345,7099" coordsize="0,274" path="m4345,7099l4345,7373e" filled="false" stroked="true" strokeweight=".48pt" strokecolor="#000000">
                <v:path arrowok="t"/>
              </v:shape>
            </v:group>
            <v:group style="position:absolute;left:5851;top:7099;width:2;height:274" coordorigin="5851,7099" coordsize="2,274">
              <v:shape style="position:absolute;left:5851;top:7099;width:2;height:274" coordorigin="5851,7099" coordsize="0,274" path="m5851,7099l5851,7373e" filled="false" stroked="true" strokeweight=".48pt" strokecolor="#000000">
                <v:path arrowok="t"/>
              </v:shape>
            </v:group>
            <v:group style="position:absolute;left:7366;top:7099;width:2;height:274" coordorigin="7366,7099" coordsize="2,274">
              <v:shape style="position:absolute;left:7366;top:7099;width:2;height:274" coordorigin="7366,7099" coordsize="0,274" path="m7366,7099l7366,7373e" filled="false" stroked="true" strokeweight=".48pt" strokecolor="#000000">
                <v:path arrowok="t"/>
              </v:shape>
            </v:group>
            <v:group style="position:absolute;left:8880;top:7099;width:2;height:274" coordorigin="8880,7099" coordsize="2,274">
              <v:shape style="position:absolute;left:8880;top:7099;width:2;height:274" coordorigin="8880,7099" coordsize="0,274" path="m8880,7099l8880,7373e" filled="false" stroked="true" strokeweight=".48pt" strokecolor="#000000">
                <v:path arrowok="t"/>
              </v:shape>
            </v:group>
            <v:group style="position:absolute;left:4345;top:7382;width:2;height:273" coordorigin="4345,7382" coordsize="2,273">
              <v:shape style="position:absolute;left:4345;top:7382;width:2;height:273" coordorigin="4345,7382" coordsize="0,273" path="m4345,7382l4345,7655e" filled="false" stroked="true" strokeweight=".48pt" strokecolor="#000000">
                <v:path arrowok="t"/>
              </v:shape>
            </v:group>
            <v:group style="position:absolute;left:5851;top:7382;width:2;height:273" coordorigin="5851,7382" coordsize="2,273">
              <v:shape style="position:absolute;left:5851;top:7382;width:2;height:273" coordorigin="5851,7382" coordsize="0,273" path="m5851,7382l5851,7655e" filled="false" stroked="true" strokeweight=".48pt" strokecolor="#000000">
                <v:path arrowok="t"/>
              </v:shape>
            </v:group>
            <v:group style="position:absolute;left:7366;top:7382;width:2;height:273" coordorigin="7366,7382" coordsize="2,273">
              <v:shape style="position:absolute;left:7366;top:7382;width:2;height:273" coordorigin="7366,7382" coordsize="0,273" path="m7366,7382l7366,7655e" filled="false" stroked="true" strokeweight=".48pt" strokecolor="#000000">
                <v:path arrowok="t"/>
              </v:shape>
            </v:group>
            <v:group style="position:absolute;left:8880;top:7382;width:2;height:273" coordorigin="8880,7382" coordsize="2,273">
              <v:shape style="position:absolute;left:8880;top:7382;width:2;height:273" coordorigin="8880,7382" coordsize="0,273" path="m8880,7382l8880,7655e" filled="false" stroked="true" strokeweight=".48pt" strokecolor="#000000">
                <v:path arrowok="t"/>
              </v:shape>
            </v:group>
            <v:group style="position:absolute;left:4345;top:7664;width:2;height:273" coordorigin="4345,7664" coordsize="2,273">
              <v:shape style="position:absolute;left:4345;top:7664;width:2;height:273" coordorigin="4345,7664" coordsize="0,273" path="m4345,7664l4345,7937e" filled="false" stroked="true" strokeweight=".48pt" strokecolor="#000000">
                <v:path arrowok="t"/>
              </v:shape>
            </v:group>
            <v:group style="position:absolute;left:5851;top:7664;width:2;height:273" coordorigin="5851,7664" coordsize="2,273">
              <v:shape style="position:absolute;left:5851;top:7664;width:2;height:273" coordorigin="5851,7664" coordsize="0,273" path="m5851,7664l5851,7937e" filled="false" stroked="true" strokeweight=".48pt" strokecolor="#000000">
                <v:path arrowok="t"/>
              </v:shape>
            </v:group>
            <v:group style="position:absolute;left:7366;top:7664;width:2;height:273" coordorigin="7366,7664" coordsize="2,273">
              <v:shape style="position:absolute;left:7366;top:7664;width:2;height:273" coordorigin="7366,7664" coordsize="0,273" path="m7366,7664l7366,7937e" filled="false" stroked="true" strokeweight=".48pt" strokecolor="#000000">
                <v:path arrowok="t"/>
              </v:shape>
            </v:group>
            <v:group style="position:absolute;left:8880;top:7664;width:2;height:273" coordorigin="8880,7664" coordsize="2,273">
              <v:shape style="position:absolute;left:8880;top:7664;width:2;height:273" coordorigin="8880,7664" coordsize="0,273" path="m8880,7664l8880,7937e" filled="false" stroked="true" strokeweight=".48pt" strokecolor="#000000">
                <v:path arrowok="t"/>
              </v:shape>
            </v:group>
            <v:group style="position:absolute;left:4345;top:7946;width:2;height:273" coordorigin="4345,7946" coordsize="2,273">
              <v:shape style="position:absolute;left:4345;top:7946;width:2;height:273" coordorigin="4345,7946" coordsize="0,273" path="m4345,7946l4345,8219e" filled="false" stroked="true" strokeweight=".48pt" strokecolor="#000000">
                <v:path arrowok="t"/>
              </v:shape>
            </v:group>
            <v:group style="position:absolute;left:5851;top:7946;width:2;height:273" coordorigin="5851,7946" coordsize="2,273">
              <v:shape style="position:absolute;left:5851;top:7946;width:2;height:273" coordorigin="5851,7946" coordsize="0,273" path="m5851,7946l5851,8219e" filled="false" stroked="true" strokeweight=".48pt" strokecolor="#000000">
                <v:path arrowok="t"/>
              </v:shape>
            </v:group>
            <v:group style="position:absolute;left:7366;top:7946;width:2;height:273" coordorigin="7366,7946" coordsize="2,273">
              <v:shape style="position:absolute;left:7366;top:7946;width:2;height:273" coordorigin="7366,7946" coordsize="0,273" path="m7366,7946l7366,8219e" filled="false" stroked="true" strokeweight=".48pt" strokecolor="#000000">
                <v:path arrowok="t"/>
              </v:shape>
            </v:group>
            <v:group style="position:absolute;left:8880;top:7946;width:2;height:273" coordorigin="8880,7946" coordsize="2,273">
              <v:shape style="position:absolute;left:8880;top:7946;width:2;height:273" coordorigin="8880,7946" coordsize="0,273" path="m8880,7946l8880,8219e" filled="false" stroked="true" strokeweight=".48pt" strokecolor="#000000">
                <v:path arrowok="t"/>
              </v:shape>
            </v:group>
            <v:group style="position:absolute;left:4345;top:8228;width:2;height:274" coordorigin="4345,8228" coordsize="2,274">
              <v:shape style="position:absolute;left:4345;top:8228;width:2;height:274" coordorigin="4345,8228" coordsize="0,274" path="m4345,8228l4345,8502e" filled="false" stroked="true" strokeweight=".48pt" strokecolor="#000000">
                <v:path arrowok="t"/>
              </v:shape>
            </v:group>
            <v:group style="position:absolute;left:5851;top:8228;width:2;height:274" coordorigin="5851,8228" coordsize="2,274">
              <v:shape style="position:absolute;left:5851;top:8228;width:2;height:274" coordorigin="5851,8228" coordsize="0,274" path="m5851,8228l5851,8502e" filled="false" stroked="true" strokeweight=".48pt" strokecolor="#000000">
                <v:path arrowok="t"/>
              </v:shape>
            </v:group>
            <v:group style="position:absolute;left:7366;top:8228;width:2;height:274" coordorigin="7366,8228" coordsize="2,274">
              <v:shape style="position:absolute;left:7366;top:8228;width:2;height:274" coordorigin="7366,8228" coordsize="0,274" path="m7366,8228l7366,8502e" filled="false" stroked="true" strokeweight=".48pt" strokecolor="#000000">
                <v:path arrowok="t"/>
              </v:shape>
            </v:group>
            <v:group style="position:absolute;left:8880;top:8228;width:2;height:274" coordorigin="8880,8228" coordsize="2,274">
              <v:shape style="position:absolute;left:8880;top:8228;width:2;height:274" coordorigin="8880,8228" coordsize="0,274" path="m8880,8228l8880,8502e" filled="false" stroked="true" strokeweight=".48pt" strokecolor="#000000">
                <v:path arrowok="t"/>
              </v:shape>
            </v:group>
            <v:group style="position:absolute;left:4345;top:8512;width:2;height:273" coordorigin="4345,8512" coordsize="2,273">
              <v:shape style="position:absolute;left:4345;top:8512;width:2;height:273" coordorigin="4345,8512" coordsize="0,273" path="m4345,8512l4345,8784e" filled="false" stroked="true" strokeweight=".48pt" strokecolor="#000000">
                <v:path arrowok="t"/>
              </v:shape>
            </v:group>
            <v:group style="position:absolute;left:5851;top:8512;width:2;height:273" coordorigin="5851,8512" coordsize="2,273">
              <v:shape style="position:absolute;left:5851;top:8512;width:2;height:273" coordorigin="5851,8512" coordsize="0,273" path="m5851,8512l5851,8784e" filled="false" stroked="true" strokeweight=".48pt" strokecolor="#000000">
                <v:path arrowok="t"/>
              </v:shape>
            </v:group>
            <v:group style="position:absolute;left:7366;top:8512;width:2;height:273" coordorigin="7366,8512" coordsize="2,273">
              <v:shape style="position:absolute;left:7366;top:8512;width:2;height:273" coordorigin="7366,8512" coordsize="0,273" path="m7366,8512l7366,8784e" filled="false" stroked="true" strokeweight=".48pt" strokecolor="#000000">
                <v:path arrowok="t"/>
              </v:shape>
            </v:group>
            <v:group style="position:absolute;left:8880;top:8512;width:2;height:273" coordorigin="8880,8512" coordsize="2,273">
              <v:shape style="position:absolute;left:8880;top:8512;width:2;height:273" coordorigin="8880,8512" coordsize="0,273" path="m8880,8512l8880,8784e" filled="false" stroked="true" strokeweight=".48pt" strokecolor="#000000">
                <v:path arrowok="t"/>
              </v:shape>
            </v:group>
            <v:group style="position:absolute;left:4345;top:8794;width:2;height:545" coordorigin="4345,8794" coordsize="2,545">
              <v:shape style="position:absolute;left:4345;top:8794;width:2;height:545" coordorigin="4345,8794" coordsize="0,545" path="m4345,8794l4345,9338e" filled="false" stroked="true" strokeweight=".48pt" strokecolor="#000000">
                <v:path arrowok="t"/>
              </v:shape>
            </v:group>
            <v:group style="position:absolute;left:5851;top:8794;width:2;height:545" coordorigin="5851,8794" coordsize="2,545">
              <v:shape style="position:absolute;left:5851;top:8794;width:2;height:545" coordorigin="5851,8794" coordsize="0,545" path="m5851,8794l5851,9338e" filled="false" stroked="true" strokeweight=".48pt" strokecolor="#000000">
                <v:path arrowok="t"/>
              </v:shape>
            </v:group>
            <v:group style="position:absolute;left:7366;top:8794;width:2;height:545" coordorigin="7366,8794" coordsize="2,545">
              <v:shape style="position:absolute;left:7366;top:8794;width:2;height:545" coordorigin="7366,8794" coordsize="0,545" path="m7366,8794l7366,9338e" filled="false" stroked="true" strokeweight=".48pt" strokecolor="#000000">
                <v:path arrowok="t"/>
              </v:shape>
            </v:group>
            <v:group style="position:absolute;left:8880;top:8794;width:2;height:545" coordorigin="8880,8794" coordsize="2,545">
              <v:shape style="position:absolute;left:8880;top:8794;width:2;height:545" coordorigin="8880,8794" coordsize="0,545" path="m8880,8794l8880,9338e" filled="false" stroked="true" strokeweight=".48pt" strokecolor="#000000">
                <v:path arrowok="t"/>
              </v:shape>
            </v:group>
            <v:group style="position:absolute;left:4345;top:9348;width:2;height:545" coordorigin="4345,9348" coordsize="2,545">
              <v:shape style="position:absolute;left:4345;top:9348;width:2;height:545" coordorigin="4345,9348" coordsize="0,545" path="m4345,9348l4345,9893e" filled="false" stroked="true" strokeweight=".48pt" strokecolor="#000000">
                <v:path arrowok="t"/>
              </v:shape>
            </v:group>
            <v:group style="position:absolute;left:5851;top:9348;width:2;height:545" coordorigin="5851,9348" coordsize="2,545">
              <v:shape style="position:absolute;left:5851;top:9348;width:2;height:545" coordorigin="5851,9348" coordsize="0,545" path="m5851,9348l5851,9893e" filled="false" stroked="true" strokeweight=".48pt" strokecolor="#000000">
                <v:path arrowok="t"/>
              </v:shape>
            </v:group>
            <v:group style="position:absolute;left:7366;top:9348;width:2;height:545" coordorigin="7366,9348" coordsize="2,545">
              <v:shape style="position:absolute;left:7366;top:9348;width:2;height:545" coordorigin="7366,9348" coordsize="0,545" path="m7366,9348l7366,9893e" filled="false" stroked="true" strokeweight=".48pt" strokecolor="#000000">
                <v:path arrowok="t"/>
              </v:shape>
            </v:group>
            <v:group style="position:absolute;left:8880;top:9348;width:2;height:545" coordorigin="8880,9348" coordsize="2,545">
              <v:shape style="position:absolute;left:8880;top:9348;width:2;height:545" coordorigin="8880,9348" coordsize="0,545" path="m8880,9348l8880,9893e" filled="false" stroked="true" strokeweight=".48pt" strokecolor="#000000">
                <v:path arrowok="t"/>
              </v:shape>
            </v:group>
            <v:group style="position:absolute;left:4345;top:9902;width:2;height:546" coordorigin="4345,9902" coordsize="2,546">
              <v:shape style="position:absolute;left:4345;top:9902;width:2;height:546" coordorigin="4345,9902" coordsize="0,546" path="m4345,9902l4345,10448e" filled="false" stroked="true" strokeweight=".48pt" strokecolor="#000000">
                <v:path arrowok="t"/>
              </v:shape>
            </v:group>
            <v:group style="position:absolute;left:5851;top:9902;width:2;height:546" coordorigin="5851,9902" coordsize="2,546">
              <v:shape style="position:absolute;left:5851;top:9902;width:2;height:546" coordorigin="5851,9902" coordsize="0,546" path="m5851,9902l5851,10448e" filled="false" stroked="true" strokeweight=".48pt" strokecolor="#000000">
                <v:path arrowok="t"/>
              </v:shape>
            </v:group>
            <v:group style="position:absolute;left:7366;top:9902;width:2;height:546" coordorigin="7366,9902" coordsize="2,546">
              <v:shape style="position:absolute;left:7366;top:9902;width:2;height:546" coordorigin="7366,9902" coordsize="0,546" path="m7366,9902l7366,10448e" filled="false" stroked="true" strokeweight=".48pt" strokecolor="#000000">
                <v:path arrowok="t"/>
              </v:shape>
            </v:group>
            <v:group style="position:absolute;left:8880;top:9902;width:2;height:546" coordorigin="8880,9902" coordsize="2,546">
              <v:shape style="position:absolute;left:8880;top:9902;width:2;height:546" coordorigin="8880,9902" coordsize="0,546" path="m8880,9902l8880,10448e" filled="false" stroked="true" strokeweight=".48pt" strokecolor="#000000">
                <v:path arrowok="t"/>
              </v:shape>
            </v:group>
            <v:group style="position:absolute;left:4345;top:10458;width:2;height:545" coordorigin="4345,10458" coordsize="2,545">
              <v:shape style="position:absolute;left:4345;top:10458;width:2;height:545" coordorigin="4345,10458" coordsize="0,545" path="m4345,10458l4345,11003e" filled="false" stroked="true" strokeweight=".48pt" strokecolor="#000000">
                <v:path arrowok="t"/>
              </v:shape>
            </v:group>
            <v:group style="position:absolute;left:5851;top:10458;width:2;height:545" coordorigin="5851,10458" coordsize="2,545">
              <v:shape style="position:absolute;left:5851;top:10458;width:2;height:545" coordorigin="5851,10458" coordsize="0,545" path="m5851,10458l5851,11003e" filled="false" stroked="true" strokeweight=".48pt" strokecolor="#000000">
                <v:path arrowok="t"/>
              </v:shape>
            </v:group>
            <v:group style="position:absolute;left:7366;top:10458;width:2;height:545" coordorigin="7366,10458" coordsize="2,545">
              <v:shape style="position:absolute;left:7366;top:10458;width:2;height:545" coordorigin="7366,10458" coordsize="0,545" path="m7366,10458l7366,11003e" filled="false" stroked="true" strokeweight=".48pt" strokecolor="#000000">
                <v:path arrowok="t"/>
              </v:shape>
            </v:group>
            <v:group style="position:absolute;left:8880;top:10458;width:2;height:545" coordorigin="8880,10458" coordsize="2,545">
              <v:shape style="position:absolute;left:8880;top:10458;width:2;height:545" coordorigin="8880,10458" coordsize="0,545" path="m8880,10458l8880,11003e" filled="false" stroked="true" strokeweight=".48pt" strokecolor="#000000">
                <v:path arrowok="t"/>
              </v:shape>
            </v:group>
            <v:group style="position:absolute;left:4345;top:11012;width:2;height:545" coordorigin="4345,11012" coordsize="2,545">
              <v:shape style="position:absolute;left:4345;top:11012;width:2;height:545" coordorigin="4345,11012" coordsize="0,545" path="m4345,11012l4345,11557e" filled="false" stroked="true" strokeweight=".48pt" strokecolor="#000000">
                <v:path arrowok="t"/>
              </v:shape>
            </v:group>
            <v:group style="position:absolute;left:5851;top:11012;width:2;height:545" coordorigin="5851,11012" coordsize="2,545">
              <v:shape style="position:absolute;left:5851;top:11012;width:2;height:545" coordorigin="5851,11012" coordsize="0,545" path="m5851,11012l5851,11557e" filled="false" stroked="true" strokeweight=".48pt" strokecolor="#000000">
                <v:path arrowok="t"/>
              </v:shape>
            </v:group>
            <v:group style="position:absolute;left:7366;top:11012;width:2;height:545" coordorigin="7366,11012" coordsize="2,545">
              <v:shape style="position:absolute;left:7366;top:11012;width:2;height:545" coordorigin="7366,11012" coordsize="0,545" path="m7366,11012l7366,11557e" filled="false" stroked="true" strokeweight=".48pt" strokecolor="#000000">
                <v:path arrowok="t"/>
              </v:shape>
            </v:group>
            <v:group style="position:absolute;left:8880;top:11012;width:2;height:545" coordorigin="8880,11012" coordsize="2,545">
              <v:shape style="position:absolute;left:8880;top:11012;width:2;height:545" coordorigin="8880,11012" coordsize="0,545" path="m8880,11012l8880,11557e" filled="false" stroked="true" strokeweight=".48pt" strokecolor="#000000">
                <v:path arrowok="t"/>
              </v:shape>
            </v:group>
            <v:group style="position:absolute;left:1793;top:11562;width:8606;height:2" coordorigin="1793,11562" coordsize="8606,2">
              <v:shape style="position:absolute;left:1793;top:11562;width:8606;height:2" coordorigin="1793,11562" coordsize="8606,0" path="m1793,11562l10398,11562e" filled="false" stroked="true" strokeweight=".48pt" strokecolor="#000000">
                <v:path arrowok="t"/>
              </v:shape>
            </v:group>
            <v:group style="position:absolute;left:4345;top:11567;width:2;height:273" coordorigin="4345,11567" coordsize="2,273">
              <v:shape style="position:absolute;left:4345;top:11567;width:2;height:273" coordorigin="4345,11567" coordsize="0,273" path="m4345,11567l4345,11839e" filled="false" stroked="true" strokeweight=".48pt" strokecolor="#000000">
                <v:path arrowok="t"/>
              </v:shape>
            </v:group>
            <v:group style="position:absolute;left:5851;top:11567;width:2;height:273" coordorigin="5851,11567" coordsize="2,273">
              <v:shape style="position:absolute;left:5851;top:11567;width:2;height:273" coordorigin="5851,11567" coordsize="0,273" path="m5851,11567l5851,11839e" filled="false" stroked="true" strokeweight=".48pt" strokecolor="#000000">
                <v:path arrowok="t"/>
              </v:shape>
            </v:group>
            <v:group style="position:absolute;left:7366;top:11567;width:2;height:273" coordorigin="7366,11567" coordsize="2,273">
              <v:shape style="position:absolute;left:7366;top:11567;width:2;height:273" coordorigin="7366,11567" coordsize="0,273" path="m7366,11567l7366,11839e" filled="false" stroked="true" strokeweight=".48pt" strokecolor="#000000">
                <v:path arrowok="t"/>
              </v:shape>
            </v:group>
            <v:group style="position:absolute;left:8880;top:11567;width:2;height:273" coordorigin="8880,11567" coordsize="2,273">
              <v:shape style="position:absolute;left:8880;top:11567;width:2;height:273" coordorigin="8880,11567" coordsize="0,273" path="m8880,11567l8880,11839e" filled="false" stroked="true" strokeweight=".48pt" strokecolor="#000000">
                <v:path arrowok="t"/>
              </v:shape>
            </v:group>
            <v:group style="position:absolute;left:4345;top:11849;width:2;height:274" coordorigin="4345,11849" coordsize="2,274">
              <v:shape style="position:absolute;left:4345;top:11849;width:2;height:274" coordorigin="4345,11849" coordsize="0,274" path="m4345,11849l4345,12122e" filled="false" stroked="true" strokeweight=".48pt" strokecolor="#000000">
                <v:path arrowok="t"/>
              </v:shape>
            </v:group>
            <v:group style="position:absolute;left:5851;top:11849;width:2;height:274" coordorigin="5851,11849" coordsize="2,274">
              <v:shape style="position:absolute;left:5851;top:11849;width:2;height:274" coordorigin="5851,11849" coordsize="0,274" path="m5851,11849l5851,12122e" filled="false" stroked="true" strokeweight=".48pt" strokecolor="#000000">
                <v:path arrowok="t"/>
              </v:shape>
            </v:group>
            <v:group style="position:absolute;left:7366;top:11849;width:2;height:274" coordorigin="7366,11849" coordsize="2,274">
              <v:shape style="position:absolute;left:7366;top:11849;width:2;height:274" coordorigin="7366,11849" coordsize="0,274" path="m7366,11849l7366,12122e" filled="false" stroked="true" strokeweight=".48pt" strokecolor="#000000">
                <v:path arrowok="t"/>
              </v:shape>
            </v:group>
            <v:group style="position:absolute;left:8880;top:11849;width:2;height:274" coordorigin="8880,11849" coordsize="2,274">
              <v:shape style="position:absolute;left:8880;top:11849;width:2;height:274" coordorigin="8880,11849" coordsize="0,274" path="m8880,11849l8880,12122e" filled="false" stroked="true" strokeweight=".48pt" strokecolor="#000000">
                <v:path arrowok="t"/>
              </v:shape>
            </v:group>
            <v:group style="position:absolute;left:4345;top:12132;width:2;height:545" coordorigin="4345,12132" coordsize="2,545">
              <v:shape style="position:absolute;left:4345;top:12132;width:2;height:545" coordorigin="4345,12132" coordsize="0,545" path="m4345,12132l4345,12677e" filled="false" stroked="true" strokeweight=".48pt" strokecolor="#000000">
                <v:path arrowok="t"/>
              </v:shape>
            </v:group>
            <v:group style="position:absolute;left:5851;top:12132;width:2;height:545" coordorigin="5851,12132" coordsize="2,545">
              <v:shape style="position:absolute;left:5851;top:12132;width:2;height:545" coordorigin="5851,12132" coordsize="0,545" path="m5851,12132l5851,12677e" filled="false" stroked="true" strokeweight=".48pt" strokecolor="#000000">
                <v:path arrowok="t"/>
              </v:shape>
            </v:group>
            <v:group style="position:absolute;left:7366;top:12132;width:2;height:545" coordorigin="7366,12132" coordsize="2,545">
              <v:shape style="position:absolute;left:7366;top:12132;width:2;height:545" coordorigin="7366,12132" coordsize="0,545" path="m7366,12132l7366,12677e" filled="false" stroked="true" strokeweight=".48pt" strokecolor="#000000">
                <v:path arrowok="t"/>
              </v:shape>
            </v:group>
            <v:group style="position:absolute;left:8880;top:12132;width:2;height:545" coordorigin="8880,12132" coordsize="2,545">
              <v:shape style="position:absolute;left:8880;top:12132;width:2;height:545" coordorigin="8880,12132" coordsize="0,545" path="m8880,12132l8880,12677e" filled="false" stroked="true" strokeweight=".48pt" strokecolor="#000000">
                <v:path arrowok="t"/>
              </v:shape>
            </v:group>
            <v:group style="position:absolute;left:4345;top:12686;width:2;height:545" coordorigin="4345,12686" coordsize="2,545">
              <v:shape style="position:absolute;left:4345;top:12686;width:2;height:545" coordorigin="4345,12686" coordsize="0,545" path="m4345,12686l4345,13231e" filled="false" stroked="true" strokeweight=".48pt" strokecolor="#000000">
                <v:path arrowok="t"/>
              </v:shape>
            </v:group>
            <v:group style="position:absolute;left:5851;top:12686;width:2;height:545" coordorigin="5851,12686" coordsize="2,545">
              <v:shape style="position:absolute;left:5851;top:12686;width:2;height:545" coordorigin="5851,12686" coordsize="0,545" path="m5851,12686l5851,13231e" filled="false" stroked="true" strokeweight=".48pt" strokecolor="#000000">
                <v:path arrowok="t"/>
              </v:shape>
            </v:group>
            <v:group style="position:absolute;left:7366;top:12686;width:2;height:545" coordorigin="7366,12686" coordsize="2,545">
              <v:shape style="position:absolute;left:7366;top:12686;width:2;height:545" coordorigin="7366,12686" coordsize="0,545" path="m7366,12686l7366,13231e" filled="false" stroked="true" strokeweight=".48pt" strokecolor="#000000">
                <v:path arrowok="t"/>
              </v:shape>
            </v:group>
            <v:group style="position:absolute;left:8880;top:12686;width:2;height:545" coordorigin="8880,12686" coordsize="2,545">
              <v:shape style="position:absolute;left:8880;top:12686;width:2;height:545" coordorigin="8880,12686" coordsize="0,545" path="m8880,12686l8880,13231e" filled="false" stroked="true" strokeweight=".48pt" strokecolor="#000000">
                <v:path arrowok="t"/>
              </v:shape>
            </v:group>
            <v:group style="position:absolute;left:4345;top:13241;width:2;height:274" coordorigin="4345,13241" coordsize="2,274">
              <v:shape style="position:absolute;left:4345;top:13241;width:2;height:274" coordorigin="4345,13241" coordsize="0,274" path="m4345,13241l4345,13514e" filled="false" stroked="true" strokeweight=".48pt" strokecolor="#000000">
                <v:path arrowok="t"/>
              </v:shape>
            </v:group>
            <v:group style="position:absolute;left:5851;top:13241;width:2;height:274" coordorigin="5851,13241" coordsize="2,274">
              <v:shape style="position:absolute;left:5851;top:13241;width:2;height:274" coordorigin="5851,13241" coordsize="0,274" path="m5851,13241l5851,13514e" filled="false" stroked="true" strokeweight=".48pt" strokecolor="#000000">
                <v:path arrowok="t"/>
              </v:shape>
            </v:group>
            <v:group style="position:absolute;left:7366;top:13241;width:2;height:274" coordorigin="7366,13241" coordsize="2,274">
              <v:shape style="position:absolute;left:7366;top:13241;width:2;height:274" coordorigin="7366,13241" coordsize="0,274" path="m7366,13241l7366,13514e" filled="false" stroked="true" strokeweight=".48pt" strokecolor="#000000">
                <v:path arrowok="t"/>
              </v:shape>
            </v:group>
            <v:group style="position:absolute;left:8880;top:13241;width:2;height:274" coordorigin="8880,13241" coordsize="2,274">
              <v:shape style="position:absolute;left:8880;top:13241;width:2;height:274" coordorigin="8880,13241" coordsize="0,274" path="m8880,13241l8880,13514e" filled="false" stroked="true" strokeweight=".48pt" strokecolor="#000000">
                <v:path arrowok="t"/>
              </v:shape>
            </v:group>
            <v:group style="position:absolute;left:4345;top:13524;width:2;height:545" coordorigin="4345,13524" coordsize="2,545">
              <v:shape style="position:absolute;left:4345;top:13524;width:2;height:545" coordorigin="4345,13524" coordsize="0,545" path="m4345,13524l4345,14069e" filled="false" stroked="true" strokeweight=".48pt" strokecolor="#000000">
                <v:path arrowok="t"/>
              </v:shape>
            </v:group>
            <v:group style="position:absolute;left:5851;top:13524;width:2;height:545" coordorigin="5851,13524" coordsize="2,545">
              <v:shape style="position:absolute;left:5851;top:13524;width:2;height:545" coordorigin="5851,13524" coordsize="0,545" path="m5851,13524l5851,14069e" filled="false" stroked="true" strokeweight=".48pt" strokecolor="#000000">
                <v:path arrowok="t"/>
              </v:shape>
            </v:group>
            <v:group style="position:absolute;left:7366;top:13524;width:2;height:545" coordorigin="7366,13524" coordsize="2,545">
              <v:shape style="position:absolute;left:7366;top:13524;width:2;height:545" coordorigin="7366,13524" coordsize="0,545" path="m7366,13524l7366,14069e" filled="false" stroked="true" strokeweight=".48pt" strokecolor="#000000">
                <v:path arrowok="t"/>
              </v:shape>
            </v:group>
            <v:group style="position:absolute;left:8880;top:13524;width:2;height:545" coordorigin="8880,13524" coordsize="2,545">
              <v:shape style="position:absolute;left:8880;top:13524;width:2;height:545" coordorigin="8880,13524" coordsize="0,545" path="m8880,13524l8880,14069e" filled="false" stroked="true" strokeweight=".48pt" strokecolor="#000000">
                <v:path arrowok="t"/>
              </v:shape>
            </v:group>
            <v:group style="position:absolute;left:4345;top:14078;width:2;height:545" coordorigin="4345,14078" coordsize="2,545">
              <v:shape style="position:absolute;left:4345;top:14078;width:2;height:545" coordorigin="4345,14078" coordsize="0,545" path="m4345,14078l4345,14623e" filled="false" stroked="true" strokeweight=".48pt" strokecolor="#000000">
                <v:path arrowok="t"/>
              </v:shape>
            </v:group>
            <v:group style="position:absolute;left:5851;top:14078;width:2;height:545" coordorigin="5851,14078" coordsize="2,545">
              <v:shape style="position:absolute;left:5851;top:14078;width:2;height:545" coordorigin="5851,14078" coordsize="0,545" path="m5851,14078l5851,14623e" filled="false" stroked="true" strokeweight=".48pt" strokecolor="#000000">
                <v:path arrowok="t"/>
              </v:shape>
            </v:group>
            <v:group style="position:absolute;left:7366;top:14078;width:2;height:545" coordorigin="7366,14078" coordsize="2,545">
              <v:shape style="position:absolute;left:7366;top:14078;width:2;height:545" coordorigin="7366,14078" coordsize="0,545" path="m7366,14078l7366,14623e" filled="false" stroked="true" strokeweight=".48pt" strokecolor="#000000">
                <v:path arrowok="t"/>
              </v:shape>
            </v:group>
            <v:group style="position:absolute;left:8880;top:14078;width:2;height:545" coordorigin="8880,14078" coordsize="2,545">
              <v:shape style="position:absolute;left:8880;top:14078;width:2;height:545" coordorigin="8880,14078" coordsize="0,545" path="m8880,14078l8880,14623e" filled="false" stroked="true" strokeweight=".48pt" strokecolor="#000000">
                <v:path arrowok="t"/>
              </v:shape>
            </v:group>
            <v:group style="position:absolute;left:4345;top:14633;width:2;height:273" coordorigin="4345,14633" coordsize="2,273">
              <v:shape style="position:absolute;left:4345;top:14633;width:2;height:273" coordorigin="4345,14633" coordsize="0,273" path="m4345,14633l4345,14905e" filled="false" stroked="true" strokeweight=".48pt" strokecolor="#000000">
                <v:path arrowok="t"/>
              </v:shape>
            </v:group>
            <v:group style="position:absolute;left:5851;top:14633;width:2;height:273" coordorigin="5851,14633" coordsize="2,273">
              <v:shape style="position:absolute;left:5851;top:14633;width:2;height:273" coordorigin="5851,14633" coordsize="0,273" path="m5851,14633l5851,14905e" filled="false" stroked="true" strokeweight=".48pt" strokecolor="#000000">
                <v:path arrowok="t"/>
              </v:shape>
            </v:group>
            <v:group style="position:absolute;left:7366;top:14633;width:2;height:273" coordorigin="7366,14633" coordsize="2,273">
              <v:shape style="position:absolute;left:7366;top:14633;width:2;height:273" coordorigin="7366,14633" coordsize="0,273" path="m7366,14633l7366,14905e" filled="false" stroked="true" strokeweight=".48pt" strokecolor="#000000">
                <v:path arrowok="t"/>
              </v:shape>
            </v:group>
            <v:group style="position:absolute;left:8880;top:14633;width:2;height:273" coordorigin="8880,14633" coordsize="2,273">
              <v:shape style="position:absolute;left:8880;top:14633;width:2;height:273" coordorigin="8880,14633" coordsize="0,273" path="m8880,14633l8880,14905e" filled="false" stroked="true" strokeweight=".48pt" strokecolor="#000000">
                <v:path arrowok="t"/>
              </v:shape>
            </v:group>
            <v:group style="position:absolute;left:1798;top:2582;width:2;height:12616" coordorigin="1798,2582" coordsize="2,12616">
              <v:shape style="position:absolute;left:1798;top:2582;width:2;height:12616" coordorigin="1798,2582" coordsize="0,12616" path="m1798,2582l1798,15198e" filled="false" stroked="true" strokeweight=".48pt" strokecolor="#000000">
                <v:path arrowok="t"/>
              </v:shape>
            </v:group>
            <v:group style="position:absolute;left:4345;top:14915;width:2;height:284" coordorigin="4345,14915" coordsize="2,284">
              <v:shape style="position:absolute;left:4345;top:14915;width:2;height:284" coordorigin="4345,14915" coordsize="0,284" path="m4345,14915l4345,15198e" filled="false" stroked="true" strokeweight=".48pt" strokecolor="#000000">
                <v:path arrowok="t"/>
              </v:shape>
            </v:group>
            <v:group style="position:absolute;left:5851;top:14915;width:2;height:284" coordorigin="5851,14915" coordsize="2,284">
              <v:shape style="position:absolute;left:5851;top:14915;width:2;height:284" coordorigin="5851,14915" coordsize="0,284" path="m5851,14915l5851,15198e" filled="false" stroked="true" strokeweight=".48pt" strokecolor="#000000">
                <v:path arrowok="t"/>
              </v:shape>
            </v:group>
            <v:group style="position:absolute;left:7366;top:14915;width:2;height:284" coordorigin="7366,14915" coordsize="2,284">
              <v:shape style="position:absolute;left:7366;top:14915;width:2;height:284" coordorigin="7366,14915" coordsize="0,284" path="m7366,14915l7366,15198e" filled="false" stroked="true" strokeweight=".48pt" strokecolor="#000000">
                <v:path arrowok="t"/>
              </v:shape>
            </v:group>
            <v:group style="position:absolute;left:8880;top:14915;width:2;height:284" coordorigin="8880,14915" coordsize="2,284">
              <v:shape style="position:absolute;left:8880;top:14915;width:2;height:284" coordorigin="8880,14915" coordsize="0,284" path="m8880,14915l8880,15198e" filled="false" stroked="true" strokeweight=".48pt" strokecolor="#000000">
                <v:path arrowok="t"/>
              </v:shape>
            </v:group>
            <v:group style="position:absolute;left:10393;top:2582;width:2;height:12616" coordorigin="10393,2582" coordsize="2,12616">
              <v:shape style="position:absolute;left:10393;top:2582;width:2;height:12616" coordorigin="10393,2582" coordsize="0,12616" path="m10393,2582l10393,15198e" filled="false" stroked="true" strokeweight=".48pt" strokecolor="#000000">
                <v:path arrowok="t"/>
              </v:shape>
            </v:group>
            <w10:wrap type="none"/>
          </v:group>
        </w:pict>
      </w:r>
    </w:p>
    <w:p>
      <w:pPr>
        <w:spacing w:line="240" w:lineRule="auto" w:before="5"/>
        <w:rPr>
          <w:rFonts w:ascii="宋体" w:hAnsi="宋体" w:cs="宋体" w:eastAsia="宋体" w:hint="default"/>
          <w:sz w:val="20"/>
          <w:szCs w:val="20"/>
        </w:rPr>
      </w:pPr>
    </w:p>
    <w:p>
      <w:pPr>
        <w:spacing w:line="400" w:lineRule="exact" w:before="0"/>
        <w:ind w:left="3854" w:right="411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利润表</w:t>
      </w:r>
      <w:r>
        <w:rPr>
          <w:rFonts w:ascii="Microsoft JhengHei" w:hAnsi="Microsoft JhengHei" w:cs="Microsoft JhengHei" w:eastAsia="Microsoft JhengHei" w:hint="default"/>
          <w:sz w:val="28"/>
          <w:szCs w:val="28"/>
        </w:rPr>
      </w:r>
    </w:p>
    <w:p>
      <w:pPr>
        <w:pStyle w:val="BodyText"/>
        <w:tabs>
          <w:tab w:pos="4335" w:val="left" w:leader="none"/>
          <w:tab w:pos="6065" w:val="left" w:leader="none"/>
        </w:tabs>
        <w:spacing w:line="279" w:lineRule="exact"/>
        <w:ind w:left="345" w:right="0"/>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（人民币）元</w:t>
      </w:r>
    </w:p>
    <w:tbl>
      <w:tblPr>
        <w:tblW w:w="0" w:type="auto"/>
        <w:jc w:val="left"/>
        <w:tblInd w:w="137" w:type="dxa"/>
        <w:tblLayout w:type="fixed"/>
        <w:tblCellMar>
          <w:top w:w="0" w:type="dxa"/>
          <w:left w:w="0" w:type="dxa"/>
          <w:bottom w:w="0" w:type="dxa"/>
          <w:right w:w="0" w:type="dxa"/>
        </w:tblCellMar>
        <w:tblLook w:val="01E0"/>
      </w:tblPr>
      <w:tblGrid>
        <w:gridCol w:w="2548"/>
        <w:gridCol w:w="1506"/>
        <w:gridCol w:w="1514"/>
        <w:gridCol w:w="1514"/>
        <w:gridCol w:w="1513"/>
      </w:tblGrid>
      <w:tr>
        <w:trPr>
          <w:trHeight w:val="847"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430" w:lineRule="exact" w:before="1"/>
              <w:ind w:left="26" w:right="1049" w:firstLine="1035"/>
              <w:jc w:val="left"/>
              <w:rPr>
                <w:rFonts w:ascii="宋体" w:hAnsi="宋体" w:cs="宋体" w:eastAsia="宋体" w:hint="default"/>
                <w:sz w:val="21"/>
                <w:szCs w:val="21"/>
              </w:rPr>
            </w:pPr>
            <w:r>
              <w:rPr>
                <w:rFonts w:ascii="宋体" w:hAnsi="宋体" w:cs="宋体" w:eastAsia="宋体" w:hint="default"/>
                <w:sz w:val="21"/>
                <w:szCs w:val="21"/>
              </w:rPr>
              <w:t>项目 一、营业总收入</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1090" w:right="-5"/>
              <w:jc w:val="left"/>
              <w:rPr>
                <w:rFonts w:ascii="宋体" w:hAnsi="宋体" w:cs="宋体" w:eastAsia="宋体" w:hint="default"/>
                <w:sz w:val="21"/>
                <w:szCs w:val="21"/>
              </w:rPr>
            </w:pPr>
            <w:r>
              <w:rPr>
                <w:rFonts w:ascii="宋体" w:hAnsi="宋体" w:cs="宋体" w:eastAsia="宋体" w:hint="default"/>
                <w:sz w:val="21"/>
                <w:szCs w:val="21"/>
              </w:rPr>
              <w:t>本期</w:t>
            </w:r>
          </w:p>
          <w:p>
            <w:pPr>
              <w:pStyle w:val="TableParagraph"/>
              <w:spacing w:line="240" w:lineRule="auto" w:before="7"/>
              <w:ind w:left="1" w:right="0"/>
              <w:jc w:val="center"/>
              <w:rPr>
                <w:rFonts w:ascii="宋体" w:hAnsi="宋体" w:cs="宋体" w:eastAsia="宋体" w:hint="default"/>
                <w:sz w:val="21"/>
                <w:szCs w:val="21"/>
              </w:rPr>
            </w:pPr>
            <w:r>
              <w:rPr>
                <w:rFonts w:ascii="宋体" w:hAnsi="宋体" w:cs="宋体" w:eastAsia="宋体" w:hint="default"/>
                <w:sz w:val="21"/>
                <w:szCs w:val="21"/>
              </w:rPr>
              <w:t>合并</w:t>
            </w:r>
          </w:p>
          <w:p>
            <w:pPr>
              <w:pStyle w:val="TableParagraph"/>
              <w:spacing w:line="240" w:lineRule="auto" w:before="57"/>
              <w:ind w:left="532" w:right="0"/>
              <w:jc w:val="left"/>
              <w:rPr>
                <w:rFonts w:ascii="Times New Roman" w:hAnsi="Times New Roman" w:cs="Times New Roman" w:eastAsia="Times New Roman" w:hint="default"/>
                <w:sz w:val="21"/>
                <w:szCs w:val="21"/>
              </w:rPr>
            </w:pPr>
            <w:r>
              <w:rPr>
                <w:rFonts w:ascii="Times New Roman"/>
                <w:sz w:val="21"/>
              </w:rPr>
              <w:t>141,675.00</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4" w:right="0"/>
              <w:jc w:val="left"/>
              <w:rPr>
                <w:rFonts w:ascii="宋体" w:hAnsi="宋体" w:cs="宋体" w:eastAsia="宋体" w:hint="default"/>
                <w:sz w:val="21"/>
                <w:szCs w:val="21"/>
              </w:rPr>
            </w:pPr>
            <w:r>
              <w:rPr>
                <w:rFonts w:ascii="宋体" w:hAnsi="宋体" w:cs="宋体" w:eastAsia="宋体" w:hint="default"/>
                <w:sz w:val="21"/>
                <w:szCs w:val="21"/>
              </w:rPr>
              <w:t>金额</w:t>
            </w:r>
          </w:p>
          <w:p>
            <w:pPr>
              <w:pStyle w:val="TableParagraph"/>
              <w:spacing w:line="240" w:lineRule="auto" w:before="7"/>
              <w:ind w:left="442" w:right="0"/>
              <w:jc w:val="left"/>
              <w:rPr>
                <w:rFonts w:ascii="宋体" w:hAnsi="宋体" w:cs="宋体" w:eastAsia="宋体" w:hint="default"/>
                <w:sz w:val="21"/>
                <w:szCs w:val="21"/>
              </w:rPr>
            </w:pPr>
            <w:r>
              <w:rPr>
                <w:rFonts w:ascii="宋体" w:hAnsi="宋体" w:cs="宋体" w:eastAsia="宋体" w:hint="default"/>
                <w:sz w:val="21"/>
                <w:szCs w:val="21"/>
              </w:rPr>
              <w:t>母公司</w:t>
            </w:r>
          </w:p>
          <w:p>
            <w:pPr>
              <w:pStyle w:val="TableParagraph"/>
              <w:spacing w:line="240" w:lineRule="auto" w:before="57"/>
              <w:ind w:left="540" w:right="0"/>
              <w:jc w:val="left"/>
              <w:rPr>
                <w:rFonts w:ascii="Times New Roman" w:hAnsi="Times New Roman" w:cs="Times New Roman" w:eastAsia="Times New Roman" w:hint="default"/>
                <w:sz w:val="21"/>
                <w:szCs w:val="21"/>
              </w:rPr>
            </w:pPr>
            <w:r>
              <w:rPr>
                <w:rFonts w:ascii="Times New Roman"/>
                <w:sz w:val="21"/>
              </w:rPr>
              <w:t>104,229.00</w:t>
            </w:r>
          </w:p>
        </w:tc>
        <w:tc>
          <w:tcPr>
            <w:tcW w:w="3028"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tabs>
                <w:tab w:pos="1514" w:val="left" w:leader="none"/>
              </w:tabs>
              <w:spacing w:line="240" w:lineRule="auto" w:before="7"/>
              <w:ind w:left="104" w:right="0"/>
              <w:jc w:val="center"/>
              <w:rPr>
                <w:rFonts w:ascii="宋体" w:hAnsi="宋体" w:cs="宋体" w:eastAsia="宋体" w:hint="default"/>
                <w:sz w:val="21"/>
                <w:szCs w:val="21"/>
              </w:rPr>
            </w:pPr>
            <w:r>
              <w:rPr>
                <w:rFonts w:ascii="宋体" w:hAnsi="宋体" w:cs="宋体" w:eastAsia="宋体" w:hint="default"/>
                <w:sz w:val="21"/>
                <w:szCs w:val="21"/>
              </w:rPr>
              <w:t>合并</w:t>
              <w:tab/>
              <w:t>母公司</w:t>
            </w:r>
          </w:p>
          <w:p>
            <w:pPr>
              <w:pStyle w:val="TableParagraph"/>
              <w:tabs>
                <w:tab w:pos="1896" w:val="left" w:leader="none"/>
              </w:tabs>
              <w:spacing w:line="240" w:lineRule="auto" w:before="57"/>
              <w:ind w:left="382" w:right="0"/>
              <w:jc w:val="left"/>
              <w:rPr>
                <w:rFonts w:ascii="Times New Roman" w:hAnsi="Times New Roman" w:cs="Times New Roman" w:eastAsia="Times New Roman" w:hint="default"/>
                <w:sz w:val="21"/>
                <w:szCs w:val="21"/>
              </w:rPr>
            </w:pPr>
            <w:r>
              <w:rPr>
                <w:rFonts w:ascii="Times New Roman"/>
                <w:spacing w:val="-1"/>
                <w:sz w:val="21"/>
              </w:rPr>
              <w:t>2,800,715.71</w:t>
              <w:tab/>
              <w:t>1,072,619.91</w:t>
            </w: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141,675.00</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104,229.00</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2,800,715.71</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21"/>
                <w:szCs w:val="21"/>
              </w:rPr>
            </w:pPr>
            <w:r>
              <w:rPr>
                <w:rFonts w:ascii="Times New Roman"/>
                <w:spacing w:val="-1"/>
                <w:sz w:val="21"/>
              </w:rPr>
              <w:t>1,072,619.91</w:t>
            </w: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506"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3" w:type="dxa"/>
            <w:tcBorders>
              <w:top w:val="single" w:sz="4" w:space="0" w:color="000000"/>
              <w:left w:val="nil" w:sz="6" w:space="0" w:color="auto"/>
              <w:bottom w:val="single" w:sz="4" w:space="0" w:color="000000"/>
              <w:right w:val="nil" w:sz="6" w:space="0" w:color="auto"/>
            </w:tcBorders>
          </w:tcPr>
          <w:p>
            <w:pPr/>
          </w:p>
        </w:tc>
      </w:tr>
      <w:tr>
        <w:trPr>
          <w:trHeight w:val="244" w:hRule="exact"/>
        </w:trPr>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506"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nil" w:sz="6" w:space="0" w:color="auto"/>
              <w:right w:val="nil" w:sz="6" w:space="0" w:color="auto"/>
            </w:tcBorders>
          </w:tcPr>
          <w:p>
            <w:pPr/>
          </w:p>
        </w:tc>
      </w:tr>
      <w:tr>
        <w:trPr>
          <w:trHeight w:val="321"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0" w:lineRule="auto" w:before="8"/>
              <w:ind w:left="657"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50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11,485,223.62</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11,052,541.09</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21"/>
                <w:szCs w:val="21"/>
              </w:rPr>
            </w:pPr>
            <w:r>
              <w:rPr>
                <w:rFonts w:ascii="Times New Roman"/>
                <w:spacing w:val="-1"/>
                <w:sz w:val="21"/>
              </w:rPr>
              <w:t>20,142,148.55</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22,766,082.89</w:t>
            </w:r>
          </w:p>
        </w:tc>
      </w:tr>
      <w:tr>
        <w:trPr>
          <w:trHeight w:val="283"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215,347.03</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215,347.03</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1,571,793.53</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8"/>
              <w:jc w:val="right"/>
              <w:rPr>
                <w:rFonts w:ascii="Times New Roman" w:hAnsi="Times New Roman" w:cs="Times New Roman" w:eastAsia="Times New Roman" w:hint="default"/>
                <w:sz w:val="21"/>
                <w:szCs w:val="21"/>
              </w:rPr>
            </w:pPr>
            <w:r>
              <w:rPr>
                <w:rFonts w:ascii="Times New Roman"/>
                <w:spacing w:val="-1"/>
                <w:sz w:val="21"/>
              </w:rPr>
              <w:t>693,657.55</w:t>
            </w:r>
            <w:r>
              <w:rPr>
                <w:rFonts w:ascii="Times New Roman"/>
                <w:sz w:val="21"/>
              </w:rPr>
            </w:r>
          </w:p>
        </w:tc>
      </w:tr>
      <w:tr>
        <w:trPr>
          <w:trHeight w:val="244" w:hRule="exact"/>
        </w:trPr>
        <w:tc>
          <w:tcPr>
            <w:tcW w:w="2548" w:type="dxa"/>
            <w:tcBorders>
              <w:top w:val="single" w:sz="4" w:space="0" w:color="000000"/>
              <w:left w:val="nil" w:sz="6" w:space="0" w:color="auto"/>
              <w:bottom w:val="nil" w:sz="6" w:space="0" w:color="auto"/>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506"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
        </w:tc>
        <w:tc>
          <w:tcPr>
            <w:tcW w:w="1514" w:type="dxa"/>
            <w:tcBorders>
              <w:top w:val="single" w:sz="4" w:space="0" w:color="000000"/>
              <w:left w:val="nil" w:sz="6" w:space="0" w:color="auto"/>
              <w:bottom w:val="nil" w:sz="6" w:space="0" w:color="auto"/>
              <w:right w:val="nil" w:sz="6" w:space="0" w:color="auto"/>
            </w:tcBorders>
          </w:tcPr>
          <w:p>
            <w:pPr/>
          </w:p>
        </w:tc>
        <w:tc>
          <w:tcPr>
            <w:tcW w:w="1513" w:type="dxa"/>
            <w:tcBorders>
              <w:top w:val="single" w:sz="4" w:space="0" w:color="000000"/>
              <w:left w:val="nil" w:sz="6" w:space="0" w:color="auto"/>
              <w:bottom w:val="nil" w:sz="6" w:space="0" w:color="auto"/>
              <w:right w:val="nil" w:sz="6" w:space="0" w:color="auto"/>
            </w:tcBorders>
          </w:tcPr>
          <w:p>
            <w:pPr/>
          </w:p>
        </w:tc>
      </w:tr>
      <w:tr>
        <w:trPr>
          <w:trHeight w:val="1439" w:hRule="exact"/>
        </w:trPr>
        <w:tc>
          <w:tcPr>
            <w:tcW w:w="2548" w:type="dxa"/>
            <w:tcBorders>
              <w:top w:val="nil" w:sz="6" w:space="0" w:color="auto"/>
              <w:left w:val="nil" w:sz="6" w:space="0" w:color="auto"/>
              <w:bottom w:val="nil" w:sz="6" w:space="0" w:color="auto"/>
              <w:right w:val="nil" w:sz="6" w:space="0" w:color="auto"/>
            </w:tcBorders>
          </w:tcPr>
          <w:p>
            <w:pPr>
              <w:pStyle w:val="TableParagraph"/>
              <w:spacing w:line="247" w:lineRule="auto" w:before="7"/>
              <w:ind w:left="657" w:right="209"/>
              <w:jc w:val="left"/>
              <w:rPr>
                <w:rFonts w:ascii="宋体" w:hAnsi="宋体" w:cs="宋体" w:eastAsia="宋体" w:hint="default"/>
                <w:sz w:val="21"/>
                <w:szCs w:val="21"/>
              </w:rPr>
            </w:pPr>
            <w:r>
              <w:rPr>
                <w:rFonts w:ascii="宋体" w:hAnsi="宋体" w:cs="宋体" w:eastAsia="宋体" w:hint="default"/>
                <w:sz w:val="21"/>
                <w:szCs w:val="21"/>
              </w:rPr>
              <w:t>手续费及佣金支出 退保金 赔付支出净额 提取保险合同准备</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金净额</w:t>
            </w:r>
          </w:p>
        </w:tc>
        <w:tc>
          <w:tcPr>
            <w:tcW w:w="1506"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513" w:type="dxa"/>
            <w:tcBorders>
              <w:top w:val="nil" w:sz="6" w:space="0" w:color="auto"/>
              <w:left w:val="nil" w:sz="6" w:space="0" w:color="auto"/>
              <w:bottom w:val="nil" w:sz="6" w:space="0" w:color="auto"/>
              <w:right w:val="nil" w:sz="6" w:space="0" w:color="auto"/>
            </w:tcBorders>
          </w:tcPr>
          <w:p>
            <w:pP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506"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3"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506"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3" w:type="dxa"/>
            <w:tcBorders>
              <w:top w:val="single" w:sz="4" w:space="0" w:color="000000"/>
              <w:left w:val="nil" w:sz="6" w:space="0" w:color="auto"/>
              <w:bottom w:val="single" w:sz="4" w:space="0" w:color="000000"/>
              <w:right w:val="nil" w:sz="6" w:space="0" w:color="auto"/>
            </w:tcBorders>
          </w:tcPr>
          <w:p>
            <w:pP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2"/>
                <w:sz w:val="21"/>
              </w:rPr>
              <w:t>11,644.77</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7,479.71</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21"/>
                <w:szCs w:val="21"/>
              </w:rPr>
            </w:pPr>
            <w:r>
              <w:rPr>
                <w:rFonts w:ascii="Times New Roman"/>
                <w:spacing w:val="-2"/>
                <w:sz w:val="21"/>
              </w:rPr>
              <w:t>115,046.94</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68,312.46</w:t>
            </w: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506"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8"/>
              <w:jc w:val="right"/>
              <w:rPr>
                <w:rFonts w:ascii="Times New Roman" w:hAnsi="Times New Roman" w:cs="Times New Roman" w:eastAsia="Times New Roman" w:hint="default"/>
                <w:sz w:val="21"/>
                <w:szCs w:val="21"/>
              </w:rPr>
            </w:pPr>
            <w:r>
              <w:rPr>
                <w:rFonts w:ascii="Times New Roman"/>
                <w:spacing w:val="-1"/>
                <w:sz w:val="21"/>
              </w:rPr>
              <w:t>432,307.10</w:t>
            </w:r>
            <w:r>
              <w:rPr>
                <w:rFonts w:ascii="Times New Roman"/>
                <w:sz w:val="21"/>
              </w:rPr>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4,407.50</w:t>
            </w:r>
            <w:r>
              <w:rPr>
                <w:rFonts w:ascii="Times New Roman"/>
                <w:sz w:val="21"/>
              </w:rPr>
            </w: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10,078,767.45</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9,814,086.85</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17,747,453.65</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16,215,257.88</w:t>
            </w:r>
          </w:p>
        </w:tc>
      </w:tr>
      <w:tr>
        <w:trPr>
          <w:trHeight w:val="283"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-333,872.77</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21"/>
                <w:szCs w:val="21"/>
              </w:rPr>
            </w:pPr>
            <w:r>
              <w:rPr>
                <w:rFonts w:ascii="Times New Roman"/>
                <w:spacing w:val="-1"/>
                <w:sz w:val="21"/>
              </w:rPr>
              <w:t>-266,595.11</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-198,029.99</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5"/>
              <w:jc w:val="right"/>
              <w:rPr>
                <w:rFonts w:ascii="Times New Roman" w:hAnsi="Times New Roman" w:cs="Times New Roman" w:eastAsia="Times New Roman" w:hint="default"/>
                <w:sz w:val="21"/>
                <w:szCs w:val="21"/>
              </w:rPr>
            </w:pPr>
            <w:r>
              <w:rPr>
                <w:rFonts w:ascii="Times New Roman"/>
                <w:spacing w:val="-1"/>
                <w:sz w:val="21"/>
              </w:rPr>
              <w:t>-116,304.16</w:t>
            </w:r>
          </w:p>
        </w:tc>
      </w:tr>
      <w:tr>
        <w:trPr>
          <w:trHeight w:val="282" w:hRule="exact"/>
        </w:trPr>
        <w:tc>
          <w:tcPr>
            <w:tcW w:w="2548"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657"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506"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1,513,337.14</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1,282,222.61</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7"/>
              <w:jc w:val="right"/>
              <w:rPr>
                <w:rFonts w:ascii="Times New Roman" w:hAnsi="Times New Roman" w:cs="Times New Roman" w:eastAsia="Times New Roman" w:hint="default"/>
                <w:sz w:val="21"/>
                <w:szCs w:val="21"/>
              </w:rPr>
            </w:pPr>
            <w:r>
              <w:rPr>
                <w:rFonts w:ascii="Times New Roman"/>
                <w:spacing w:val="-1"/>
                <w:sz w:val="21"/>
              </w:rPr>
              <w:t>473,577.32</w:t>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4"/>
              <w:jc w:val="right"/>
              <w:rPr>
                <w:rFonts w:ascii="Times New Roman" w:hAnsi="Times New Roman" w:cs="Times New Roman" w:eastAsia="Times New Roman" w:hint="default"/>
                <w:sz w:val="21"/>
                <w:szCs w:val="21"/>
              </w:rPr>
            </w:pPr>
            <w:r>
              <w:rPr>
                <w:rFonts w:ascii="Times New Roman"/>
                <w:spacing w:val="-1"/>
                <w:sz w:val="21"/>
              </w:rPr>
              <w:t>5,900,751.66</w:t>
            </w:r>
          </w:p>
        </w:tc>
      </w:tr>
      <w:tr>
        <w:trPr>
          <w:trHeight w:val="554" w:hRule="exact"/>
        </w:trPr>
        <w:tc>
          <w:tcPr>
            <w:tcW w:w="4054" w:type="dxa"/>
            <w:gridSpan w:val="2"/>
            <w:tcBorders>
              <w:top w:val="nil" w:sz="6" w:space="0" w:color="auto"/>
              <w:left w:val="nil" w:sz="6" w:space="0" w:color="auto"/>
              <w:bottom w:val="single" w:sz="4" w:space="0" w:color="000000"/>
              <w:right w:val="nil" w:sz="6" w:space="0" w:color="auto"/>
            </w:tcBorders>
          </w:tcPr>
          <w:p>
            <w:pPr>
              <w:pStyle w:val="TableParagraph"/>
              <w:spacing w:line="198" w:lineRule="exact"/>
              <w:ind w:left="237" w:right="0"/>
              <w:jc w:val="left"/>
              <w:rPr>
                <w:rFonts w:ascii="宋体" w:hAnsi="宋体" w:cs="宋体" w:eastAsia="宋体" w:hint="default"/>
                <w:sz w:val="21"/>
                <w:szCs w:val="21"/>
              </w:rPr>
            </w:pPr>
            <w:r>
              <w:rPr>
                <w:rFonts w:ascii="宋体" w:hAnsi="宋体" w:cs="宋体" w:eastAsia="宋体" w:hint="default"/>
                <w:sz w:val="21"/>
                <w:szCs w:val="21"/>
              </w:rPr>
              <w:t>加：公允价值变动收益</w:t>
            </w:r>
          </w:p>
          <w:p>
            <w:pPr>
              <w:pStyle w:val="TableParagraph"/>
              <w:tabs>
                <w:tab w:pos="3080" w:val="left" w:leader="none"/>
              </w:tabs>
              <w:spacing w:line="335"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（损失以“</w:t>
            </w:r>
            <w:r>
              <w:rPr>
                <w:rFonts w:ascii="Times New Roman" w:hAnsi="Times New Roman" w:cs="Times New Roman" w:eastAsia="Times New Roman" w:hint="default"/>
                <w:spacing w:val="-1"/>
                <w:sz w:val="21"/>
                <w:szCs w:val="21"/>
              </w:rPr>
              <w:t>-</w:t>
            </w:r>
            <w:r>
              <w:rPr>
                <w:rFonts w:ascii="宋体" w:hAnsi="宋体" w:cs="宋体" w:eastAsia="宋体" w:hint="default"/>
                <w:spacing w:val="-1"/>
                <w:sz w:val="21"/>
                <w:szCs w:val="21"/>
              </w:rPr>
              <w:t>”号填列）</w:t>
              <w:tab/>
            </w:r>
            <w:r>
              <w:rPr>
                <w:rFonts w:ascii="Times New Roman" w:hAnsi="Times New Roman" w:cs="Times New Roman" w:eastAsia="Times New Roman" w:hint="default"/>
                <w:spacing w:val="-1"/>
                <w:position w:val="14"/>
                <w:sz w:val="21"/>
                <w:szCs w:val="21"/>
              </w:rPr>
              <w:t>189,814.72</w:t>
            </w:r>
            <w:r>
              <w:rPr>
                <w:rFonts w:ascii="Times New Roman" w:hAnsi="Times New Roman" w:cs="Times New Roman" w:eastAsia="Times New Roman" w:hint="default"/>
                <w:sz w:val="21"/>
                <w:szCs w:val="21"/>
              </w:rPr>
            </w:r>
          </w:p>
        </w:tc>
        <w:tc>
          <w:tcPr>
            <w:tcW w:w="1514"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154"/>
              <w:ind w:right="28"/>
              <w:jc w:val="right"/>
              <w:rPr>
                <w:rFonts w:ascii="Times New Roman" w:hAnsi="Times New Roman" w:cs="Times New Roman" w:eastAsia="Times New Roman" w:hint="default"/>
                <w:sz w:val="21"/>
                <w:szCs w:val="21"/>
              </w:rPr>
            </w:pPr>
            <w:r>
              <w:rPr>
                <w:rFonts w:ascii="Times New Roman"/>
                <w:spacing w:val="-1"/>
                <w:sz w:val="21"/>
              </w:rPr>
              <w:t>272,689.73</w:t>
            </w:r>
            <w:r>
              <w:rPr>
                <w:rFonts w:ascii="Times New Roman"/>
                <w:sz w:val="21"/>
              </w:rPr>
            </w:r>
          </w:p>
        </w:tc>
        <w:tc>
          <w:tcPr>
            <w:tcW w:w="1513" w:type="dxa"/>
            <w:tcBorders>
              <w:top w:val="nil" w:sz="6" w:space="0" w:color="auto"/>
              <w:left w:val="nil" w:sz="6" w:space="0" w:color="auto"/>
              <w:bottom w:val="single" w:sz="4" w:space="0" w:color="000000"/>
              <w:right w:val="nil" w:sz="6" w:space="0" w:color="auto"/>
            </w:tcBorders>
          </w:tcPr>
          <w:p>
            <w:pPr/>
          </w:p>
        </w:tc>
      </w:tr>
      <w:tr>
        <w:trPr>
          <w:trHeight w:val="554" w:hRule="exact"/>
        </w:trPr>
        <w:tc>
          <w:tcPr>
            <w:tcW w:w="4054" w:type="dxa"/>
            <w:gridSpan w:val="2"/>
            <w:tcBorders>
              <w:top w:val="single" w:sz="4" w:space="0" w:color="000000"/>
              <w:left w:val="nil" w:sz="6" w:space="0" w:color="auto"/>
              <w:bottom w:val="single" w:sz="4" w:space="0" w:color="000000"/>
              <w:right w:val="nil" w:sz="6" w:space="0" w:color="auto"/>
            </w:tcBorders>
          </w:tcPr>
          <w:p>
            <w:pPr>
              <w:pStyle w:val="TableParagraph"/>
              <w:spacing w:line="202" w:lineRule="exact"/>
              <w:ind w:left="657" w:right="0"/>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2"/>
                <w:sz w:val="21"/>
                <w:szCs w:val="21"/>
              </w:rPr>
              <w:t>资</w:t>
            </w:r>
            <w:r>
              <w:rPr>
                <w:rFonts w:ascii="宋体" w:hAnsi="宋体" w:cs="宋体" w:eastAsia="宋体" w:hint="default"/>
                <w:sz w:val="21"/>
                <w:szCs w:val="21"/>
              </w:rPr>
              <w:t>收</w:t>
            </w:r>
            <w:r>
              <w:rPr>
                <w:rFonts w:ascii="宋体" w:hAnsi="宋体" w:cs="宋体" w:eastAsia="宋体" w:hint="default"/>
                <w:spacing w:val="-103"/>
                <w:sz w:val="21"/>
                <w:szCs w:val="21"/>
              </w:rPr>
              <w:t>益</w:t>
            </w:r>
            <w:r>
              <w:rPr>
                <w:rFonts w:ascii="宋体" w:hAnsi="宋体" w:cs="宋体" w:eastAsia="宋体" w:hint="default"/>
                <w:sz w:val="21"/>
                <w:szCs w:val="21"/>
              </w:rPr>
              <w:t>（损失</w:t>
            </w:r>
            <w:r>
              <w:rPr>
                <w:rFonts w:ascii="宋体" w:hAnsi="宋体" w:cs="宋体" w:eastAsia="宋体" w:hint="default"/>
                <w:spacing w:val="-103"/>
                <w:sz w:val="21"/>
                <w:szCs w:val="21"/>
              </w:rPr>
              <w:t>以</w:t>
            </w:r>
            <w:r>
              <w:rPr>
                <w:rFonts w:ascii="宋体" w:hAnsi="宋体" w:cs="宋体" w:eastAsia="宋体" w:hint="default"/>
                <w:sz w:val="21"/>
                <w:szCs w:val="21"/>
              </w:rPr>
              <w:t>“</w:t>
            </w:r>
            <w:r>
              <w:rPr>
                <w:rFonts w:ascii="Times New Roman" w:hAnsi="Times New Roman" w:cs="Times New Roman" w:eastAsia="Times New Roman" w:hint="default"/>
                <w:spacing w:val="-1"/>
                <w:sz w:val="21"/>
                <w:szCs w:val="21"/>
              </w:rPr>
              <w:t>-</w:t>
            </w:r>
            <w:r>
              <w:rPr>
                <w:rFonts w:ascii="宋体" w:hAnsi="宋体" w:cs="宋体" w:eastAsia="宋体" w:hint="default"/>
                <w:sz w:val="21"/>
                <w:szCs w:val="21"/>
              </w:rPr>
              <w:t>”</w:t>
            </w:r>
          </w:p>
          <w:p>
            <w:pPr>
              <w:pStyle w:val="TableParagraph"/>
              <w:tabs>
                <w:tab w:pos="3184" w:val="left" w:leader="none"/>
              </w:tabs>
              <w:spacing w:line="313"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29,785.29</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7"/>
              <w:jc w:val="right"/>
              <w:rPr>
                <w:rFonts w:ascii="Times New Roman" w:hAnsi="Times New Roman" w:cs="Times New Roman" w:eastAsia="Times New Roman" w:hint="default"/>
                <w:sz w:val="21"/>
                <w:szCs w:val="21"/>
              </w:rPr>
            </w:pPr>
            <w:r>
              <w:rPr>
                <w:rFonts w:ascii="Times New Roman"/>
                <w:spacing w:val="-1"/>
                <w:sz w:val="21"/>
              </w:rPr>
              <w:t>102,813.38</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8"/>
              <w:jc w:val="right"/>
              <w:rPr>
                <w:rFonts w:ascii="Times New Roman" w:hAnsi="Times New Roman" w:cs="Times New Roman" w:eastAsia="Times New Roman" w:hint="default"/>
                <w:sz w:val="21"/>
                <w:szCs w:val="21"/>
              </w:rPr>
            </w:pPr>
            <w:r>
              <w:rPr>
                <w:rFonts w:ascii="Times New Roman"/>
                <w:spacing w:val="-1"/>
                <w:sz w:val="21"/>
              </w:rPr>
              <w:t>4,296.34</w:t>
            </w:r>
            <w:r>
              <w:rPr>
                <w:rFonts w:ascii="Times New Roman"/>
                <w:sz w:val="21"/>
              </w:rPr>
            </w:r>
          </w:p>
        </w:tc>
        <w:tc>
          <w:tcPr>
            <w:tcW w:w="1513"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7"/>
              <w:jc w:val="right"/>
              <w:rPr>
                <w:rFonts w:ascii="Times New Roman" w:hAnsi="Times New Roman" w:cs="Times New Roman" w:eastAsia="Times New Roman" w:hint="default"/>
                <w:sz w:val="21"/>
                <w:szCs w:val="21"/>
              </w:rPr>
            </w:pPr>
            <w:r>
              <w:rPr>
                <w:rFonts w:ascii="Times New Roman"/>
                <w:spacing w:val="-1"/>
                <w:sz w:val="21"/>
              </w:rPr>
              <w:t>4,296.34</w:t>
            </w:r>
            <w:r>
              <w:rPr>
                <w:rFonts w:ascii="Times New Roman"/>
                <w:sz w:val="21"/>
              </w:rPr>
            </w:r>
          </w:p>
        </w:tc>
      </w:tr>
      <w:tr>
        <w:trPr>
          <w:trHeight w:val="556" w:hRule="exact"/>
        </w:trPr>
        <w:tc>
          <w:tcPr>
            <w:tcW w:w="4054" w:type="dxa"/>
            <w:gridSpan w:val="2"/>
            <w:tcBorders>
              <w:top w:val="single" w:sz="4" w:space="0" w:color="000000"/>
              <w:left w:val="nil" w:sz="6" w:space="0" w:color="auto"/>
              <w:bottom w:val="single" w:sz="4" w:space="0" w:color="000000"/>
              <w:right w:val="nil" w:sz="6" w:space="0" w:color="auto"/>
            </w:tcBorders>
          </w:tcPr>
          <w:p>
            <w:pPr>
              <w:pStyle w:val="TableParagraph"/>
              <w:spacing w:line="238" w:lineRule="exact"/>
              <w:ind w:left="867" w:right="0"/>
              <w:jc w:val="left"/>
              <w:rPr>
                <w:rFonts w:ascii="宋体" w:hAnsi="宋体" w:cs="宋体" w:eastAsia="宋体" w:hint="default"/>
                <w:sz w:val="21"/>
                <w:szCs w:val="21"/>
              </w:rPr>
            </w:pPr>
            <w:r>
              <w:rPr>
                <w:rFonts w:ascii="宋体" w:hAnsi="宋体" w:cs="宋体" w:eastAsia="宋体" w:hint="default"/>
                <w:spacing w:val="-4"/>
                <w:sz w:val="21"/>
                <w:szCs w:val="21"/>
              </w:rPr>
              <w:t>其中：对联营企业</w:t>
            </w:r>
          </w:p>
          <w:p>
            <w:pPr>
              <w:pStyle w:val="TableParagraph"/>
              <w:spacing w:line="274" w:lineRule="exact"/>
              <w:ind w:left="26" w:right="0"/>
              <w:jc w:val="left"/>
              <w:rPr>
                <w:rFonts w:ascii="宋体" w:hAnsi="宋体" w:cs="宋体" w:eastAsia="宋体" w:hint="default"/>
                <w:sz w:val="21"/>
                <w:szCs w:val="21"/>
              </w:rPr>
            </w:pPr>
            <w:r>
              <w:rPr>
                <w:rFonts w:ascii="宋体" w:hAnsi="宋体" w:cs="宋体" w:eastAsia="宋体" w:hint="default"/>
                <w:sz w:val="21"/>
                <w:szCs w:val="21"/>
              </w:rPr>
              <w:t>和合营企业的投资收益</w:t>
            </w: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3" w:type="dxa"/>
            <w:tcBorders>
              <w:top w:val="single" w:sz="4" w:space="0" w:color="000000"/>
              <w:left w:val="nil" w:sz="6" w:space="0" w:color="auto"/>
              <w:bottom w:val="single" w:sz="4" w:space="0" w:color="000000"/>
              <w:right w:val="nil" w:sz="6" w:space="0" w:color="auto"/>
            </w:tcBorders>
          </w:tcPr>
          <w:p>
            <w:pPr/>
          </w:p>
        </w:tc>
      </w:tr>
      <w:tr>
        <w:trPr>
          <w:trHeight w:val="554" w:hRule="exact"/>
        </w:trPr>
        <w:tc>
          <w:tcPr>
            <w:tcW w:w="4054" w:type="dxa"/>
            <w:gridSpan w:val="2"/>
            <w:tcBorders>
              <w:top w:val="single" w:sz="4" w:space="0" w:color="000000"/>
              <w:left w:val="nil" w:sz="6" w:space="0" w:color="auto"/>
              <w:bottom w:val="single" w:sz="4" w:space="0" w:color="000000"/>
              <w:right w:val="nil" w:sz="6" w:space="0" w:color="auto"/>
            </w:tcBorders>
          </w:tcPr>
          <w:p>
            <w:pPr>
              <w:pStyle w:val="TableParagraph"/>
              <w:spacing w:line="246" w:lineRule="exact"/>
              <w:ind w:left="447" w:right="0"/>
              <w:jc w:val="left"/>
              <w:rPr>
                <w:rFonts w:ascii="宋体" w:hAnsi="宋体" w:cs="宋体" w:eastAsia="宋体" w:hint="default"/>
                <w:sz w:val="21"/>
                <w:szCs w:val="21"/>
              </w:rPr>
            </w:pPr>
            <w:r>
              <w:rPr>
                <w:rFonts w:ascii="宋体" w:hAnsi="宋体" w:cs="宋体" w:eastAsia="宋体" w:hint="default"/>
                <w:sz w:val="21"/>
                <w:szCs w:val="21"/>
              </w:rPr>
              <w:t>汇兑收益（损失以“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spacing w:line="266" w:lineRule="exact"/>
              <w:ind w:left="26" w:right="0"/>
              <w:jc w:val="left"/>
              <w:rPr>
                <w:rFonts w:ascii="宋体" w:hAnsi="宋体" w:cs="宋体" w:eastAsia="宋体" w:hint="default"/>
                <w:sz w:val="21"/>
                <w:szCs w:val="21"/>
              </w:rPr>
            </w:pPr>
            <w:r>
              <w:rPr>
                <w:rFonts w:ascii="宋体" w:hAnsi="宋体" w:cs="宋体" w:eastAsia="宋体" w:hint="default"/>
                <w:sz w:val="21"/>
                <w:szCs w:val="21"/>
              </w:rPr>
              <w:t>号填列）</w:t>
            </w: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513" w:type="dxa"/>
            <w:tcBorders>
              <w:top w:val="single" w:sz="4" w:space="0" w:color="000000"/>
              <w:left w:val="nil" w:sz="6" w:space="0" w:color="auto"/>
              <w:bottom w:val="single" w:sz="4" w:space="0" w:color="000000"/>
              <w:right w:val="nil" w:sz="6" w:space="0" w:color="auto"/>
            </w:tcBorders>
          </w:tcPr>
          <w:p>
            <w:pPr/>
          </w:p>
        </w:tc>
      </w:tr>
    </w:tbl>
    <w:p>
      <w:pPr>
        <w:pStyle w:val="BodyText"/>
        <w:spacing w:line="219" w:lineRule="exact"/>
        <w:ind w:left="164" w:right="0"/>
        <w:jc w:val="left"/>
      </w:pPr>
      <w:r>
        <w:rPr/>
        <w:t>三、营业利润（亏损以“</w:t>
      </w:r>
      <w:r>
        <w:rPr>
          <w:rFonts w:ascii="Times New Roman" w:hAnsi="Times New Roman" w:cs="Times New Roman" w:eastAsia="Times New Roman" w:hint="default"/>
        </w:rPr>
        <w:t>-</w:t>
      </w:r>
      <w:r>
        <w:rPr/>
        <w:t>”</w:t>
      </w:r>
    </w:p>
    <w:p>
      <w:pPr>
        <w:pStyle w:val="BodyText"/>
        <w:tabs>
          <w:tab w:pos="2893" w:val="left" w:leader="none"/>
          <w:tab w:pos="4399" w:val="left" w:leader="none"/>
          <w:tab w:pos="5913" w:val="left" w:leader="none"/>
          <w:tab w:pos="7427" w:val="left" w:leader="none"/>
        </w:tabs>
        <w:spacing w:line="313" w:lineRule="exact"/>
        <w:ind w:left="164" w:right="0"/>
        <w:jc w:val="left"/>
        <w:rPr>
          <w:rFonts w:ascii="Times New Roman" w:hAnsi="Times New Roman" w:cs="Times New Roman" w:eastAsia="Times New Roman" w:hint="default"/>
        </w:rPr>
      </w:pPr>
      <w:r>
        <w:rPr>
          <w:position w:val="-13"/>
        </w:rPr>
        <w:t>号填列）</w:t>
        <w:tab/>
      </w:r>
      <w:r>
        <w:rPr>
          <w:rFonts w:ascii="Times New Roman" w:hAnsi="Times New Roman" w:cs="Times New Roman" w:eastAsia="Times New Roman" w:hint="default"/>
          <w:spacing w:val="-1"/>
        </w:rPr>
        <w:t>-11,123,948.61</w:t>
        <w:tab/>
        <w:t>-10,845,498.71</w:t>
        <w:tab/>
        <w:t>-17,064,446.77</w:t>
        <w:tab/>
        <w:t>-21,689,166.64</w:t>
      </w:r>
      <w:r>
        <w:rPr>
          <w:rFonts w:ascii="Times New Roman" w:hAnsi="Times New Roman" w:cs="Times New Roman" w:eastAsia="Times New Roman" w:hint="default"/>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p>
      <w:pPr>
        <w:pStyle w:val="BodyText"/>
        <w:tabs>
          <w:tab w:pos="4163" w:val="right" w:leader="none"/>
        </w:tabs>
        <w:spacing w:line="240" w:lineRule="auto" w:before="73"/>
        <w:ind w:left="164" w:right="0"/>
        <w:jc w:val="left"/>
        <w:rPr>
          <w:rFonts w:ascii="Times New Roman" w:hAnsi="Times New Roman" w:cs="Times New Roman" w:eastAsia="Times New Roman" w:hint="default"/>
        </w:rPr>
      </w:pPr>
      <w:r>
        <w:rPr/>
        <w:pict>
          <v:shape style="position:absolute;margin-left:89.879997pt;margin-top:-32.212006pt;width:429.8pt;height:181.9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6"/>
                    <w:gridCol w:w="1914"/>
                    <w:gridCol w:w="1514"/>
                    <w:gridCol w:w="1514"/>
                    <w:gridCol w:w="1388"/>
                  </w:tblGrid>
                  <w:tr>
                    <w:trPr>
                      <w:trHeight w:val="280" w:hRule="exact"/>
                    </w:trPr>
                    <w:tc>
                      <w:tcPr>
                        <w:tcW w:w="2266" w:type="dxa"/>
                        <w:tcBorders>
                          <w:top w:val="nil" w:sz="6" w:space="0" w:color="auto"/>
                          <w:left w:val="nil" w:sz="6" w:space="0" w:color="auto"/>
                          <w:bottom w:val="single" w:sz="4" w:space="0" w:color="000000"/>
                          <w:right w:val="nil" w:sz="6" w:space="0" w:color="auto"/>
                        </w:tcBorders>
                      </w:tcPr>
                      <w:p>
                        <w:pPr>
                          <w:pStyle w:val="TableParagraph"/>
                          <w:spacing w:line="242" w:lineRule="exact"/>
                          <w:ind w:left="237"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91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51"/>
                          <w:jc w:val="right"/>
                          <w:rPr>
                            <w:rFonts w:ascii="Times New Roman" w:hAnsi="Times New Roman" w:cs="Times New Roman" w:eastAsia="Times New Roman" w:hint="default"/>
                            <w:sz w:val="21"/>
                            <w:szCs w:val="21"/>
                          </w:rPr>
                        </w:pPr>
                        <w:r>
                          <w:rPr>
                            <w:rFonts w:ascii="Times New Roman"/>
                            <w:spacing w:val="-1"/>
                            <w:sz w:val="21"/>
                          </w:rPr>
                          <w:t>12,311,148.25</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50"/>
                          <w:jc w:val="right"/>
                          <w:rPr>
                            <w:rFonts w:ascii="Times New Roman" w:hAnsi="Times New Roman" w:cs="Times New Roman" w:eastAsia="Times New Roman" w:hint="default"/>
                            <w:sz w:val="21"/>
                            <w:szCs w:val="21"/>
                          </w:rPr>
                        </w:pPr>
                        <w:r>
                          <w:rPr>
                            <w:rFonts w:ascii="Times New Roman"/>
                            <w:spacing w:val="-1"/>
                            <w:sz w:val="21"/>
                          </w:rPr>
                          <w:t>10,459,858.38</w:t>
                        </w:r>
                      </w:p>
                    </w:tc>
                    <w:tc>
                      <w:tcPr>
                        <w:tcW w:w="1514"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151"/>
                          <w:jc w:val="right"/>
                          <w:rPr>
                            <w:rFonts w:ascii="Times New Roman" w:hAnsi="Times New Roman" w:cs="Times New Roman" w:eastAsia="Times New Roman" w:hint="default"/>
                            <w:sz w:val="21"/>
                            <w:szCs w:val="21"/>
                          </w:rPr>
                        </w:pPr>
                        <w:r>
                          <w:rPr>
                            <w:rFonts w:ascii="Times New Roman"/>
                            <w:spacing w:val="-1"/>
                            <w:sz w:val="21"/>
                          </w:rPr>
                          <w:t>23,398,086.24</w:t>
                        </w:r>
                      </w:p>
                    </w:tc>
                    <w:tc>
                      <w:tcPr>
                        <w:tcW w:w="1388" w:type="dxa"/>
                        <w:tcBorders>
                          <w:top w:val="nil" w:sz="6" w:space="0" w:color="auto"/>
                          <w:left w:val="nil" w:sz="6" w:space="0" w:color="auto"/>
                          <w:bottom w:val="single" w:sz="4" w:space="0" w:color="000000"/>
                          <w:right w:val="nil" w:sz="6" w:space="0" w:color="auto"/>
                        </w:tcBorders>
                      </w:tcPr>
                      <w:p>
                        <w:pPr>
                          <w:pStyle w:val="TableParagraph"/>
                          <w:spacing w:line="240" w:lineRule="auto" w:before="16"/>
                          <w:ind w:right="24"/>
                          <w:jc w:val="right"/>
                          <w:rPr>
                            <w:rFonts w:ascii="Times New Roman" w:hAnsi="Times New Roman" w:cs="Times New Roman" w:eastAsia="Times New Roman" w:hint="default"/>
                            <w:sz w:val="21"/>
                            <w:szCs w:val="21"/>
                          </w:rPr>
                        </w:pPr>
                        <w:r>
                          <w:rPr>
                            <w:rFonts w:ascii="Times New Roman"/>
                            <w:spacing w:val="-1"/>
                            <w:sz w:val="21"/>
                          </w:rPr>
                          <w:t>22,076,015.05</w:t>
                        </w:r>
                      </w:p>
                    </w:tc>
                  </w:tr>
                  <w:tr>
                    <w:trPr>
                      <w:trHeight w:val="283" w:hRule="exact"/>
                    </w:trPr>
                    <w:tc>
                      <w:tcPr>
                        <w:tcW w:w="2266" w:type="dxa"/>
                        <w:tcBorders>
                          <w:top w:val="single" w:sz="4" w:space="0" w:color="000000"/>
                          <w:left w:val="nil" w:sz="6" w:space="0" w:color="auto"/>
                          <w:bottom w:val="single" w:sz="4" w:space="0" w:color="000000"/>
                          <w:right w:val="nil" w:sz="6" w:space="0" w:color="auto"/>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9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3"/>
                          <w:jc w:val="right"/>
                          <w:rPr>
                            <w:rFonts w:ascii="Times New Roman" w:hAnsi="Times New Roman" w:cs="Times New Roman" w:eastAsia="Times New Roman" w:hint="default"/>
                            <w:sz w:val="21"/>
                            <w:szCs w:val="21"/>
                          </w:rPr>
                        </w:pPr>
                        <w:r>
                          <w:rPr>
                            <w:rFonts w:ascii="Times New Roman"/>
                            <w:spacing w:val="-1"/>
                            <w:sz w:val="21"/>
                          </w:rPr>
                          <w:t>487,139.18</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3"/>
                          <w:jc w:val="right"/>
                          <w:rPr>
                            <w:rFonts w:ascii="Times New Roman" w:hAnsi="Times New Roman" w:cs="Times New Roman" w:eastAsia="Times New Roman" w:hint="default"/>
                            <w:sz w:val="21"/>
                            <w:szCs w:val="21"/>
                          </w:rPr>
                        </w:pPr>
                        <w:r>
                          <w:rPr>
                            <w:rFonts w:ascii="Times New Roman"/>
                            <w:spacing w:val="-1"/>
                            <w:sz w:val="21"/>
                          </w:rPr>
                          <w:t>483,014.73</w:t>
                        </w:r>
                        <w:r>
                          <w:rPr>
                            <w:rFonts w:ascii="Times New Roman"/>
                            <w:sz w:val="21"/>
                          </w:rPr>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2"/>
                          <w:jc w:val="right"/>
                          <w:rPr>
                            <w:rFonts w:ascii="Times New Roman" w:hAnsi="Times New Roman" w:cs="Times New Roman" w:eastAsia="Times New Roman" w:hint="default"/>
                            <w:sz w:val="21"/>
                            <w:szCs w:val="21"/>
                          </w:rPr>
                        </w:pPr>
                        <w:r>
                          <w:rPr>
                            <w:rFonts w:ascii="Times New Roman"/>
                            <w:spacing w:val="-1"/>
                            <w:sz w:val="21"/>
                          </w:rPr>
                          <w:t>2,339,471.17</w:t>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26"/>
                          <w:jc w:val="right"/>
                          <w:rPr>
                            <w:rFonts w:ascii="Times New Roman" w:hAnsi="Times New Roman" w:cs="Times New Roman" w:eastAsia="Times New Roman" w:hint="default"/>
                            <w:sz w:val="21"/>
                            <w:szCs w:val="21"/>
                          </w:rPr>
                        </w:pPr>
                        <w:r>
                          <w:rPr>
                            <w:rFonts w:ascii="Times New Roman"/>
                            <w:spacing w:val="-1"/>
                            <w:sz w:val="21"/>
                          </w:rPr>
                          <w:t>1,597,997.47</w:t>
                        </w:r>
                      </w:p>
                    </w:tc>
                  </w:tr>
                  <w:tr>
                    <w:trPr>
                      <w:trHeight w:val="554" w:hRule="exact"/>
                    </w:trPr>
                    <w:tc>
                      <w:tcPr>
                        <w:tcW w:w="4180" w:type="dxa"/>
                        <w:gridSpan w:val="2"/>
                        <w:tcBorders>
                          <w:top w:val="nil" w:sz="6" w:space="0" w:color="auto"/>
                          <w:left w:val="nil" w:sz="6" w:space="0" w:color="auto"/>
                          <w:bottom w:val="single" w:sz="4" w:space="0" w:color="000000"/>
                          <w:right w:val="nil" w:sz="6" w:space="0" w:color="auto"/>
                        </w:tcBorders>
                      </w:tcPr>
                      <w:p>
                        <w:pPr>
                          <w:pStyle w:val="TableParagraph"/>
                          <w:spacing w:line="244" w:lineRule="exact"/>
                          <w:ind w:left="447" w:right="0"/>
                          <w:jc w:val="left"/>
                          <w:rPr>
                            <w:rFonts w:ascii="宋体" w:hAnsi="宋体" w:cs="宋体" w:eastAsia="宋体" w:hint="default"/>
                            <w:sz w:val="21"/>
                            <w:szCs w:val="21"/>
                          </w:rPr>
                        </w:pPr>
                        <w:r>
                          <w:rPr>
                            <w:rFonts w:ascii="宋体" w:hAnsi="宋体" w:cs="宋体" w:eastAsia="宋体" w:hint="default"/>
                            <w:spacing w:val="-3"/>
                            <w:sz w:val="21"/>
                            <w:szCs w:val="21"/>
                          </w:rPr>
                          <w:t>其中：非流动资产处置</w:t>
                        </w:r>
                      </w:p>
                    </w:tc>
                    <w:tc>
                      <w:tcPr>
                        <w:tcW w:w="1514" w:type="dxa"/>
                        <w:tcBorders>
                          <w:top w:val="nil" w:sz="6" w:space="0" w:color="auto"/>
                          <w:left w:val="nil" w:sz="6" w:space="0" w:color="auto"/>
                          <w:bottom w:val="single" w:sz="4" w:space="0" w:color="000000"/>
                          <w:right w:val="nil" w:sz="6" w:space="0" w:color="auto"/>
                        </w:tcBorders>
                      </w:tcPr>
                      <w:p>
                        <w:pPr/>
                      </w:p>
                    </w:tc>
                    <w:tc>
                      <w:tcPr>
                        <w:tcW w:w="1514" w:type="dxa"/>
                        <w:tcBorders>
                          <w:top w:val="nil" w:sz="6" w:space="0" w:color="auto"/>
                          <w:left w:val="nil" w:sz="6" w:space="0" w:color="auto"/>
                          <w:bottom w:val="single" w:sz="4" w:space="0" w:color="000000"/>
                          <w:right w:val="nil" w:sz="6" w:space="0" w:color="auto"/>
                        </w:tcBorders>
                      </w:tcPr>
                      <w:p>
                        <w:pPr/>
                      </w:p>
                    </w:tc>
                    <w:tc>
                      <w:tcPr>
                        <w:tcW w:w="1388" w:type="dxa"/>
                        <w:tcBorders>
                          <w:top w:val="nil" w:sz="6" w:space="0" w:color="auto"/>
                          <w:left w:val="nil" w:sz="6" w:space="0" w:color="auto"/>
                          <w:bottom w:val="single" w:sz="4" w:space="0" w:color="000000"/>
                          <w:right w:val="nil" w:sz="6" w:space="0" w:color="auto"/>
                        </w:tcBorders>
                      </w:tcPr>
                      <w:p>
                        <w:pPr/>
                      </w:p>
                    </w:tc>
                  </w:tr>
                  <w:tr>
                    <w:trPr>
                      <w:trHeight w:val="554" w:hRule="exact"/>
                    </w:trPr>
                    <w:tc>
                      <w:tcPr>
                        <w:tcW w:w="4180" w:type="dxa"/>
                        <w:gridSpan w:val="2"/>
                        <w:tcBorders>
                          <w:top w:val="single" w:sz="4" w:space="0" w:color="000000"/>
                          <w:left w:val="nil" w:sz="6" w:space="0" w:color="auto"/>
                          <w:bottom w:val="single" w:sz="4" w:space="0" w:color="000000"/>
                          <w:right w:val="nil" w:sz="6" w:space="0" w:color="auto"/>
                        </w:tcBorders>
                      </w:tcPr>
                      <w:p>
                        <w:pPr>
                          <w:pStyle w:val="TableParagraph"/>
                          <w:spacing w:line="195" w:lineRule="exact"/>
                          <w:ind w:left="26" w:right="0"/>
                          <w:jc w:val="left"/>
                          <w:rPr>
                            <w:rFonts w:ascii="宋体" w:hAnsi="宋体" w:cs="宋体" w:eastAsia="宋体" w:hint="default"/>
                            <w:sz w:val="21"/>
                            <w:szCs w:val="21"/>
                          </w:rPr>
                        </w:pPr>
                        <w:r>
                          <w:rPr>
                            <w:rFonts w:ascii="宋体" w:hAnsi="宋体" w:cs="宋体" w:eastAsia="宋体" w:hint="default"/>
                            <w:spacing w:val="-3"/>
                            <w:sz w:val="21"/>
                            <w:szCs w:val="21"/>
                          </w:rPr>
                          <w:t>四、利润总额（亏损总额以</w:t>
                        </w:r>
                      </w:p>
                      <w:p>
                        <w:pPr>
                          <w:pStyle w:val="TableParagraph"/>
                          <w:tabs>
                            <w:tab w:pos="3080" w:val="left" w:leader="none"/>
                          </w:tabs>
                          <w:spacing w:line="336"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spacing w:val="-1"/>
                            <w:position w:val="-13"/>
                            <w:sz w:val="21"/>
                            <w:szCs w:val="21"/>
                          </w:rPr>
                          <w:t>“</w:t>
                        </w:r>
                        <w:r>
                          <w:rPr>
                            <w:rFonts w:ascii="Times New Roman" w:hAnsi="Times New Roman" w:cs="Times New Roman" w:eastAsia="Times New Roman" w:hint="default"/>
                            <w:spacing w:val="-1"/>
                            <w:position w:val="-13"/>
                            <w:sz w:val="21"/>
                            <w:szCs w:val="21"/>
                          </w:rPr>
                          <w:t>-</w:t>
                        </w:r>
                        <w:r>
                          <w:rPr>
                            <w:rFonts w:ascii="宋体" w:hAnsi="宋体" w:cs="宋体" w:eastAsia="宋体" w:hint="default"/>
                            <w:spacing w:val="-1"/>
                            <w:position w:val="-13"/>
                            <w:sz w:val="21"/>
                            <w:szCs w:val="21"/>
                          </w:rPr>
                          <w:t>”号填列）</w:t>
                          <w:tab/>
                        </w:r>
                        <w:r>
                          <w:rPr>
                            <w:rFonts w:ascii="Times New Roman" w:hAnsi="Times New Roman" w:cs="Times New Roman" w:eastAsia="Times New Roman" w:hint="default"/>
                            <w:spacing w:val="-1"/>
                            <w:sz w:val="21"/>
                            <w:szCs w:val="21"/>
                          </w:rPr>
                          <w:t>700,060.46</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51"/>
                          <w:jc w:val="right"/>
                          <w:rPr>
                            <w:rFonts w:ascii="Times New Roman" w:hAnsi="Times New Roman" w:cs="Times New Roman" w:eastAsia="Times New Roman" w:hint="default"/>
                            <w:sz w:val="21"/>
                            <w:szCs w:val="21"/>
                          </w:rPr>
                        </w:pPr>
                        <w:r>
                          <w:rPr>
                            <w:rFonts w:ascii="Times New Roman"/>
                            <w:spacing w:val="-1"/>
                            <w:sz w:val="21"/>
                          </w:rPr>
                          <w:t>-868,655.06</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51"/>
                          <w:jc w:val="right"/>
                          <w:rPr>
                            <w:rFonts w:ascii="Times New Roman" w:hAnsi="Times New Roman" w:cs="Times New Roman" w:eastAsia="Times New Roman" w:hint="default"/>
                            <w:sz w:val="21"/>
                            <w:szCs w:val="21"/>
                          </w:rPr>
                        </w:pPr>
                        <w:r>
                          <w:rPr>
                            <w:rFonts w:ascii="Times New Roman"/>
                            <w:spacing w:val="-1"/>
                            <w:sz w:val="21"/>
                          </w:rPr>
                          <w:t>3,994,168.30</w:t>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-1,211,149.06</w:t>
                        </w:r>
                      </w:p>
                    </w:tc>
                  </w:tr>
                  <w:tr>
                    <w:trPr>
                      <w:trHeight w:val="283" w:hRule="exact"/>
                    </w:trPr>
                    <w:tc>
                      <w:tcPr>
                        <w:tcW w:w="418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left="237"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r>
                  <w:tr>
                    <w:trPr>
                      <w:trHeight w:val="554" w:hRule="exact"/>
                    </w:trPr>
                    <w:tc>
                      <w:tcPr>
                        <w:tcW w:w="4180" w:type="dxa"/>
                        <w:gridSpan w:val="2"/>
                        <w:tcBorders>
                          <w:top w:val="single" w:sz="4" w:space="0" w:color="000000"/>
                          <w:left w:val="nil" w:sz="6" w:space="0" w:color="auto"/>
                          <w:bottom w:val="single" w:sz="4" w:space="0" w:color="000000"/>
                          <w:right w:val="nil" w:sz="6" w:space="0" w:color="auto"/>
                        </w:tcBorders>
                      </w:tcPr>
                      <w:p>
                        <w:pPr>
                          <w:pStyle w:val="TableParagraph"/>
                          <w:spacing w:line="202" w:lineRule="exact"/>
                          <w:ind w:left="26" w:right="0"/>
                          <w:jc w:val="left"/>
                          <w:rPr>
                            <w:rFonts w:ascii="宋体" w:hAnsi="宋体" w:cs="宋体" w:eastAsia="宋体" w:hint="default"/>
                            <w:sz w:val="21"/>
                            <w:szCs w:val="21"/>
                          </w:rPr>
                        </w:pPr>
                        <w:r>
                          <w:rPr>
                            <w:rFonts w:ascii="宋体" w:hAnsi="宋体" w:cs="宋体" w:eastAsia="宋体" w:hint="default"/>
                            <w:sz w:val="21"/>
                            <w:szCs w:val="21"/>
                          </w:rPr>
                          <w:t>五、净利润（净亏损以“</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p>
                        <w:pPr>
                          <w:pStyle w:val="TableParagraph"/>
                          <w:tabs>
                            <w:tab w:pos="3080" w:val="left" w:leader="none"/>
                          </w:tabs>
                          <w:spacing w:line="313"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号填列）</w:t>
                          <w:tab/>
                        </w:r>
                        <w:r>
                          <w:rPr>
                            <w:rFonts w:ascii="Times New Roman" w:hAnsi="Times New Roman" w:cs="Times New Roman" w:eastAsia="Times New Roman" w:hint="default"/>
                            <w:sz w:val="21"/>
                            <w:szCs w:val="21"/>
                          </w:rPr>
                          <w:t>700,060.46</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51"/>
                          <w:jc w:val="right"/>
                          <w:rPr>
                            <w:rFonts w:ascii="Times New Roman" w:hAnsi="Times New Roman" w:cs="Times New Roman" w:eastAsia="Times New Roman" w:hint="default"/>
                            <w:sz w:val="21"/>
                            <w:szCs w:val="21"/>
                          </w:rPr>
                        </w:pPr>
                        <w:r>
                          <w:rPr>
                            <w:rFonts w:ascii="Times New Roman"/>
                            <w:spacing w:val="-1"/>
                            <w:sz w:val="21"/>
                          </w:rPr>
                          <w:t>-868,655.06</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51"/>
                          <w:jc w:val="right"/>
                          <w:rPr>
                            <w:rFonts w:ascii="Times New Roman" w:hAnsi="Times New Roman" w:cs="Times New Roman" w:eastAsia="Times New Roman" w:hint="default"/>
                            <w:sz w:val="21"/>
                            <w:szCs w:val="21"/>
                          </w:rPr>
                        </w:pPr>
                        <w:r>
                          <w:rPr>
                            <w:rFonts w:ascii="Times New Roman"/>
                            <w:spacing w:val="-1"/>
                            <w:sz w:val="21"/>
                          </w:rPr>
                          <w:t>3,994,168.30</w:t>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-1,211,149.06</w:t>
                        </w:r>
                      </w:p>
                    </w:tc>
                  </w:tr>
                  <w:tr>
                    <w:trPr>
                      <w:trHeight w:val="554" w:hRule="exact"/>
                    </w:trPr>
                    <w:tc>
                      <w:tcPr>
                        <w:tcW w:w="4180" w:type="dxa"/>
                        <w:gridSpan w:val="2"/>
                        <w:tcBorders>
                          <w:top w:val="single" w:sz="4" w:space="0" w:color="000000"/>
                          <w:left w:val="nil" w:sz="6" w:space="0" w:color="auto"/>
                          <w:bottom w:val="single" w:sz="4" w:space="0" w:color="000000"/>
                          <w:right w:val="nil" w:sz="6" w:space="0" w:color="auto"/>
                        </w:tcBorders>
                      </w:tcPr>
                      <w:p>
                        <w:pPr>
                          <w:pStyle w:val="TableParagraph"/>
                          <w:spacing w:line="195" w:lineRule="exact"/>
                          <w:ind w:left="447"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tabs>
                            <w:tab w:pos="3080" w:val="left" w:leader="none"/>
                          </w:tabs>
                          <w:spacing w:line="321" w:lineRule="exact"/>
                          <w:ind w:left="26" w:right="0"/>
                          <w:jc w:val="left"/>
                          <w:rPr>
                            <w:rFonts w:ascii="Times New Roman" w:hAnsi="Times New Roman" w:cs="Times New Roman" w:eastAsia="Times New Roman" w:hint="default"/>
                            <w:sz w:val="21"/>
                            <w:szCs w:val="21"/>
                          </w:rPr>
                        </w:pPr>
                        <w:r>
                          <w:rPr>
                            <w:rFonts w:ascii="宋体" w:hAnsi="宋体" w:cs="宋体" w:eastAsia="宋体" w:hint="default"/>
                            <w:position w:val="-13"/>
                            <w:sz w:val="21"/>
                            <w:szCs w:val="21"/>
                          </w:rPr>
                          <w:t>的净利润</w:t>
                          <w:tab/>
                        </w:r>
                        <w:r>
                          <w:rPr>
                            <w:rFonts w:ascii="Times New Roman" w:hAnsi="Times New Roman" w:cs="Times New Roman" w:eastAsia="Times New Roman" w:hint="default"/>
                            <w:sz w:val="21"/>
                            <w:szCs w:val="21"/>
                          </w:rPr>
                          <w:t>631,360.01</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51"/>
                          <w:jc w:val="right"/>
                          <w:rPr>
                            <w:rFonts w:ascii="Times New Roman" w:hAnsi="Times New Roman" w:cs="Times New Roman" w:eastAsia="Times New Roman" w:hint="default"/>
                            <w:sz w:val="21"/>
                            <w:szCs w:val="21"/>
                          </w:rPr>
                        </w:pPr>
                        <w:r>
                          <w:rPr>
                            <w:rFonts w:ascii="Times New Roman"/>
                            <w:spacing w:val="-1"/>
                            <w:sz w:val="21"/>
                          </w:rPr>
                          <w:t>-868,655.06</w:t>
                        </w: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152"/>
                          <w:jc w:val="right"/>
                          <w:rPr>
                            <w:rFonts w:ascii="Times New Roman" w:hAnsi="Times New Roman" w:cs="Times New Roman" w:eastAsia="Times New Roman" w:hint="default"/>
                            <w:sz w:val="21"/>
                            <w:szCs w:val="21"/>
                          </w:rPr>
                        </w:pPr>
                        <w:r>
                          <w:rPr>
                            <w:rFonts w:ascii="Times New Roman"/>
                            <w:spacing w:val="-1"/>
                            <w:sz w:val="21"/>
                          </w:rPr>
                          <w:t>4,119,816.65</w:t>
                        </w:r>
                      </w:p>
                    </w:tc>
                    <w:tc>
                      <w:tcPr>
                        <w:tcW w:w="1388" w:type="dxa"/>
                        <w:tcBorders>
                          <w:top w:val="single" w:sz="4" w:space="0" w:color="000000"/>
                          <w:left w:val="nil" w:sz="6" w:space="0" w:color="auto"/>
                          <w:bottom w:val="single" w:sz="4" w:space="0" w:color="000000"/>
                          <w:right w:val="nil" w:sz="6" w:space="0" w:color="auto"/>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-1,211,149.06</w:t>
                        </w:r>
                      </w:p>
                    </w:tc>
                  </w:tr>
                  <w:tr>
                    <w:trPr>
                      <w:trHeight w:val="282" w:hRule="exact"/>
                    </w:trPr>
                    <w:tc>
                      <w:tcPr>
                        <w:tcW w:w="4180" w:type="dxa"/>
                        <w:gridSpan w:val="2"/>
                        <w:tcBorders>
                          <w:top w:val="single" w:sz="4" w:space="0" w:color="000000"/>
                          <w:left w:val="nil" w:sz="6" w:space="0" w:color="auto"/>
                          <w:bottom w:val="single" w:sz="4" w:space="0" w:color="000000"/>
                          <w:right w:val="nil" w:sz="6" w:space="0" w:color="auto"/>
                        </w:tcBorders>
                      </w:tcPr>
                      <w:p>
                        <w:pPr>
                          <w:pStyle w:val="TableParagraph"/>
                          <w:tabs>
                            <w:tab w:pos="3184" w:val="left" w:leader="none"/>
                          </w:tabs>
                          <w:spacing w:line="255" w:lineRule="exact"/>
                          <w:ind w:left="447" w:right="0"/>
                          <w:jc w:val="left"/>
                          <w:rPr>
                            <w:rFonts w:ascii="Times New Roman" w:hAnsi="Times New Roman" w:cs="Times New Roman" w:eastAsia="Times New Roman" w:hint="default"/>
                            <w:sz w:val="21"/>
                            <w:szCs w:val="21"/>
                          </w:rPr>
                        </w:pPr>
                        <w:r>
                          <w:rPr>
                            <w:rFonts w:ascii="宋体" w:hAnsi="宋体" w:cs="宋体" w:eastAsia="宋体" w:hint="default"/>
                            <w:spacing w:val="-1"/>
                            <w:sz w:val="21"/>
                            <w:szCs w:val="21"/>
                          </w:rPr>
                          <w:t>少数股东损益</w:t>
                          <w:tab/>
                        </w:r>
                        <w:r>
                          <w:rPr>
                            <w:rFonts w:ascii="Times New Roman" w:hAnsi="Times New Roman" w:cs="Times New Roman" w:eastAsia="Times New Roman" w:hint="default"/>
                            <w:spacing w:val="-1"/>
                            <w:sz w:val="21"/>
                            <w:szCs w:val="21"/>
                          </w:rPr>
                          <w:t>68,700.45</w:t>
                        </w: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Style w:val="TableParagraph"/>
                          <w:spacing w:line="240" w:lineRule="auto" w:before="14"/>
                          <w:ind w:right="151"/>
                          <w:jc w:val="right"/>
                          <w:rPr>
                            <w:rFonts w:ascii="Times New Roman" w:hAnsi="Times New Roman" w:cs="Times New Roman" w:eastAsia="Times New Roman" w:hint="default"/>
                            <w:sz w:val="21"/>
                            <w:szCs w:val="21"/>
                          </w:rPr>
                        </w:pPr>
                        <w:r>
                          <w:rPr>
                            <w:rFonts w:ascii="Times New Roman"/>
                            <w:spacing w:val="-1"/>
                            <w:sz w:val="21"/>
                          </w:rPr>
                          <w:t>-125,648.35</w:t>
                        </w:r>
                      </w:p>
                    </w:tc>
                    <w:tc>
                      <w:tcPr>
                        <w:tcW w:w="1388" w:type="dxa"/>
                        <w:tcBorders>
                          <w:top w:val="single" w:sz="4" w:space="0" w:color="000000"/>
                          <w:left w:val="nil" w:sz="6" w:space="0" w:color="auto"/>
                          <w:bottom w:val="single" w:sz="4" w:space="0" w:color="000000"/>
                          <w:right w:val="nil" w:sz="6" w:space="0" w:color="auto"/>
                        </w:tcBorders>
                      </w:tcPr>
                      <w:p>
                        <w:pPr/>
                      </w:p>
                    </w:tc>
                  </w:tr>
                  <w:tr>
                    <w:trPr>
                      <w:trHeight w:val="283" w:hRule="exact"/>
                    </w:trPr>
                    <w:tc>
                      <w:tcPr>
                        <w:tcW w:w="4180"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exact"/>
                          <w:ind w:left="26"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514" w:type="dxa"/>
                        <w:tcBorders>
                          <w:top w:val="single" w:sz="4" w:space="0" w:color="000000"/>
                          <w:left w:val="nil" w:sz="6" w:space="0" w:color="auto"/>
                          <w:bottom w:val="single" w:sz="4" w:space="0" w:color="000000"/>
                          <w:right w:val="nil" w:sz="6" w:space="0" w:color="auto"/>
                        </w:tcBorders>
                      </w:tcPr>
                      <w:p>
                        <w:pPr/>
                      </w:p>
                    </w:tc>
                    <w:tc>
                      <w:tcPr>
                        <w:tcW w:w="1514" w:type="dxa"/>
                        <w:tcBorders>
                          <w:top w:val="single" w:sz="4" w:space="0" w:color="000000"/>
                          <w:left w:val="nil" w:sz="6" w:space="0" w:color="auto"/>
                          <w:bottom w:val="single" w:sz="4" w:space="0" w:color="000000"/>
                          <w:right w:val="nil" w:sz="6" w:space="0" w:color="auto"/>
                        </w:tcBorders>
                      </w:tcPr>
                      <w:p>
                        <w:pPr/>
                      </w:p>
                    </w:tc>
                    <w:tc>
                      <w:tcPr>
                        <w:tcW w:w="1388" w:type="dxa"/>
                        <w:tcBorders>
                          <w:top w:val="single" w:sz="4" w:space="0" w:color="000000"/>
                          <w:left w:val="nil" w:sz="6" w:space="0" w:color="auto"/>
                          <w:bottom w:val="single" w:sz="4" w:space="0" w:color="000000"/>
                          <w:right w:val="nil" w:sz="6" w:space="0" w:color="auto"/>
                        </w:tcBorders>
                      </w:tcPr>
                      <w:p>
                        <w:pPr/>
                      </w:p>
                    </w:tc>
                  </w:tr>
                </w:tbl>
                <w:p>
                  <w:pPr/>
                </w:p>
              </w:txbxContent>
            </v:textbox>
            <w10:wrap type="none"/>
          </v:shape>
        </w:pict>
      </w:r>
      <w:r>
        <w:rPr>
          <w:position w:val="-13"/>
        </w:rPr>
        <w:t>损失</w:t>
      </w:r>
      <w:r>
        <w:rPr>
          <w:rFonts w:ascii="Times New Roman" w:hAnsi="Times New Roman" w:cs="Times New Roman" w:eastAsia="Times New Roman" w:hint="default"/>
        </w:rPr>
        <w:tab/>
        <w:t>205.21</w:t>
      </w:r>
    </w:p>
    <w:p>
      <w:pPr>
        <w:spacing w:after="0" w:line="240" w:lineRule="auto"/>
        <w:jc w:val="left"/>
        <w:rPr>
          <w:rFonts w:ascii="Times New Roman" w:hAnsi="Times New Roman" w:cs="Times New Roman" w:eastAsia="Times New Roman" w:hint="default"/>
        </w:rPr>
        <w:sectPr>
          <w:pgSz w:w="11910" w:h="16840"/>
          <w:pgMar w:header="851" w:footer="973" w:top="1340" w:bottom="1160" w:left="1660" w:right="1400"/>
        </w:sectPr>
      </w:pPr>
    </w:p>
    <w:p>
      <w:pPr>
        <w:spacing w:line="240" w:lineRule="auto" w:before="1"/>
        <w:rPr>
          <w:rFonts w:ascii="Times New Roman" w:hAnsi="Times New Roman" w:cs="Times New Roman" w:eastAsia="Times New Roman"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548"/>
        <w:gridCol w:w="1506"/>
        <w:gridCol w:w="1514"/>
        <w:gridCol w:w="1514"/>
        <w:gridCol w:w="1513"/>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（一）基本每股收益</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-0.01</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（二）稀释每股收益</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-0.004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0.02</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z w:val="21"/>
              </w:rPr>
              <w:t>-0.01</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506"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700,060.46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-868,655.06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3,994,168.30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-1,211,149.06</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归属于母公司所有者</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的综合收益总额</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631,360.01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-868,655.06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4,119,816.65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-1,211,149.06</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归属于少数股东的综</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合收益总额</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68,700.45</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-125,648.35</w:t>
            </w:r>
          </w:p>
        </w:tc>
        <w:tc>
          <w:tcPr>
            <w:tcW w:w="15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3" w:top="1340" w:bottom="1160" w:left="1660" w:right="1400"/>
        </w:sectPr>
      </w:pPr>
    </w:p>
    <w:p>
      <w:pPr>
        <w:spacing w:line="240" w:lineRule="auto" w:before="0"/>
        <w:rPr>
          <w:rFonts w:ascii="Times New Roman" w:hAnsi="Times New Roman" w:cs="Times New Roman" w:eastAsia="Times New Roman" w:hint="default"/>
          <w:sz w:val="28"/>
          <w:szCs w:val="28"/>
        </w:rPr>
      </w:pPr>
    </w:p>
    <w:p>
      <w:pPr>
        <w:pStyle w:val="Heading3"/>
        <w:spacing w:line="412" w:lineRule="exact"/>
        <w:ind w:left="3573" w:right="385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现金流量表</w:t>
      </w:r>
      <w:r>
        <w:rPr>
          <w:rFonts w:ascii="Microsoft JhengHei" w:hAnsi="Microsoft JhengHei" w:cs="Microsoft JhengHei" w:eastAsia="Microsoft JhengHei" w:hint="default"/>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tabs>
          <w:tab w:pos="4337" w:val="left" w:leader="none"/>
          <w:tab w:pos="6173" w:val="left" w:leader="none"/>
        </w:tabs>
        <w:spacing w:line="240" w:lineRule="auto"/>
        <w:ind w:left="243" w:right="221"/>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（人民币）元</w:t>
      </w:r>
    </w:p>
    <w:tbl>
      <w:tblPr>
        <w:tblW w:w="0" w:type="auto"/>
        <w:jc w:val="left"/>
        <w:tblInd w:w="132" w:type="dxa"/>
        <w:tblLayout w:type="fixed"/>
        <w:tblCellMar>
          <w:top w:w="0" w:type="dxa"/>
          <w:left w:w="0" w:type="dxa"/>
          <w:bottom w:w="0" w:type="dxa"/>
          <w:right w:w="0" w:type="dxa"/>
        </w:tblCellMar>
        <w:tblLook w:val="01E0"/>
      </w:tblPr>
      <w:tblGrid>
        <w:gridCol w:w="2548"/>
        <w:gridCol w:w="1514"/>
        <w:gridCol w:w="1514"/>
        <w:gridCol w:w="1513"/>
        <w:gridCol w:w="1514"/>
      </w:tblGrid>
      <w:tr>
        <w:trPr>
          <w:trHeight w:val="282" w:hRule="exact"/>
        </w:trPr>
        <w:tc>
          <w:tcPr>
            <w:tcW w:w="2548" w:type="dxa"/>
            <w:vMerge w:val="restart"/>
            <w:tcBorders>
              <w:top w:val="single" w:sz="4" w:space="0" w:color="000000"/>
              <w:left w:val="single" w:sz="4" w:space="0" w:color="000000"/>
              <w:right w:val="single" w:sz="4" w:space="0" w:color="000000"/>
            </w:tcBorders>
          </w:tcPr>
          <w:p>
            <w:pPr>
              <w:pStyle w:val="TableParagraph"/>
              <w:spacing w:line="240" w:lineRule="auto" w:before="10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30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上期金额</w:t>
            </w:r>
          </w:p>
        </w:tc>
      </w:tr>
      <w:tr>
        <w:trPr>
          <w:trHeight w:val="282" w:hRule="exact"/>
        </w:trPr>
        <w:tc>
          <w:tcPr>
            <w:tcW w:w="2548" w:type="dxa"/>
            <w:vMerge/>
            <w:tcBorders>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合并</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6"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合并</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38" w:right="0"/>
              <w:jc w:val="left"/>
              <w:rPr>
                <w:rFonts w:ascii="宋体" w:hAnsi="宋体" w:cs="宋体" w:eastAsia="宋体" w:hint="default"/>
                <w:sz w:val="21"/>
                <w:szCs w:val="21"/>
              </w:rPr>
            </w:pPr>
            <w:r>
              <w:rPr>
                <w:rFonts w:ascii="宋体" w:hAnsi="宋体" w:cs="宋体" w:eastAsia="宋体" w:hint="default"/>
                <w:sz w:val="21"/>
                <w:szCs w:val="21"/>
              </w:rPr>
              <w:t>母公司</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一、经营活动产生的现金流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销售商品、提供劳务收</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到的现金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2"/>
                <w:sz w:val="21"/>
              </w:rPr>
              <w:t>155,411.91</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2"/>
                <w:sz w:val="21"/>
              </w:rPr>
              <w:t>117,965.91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3,676,478.22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1,614,434.12</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客户存款和同业存放</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向中央银行借款净增</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向其他金融机构拆入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资金净增加额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收到原保险合同保费</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取得的现金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收到再保险业务现金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保户储金及投资款净</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处置交易性金融资产</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净增加额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收取利息、手续费及佣</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收到其他与经营活动</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735,594.22</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1,033,496.10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823,898.73</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pacing w:val="-1"/>
                <w:sz w:val="21"/>
              </w:rPr>
              <w:t>292,547.51</w:t>
            </w:r>
            <w:r>
              <w:rPr>
                <w:rFonts w:ascii="Times New Roman"/>
                <w:sz w:val="21"/>
              </w:rPr>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891,006.13</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1,151,462.01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4,500,376.95</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1,906,981.63</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购买商品、接受劳务支</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付的现金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16,936,042.34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61,042.34</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1,126,893.47</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131,007.07</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客户贷款及垫款净增</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支付原保险合同赔付</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款项的现金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支付利息、手续费及佣</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金的现金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支付给职工以及为职</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工支付的现金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4,789,248.14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4,678,351.30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7,911,138.62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7,440,551.51</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2"/>
                <w:sz w:val="21"/>
              </w:rPr>
              <w:t>816,117.56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771,652.25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2,899,293.84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2,740,082.99</w:t>
            </w: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支付其他与经营活动</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4,328,566.80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1"/>
              <w:jc w:val="right"/>
              <w:rPr>
                <w:rFonts w:ascii="Times New Roman" w:hAnsi="Times New Roman" w:cs="Times New Roman" w:eastAsia="Times New Roman" w:hint="default"/>
                <w:sz w:val="21"/>
                <w:szCs w:val="21"/>
              </w:rPr>
            </w:pPr>
            <w:r>
              <w:rPr>
                <w:rFonts w:ascii="Times New Roman"/>
                <w:spacing w:val="-1"/>
                <w:sz w:val="21"/>
              </w:rPr>
              <w:t>21,447,242.81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8,166,752.76</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19"/>
              <w:jc w:val="right"/>
              <w:rPr>
                <w:rFonts w:ascii="Times New Roman" w:hAnsi="Times New Roman" w:cs="Times New Roman" w:eastAsia="Times New Roman" w:hint="default"/>
                <w:sz w:val="21"/>
                <w:szCs w:val="21"/>
              </w:rPr>
            </w:pPr>
            <w:r>
              <w:rPr>
                <w:rFonts w:ascii="Times New Roman"/>
                <w:spacing w:val="-1"/>
                <w:sz w:val="21"/>
              </w:rPr>
              <w:t>7,645,149.55</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73" w:top="1340" w:bottom="1160" w:left="1660" w:right="1380"/>
        </w:sectPr>
      </w:pPr>
    </w:p>
    <w:tbl>
      <w:tblPr>
        <w:tblW w:w="0" w:type="auto"/>
        <w:jc w:val="left"/>
        <w:tblInd w:w="132" w:type="dxa"/>
        <w:tblLayout w:type="fixed"/>
        <w:tblCellMar>
          <w:top w:w="0" w:type="dxa"/>
          <w:left w:w="0" w:type="dxa"/>
          <w:bottom w:w="0" w:type="dxa"/>
          <w:right w:w="0" w:type="dxa"/>
        </w:tblCellMar>
        <w:tblLook w:val="01E0"/>
      </w:tblPr>
      <w:tblGrid>
        <w:gridCol w:w="2548"/>
        <w:gridCol w:w="1514"/>
        <w:gridCol w:w="1514"/>
        <w:gridCol w:w="1513"/>
        <w:gridCol w:w="1514"/>
      </w:tblGrid>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26,869,974.84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26,958,288.70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20,104,078.69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17,956,791.12</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62" w:right="0"/>
              <w:jc w:val="left"/>
              <w:rPr>
                <w:rFonts w:ascii="宋体" w:hAnsi="宋体" w:cs="宋体" w:eastAsia="宋体" w:hint="default"/>
                <w:sz w:val="21"/>
                <w:szCs w:val="21"/>
              </w:rPr>
            </w:pPr>
            <w:r>
              <w:rPr>
                <w:rFonts w:ascii="宋体" w:hAnsi="宋体" w:cs="宋体" w:eastAsia="宋体" w:hint="default"/>
                <w:sz w:val="21"/>
                <w:szCs w:val="21"/>
              </w:rPr>
              <w:t>经营活动产生的</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-25,978,968.71</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4"/>
              <w:jc w:val="right"/>
              <w:rPr>
                <w:rFonts w:ascii="Times New Roman" w:hAnsi="Times New Roman" w:cs="Times New Roman" w:eastAsia="Times New Roman" w:hint="default"/>
                <w:sz w:val="21"/>
                <w:szCs w:val="21"/>
              </w:rPr>
            </w:pPr>
            <w:r>
              <w:rPr>
                <w:rFonts w:ascii="Times New Roman"/>
                <w:spacing w:val="-1"/>
                <w:sz w:val="21"/>
              </w:rPr>
              <w:t>-25,806,826.69</w:t>
            </w:r>
            <w:r>
              <w:rPr>
                <w:rFonts w:ascii="Times New Roman"/>
                <w:sz w:val="21"/>
              </w:rPr>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-15,603,701.74</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-16,049,809.49</w:t>
            </w:r>
            <w:r>
              <w:rPr>
                <w:rFonts w:ascii="Times New Roman"/>
                <w:sz w:val="21"/>
              </w:rPr>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二、投资活动产生的现金流</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量：</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收回投资收到的现金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0"/>
              <w:jc w:val="right"/>
              <w:rPr>
                <w:rFonts w:ascii="Times New Roman" w:hAnsi="Times New Roman" w:cs="Times New Roman" w:eastAsia="Times New Roman" w:hint="default"/>
                <w:sz w:val="21"/>
                <w:szCs w:val="21"/>
              </w:rPr>
            </w:pPr>
            <w:r>
              <w:rPr>
                <w:rFonts w:ascii="Times New Roman"/>
                <w:spacing w:val="-2"/>
                <w:sz w:val="21"/>
              </w:rPr>
              <w:t>811,624.58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22"/>
              <w:jc w:val="right"/>
              <w:rPr>
                <w:rFonts w:ascii="Times New Roman" w:hAnsi="Times New Roman" w:cs="Times New Roman" w:eastAsia="Times New Roman" w:hint="default"/>
                <w:sz w:val="21"/>
                <w:szCs w:val="21"/>
              </w:rPr>
            </w:pPr>
            <w:r>
              <w:rPr>
                <w:rFonts w:ascii="Times New Roman"/>
                <w:spacing w:val="-1"/>
                <w:sz w:val="21"/>
              </w:rPr>
              <w:t>102,813.38</w:t>
            </w: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取得投资收益收到的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126,346.71</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827"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处置固定资产、无形资</w:t>
            </w:r>
          </w:p>
          <w:p>
            <w:pPr>
              <w:pStyle w:val="TableParagraph"/>
              <w:spacing w:line="272" w:lineRule="exact" w:before="26"/>
              <w:ind w:left="21" w:right="204"/>
              <w:jc w:val="left"/>
              <w:rPr>
                <w:rFonts w:ascii="宋体" w:hAnsi="宋体" w:cs="宋体" w:eastAsia="宋体" w:hint="default"/>
                <w:sz w:val="21"/>
                <w:szCs w:val="21"/>
              </w:rPr>
            </w:pPr>
            <w:r>
              <w:rPr>
                <w:rFonts w:ascii="宋体" w:hAnsi="宋体" w:cs="宋体" w:eastAsia="宋体" w:hint="default"/>
                <w:sz w:val="21"/>
                <w:szCs w:val="21"/>
              </w:rPr>
              <w:t>产和其他长期资产收回的 现金净额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15,782,225.00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15,192,127.41</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55,365,982.68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51,132,662.05</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处置子公司及其他营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业单位收到的现金净额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3,296.34</w:t>
            </w:r>
            <w:r>
              <w:rPr>
                <w:rFonts w:ascii="Times New Roman"/>
                <w:sz w:val="21"/>
              </w:rPr>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3,296.34</w:t>
            </w:r>
            <w:r>
              <w:rPr>
                <w:rFonts w:ascii="Times New Roman"/>
                <w:sz w:val="21"/>
              </w:rPr>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收到其他与投资活动</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16,720,196.29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15,294,940.79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55,369,279.02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51,135,958.39</w:t>
            </w:r>
          </w:p>
        </w:tc>
      </w:tr>
      <w:tr>
        <w:trPr>
          <w:trHeight w:val="828"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购建固定资产、无形资</w:t>
            </w:r>
          </w:p>
          <w:p>
            <w:pPr>
              <w:pStyle w:val="TableParagraph"/>
              <w:spacing w:line="272" w:lineRule="exact" w:before="26"/>
              <w:ind w:left="21" w:right="204"/>
              <w:jc w:val="left"/>
              <w:rPr>
                <w:rFonts w:ascii="宋体" w:hAnsi="宋体" w:cs="宋体" w:eastAsia="宋体" w:hint="default"/>
                <w:sz w:val="21"/>
                <w:szCs w:val="21"/>
              </w:rPr>
            </w:pPr>
            <w:r>
              <w:rPr>
                <w:rFonts w:ascii="宋体" w:hAnsi="宋体" w:cs="宋体" w:eastAsia="宋体" w:hint="default"/>
                <w:sz w:val="21"/>
                <w:szCs w:val="21"/>
              </w:rPr>
              <w:t>产和其他长期资产支付的 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48,000.00</w:t>
            </w: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442"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取得子公司及其他营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业单位支付的现金净额</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支付其他与投资活动</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48,000.00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48,000.00</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62" w:right="0"/>
              <w:jc w:val="left"/>
              <w:rPr>
                <w:rFonts w:ascii="宋体" w:hAnsi="宋体" w:cs="宋体" w:eastAsia="宋体" w:hint="default"/>
                <w:sz w:val="21"/>
                <w:szCs w:val="21"/>
              </w:rPr>
            </w:pPr>
            <w:r>
              <w:rPr>
                <w:rFonts w:ascii="宋体" w:hAnsi="宋体" w:cs="宋体" w:eastAsia="宋体" w:hint="default"/>
                <w:sz w:val="21"/>
                <w:szCs w:val="21"/>
              </w:rPr>
              <w:t>投资活动产生的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16,720,196.29</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15,294,940.79</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55,321,279.02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51,087,958.39</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2" w:right="0"/>
              <w:jc w:val="left"/>
              <w:rPr>
                <w:rFonts w:ascii="宋体" w:hAnsi="宋体" w:cs="宋体" w:eastAsia="宋体" w:hint="default"/>
                <w:sz w:val="21"/>
                <w:szCs w:val="21"/>
              </w:rPr>
            </w:pPr>
            <w:r>
              <w:rPr>
                <w:rFonts w:ascii="宋体" w:hAnsi="宋体" w:cs="宋体" w:eastAsia="宋体" w:hint="default"/>
                <w:spacing w:val="-3"/>
                <w:sz w:val="21"/>
                <w:szCs w:val="21"/>
              </w:rPr>
              <w:t>三、筹资活动产生的现金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流量：</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吸收投资收到的现金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其中：子公司吸收少数</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股东投资收到的现金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取得借款收到的现金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发行债券收到的现金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收到其他与筹资活动</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4"/>
              <w:jc w:val="right"/>
              <w:rPr>
                <w:rFonts w:ascii="宋体" w:hAnsi="宋体" w:cs="宋体" w:eastAsia="宋体" w:hint="default"/>
                <w:sz w:val="21"/>
                <w:szCs w:val="21"/>
              </w:rPr>
            </w:pPr>
            <w:r>
              <w:rPr>
                <w:rFonts w:ascii="宋体" w:hAnsi="宋体" w:cs="宋体" w:eastAsia="宋体" w:hint="default"/>
                <w:spacing w:val="-1"/>
                <w:sz w:val="21"/>
                <w:szCs w:val="21"/>
              </w:rPr>
              <w:t>偿还债务支付的现金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分配股利、利润或偿付</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利息支付的现金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其中：子公司支付给少</w:t>
            </w:r>
          </w:p>
          <w:p>
            <w:pPr>
              <w:pStyle w:val="TableParagraph"/>
              <w:spacing w:line="273" w:lineRule="exact"/>
              <w:ind w:left="21" w:right="0"/>
              <w:jc w:val="left"/>
              <w:rPr>
                <w:rFonts w:ascii="宋体" w:hAnsi="宋体" w:cs="宋体" w:eastAsia="宋体" w:hint="default"/>
                <w:sz w:val="21"/>
                <w:szCs w:val="21"/>
              </w:rPr>
            </w:pPr>
            <w:r>
              <w:rPr>
                <w:rFonts w:ascii="宋体" w:hAnsi="宋体" w:cs="宋体" w:eastAsia="宋体" w:hint="default"/>
                <w:sz w:val="21"/>
                <w:szCs w:val="21"/>
              </w:rPr>
              <w:t>数股东的股利、利润</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z w:val="21"/>
                <w:szCs w:val="21"/>
              </w:rPr>
              <w:t>支付其他与筹资活动</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有关的现金</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973" w:top="1440" w:bottom="1160" w:left="1660" w:right="1380"/>
        </w:sectPr>
      </w:pPr>
    </w:p>
    <w:p>
      <w:pPr>
        <w:spacing w:line="240" w:lineRule="auto" w:before="1"/>
        <w:rPr>
          <w:rFonts w:ascii="Times New Roman" w:hAnsi="Times New Roman" w:cs="Times New Roman" w:eastAsia="Times New Roman" w:hint="default"/>
          <w:sz w:val="7"/>
          <w:szCs w:val="7"/>
        </w:rPr>
      </w:pPr>
    </w:p>
    <w:tbl>
      <w:tblPr>
        <w:tblW w:w="0" w:type="auto"/>
        <w:jc w:val="left"/>
        <w:tblInd w:w="132" w:type="dxa"/>
        <w:tblLayout w:type="fixed"/>
        <w:tblCellMar>
          <w:top w:w="0" w:type="dxa"/>
          <w:left w:w="0" w:type="dxa"/>
          <w:bottom w:w="0" w:type="dxa"/>
          <w:right w:w="0" w:type="dxa"/>
        </w:tblCellMar>
        <w:tblLook w:val="01E0"/>
      </w:tblPr>
      <w:tblGrid>
        <w:gridCol w:w="2548"/>
        <w:gridCol w:w="1514"/>
        <w:gridCol w:w="1514"/>
        <w:gridCol w:w="1513"/>
        <w:gridCol w:w="1514"/>
      </w:tblGrid>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52"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862" w:right="0"/>
              <w:jc w:val="left"/>
              <w:rPr>
                <w:rFonts w:ascii="宋体" w:hAnsi="宋体" w:cs="宋体" w:eastAsia="宋体" w:hint="default"/>
                <w:sz w:val="21"/>
                <w:szCs w:val="21"/>
              </w:rPr>
            </w:pPr>
            <w:r>
              <w:rPr>
                <w:rFonts w:ascii="宋体" w:hAnsi="宋体" w:cs="宋体" w:eastAsia="宋体" w:hint="default"/>
                <w:sz w:val="21"/>
                <w:szCs w:val="21"/>
              </w:rPr>
              <w:t>筹资活动产生的</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现金流量净额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0.00</w:t>
            </w:r>
          </w:p>
        </w:tc>
        <w:tc>
          <w:tcPr>
            <w:tcW w:w="151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四、汇率变动对现金及现金</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等价物的影响</w:t>
            </w:r>
          </w:p>
        </w:tc>
        <w:tc>
          <w:tcPr>
            <w:tcW w:w="1514" w:type="dxa"/>
            <w:tcBorders>
              <w:top w:val="single" w:sz="4" w:space="0" w:color="000000"/>
              <w:left w:val="single" w:sz="4" w:space="0" w:color="000000"/>
              <w:bottom w:val="single" w:sz="4" w:space="0" w:color="000000"/>
              <w:right w:val="single" w:sz="4" w:space="0" w:color="000000"/>
            </w:tcBorders>
          </w:tcPr>
          <w:p>
            <w:pPr/>
          </w:p>
        </w:tc>
        <w:tc>
          <w:tcPr>
            <w:tcW w:w="1514" w:type="dxa"/>
            <w:tcBorders>
              <w:top w:val="single" w:sz="4" w:space="0" w:color="000000"/>
              <w:left w:val="single" w:sz="4" w:space="0" w:color="000000"/>
              <w:bottom w:val="single" w:sz="4" w:space="0" w:color="000000"/>
              <w:right w:val="single" w:sz="4" w:space="0" w:color="000000"/>
            </w:tcBorders>
          </w:tcPr>
          <w:p>
            <w:pP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21.64</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21.64</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五、现金及现金等价物净增</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加额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-9,258,772.42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-10,511,885.90</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39,717,598.92</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35,038,170.54</w:t>
            </w:r>
          </w:p>
        </w:tc>
      </w:tr>
      <w:tr>
        <w:trPr>
          <w:trHeight w:val="554"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442" w:right="0"/>
              <w:jc w:val="left"/>
              <w:rPr>
                <w:rFonts w:ascii="宋体" w:hAnsi="宋体" w:cs="宋体" w:eastAsia="宋体" w:hint="default"/>
                <w:sz w:val="21"/>
                <w:szCs w:val="21"/>
              </w:rPr>
            </w:pPr>
            <w:r>
              <w:rPr>
                <w:rFonts w:ascii="宋体" w:hAnsi="宋体" w:cs="宋体" w:eastAsia="宋体" w:hint="default"/>
                <w:spacing w:val="-3"/>
                <w:sz w:val="21"/>
                <w:szCs w:val="21"/>
              </w:rPr>
              <w:t>加：期初现金及现金等</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价物余额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96,769,338.10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78,766,678.95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57,051,739.18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43,728,508.41</w:t>
            </w:r>
          </w:p>
        </w:tc>
      </w:tr>
      <w:tr>
        <w:trPr>
          <w:trHeight w:val="556" w:hRule="exact"/>
        </w:trPr>
        <w:tc>
          <w:tcPr>
            <w:tcW w:w="254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1" w:right="0"/>
              <w:jc w:val="left"/>
              <w:rPr>
                <w:rFonts w:ascii="宋体" w:hAnsi="宋体" w:cs="宋体" w:eastAsia="宋体" w:hint="default"/>
                <w:sz w:val="21"/>
                <w:szCs w:val="21"/>
              </w:rPr>
            </w:pPr>
            <w:r>
              <w:rPr>
                <w:rFonts w:ascii="宋体" w:hAnsi="宋体" w:cs="宋体" w:eastAsia="宋体" w:hint="default"/>
                <w:spacing w:val="-3"/>
                <w:sz w:val="21"/>
                <w:szCs w:val="21"/>
              </w:rPr>
              <w:t>六、期末现金及现金等价物</w:t>
            </w:r>
          </w:p>
          <w:p>
            <w:pPr>
              <w:pStyle w:val="TableParagraph"/>
              <w:spacing w:line="274" w:lineRule="exact"/>
              <w:ind w:left="21"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87,510,565.68</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68,254,793.05</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96,769,338.10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9"/>
              <w:jc w:val="right"/>
              <w:rPr>
                <w:rFonts w:ascii="Times New Roman" w:hAnsi="Times New Roman" w:cs="Times New Roman" w:eastAsia="Times New Roman" w:hint="default"/>
                <w:sz w:val="21"/>
                <w:szCs w:val="21"/>
              </w:rPr>
            </w:pPr>
            <w:r>
              <w:rPr>
                <w:rFonts w:ascii="Times New Roman"/>
                <w:spacing w:val="-1"/>
                <w:sz w:val="21"/>
              </w:rPr>
              <w:t>78,766,678.95</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73" w:top="1340" w:bottom="1160" w:left="1660" w:right="1380"/>
        </w:sectPr>
      </w:pPr>
    </w:p>
    <w:p>
      <w:pPr>
        <w:spacing w:line="240" w:lineRule="auto" w:before="0"/>
        <w:rPr>
          <w:rFonts w:ascii="Times New Roman" w:hAnsi="Times New Roman" w:cs="Times New Roman" w:eastAsia="Times New Roman" w:hint="default"/>
          <w:sz w:val="20"/>
          <w:szCs w:val="20"/>
        </w:rPr>
      </w:pPr>
    </w:p>
    <w:p>
      <w:pPr>
        <w:spacing w:before="74"/>
        <w:ind w:left="5699" w:right="6401"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合并所有者权益变动表</w:t>
      </w:r>
      <w:r>
        <w:rPr>
          <w:rFonts w:ascii="Microsoft JhengHei" w:hAnsi="Microsoft JhengHei" w:cs="Microsoft JhengHei" w:eastAsia="Microsoft JhengHei" w:hint="default"/>
          <w:sz w:val="28"/>
          <w:szCs w:val="28"/>
        </w:rPr>
      </w:r>
    </w:p>
    <w:p>
      <w:pPr>
        <w:spacing w:line="240" w:lineRule="auto" w:before="15"/>
        <w:rPr>
          <w:rFonts w:ascii="Microsoft JhengHei" w:hAnsi="Microsoft JhengHei" w:cs="Microsoft JhengHei" w:eastAsia="Microsoft JhengHei" w:hint="default"/>
          <w:b/>
          <w:bCs/>
          <w:sz w:val="15"/>
          <w:szCs w:val="15"/>
        </w:rPr>
      </w:pPr>
    </w:p>
    <w:p>
      <w:pPr>
        <w:pStyle w:val="BodyText"/>
        <w:tabs>
          <w:tab w:pos="6439" w:val="left" w:leader="none"/>
          <w:tab w:pos="11424" w:val="left" w:leader="none"/>
        </w:tabs>
        <w:spacing w:line="240" w:lineRule="auto"/>
        <w:ind w:left="139" w:right="0"/>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spacing w:val="-1"/>
        </w:rPr>
        <w:t>2</w:t>
      </w:r>
      <w:r>
        <w:rPr>
          <w:rFonts w:ascii="Times New Roman" w:hAnsi="Times New Roman" w:cs="Times New Roman" w:eastAsia="Times New Roman" w:hint="default"/>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w:t>
      </w:r>
      <w:r>
        <w:rPr>
          <w:rFonts w:ascii="宋体" w:hAnsi="宋体" w:cs="宋体" w:eastAsia="宋体" w:hint="default"/>
          <w:spacing w:val="-2"/>
        </w:rPr>
        <w:t>民</w:t>
      </w:r>
      <w:r>
        <w:rPr>
          <w:rFonts w:ascii="宋体" w:hAnsi="宋体" w:cs="宋体" w:eastAsia="宋体" w:hint="default"/>
        </w:rPr>
        <w:t>币）元</w:t>
      </w:r>
    </w:p>
    <w:tbl>
      <w:tblPr>
        <w:tblW w:w="0" w:type="auto"/>
        <w:jc w:val="left"/>
        <w:tblInd w:w="135"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83" w:hRule="exact"/>
        </w:trPr>
        <w:tc>
          <w:tcPr>
            <w:tcW w:w="2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9"/>
                <w:szCs w:val="29"/>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282" w:hRule="exact"/>
        </w:trPr>
        <w:tc>
          <w:tcPr>
            <w:tcW w:w="2210" w:type="dxa"/>
            <w:vMerge/>
            <w:tcBorders>
              <w:left w:val="single" w:sz="4" w:space="0" w:color="000000"/>
              <w:right w:val="single" w:sz="4" w:space="0" w:color="000000"/>
            </w:tcBorders>
          </w:tcPr>
          <w:p>
            <w:pPr/>
          </w:p>
        </w:tc>
        <w:tc>
          <w:tcPr>
            <w:tcW w:w="4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5" w:right="9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624" w:type="dxa"/>
            <w:vMerge w:val="restart"/>
            <w:tcBorders>
              <w:top w:val="single" w:sz="4" w:space="0" w:color="000000"/>
              <w:left w:val="single" w:sz="4" w:space="0" w:color="000000"/>
              <w:right w:val="single" w:sz="4" w:space="0" w:color="000000"/>
            </w:tcBorders>
          </w:tcPr>
          <w:p>
            <w:pPr>
              <w:pStyle w:val="TableParagraph"/>
              <w:spacing w:line="237" w:lineRule="auto" w:before="102"/>
              <w:ind w:left="95" w:right="96"/>
              <w:jc w:val="both"/>
              <w:rPr>
                <w:rFonts w:ascii="宋体" w:hAnsi="宋体" w:cs="宋体" w:eastAsia="宋体" w:hint="default"/>
                <w:sz w:val="21"/>
                <w:szCs w:val="21"/>
              </w:rPr>
            </w:pPr>
            <w:r>
              <w:rPr>
                <w:rFonts w:ascii="宋体" w:hAnsi="宋体" w:cs="宋体" w:eastAsia="宋体" w:hint="default"/>
                <w:sz w:val="21"/>
                <w:szCs w:val="21"/>
              </w:rPr>
              <w:t>所有 者权 益合 计</w:t>
            </w:r>
          </w:p>
        </w:tc>
        <w:tc>
          <w:tcPr>
            <w:tcW w:w="4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335" w:right="0"/>
              <w:jc w:val="left"/>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96"/>
              <w:jc w:val="both"/>
              <w:rPr>
                <w:rFonts w:ascii="宋体" w:hAnsi="宋体" w:cs="宋体" w:eastAsia="宋体" w:hint="default"/>
                <w:sz w:val="21"/>
                <w:szCs w:val="21"/>
              </w:rPr>
            </w:pPr>
            <w:r>
              <w:rPr>
                <w:rFonts w:ascii="宋体" w:hAnsi="宋体" w:cs="宋体" w:eastAsia="宋体" w:hint="default"/>
                <w:sz w:val="21"/>
                <w:szCs w:val="21"/>
              </w:rPr>
              <w:t>少数 股东 权益</w:t>
            </w:r>
          </w:p>
        </w:tc>
        <w:tc>
          <w:tcPr>
            <w:tcW w:w="624" w:type="dxa"/>
            <w:vMerge w:val="restart"/>
            <w:tcBorders>
              <w:top w:val="single" w:sz="4" w:space="0" w:color="000000"/>
              <w:left w:val="single" w:sz="4" w:space="0" w:color="000000"/>
              <w:right w:val="single" w:sz="4" w:space="0" w:color="000000"/>
            </w:tcBorders>
          </w:tcPr>
          <w:p>
            <w:pPr>
              <w:pStyle w:val="TableParagraph"/>
              <w:spacing w:line="237" w:lineRule="auto" w:before="102"/>
              <w:ind w:left="95" w:right="96"/>
              <w:jc w:val="both"/>
              <w:rPr>
                <w:rFonts w:ascii="宋体" w:hAnsi="宋体" w:cs="宋体" w:eastAsia="宋体" w:hint="default"/>
                <w:sz w:val="21"/>
                <w:szCs w:val="21"/>
              </w:rPr>
            </w:pPr>
            <w:r>
              <w:rPr>
                <w:rFonts w:ascii="宋体" w:hAnsi="宋体" w:cs="宋体" w:eastAsia="宋体" w:hint="default"/>
                <w:sz w:val="21"/>
                <w:szCs w:val="21"/>
              </w:rPr>
              <w:t>所有 者权 益合 计</w:t>
            </w:r>
          </w:p>
        </w:tc>
      </w:tr>
      <w:tr>
        <w:trPr>
          <w:trHeight w:val="1099" w:hRule="exact"/>
        </w:trPr>
        <w:tc>
          <w:tcPr>
            <w:tcW w:w="2210"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5"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5"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2" w:lineRule="exact" w:before="26"/>
              <w:ind w:left="22" w:right="-39" w:firstLine="73"/>
              <w:jc w:val="left"/>
              <w:rPr>
                <w:rFonts w:ascii="宋体" w:hAnsi="宋体" w:cs="宋体" w:eastAsia="宋体" w:hint="default"/>
                <w:sz w:val="21"/>
                <w:szCs w:val="21"/>
              </w:rPr>
            </w:pPr>
            <w:r>
              <w:rPr>
                <w:rFonts w:ascii="宋体" w:hAnsi="宋体" w:cs="宋体" w:eastAsia="宋体" w:hint="default"/>
                <w:sz w:val="21"/>
                <w:szCs w:val="21"/>
              </w:rPr>
              <w:t>（或 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资本 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21" w:hanging="74"/>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sz w:val="21"/>
                <w:szCs w:val="21"/>
              </w:rPr>
              <w:t> 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9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96" w:right="0"/>
              <w:jc w:val="left"/>
              <w:rPr>
                <w:rFonts w:ascii="宋体" w:hAnsi="宋体" w:cs="宋体" w:eastAsia="宋体" w:hint="default"/>
                <w:sz w:val="21"/>
                <w:szCs w:val="21"/>
              </w:rPr>
            </w:pPr>
            <w:r>
              <w:rPr>
                <w:rFonts w:ascii="宋体" w:hAnsi="宋体" w:cs="宋体" w:eastAsia="宋体" w:hint="default"/>
                <w:sz w:val="21"/>
                <w:szCs w:val="21"/>
              </w:rPr>
              <w:t>实收</w:t>
            </w:r>
          </w:p>
          <w:p>
            <w:pPr>
              <w:pStyle w:val="TableParagraph"/>
              <w:spacing w:line="272" w:lineRule="exact"/>
              <w:ind w:left="96" w:right="0"/>
              <w:jc w:val="left"/>
              <w:rPr>
                <w:rFonts w:ascii="宋体" w:hAnsi="宋体" w:cs="宋体" w:eastAsia="宋体" w:hint="default"/>
                <w:sz w:val="21"/>
                <w:szCs w:val="21"/>
              </w:rPr>
            </w:pPr>
            <w:r>
              <w:rPr>
                <w:rFonts w:ascii="宋体" w:hAnsi="宋体" w:cs="宋体" w:eastAsia="宋体" w:hint="default"/>
                <w:sz w:val="21"/>
                <w:szCs w:val="21"/>
              </w:rPr>
              <w:t>资本</w:t>
            </w:r>
          </w:p>
          <w:p>
            <w:pPr>
              <w:pStyle w:val="TableParagraph"/>
              <w:spacing w:line="272" w:lineRule="exact" w:before="26"/>
              <w:ind w:left="22" w:right="-39" w:firstLine="73"/>
              <w:jc w:val="left"/>
              <w:rPr>
                <w:rFonts w:ascii="宋体" w:hAnsi="宋体" w:cs="宋体" w:eastAsia="宋体" w:hint="default"/>
                <w:sz w:val="21"/>
                <w:szCs w:val="21"/>
              </w:rPr>
            </w:pPr>
            <w:r>
              <w:rPr>
                <w:rFonts w:ascii="宋体" w:hAnsi="宋体" w:cs="宋体" w:eastAsia="宋体" w:hint="default"/>
                <w:sz w:val="21"/>
                <w:szCs w:val="21"/>
              </w:rPr>
              <w:t>（或 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5" w:right="96"/>
              <w:jc w:val="left"/>
              <w:rPr>
                <w:rFonts w:ascii="宋体" w:hAnsi="宋体" w:cs="宋体" w:eastAsia="宋体" w:hint="default"/>
                <w:sz w:val="21"/>
                <w:szCs w:val="21"/>
              </w:rPr>
            </w:pPr>
            <w:r>
              <w:rPr>
                <w:rFonts w:ascii="宋体" w:hAnsi="宋体" w:cs="宋体" w:eastAsia="宋体" w:hint="default"/>
                <w:sz w:val="21"/>
                <w:szCs w:val="21"/>
              </w:rPr>
              <w:t>资本 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21" w:hanging="74"/>
              <w:jc w:val="left"/>
              <w:rPr>
                <w:rFonts w:ascii="宋体" w:hAnsi="宋体" w:cs="宋体" w:eastAsia="宋体" w:hint="default"/>
                <w:sz w:val="21"/>
                <w:szCs w:val="21"/>
              </w:rPr>
            </w:pPr>
            <w:r>
              <w:rPr>
                <w:rFonts w:ascii="宋体" w:hAnsi="宋体" w:cs="宋体" w:eastAsia="宋体" w:hint="default"/>
                <w:spacing w:val="-21"/>
                <w:sz w:val="21"/>
                <w:szCs w:val="21"/>
              </w:rPr>
              <w:t>减：库</w:t>
            </w:r>
            <w:r>
              <w:rPr>
                <w:rFonts w:ascii="宋体" w:hAnsi="宋体" w:cs="宋体" w:eastAsia="宋体" w:hint="default"/>
                <w:sz w:val="21"/>
                <w:szCs w:val="21"/>
              </w:rPr>
              <w:t> 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96"/>
              <w:jc w:val="left"/>
              <w:rPr>
                <w:rFonts w:ascii="宋体" w:hAnsi="宋体" w:cs="宋体" w:eastAsia="宋体" w:hint="default"/>
                <w:sz w:val="21"/>
                <w:szCs w:val="21"/>
              </w:rPr>
            </w:pPr>
            <w:r>
              <w:rPr>
                <w:rFonts w:ascii="宋体" w:hAnsi="宋体" w:cs="宋体" w:eastAsia="宋体" w:hint="default"/>
                <w:sz w:val="21"/>
                <w:szCs w:val="21"/>
              </w:rPr>
              <w:t>专项 储备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96" w:right="96"/>
              <w:jc w:val="left"/>
              <w:rPr>
                <w:rFonts w:ascii="宋体" w:hAnsi="宋体" w:cs="宋体" w:eastAsia="宋体" w:hint="default"/>
                <w:sz w:val="21"/>
                <w:szCs w:val="21"/>
              </w:rPr>
            </w:pPr>
            <w:r>
              <w:rPr>
                <w:rFonts w:ascii="宋体" w:hAnsi="宋体" w:cs="宋体" w:eastAsia="宋体" w:hint="default"/>
                <w:sz w:val="21"/>
                <w:szCs w:val="21"/>
              </w:rPr>
              <w:t>盈余 公积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一般 风险 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95" w:right="96"/>
              <w:jc w:val="both"/>
              <w:rPr>
                <w:rFonts w:ascii="宋体" w:hAnsi="宋体" w:cs="宋体" w:eastAsia="宋体" w:hint="default"/>
                <w:sz w:val="21"/>
                <w:szCs w:val="21"/>
              </w:rPr>
            </w:pPr>
            <w:r>
              <w:rPr>
                <w:rFonts w:ascii="宋体" w:hAnsi="宋体" w:cs="宋体" w:eastAsia="宋体" w:hint="default"/>
                <w:sz w:val="21"/>
                <w:szCs w:val="21"/>
              </w:rPr>
              <w:t>未分 配利 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left="9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Times New Roman" w:hAnsi="Times New Roman" w:cs="Times New Roman" w:eastAsia="Times New Roman" w:hint="default"/>
                <w:sz w:val="21"/>
                <w:szCs w:val="21"/>
              </w:rPr>
            </w:pPr>
            <w:r>
              <w:rPr>
                <w:rFonts w:ascii="Times New Roman"/>
                <w:sz w:val="21"/>
              </w:rPr>
              <w:t>-186,7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74,03</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2.33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5" w:right="0"/>
              <w:jc w:val="left"/>
              <w:rPr>
                <w:rFonts w:ascii="Times New Roman" w:hAnsi="Times New Roman" w:cs="Times New Roman" w:eastAsia="Times New Roman" w:hint="default"/>
                <w:sz w:val="21"/>
                <w:szCs w:val="21"/>
              </w:rPr>
            </w:pPr>
            <w:r>
              <w:rPr>
                <w:rFonts w:ascii="Times New Roman"/>
                <w:sz w:val="21"/>
              </w:rPr>
              <w:t>113,7</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15.16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128,5</w:t>
            </w: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60,11</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7.36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before="1"/>
              <w:ind w:left="378"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before="1"/>
              <w:ind w:left="379"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Times New Roman" w:hAnsi="Times New Roman" w:cs="Times New Roman" w:eastAsia="Times New Roman" w:hint="default"/>
                <w:sz w:val="21"/>
                <w:szCs w:val="21"/>
              </w:rPr>
            </w:pPr>
            <w:r>
              <w:rPr>
                <w:rFonts w:ascii="Times New Roman"/>
                <w:sz w:val="21"/>
              </w:rPr>
              <w:t>-190,8</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93,84</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8.98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239,3</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63.51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124,5</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65,94</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9.06</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Times New Roman" w:hAnsi="Times New Roman" w:cs="Times New Roman" w:eastAsia="Times New Roman" w:hint="default"/>
                <w:sz w:val="21"/>
                <w:szCs w:val="21"/>
              </w:rPr>
            </w:pPr>
            <w:r>
              <w:rPr>
                <w:rFonts w:ascii="Times New Roman"/>
                <w:sz w:val="21"/>
              </w:rPr>
              <w:t>-186,7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74,03</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2.33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5" w:right="0"/>
              <w:jc w:val="left"/>
              <w:rPr>
                <w:rFonts w:ascii="Times New Roman" w:hAnsi="Times New Roman" w:cs="Times New Roman" w:eastAsia="Times New Roman" w:hint="default"/>
                <w:sz w:val="21"/>
                <w:szCs w:val="21"/>
              </w:rPr>
            </w:pPr>
            <w:r>
              <w:rPr>
                <w:rFonts w:ascii="Times New Roman"/>
                <w:sz w:val="21"/>
              </w:rPr>
              <w:t>113,7</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15.16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128,5</w:t>
            </w: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60,11</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7.36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ind w:left="378"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Times New Roman" w:hAnsi="Times New Roman" w:cs="Times New Roman" w:eastAsia="Times New Roman" w:hint="default"/>
                <w:sz w:val="21"/>
                <w:szCs w:val="21"/>
              </w:rPr>
            </w:pPr>
            <w:r>
              <w:rPr>
                <w:rFonts w:ascii="Times New Roman"/>
                <w:sz w:val="21"/>
              </w:rPr>
              <w:t>-190,8</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93,84</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8.98</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239,3</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63.51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124,5</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65,94</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9.06</w:t>
            </w: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before="54"/>
              <w:ind w:left="22"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631,3</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60.01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4" w:right="0"/>
              <w:jc w:val="center"/>
              <w:rPr>
                <w:rFonts w:ascii="Times New Roman" w:hAnsi="Times New Roman" w:cs="Times New Roman" w:eastAsia="Times New Roman" w:hint="default"/>
                <w:sz w:val="21"/>
                <w:szCs w:val="21"/>
              </w:rPr>
            </w:pPr>
            <w:r>
              <w:rPr>
                <w:rFonts w:ascii="Times New Roman"/>
                <w:sz w:val="21"/>
              </w:rPr>
              <w:t>68,70</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0.45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60.46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2"/>
                <w:sz w:val="21"/>
              </w:rPr>
              <w:t>4,119,</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816.6</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8" w:right="0"/>
              <w:jc w:val="left"/>
              <w:rPr>
                <w:rFonts w:ascii="Times New Roman" w:hAnsi="Times New Roman" w:cs="Times New Roman" w:eastAsia="Times New Roman" w:hint="default"/>
                <w:sz w:val="21"/>
                <w:szCs w:val="21"/>
              </w:rPr>
            </w:pPr>
            <w:r>
              <w:rPr>
                <w:rFonts w:ascii="Times New Roman"/>
                <w:sz w:val="21"/>
              </w:rPr>
              <w:t>-125,6</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48.35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3,994,</w:t>
            </w:r>
            <w:r>
              <w:rPr>
                <w:rFonts w:ascii="Times New Roman"/>
                <w:sz w:val="21"/>
              </w:rPr>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168.3</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3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631,3</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60.01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4" w:right="0"/>
              <w:jc w:val="center"/>
              <w:rPr>
                <w:rFonts w:ascii="Times New Roman" w:hAnsi="Times New Roman" w:cs="Times New Roman" w:eastAsia="Times New Roman" w:hint="default"/>
                <w:sz w:val="21"/>
                <w:szCs w:val="21"/>
              </w:rPr>
            </w:pPr>
            <w:r>
              <w:rPr>
                <w:rFonts w:ascii="Times New Roman"/>
                <w:sz w:val="21"/>
              </w:rPr>
              <w:t>68,70</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0.45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60.46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2"/>
                <w:sz w:val="21"/>
              </w:rPr>
              <w:t>4,119,</w:t>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816.6</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8" w:right="0"/>
              <w:jc w:val="left"/>
              <w:rPr>
                <w:rFonts w:ascii="Times New Roman" w:hAnsi="Times New Roman" w:cs="Times New Roman" w:eastAsia="Times New Roman" w:hint="default"/>
                <w:sz w:val="21"/>
                <w:szCs w:val="21"/>
              </w:rPr>
            </w:pPr>
            <w:r>
              <w:rPr>
                <w:rFonts w:ascii="Times New Roman"/>
                <w:sz w:val="21"/>
              </w:rPr>
              <w:t>-125,6</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48.35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3,994,</w:t>
            </w:r>
            <w:r>
              <w:rPr>
                <w:rFonts w:ascii="Times New Roman"/>
                <w:sz w:val="21"/>
              </w:rPr>
            </w: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168.3</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6"/>
              <w:jc w:val="right"/>
              <w:rPr>
                <w:rFonts w:ascii="宋体" w:hAnsi="宋体" w:cs="宋体" w:eastAsia="宋体" w:hint="default"/>
                <w:sz w:val="21"/>
                <w:szCs w:val="21"/>
              </w:rPr>
            </w:pPr>
            <w:r>
              <w:rPr>
                <w:rFonts w:ascii="宋体" w:hAnsi="宋体" w:cs="宋体" w:eastAsia="宋体" w:hint="default"/>
                <w:spacing w:val="-1"/>
                <w:sz w:val="21"/>
                <w:szCs w:val="21"/>
              </w:rPr>
              <w:t>（二）其他综合收益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2"/>
              <w:ind w:left="22" w:right="76" w:firstLine="211"/>
              <w:jc w:val="left"/>
              <w:rPr>
                <w:rFonts w:ascii="宋体" w:hAnsi="宋体" w:cs="宋体" w:eastAsia="宋体" w:hint="default"/>
                <w:sz w:val="21"/>
                <w:szCs w:val="21"/>
              </w:rPr>
            </w:pPr>
            <w:r>
              <w:rPr>
                <w:rFonts w:ascii="宋体" w:hAnsi="宋体" w:cs="宋体" w:eastAsia="宋体" w:hint="default"/>
                <w:sz w:val="21"/>
                <w:szCs w:val="21"/>
              </w:rPr>
              <w:t>上述（一）和（二） 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631,3</w:t>
            </w:r>
          </w:p>
          <w:p>
            <w:pPr>
              <w:pStyle w:val="TableParagraph"/>
              <w:spacing w:line="240" w:lineRule="auto" w:before="1"/>
              <w:ind w:left="116" w:right="0"/>
              <w:jc w:val="left"/>
              <w:rPr>
                <w:rFonts w:ascii="Times New Roman" w:hAnsi="Times New Roman" w:cs="Times New Roman" w:eastAsia="Times New Roman" w:hint="default"/>
                <w:sz w:val="21"/>
                <w:szCs w:val="21"/>
              </w:rPr>
            </w:pPr>
            <w:r>
              <w:rPr>
                <w:rFonts w:ascii="Times New Roman"/>
                <w:sz w:val="21"/>
              </w:rPr>
              <w:t>60.01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94" w:right="0"/>
              <w:jc w:val="center"/>
              <w:rPr>
                <w:rFonts w:ascii="Times New Roman" w:hAnsi="Times New Roman" w:cs="Times New Roman" w:eastAsia="Times New Roman" w:hint="default"/>
                <w:sz w:val="21"/>
                <w:szCs w:val="21"/>
              </w:rPr>
            </w:pPr>
            <w:r>
              <w:rPr>
                <w:rFonts w:ascii="Times New Roman"/>
                <w:sz w:val="21"/>
              </w:rPr>
              <w:t>68,70</w:t>
            </w:r>
          </w:p>
          <w:p>
            <w:pPr>
              <w:pStyle w:val="TableParagraph"/>
              <w:spacing w:line="240" w:lineRule="auto" w:before="1"/>
              <w:ind w:left="197" w:right="0"/>
              <w:jc w:val="center"/>
              <w:rPr>
                <w:rFonts w:ascii="Times New Roman" w:hAnsi="Times New Roman" w:cs="Times New Roman" w:eastAsia="Times New Roman" w:hint="default"/>
                <w:sz w:val="21"/>
                <w:szCs w:val="21"/>
              </w:rPr>
            </w:pPr>
            <w:r>
              <w:rPr>
                <w:rFonts w:ascii="Times New Roman"/>
                <w:sz w:val="21"/>
              </w:rPr>
              <w:t>0.45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700,0</w:t>
            </w:r>
          </w:p>
          <w:p>
            <w:pPr>
              <w:pStyle w:val="TableParagraph"/>
              <w:spacing w:line="240" w:lineRule="auto" w:before="1"/>
              <w:ind w:left="116" w:right="0"/>
              <w:jc w:val="left"/>
              <w:rPr>
                <w:rFonts w:ascii="Times New Roman" w:hAnsi="Times New Roman" w:cs="Times New Roman" w:eastAsia="Times New Roman" w:hint="default"/>
                <w:sz w:val="21"/>
                <w:szCs w:val="21"/>
              </w:rPr>
            </w:pPr>
            <w:r>
              <w:rPr>
                <w:rFonts w:ascii="Times New Roman"/>
                <w:sz w:val="21"/>
              </w:rPr>
              <w:t>60.46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2"/>
                <w:sz w:val="21"/>
              </w:rPr>
              <w:t>4,119,</w:t>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spacing w:val="-1"/>
                <w:sz w:val="21"/>
              </w:rPr>
              <w:t>816.6</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8" w:right="0"/>
              <w:jc w:val="left"/>
              <w:rPr>
                <w:rFonts w:ascii="Times New Roman" w:hAnsi="Times New Roman" w:cs="Times New Roman" w:eastAsia="Times New Roman" w:hint="default"/>
                <w:sz w:val="21"/>
                <w:szCs w:val="21"/>
              </w:rPr>
            </w:pPr>
            <w:r>
              <w:rPr>
                <w:rFonts w:ascii="Times New Roman"/>
                <w:sz w:val="21"/>
              </w:rPr>
              <w:t>-125,6</w:t>
            </w:r>
          </w:p>
          <w:p>
            <w:pPr>
              <w:pStyle w:val="TableParagraph"/>
              <w:spacing w:line="240" w:lineRule="auto" w:before="1"/>
              <w:ind w:left="116" w:right="0"/>
              <w:jc w:val="left"/>
              <w:rPr>
                <w:rFonts w:ascii="Times New Roman" w:hAnsi="Times New Roman" w:cs="Times New Roman" w:eastAsia="Times New Roman" w:hint="default"/>
                <w:sz w:val="21"/>
                <w:szCs w:val="21"/>
              </w:rPr>
            </w:pPr>
            <w:r>
              <w:rPr>
                <w:rFonts w:ascii="Times New Roman"/>
                <w:sz w:val="21"/>
              </w:rPr>
              <w:t>48.35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1"/>
              <w:jc w:val="right"/>
              <w:rPr>
                <w:rFonts w:ascii="Times New Roman" w:hAnsi="Times New Roman" w:cs="Times New Roman" w:eastAsia="Times New Roman" w:hint="default"/>
                <w:sz w:val="21"/>
                <w:szCs w:val="21"/>
              </w:rPr>
            </w:pPr>
            <w:r>
              <w:rPr>
                <w:rFonts w:ascii="Times New Roman"/>
                <w:spacing w:val="-1"/>
                <w:sz w:val="21"/>
              </w:rPr>
              <w:t>3,994,</w:t>
            </w:r>
            <w:r>
              <w:rPr>
                <w:rFonts w:ascii="Times New Roman"/>
                <w:sz w:val="21"/>
              </w:rPr>
            </w:r>
          </w:p>
          <w:p>
            <w:pPr>
              <w:pStyle w:val="TableParagraph"/>
              <w:spacing w:line="240" w:lineRule="auto" w:before="1"/>
              <w:ind w:right="20"/>
              <w:jc w:val="right"/>
              <w:rPr>
                <w:rFonts w:ascii="Times New Roman" w:hAnsi="Times New Roman" w:cs="Times New Roman" w:eastAsia="Times New Roman" w:hint="default"/>
                <w:sz w:val="21"/>
                <w:szCs w:val="21"/>
              </w:rPr>
            </w:pPr>
            <w:r>
              <w:rPr>
                <w:rFonts w:ascii="Times New Roman"/>
                <w:spacing w:val="-1"/>
                <w:sz w:val="21"/>
              </w:rPr>
              <w:t>168.3</w:t>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5"/>
          <w:footerReference w:type="default" r:id="rId16"/>
          <w:pgSz w:w="16840" w:h="11910" w:orient="landscape"/>
          <w:pgMar w:header="851" w:footer="969" w:top="1340" w:bottom="1160" w:left="1300" w:right="600"/>
          <w:pgNumType w:start="5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w:t>
            </w:r>
          </w:p>
          <w:p>
            <w:pPr>
              <w:pStyle w:val="TableParagraph"/>
              <w:spacing w:line="265"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．提取一般风险准</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221" w:right="0"/>
              <w:jc w:val="left"/>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Times New Roman" w:hAnsi="Times New Roman" w:cs="Times New Roman" w:eastAsia="Times New Roman" w:hint="default"/>
                <w:sz w:val="21"/>
                <w:szCs w:val="21"/>
              </w:rPr>
            </w:pPr>
            <w:r>
              <w:rPr>
                <w:rFonts w:ascii="Times New Roman"/>
                <w:sz w:val="21"/>
              </w:rPr>
              <w:t>-186,1</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42,67</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2.32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7" w:right="0"/>
              <w:jc w:val="left"/>
              <w:rPr>
                <w:rFonts w:ascii="Times New Roman" w:hAnsi="Times New Roman" w:cs="Times New Roman" w:eastAsia="Times New Roman" w:hint="default"/>
                <w:sz w:val="21"/>
                <w:szCs w:val="21"/>
              </w:rPr>
            </w:pPr>
            <w:r>
              <w:rPr>
                <w:rFonts w:ascii="Times New Roman"/>
                <w:sz w:val="21"/>
              </w:rPr>
              <w:t>182,4</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15.61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129,2</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60,17</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7.82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198,7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50,00</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87,67</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1,138.</w:t>
            </w:r>
          </w:p>
          <w:p>
            <w:pPr>
              <w:pStyle w:val="TableParagraph"/>
              <w:spacing w:line="240" w:lineRule="auto"/>
              <w:ind w:left="378" w:right="0"/>
              <w:jc w:val="left"/>
              <w:rPr>
                <w:rFonts w:ascii="Times New Roman" w:hAnsi="Times New Roman" w:cs="Times New Roman" w:eastAsia="Times New Roman" w:hint="default"/>
                <w:sz w:val="21"/>
                <w:szCs w:val="21"/>
              </w:rPr>
            </w:pPr>
            <w:r>
              <w:rPr>
                <w:rFonts w:ascii="Times New Roman"/>
                <w:sz w:val="21"/>
              </w:rPr>
              <w:t>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17" w:right="0"/>
              <w:jc w:val="left"/>
              <w:rPr>
                <w:rFonts w:ascii="Times New Roman" w:hAnsi="Times New Roman" w:cs="Times New Roman" w:eastAsia="Times New Roman" w:hint="default"/>
                <w:sz w:val="21"/>
                <w:szCs w:val="21"/>
              </w:rPr>
            </w:pPr>
            <w:r>
              <w:rPr>
                <w:rFonts w:ascii="Times New Roman"/>
                <w:sz w:val="21"/>
              </w:rPr>
              <w:t>28,79</w:t>
            </w:r>
          </w:p>
          <w:p>
            <w:pPr>
              <w:pStyle w:val="TableParagraph"/>
              <w:spacing w:line="240" w:lineRule="auto"/>
              <w:ind w:left="65" w:right="0"/>
              <w:jc w:val="left"/>
              <w:rPr>
                <w:rFonts w:ascii="Times New Roman" w:hAnsi="Times New Roman" w:cs="Times New Roman" w:eastAsia="Times New Roman" w:hint="default"/>
                <w:sz w:val="21"/>
                <w:szCs w:val="21"/>
              </w:rPr>
            </w:pPr>
            <w:r>
              <w:rPr>
                <w:rFonts w:ascii="Times New Roman"/>
                <w:sz w:val="21"/>
              </w:rPr>
              <w:t>9,296.</w:t>
            </w:r>
          </w:p>
          <w:p>
            <w:pPr>
              <w:pStyle w:val="TableParagraph"/>
              <w:spacing w:line="240" w:lineRule="auto"/>
              <w:ind w:left="379" w:right="0"/>
              <w:jc w:val="left"/>
              <w:rPr>
                <w:rFonts w:ascii="Times New Roman" w:hAnsi="Times New Roman" w:cs="Times New Roman" w:eastAsia="Times New Roman" w:hint="default"/>
                <w:sz w:val="21"/>
                <w:szCs w:val="21"/>
              </w:rPr>
            </w:pPr>
            <w:r>
              <w:rPr>
                <w:rFonts w:ascii="Times New Roman"/>
                <w:sz w:val="21"/>
              </w:rPr>
              <w:t>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4" w:right="0"/>
              <w:jc w:val="center"/>
              <w:rPr>
                <w:rFonts w:ascii="Times New Roman" w:hAnsi="Times New Roman" w:cs="Times New Roman" w:eastAsia="Times New Roman" w:hint="default"/>
                <w:sz w:val="21"/>
                <w:szCs w:val="21"/>
              </w:rPr>
            </w:pPr>
            <w:r>
              <w:rPr>
                <w:rFonts w:ascii="Times New Roman"/>
                <w:sz w:val="21"/>
              </w:rPr>
              <w:t>-186,7</w:t>
            </w: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74,03</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2.33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25" w:right="0"/>
              <w:jc w:val="left"/>
              <w:rPr>
                <w:rFonts w:ascii="Times New Roman" w:hAnsi="Times New Roman" w:cs="Times New Roman" w:eastAsia="Times New Roman" w:hint="default"/>
                <w:sz w:val="21"/>
                <w:szCs w:val="21"/>
              </w:rPr>
            </w:pPr>
            <w:r>
              <w:rPr>
                <w:rFonts w:ascii="Times New Roman"/>
                <w:sz w:val="21"/>
              </w:rPr>
              <w:t>113,7</w:t>
            </w:r>
          </w:p>
          <w:p>
            <w:pPr>
              <w:pStyle w:val="TableParagraph"/>
              <w:spacing w:line="240" w:lineRule="auto"/>
              <w:ind w:left="116" w:right="0"/>
              <w:jc w:val="left"/>
              <w:rPr>
                <w:rFonts w:ascii="Times New Roman" w:hAnsi="Times New Roman" w:cs="Times New Roman" w:eastAsia="Times New Roman" w:hint="default"/>
                <w:sz w:val="21"/>
                <w:szCs w:val="21"/>
              </w:rPr>
            </w:pPr>
            <w:r>
              <w:rPr>
                <w:rFonts w:ascii="Times New Roman"/>
                <w:sz w:val="21"/>
              </w:rPr>
              <w:t>15.16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4" w:right="0"/>
              <w:jc w:val="center"/>
              <w:rPr>
                <w:rFonts w:ascii="Times New Roman" w:hAnsi="Times New Roman" w:cs="Times New Roman" w:eastAsia="Times New Roman" w:hint="default"/>
                <w:sz w:val="21"/>
                <w:szCs w:val="21"/>
              </w:rPr>
            </w:pPr>
            <w:r>
              <w:rPr>
                <w:rFonts w:ascii="Times New Roman"/>
                <w:sz w:val="21"/>
              </w:rPr>
              <w:t>128,5</w:t>
            </w:r>
          </w:p>
          <w:p>
            <w:pPr>
              <w:pStyle w:val="TableParagraph"/>
              <w:spacing w:line="240" w:lineRule="auto"/>
              <w:ind w:left="125" w:right="0"/>
              <w:jc w:val="left"/>
              <w:rPr>
                <w:rFonts w:ascii="Times New Roman" w:hAnsi="Times New Roman" w:cs="Times New Roman" w:eastAsia="Times New Roman" w:hint="default"/>
                <w:sz w:val="21"/>
                <w:szCs w:val="21"/>
              </w:rPr>
            </w:pPr>
            <w:r>
              <w:rPr>
                <w:rFonts w:ascii="Times New Roman"/>
                <w:sz w:val="21"/>
              </w:rPr>
              <w:t>60,11</w:t>
            </w:r>
          </w:p>
          <w:p>
            <w:pPr>
              <w:pStyle w:val="TableParagraph"/>
              <w:spacing w:line="240" w:lineRule="auto"/>
              <w:ind w:left="197" w:right="0"/>
              <w:jc w:val="center"/>
              <w:rPr>
                <w:rFonts w:ascii="Times New Roman" w:hAnsi="Times New Roman" w:cs="Times New Roman" w:eastAsia="Times New Roman" w:hint="default"/>
                <w:sz w:val="21"/>
                <w:szCs w:val="21"/>
              </w:rPr>
            </w:pPr>
            <w:r>
              <w:rPr>
                <w:rFonts w:ascii="Times New Roman"/>
                <w:sz w:val="21"/>
              </w:rPr>
              <w:t>7.36</w:t>
            </w:r>
          </w:p>
        </w:tc>
      </w:tr>
    </w:tbl>
    <w:p>
      <w:pPr>
        <w:spacing w:after="0" w:line="240" w:lineRule="auto"/>
        <w:jc w:val="center"/>
        <w:rPr>
          <w:rFonts w:ascii="Times New Roman" w:hAnsi="Times New Roman" w:cs="Times New Roman" w:eastAsia="Times New Roman" w:hint="default"/>
          <w:sz w:val="21"/>
          <w:szCs w:val="21"/>
        </w:rPr>
        <w:sectPr>
          <w:pgSz w:w="16840" w:h="11910" w:orient="landscape"/>
          <w:pgMar w:header="851" w:footer="969" w:top="1340" w:bottom="1160" w:left="1300" w:right="60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4"/>
        <w:ind w:left="5699" w:right="6398"/>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所有者权益变动表</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tabs>
          <w:tab w:pos="6857" w:val="left" w:leader="none"/>
          <w:tab w:pos="11213" w:val="left" w:leader="none"/>
        </w:tabs>
        <w:spacing w:line="240" w:lineRule="auto"/>
        <w:ind w:left="139" w:right="0"/>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（人民</w:t>
      </w:r>
      <w:r>
        <w:rPr>
          <w:rFonts w:ascii="宋体" w:hAnsi="宋体" w:cs="宋体" w:eastAsia="宋体" w:hint="default"/>
          <w:spacing w:val="-2"/>
        </w:rPr>
        <w:t>币</w:t>
      </w:r>
      <w:r>
        <w:rPr>
          <w:rFonts w:ascii="宋体" w:hAnsi="宋体" w:cs="宋体" w:eastAsia="宋体" w:hint="default"/>
        </w:rPr>
        <w:t>）元</w:t>
      </w:r>
    </w:p>
    <w:tbl>
      <w:tblPr>
        <w:tblW w:w="0" w:type="auto"/>
        <w:jc w:val="left"/>
        <w:tblInd w:w="13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3" w:hRule="exact"/>
        </w:trPr>
        <w:tc>
          <w:tcPr>
            <w:tcW w:w="221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8"/>
                <w:szCs w:val="2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6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c>
          <w:tcPr>
            <w:tcW w:w="6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上年金额</w:t>
            </w:r>
          </w:p>
        </w:tc>
      </w:tr>
      <w:tr>
        <w:trPr>
          <w:trHeight w:val="827" w:hRule="exact"/>
        </w:trPr>
        <w:tc>
          <w:tcPr>
            <w:tcW w:w="2210" w:type="dxa"/>
            <w:vMerge/>
            <w:tcBorders>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69" w:right="68"/>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9" w:right="68" w:hanging="210"/>
              <w:jc w:val="left"/>
              <w:rPr>
                <w:rFonts w:ascii="宋体" w:hAnsi="宋体" w:cs="宋体" w:eastAsia="宋体" w:hint="default"/>
                <w:sz w:val="21"/>
                <w:szCs w:val="21"/>
              </w:rPr>
            </w:pPr>
            <w:r>
              <w:rPr>
                <w:rFonts w:ascii="宋体" w:hAnsi="宋体" w:cs="宋体" w:eastAsia="宋体" w:hint="default"/>
                <w:sz w:val="21"/>
                <w:szCs w:val="21"/>
              </w:rPr>
              <w:t>资本公 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3" w:right="68"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9" w:right="68"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9" w:right="68" w:hanging="210"/>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9" w:right="6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3" w:right="68" w:hanging="105"/>
              <w:jc w:val="left"/>
              <w:rPr>
                <w:rFonts w:ascii="宋体" w:hAnsi="宋体" w:cs="宋体" w:eastAsia="宋体" w:hint="default"/>
                <w:sz w:val="21"/>
                <w:szCs w:val="21"/>
              </w:rPr>
            </w:pPr>
            <w:r>
              <w:rPr>
                <w:rFonts w:ascii="宋体" w:hAnsi="宋体" w:cs="宋体" w:eastAsia="宋体" w:hint="default"/>
                <w:sz w:val="21"/>
                <w:szCs w:val="21"/>
              </w:rPr>
              <w:t>未分配 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权益合 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实收资</w:t>
            </w:r>
          </w:p>
          <w:p>
            <w:pPr>
              <w:pStyle w:val="TableParagraph"/>
              <w:spacing w:line="272" w:lineRule="exact" w:before="26"/>
              <w:ind w:left="69" w:right="68"/>
              <w:jc w:val="left"/>
              <w:rPr>
                <w:rFonts w:ascii="宋体" w:hAnsi="宋体" w:cs="宋体" w:eastAsia="宋体" w:hint="default"/>
                <w:sz w:val="21"/>
                <w:szCs w:val="21"/>
              </w:rPr>
            </w:pPr>
            <w:r>
              <w:rPr>
                <w:rFonts w:ascii="宋体" w:hAnsi="宋体" w:cs="宋体" w:eastAsia="宋体" w:hint="default"/>
                <w:sz w:val="21"/>
                <w:szCs w:val="21"/>
              </w:rPr>
              <w:t>本（或 股本）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9" w:right="68" w:hanging="210"/>
              <w:jc w:val="left"/>
              <w:rPr>
                <w:rFonts w:ascii="宋体" w:hAnsi="宋体" w:cs="宋体" w:eastAsia="宋体" w:hint="default"/>
                <w:sz w:val="21"/>
                <w:szCs w:val="21"/>
              </w:rPr>
            </w:pPr>
            <w:r>
              <w:rPr>
                <w:rFonts w:ascii="宋体" w:hAnsi="宋体" w:cs="宋体" w:eastAsia="宋体" w:hint="default"/>
                <w:sz w:val="21"/>
                <w:szCs w:val="21"/>
              </w:rPr>
              <w:t>资本公 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3" w:right="68" w:hanging="105"/>
              <w:jc w:val="left"/>
              <w:rPr>
                <w:rFonts w:ascii="宋体" w:hAnsi="宋体" w:cs="宋体" w:eastAsia="宋体" w:hint="default"/>
                <w:sz w:val="21"/>
                <w:szCs w:val="21"/>
              </w:rPr>
            </w:pPr>
            <w:r>
              <w:rPr>
                <w:rFonts w:ascii="宋体" w:hAnsi="宋体" w:cs="宋体" w:eastAsia="宋体" w:hint="default"/>
                <w:sz w:val="21"/>
                <w:szCs w:val="21"/>
              </w:rPr>
              <w:t>减：库 存股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9" w:right="68" w:hanging="210"/>
              <w:jc w:val="left"/>
              <w:rPr>
                <w:rFonts w:ascii="宋体" w:hAnsi="宋体" w:cs="宋体" w:eastAsia="宋体" w:hint="default"/>
                <w:sz w:val="21"/>
                <w:szCs w:val="21"/>
              </w:rPr>
            </w:pPr>
            <w:r>
              <w:rPr>
                <w:rFonts w:ascii="宋体" w:hAnsi="宋体" w:cs="宋体" w:eastAsia="宋体" w:hint="default"/>
                <w:sz w:val="21"/>
                <w:szCs w:val="21"/>
              </w:rPr>
              <w:t>专项储 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279" w:right="68" w:hanging="210"/>
              <w:jc w:val="left"/>
              <w:rPr>
                <w:rFonts w:ascii="宋体" w:hAnsi="宋体" w:cs="宋体" w:eastAsia="宋体" w:hint="default"/>
                <w:sz w:val="21"/>
                <w:szCs w:val="21"/>
              </w:rPr>
            </w:pPr>
            <w:r>
              <w:rPr>
                <w:rFonts w:ascii="宋体" w:hAnsi="宋体" w:cs="宋体" w:eastAsia="宋体" w:hint="default"/>
                <w:sz w:val="21"/>
                <w:szCs w:val="21"/>
              </w:rPr>
              <w:t>盈余公 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69" w:right="68"/>
              <w:jc w:val="left"/>
              <w:rPr>
                <w:rFonts w:ascii="宋体" w:hAnsi="宋体" w:cs="宋体" w:eastAsia="宋体" w:hint="default"/>
                <w:sz w:val="21"/>
                <w:szCs w:val="21"/>
              </w:rPr>
            </w:pPr>
            <w:r>
              <w:rPr>
                <w:rFonts w:ascii="宋体" w:hAnsi="宋体" w:cs="宋体" w:eastAsia="宋体" w:hint="default"/>
                <w:sz w:val="21"/>
                <w:szCs w:val="21"/>
              </w:rPr>
              <w:t>一般风 险准备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28"/>
              <w:ind w:left="173" w:right="68" w:hanging="105"/>
              <w:jc w:val="left"/>
              <w:rPr>
                <w:rFonts w:ascii="宋体" w:hAnsi="宋体" w:cs="宋体" w:eastAsia="宋体" w:hint="default"/>
                <w:sz w:val="21"/>
                <w:szCs w:val="21"/>
              </w:rPr>
            </w:pPr>
            <w:r>
              <w:rPr>
                <w:rFonts w:ascii="宋体" w:hAnsi="宋体" w:cs="宋体" w:eastAsia="宋体" w:hint="default"/>
                <w:sz w:val="21"/>
                <w:szCs w:val="21"/>
              </w:rPr>
              <w:t>未分配 利润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69" w:right="0"/>
              <w:jc w:val="left"/>
              <w:rPr>
                <w:rFonts w:ascii="宋体" w:hAnsi="宋体" w:cs="宋体" w:eastAsia="宋体" w:hint="default"/>
                <w:sz w:val="21"/>
                <w:szCs w:val="21"/>
              </w:rPr>
            </w:pPr>
            <w:r>
              <w:rPr>
                <w:rFonts w:ascii="宋体" w:hAnsi="宋体" w:cs="宋体" w:eastAsia="宋体" w:hint="default"/>
                <w:sz w:val="21"/>
                <w:szCs w:val="21"/>
              </w:rPr>
              <w:t>所有者</w:t>
            </w:r>
          </w:p>
          <w:p>
            <w:pPr>
              <w:pStyle w:val="TableParagraph"/>
              <w:spacing w:line="272" w:lineRule="exact" w:before="26"/>
              <w:ind w:left="279" w:right="68" w:hanging="210"/>
              <w:jc w:val="left"/>
              <w:rPr>
                <w:rFonts w:ascii="宋体" w:hAnsi="宋体" w:cs="宋体" w:eastAsia="宋体" w:hint="default"/>
                <w:sz w:val="21"/>
                <w:szCs w:val="21"/>
              </w:rPr>
            </w:pPr>
            <w:r>
              <w:rPr>
                <w:rFonts w:ascii="宋体" w:hAnsi="宋体" w:cs="宋体" w:eastAsia="宋体" w:hint="default"/>
                <w:sz w:val="21"/>
                <w:szCs w:val="21"/>
              </w:rPr>
              <w:t>权益合 计</w:t>
            </w: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-195,01</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7,490.0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123,944</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,918.65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-193,80</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6,340.9</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125,156</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,067.71</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-195,01</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7,490.0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123,944</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,918.65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-193,80</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6,340.9</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125,156</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,067.71</w:t>
            </w: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2" w:right="0"/>
              <w:jc w:val="left"/>
              <w:rPr>
                <w:rFonts w:ascii="宋体" w:hAnsi="宋体" w:cs="宋体" w:eastAsia="宋体" w:hint="default"/>
                <w:sz w:val="21"/>
                <w:szCs w:val="21"/>
              </w:rPr>
            </w:pPr>
            <w:r>
              <w:rPr>
                <w:rFonts w:ascii="宋体" w:hAnsi="宋体" w:cs="宋体" w:eastAsia="宋体" w:hint="default"/>
                <w:sz w:val="21"/>
                <w:szCs w:val="21"/>
              </w:rPr>
              <w:t>三、本年增减变动金额</w:t>
            </w:r>
          </w:p>
          <w:p>
            <w:pPr>
              <w:pStyle w:val="TableParagraph"/>
              <w:spacing w:line="289" w:lineRule="exact"/>
              <w:ind w:left="22" w:right="0"/>
              <w:jc w:val="left"/>
              <w:rPr>
                <w:rFonts w:ascii="宋体" w:hAnsi="宋体" w:cs="宋体" w:eastAsia="宋体" w:hint="default"/>
                <w:sz w:val="21"/>
                <w:szCs w:val="21"/>
              </w:rPr>
            </w:pPr>
            <w:r>
              <w:rPr>
                <w:rFonts w:ascii="宋体" w:hAnsi="宋体" w:cs="宋体" w:eastAsia="宋体" w:hint="default"/>
                <w:sz w:val="21"/>
                <w:szCs w:val="21"/>
              </w:rPr>
              <w:t>（减少以“</w:t>
            </w:r>
            <w:r>
              <w:rPr>
                <w:rFonts w:ascii="Times New Roman" w:hAnsi="Times New Roman" w:cs="Times New Roman" w:eastAsia="Times New Roman" w:hint="default"/>
                <w:sz w:val="21"/>
                <w:szCs w:val="21"/>
              </w:rPr>
              <w:t>-</w:t>
            </w:r>
            <w:r>
              <w:rPr>
                <w:rFonts w:ascii="宋体" w:hAnsi="宋体" w:cs="宋体" w:eastAsia="宋体" w:hint="default"/>
                <w:sz w:val="21"/>
                <w:szCs w:val="21"/>
              </w:rPr>
              <w:t>”号填列）</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 w:right="0"/>
              <w:jc w:val="left"/>
              <w:rPr>
                <w:rFonts w:ascii="Times New Roman" w:hAnsi="Times New Roman" w:cs="Times New Roman" w:eastAsia="Times New Roman" w:hint="default"/>
                <w:sz w:val="21"/>
                <w:szCs w:val="21"/>
              </w:rPr>
            </w:pPr>
            <w:r>
              <w:rPr>
                <w:rFonts w:ascii="Times New Roman"/>
                <w:sz w:val="21"/>
              </w:rPr>
              <w:t>-868,65</w:t>
            </w: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 w:right="0"/>
              <w:jc w:val="left"/>
              <w:rPr>
                <w:rFonts w:ascii="Times New Roman" w:hAnsi="Times New Roman" w:cs="Times New Roman" w:eastAsia="Times New Roman" w:hint="default"/>
                <w:sz w:val="21"/>
                <w:szCs w:val="21"/>
              </w:rPr>
            </w:pPr>
            <w:r>
              <w:rPr>
                <w:rFonts w:ascii="Times New Roman"/>
                <w:sz w:val="21"/>
              </w:rPr>
              <w:t>-868,65</w:t>
            </w: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3" w:right="0"/>
              <w:jc w:val="left"/>
              <w:rPr>
                <w:rFonts w:ascii="Times New Roman" w:hAnsi="Times New Roman" w:cs="Times New Roman" w:eastAsia="Times New Roman" w:hint="default"/>
                <w:sz w:val="21"/>
                <w:szCs w:val="21"/>
              </w:rPr>
            </w:pPr>
            <w:r>
              <w:rPr>
                <w:rFonts w:ascii="Times New Roman"/>
                <w:sz w:val="21"/>
              </w:rPr>
              <w:t>-1,211,1</w:t>
            </w: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49.06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3" w:right="0"/>
              <w:jc w:val="left"/>
              <w:rPr>
                <w:rFonts w:ascii="Times New Roman" w:hAnsi="Times New Roman" w:cs="Times New Roman" w:eastAsia="Times New Roman" w:hint="default"/>
                <w:sz w:val="21"/>
                <w:szCs w:val="21"/>
              </w:rPr>
            </w:pPr>
            <w:r>
              <w:rPr>
                <w:rFonts w:ascii="Times New Roman"/>
                <w:sz w:val="21"/>
              </w:rPr>
              <w:t>-1,211,1</w:t>
            </w: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49.06</w:t>
            </w:r>
          </w:p>
        </w:tc>
      </w:tr>
      <w:tr>
        <w:trPr>
          <w:trHeight w:val="49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4"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Times New Roman" w:hAnsi="Times New Roman" w:cs="Times New Roman" w:eastAsia="Times New Roman" w:hint="default"/>
                <w:sz w:val="21"/>
                <w:szCs w:val="21"/>
              </w:rPr>
            </w:pPr>
            <w:r>
              <w:rPr>
                <w:rFonts w:ascii="Times New Roman"/>
                <w:sz w:val="21"/>
              </w:rPr>
              <w:t>-868,65</w:t>
            </w: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98" w:right="0"/>
              <w:jc w:val="left"/>
              <w:rPr>
                <w:rFonts w:ascii="Times New Roman" w:hAnsi="Times New Roman" w:cs="Times New Roman" w:eastAsia="Times New Roman" w:hint="default"/>
                <w:sz w:val="21"/>
                <w:szCs w:val="21"/>
              </w:rPr>
            </w:pPr>
            <w:r>
              <w:rPr>
                <w:rFonts w:ascii="Times New Roman"/>
                <w:sz w:val="21"/>
              </w:rPr>
              <w:t>-868,65</w:t>
            </w: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0"/>
              <w:jc w:val="left"/>
              <w:rPr>
                <w:rFonts w:ascii="Times New Roman" w:hAnsi="Times New Roman" w:cs="Times New Roman" w:eastAsia="Times New Roman" w:hint="default"/>
                <w:sz w:val="21"/>
                <w:szCs w:val="21"/>
              </w:rPr>
            </w:pPr>
            <w:r>
              <w:rPr>
                <w:rFonts w:ascii="Times New Roman"/>
                <w:sz w:val="21"/>
              </w:rPr>
              <w:t>-1,211,1</w:t>
            </w: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49.06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53" w:right="0"/>
              <w:jc w:val="left"/>
              <w:rPr>
                <w:rFonts w:ascii="Times New Roman" w:hAnsi="Times New Roman" w:cs="Times New Roman" w:eastAsia="Times New Roman" w:hint="default"/>
                <w:sz w:val="21"/>
                <w:szCs w:val="21"/>
              </w:rPr>
            </w:pPr>
            <w:r>
              <w:rPr>
                <w:rFonts w:ascii="Times New Roman"/>
                <w:sz w:val="21"/>
              </w:rPr>
              <w:t>-1,211,1</w:t>
            </w: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49.06</w:t>
            </w: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76"/>
              <w:jc w:val="right"/>
              <w:rPr>
                <w:rFonts w:ascii="宋体" w:hAnsi="宋体" w:cs="宋体" w:eastAsia="宋体" w:hint="default"/>
                <w:sz w:val="21"/>
                <w:szCs w:val="21"/>
              </w:rPr>
            </w:pPr>
            <w:r>
              <w:rPr>
                <w:rFonts w:ascii="宋体" w:hAnsi="宋体" w:cs="宋体" w:eastAsia="宋体" w:hint="default"/>
                <w:spacing w:val="-1"/>
                <w:sz w:val="21"/>
                <w:szCs w:val="21"/>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上述（一）和（二）</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 w:right="0"/>
              <w:jc w:val="left"/>
              <w:rPr>
                <w:rFonts w:ascii="Times New Roman" w:hAnsi="Times New Roman" w:cs="Times New Roman" w:eastAsia="Times New Roman" w:hint="default"/>
                <w:sz w:val="21"/>
                <w:szCs w:val="21"/>
              </w:rPr>
            </w:pPr>
            <w:r>
              <w:rPr>
                <w:rFonts w:ascii="Times New Roman"/>
                <w:sz w:val="21"/>
              </w:rPr>
              <w:t>-868,65</w:t>
            </w: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98" w:right="0"/>
              <w:jc w:val="left"/>
              <w:rPr>
                <w:rFonts w:ascii="Times New Roman" w:hAnsi="Times New Roman" w:cs="Times New Roman" w:eastAsia="Times New Roman" w:hint="default"/>
                <w:sz w:val="21"/>
                <w:szCs w:val="21"/>
              </w:rPr>
            </w:pPr>
            <w:r>
              <w:rPr>
                <w:rFonts w:ascii="Times New Roman"/>
                <w:sz w:val="21"/>
              </w:rPr>
              <w:t>-868,65</w:t>
            </w:r>
          </w:p>
          <w:p>
            <w:pPr>
              <w:pStyle w:val="TableParagraph"/>
              <w:spacing w:line="240" w:lineRule="auto"/>
              <w:ind w:left="377" w:right="0"/>
              <w:jc w:val="left"/>
              <w:rPr>
                <w:rFonts w:ascii="Times New Roman" w:hAnsi="Times New Roman" w:cs="Times New Roman" w:eastAsia="Times New Roman" w:hint="default"/>
                <w:sz w:val="21"/>
                <w:szCs w:val="21"/>
              </w:rPr>
            </w:pPr>
            <w:r>
              <w:rPr>
                <w:rFonts w:ascii="Times New Roman"/>
                <w:sz w:val="21"/>
              </w:rPr>
              <w:t>5.06</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3" w:right="0"/>
              <w:jc w:val="left"/>
              <w:rPr>
                <w:rFonts w:ascii="Times New Roman" w:hAnsi="Times New Roman" w:cs="Times New Roman" w:eastAsia="Times New Roman" w:hint="default"/>
                <w:sz w:val="21"/>
                <w:szCs w:val="21"/>
              </w:rPr>
            </w:pPr>
            <w:r>
              <w:rPr>
                <w:rFonts w:ascii="Times New Roman"/>
                <w:sz w:val="21"/>
              </w:rPr>
              <w:t>-1,211,1</w:t>
            </w: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49.06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53" w:right="0"/>
              <w:jc w:val="left"/>
              <w:rPr>
                <w:rFonts w:ascii="Times New Roman" w:hAnsi="Times New Roman" w:cs="Times New Roman" w:eastAsia="Times New Roman" w:hint="default"/>
                <w:sz w:val="21"/>
                <w:szCs w:val="21"/>
              </w:rPr>
            </w:pPr>
            <w:r>
              <w:rPr>
                <w:rFonts w:ascii="Times New Roman"/>
                <w:sz w:val="21"/>
              </w:rPr>
              <w:t>-1,211,1</w:t>
            </w:r>
          </w:p>
          <w:p>
            <w:pPr>
              <w:pStyle w:val="TableParagraph"/>
              <w:spacing w:line="240" w:lineRule="auto"/>
              <w:ind w:left="272" w:right="0"/>
              <w:jc w:val="left"/>
              <w:rPr>
                <w:rFonts w:ascii="Times New Roman" w:hAnsi="Times New Roman" w:cs="Times New Roman" w:eastAsia="Times New Roman" w:hint="default"/>
                <w:sz w:val="21"/>
                <w:szCs w:val="21"/>
              </w:rPr>
            </w:pPr>
            <w:r>
              <w:rPr>
                <w:rFonts w:ascii="Times New Roman"/>
                <w:sz w:val="21"/>
              </w:rPr>
              <w:t>49.06</w:t>
            </w: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（三）所有者投入和</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减少资本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2"/>
              <w:jc w:val="righ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．股份支付计入所</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有者权益的金额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1" w:footer="969" w:top="1340" w:bottom="1160" w:left="1300" w:right="60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35"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．提取一般风险准</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．对所有者（或股</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东）的分配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4" w:right="0"/>
              <w:jc w:val="left"/>
              <w:rPr>
                <w:rFonts w:ascii="宋体" w:hAnsi="宋体" w:cs="宋体" w:eastAsia="宋体" w:hint="default"/>
                <w:sz w:val="21"/>
                <w:szCs w:val="21"/>
              </w:rPr>
            </w:pPr>
            <w:r>
              <w:rPr>
                <w:rFonts w:ascii="宋体" w:hAnsi="宋体" w:cs="宋体" w:eastAsia="宋体" w:hint="default"/>
                <w:sz w:val="21"/>
                <w:szCs w:val="21"/>
              </w:rPr>
              <w:t>（五）所有者权益内</w:t>
            </w:r>
          </w:p>
          <w:p>
            <w:pPr>
              <w:pStyle w:val="TableParagraph"/>
              <w:spacing w:line="274" w:lineRule="exact"/>
              <w:ind w:left="22" w:right="0"/>
              <w:jc w:val="left"/>
              <w:rPr>
                <w:rFonts w:ascii="宋体" w:hAnsi="宋体" w:cs="宋体" w:eastAsia="宋体" w:hint="default"/>
                <w:sz w:val="21"/>
                <w:szCs w:val="21"/>
              </w:rPr>
            </w:pPr>
            <w:r>
              <w:rPr>
                <w:rFonts w:ascii="宋体" w:hAnsi="宋体" w:cs="宋体" w:eastAsia="宋体" w:hint="default"/>
                <w:sz w:val="21"/>
                <w:szCs w:val="21"/>
              </w:rPr>
              <w:t>部结转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1</w:t>
            </w:r>
            <w:r>
              <w:rPr>
                <w:rFonts w:ascii="宋体" w:hAnsi="宋体" w:cs="宋体" w:eastAsia="宋体" w:hint="default"/>
                <w:spacing w:val="-6"/>
                <w:sz w:val="21"/>
                <w:szCs w:val="21"/>
              </w:rPr>
              <w:t>．资本公积转增资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2</w:t>
            </w:r>
            <w:r>
              <w:rPr>
                <w:rFonts w:ascii="宋体" w:hAnsi="宋体" w:cs="宋体" w:eastAsia="宋体" w:hint="default"/>
                <w:spacing w:val="-6"/>
                <w:sz w:val="21"/>
                <w:szCs w:val="21"/>
              </w:rPr>
              <w:t>．盈余公积转增资</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本（或股本）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55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pacing w:val="-6"/>
                <w:sz w:val="21"/>
                <w:szCs w:val="21"/>
              </w:rPr>
              <w:t>3</w:t>
            </w:r>
            <w:r>
              <w:rPr>
                <w:rFonts w:ascii="宋体" w:hAnsi="宋体" w:cs="宋体" w:eastAsia="宋体" w:hint="default"/>
                <w:spacing w:val="-6"/>
                <w:sz w:val="21"/>
                <w:szCs w:val="21"/>
              </w:rPr>
              <w:t>．盈余公积弥补亏</w:t>
            </w:r>
          </w:p>
          <w:p>
            <w:pPr>
              <w:pStyle w:val="TableParagraph"/>
              <w:spacing w:line="266" w:lineRule="exact"/>
              <w:ind w:left="22" w:right="0"/>
              <w:jc w:val="left"/>
              <w:rPr>
                <w:rFonts w:ascii="宋体" w:hAnsi="宋体" w:cs="宋体" w:eastAsia="宋体" w:hint="default"/>
                <w:sz w:val="21"/>
                <w:szCs w:val="21"/>
              </w:rPr>
            </w:pPr>
            <w:r>
              <w:rPr>
                <w:rFonts w:ascii="宋体" w:hAnsi="宋体" w:cs="宋体" w:eastAsia="宋体" w:hint="default"/>
                <w:sz w:val="21"/>
                <w:szCs w:val="21"/>
              </w:rPr>
              <w:t>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4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8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234"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3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-195,88</w:t>
            </w:r>
          </w:p>
          <w:p>
            <w:pPr>
              <w:pStyle w:val="TableParagraph"/>
              <w:spacing w:line="240" w:lineRule="auto"/>
              <w:ind w:right="14"/>
              <w:jc w:val="right"/>
              <w:rPr>
                <w:rFonts w:ascii="Times New Roman" w:hAnsi="Times New Roman" w:cs="Times New Roman" w:eastAsia="Times New Roman" w:hint="default"/>
                <w:sz w:val="21"/>
                <w:szCs w:val="21"/>
              </w:rPr>
            </w:pPr>
            <w:r>
              <w:rPr>
                <w:rFonts w:ascii="Times New Roman"/>
                <w:spacing w:val="-1"/>
                <w:sz w:val="21"/>
              </w:rPr>
              <w:t>6,145.1</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123,076</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,263.59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198,750</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,000.00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91,413,</w:t>
            </w:r>
          </w:p>
          <w:p>
            <w:pPr>
              <w:pStyle w:val="TableParagraph"/>
              <w:spacing w:line="240" w:lineRule="auto"/>
              <w:ind w:left="175" w:right="0"/>
              <w:jc w:val="left"/>
              <w:rPr>
                <w:rFonts w:ascii="Times New Roman" w:hAnsi="Times New Roman" w:cs="Times New Roman" w:eastAsia="Times New Roman" w:hint="default"/>
                <w:sz w:val="21"/>
                <w:szCs w:val="21"/>
              </w:rPr>
            </w:pPr>
            <w:r>
              <w:rPr>
                <w:rFonts w:ascii="Times New Roman"/>
                <w:sz w:val="21"/>
              </w:rPr>
              <w:t>112.19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116" w:right="0"/>
              <w:jc w:val="left"/>
              <w:rPr>
                <w:rFonts w:ascii="Times New Roman" w:hAnsi="Times New Roman" w:cs="Times New Roman" w:eastAsia="Times New Roman" w:hint="default"/>
                <w:sz w:val="21"/>
                <w:szCs w:val="21"/>
              </w:rPr>
            </w:pPr>
            <w:r>
              <w:rPr>
                <w:rFonts w:ascii="Times New Roman"/>
                <w:sz w:val="21"/>
              </w:rPr>
              <w:t>28,799,</w:t>
            </w:r>
          </w:p>
          <w:p>
            <w:pPr>
              <w:pStyle w:val="TableParagraph"/>
              <w:spacing w:line="240" w:lineRule="auto"/>
              <w:ind w:left="168" w:right="0"/>
              <w:jc w:val="left"/>
              <w:rPr>
                <w:rFonts w:ascii="Times New Roman" w:hAnsi="Times New Roman" w:cs="Times New Roman" w:eastAsia="Times New Roman" w:hint="default"/>
                <w:sz w:val="21"/>
                <w:szCs w:val="21"/>
              </w:rPr>
            </w:pPr>
            <w:r>
              <w:rPr>
                <w:rFonts w:ascii="Times New Roman"/>
                <w:sz w:val="21"/>
              </w:rPr>
              <w:t>296.51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20"/>
              <w:jc w:val="right"/>
              <w:rPr>
                <w:rFonts w:ascii="Times New Roman" w:hAnsi="Times New Roman" w:cs="Times New Roman" w:eastAsia="Times New Roman" w:hint="default"/>
                <w:sz w:val="21"/>
                <w:szCs w:val="21"/>
              </w:rPr>
            </w:pPr>
            <w:r>
              <w:rPr>
                <w:rFonts w:ascii="Times New Roman"/>
                <w:spacing w:val="-1"/>
                <w:sz w:val="21"/>
              </w:rPr>
              <w:t>-195,01</w:t>
            </w: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7,490.0</w:t>
            </w:r>
            <w:r>
              <w:rPr>
                <w:rFonts w:ascii="Times New Roman"/>
                <w:sz w:val="21"/>
              </w:rPr>
            </w: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z w:val="21"/>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63" w:right="0"/>
              <w:jc w:val="left"/>
              <w:rPr>
                <w:rFonts w:ascii="Times New Roman" w:hAnsi="Times New Roman" w:cs="Times New Roman" w:eastAsia="Times New Roman" w:hint="default"/>
                <w:sz w:val="21"/>
                <w:szCs w:val="21"/>
              </w:rPr>
            </w:pPr>
            <w:r>
              <w:rPr>
                <w:rFonts w:ascii="Times New Roman"/>
                <w:sz w:val="21"/>
              </w:rPr>
              <w:t>123,944</w:t>
            </w:r>
          </w:p>
          <w:p>
            <w:pPr>
              <w:pStyle w:val="TableParagraph"/>
              <w:spacing w:line="240" w:lineRule="auto"/>
              <w:ind w:left="115" w:right="0"/>
              <w:jc w:val="left"/>
              <w:rPr>
                <w:rFonts w:ascii="Times New Roman" w:hAnsi="Times New Roman" w:cs="Times New Roman" w:eastAsia="Times New Roman" w:hint="default"/>
                <w:sz w:val="21"/>
                <w:szCs w:val="21"/>
              </w:rPr>
            </w:pPr>
            <w:r>
              <w:rPr>
                <w:rFonts w:ascii="Times New Roman"/>
                <w:sz w:val="21"/>
              </w:rPr>
              <w:t>,918.65</w:t>
            </w:r>
          </w:p>
        </w:tc>
      </w:tr>
    </w:tbl>
    <w:p>
      <w:pPr>
        <w:spacing w:after="0" w:line="240" w:lineRule="auto"/>
        <w:jc w:val="left"/>
        <w:rPr>
          <w:rFonts w:ascii="Times New Roman" w:hAnsi="Times New Roman" w:cs="Times New Roman" w:eastAsia="Times New Roman" w:hint="default"/>
          <w:sz w:val="21"/>
          <w:szCs w:val="21"/>
        </w:rPr>
        <w:sectPr>
          <w:pgSz w:w="16840" w:h="11910" w:orient="landscape"/>
          <w:pgMar w:header="851" w:footer="969" w:top="1340" w:bottom="1160" w:left="1300" w:right="600"/>
        </w:sectPr>
      </w:pPr>
    </w:p>
    <w:p>
      <w:pPr>
        <w:spacing w:line="240" w:lineRule="auto" w:before="8"/>
        <w:rPr>
          <w:rFonts w:ascii="Times New Roman" w:hAnsi="Times New Roman" w:cs="Times New Roman" w:eastAsia="Times New Roman" w:hint="default"/>
          <w:sz w:val="26"/>
          <w:szCs w:val="26"/>
        </w:rPr>
      </w:pPr>
    </w:p>
    <w:p>
      <w:pPr>
        <w:spacing w:before="1"/>
        <w:ind w:left="2687" w:right="99" w:firstLine="0"/>
        <w:jc w:val="left"/>
        <w:rPr>
          <w:rFonts w:ascii="宋体" w:hAnsi="宋体" w:cs="宋体" w:eastAsia="宋体" w:hint="default"/>
          <w:sz w:val="32"/>
          <w:szCs w:val="32"/>
        </w:rPr>
      </w:pPr>
      <w:r>
        <w:rPr>
          <w:rFonts w:ascii="宋体" w:hAnsi="宋体" w:cs="宋体" w:eastAsia="宋体" w:hint="default"/>
          <w:b/>
          <w:bCs/>
          <w:sz w:val="32"/>
          <w:szCs w:val="32"/>
        </w:rPr>
        <w:t>远东实业股份有限公司</w:t>
      </w:r>
      <w:r>
        <w:rPr>
          <w:rFonts w:ascii="宋体" w:hAnsi="宋体" w:cs="宋体" w:eastAsia="宋体" w:hint="default"/>
          <w:sz w:val="32"/>
          <w:szCs w:val="32"/>
        </w:rPr>
      </w:r>
    </w:p>
    <w:p>
      <w:pPr>
        <w:spacing w:line="240" w:lineRule="auto" w:before="13"/>
        <w:rPr>
          <w:rFonts w:ascii="宋体" w:hAnsi="宋体" w:cs="宋体" w:eastAsia="宋体" w:hint="default"/>
          <w:b/>
          <w:bCs/>
          <w:sz w:val="36"/>
          <w:szCs w:val="36"/>
        </w:rPr>
      </w:pPr>
    </w:p>
    <w:p>
      <w:pPr>
        <w:spacing w:before="0"/>
        <w:ind w:left="2322" w:right="99" w:firstLine="0"/>
        <w:jc w:val="left"/>
        <w:rPr>
          <w:rFonts w:ascii="宋体" w:hAnsi="宋体" w:cs="宋体" w:eastAsia="宋体" w:hint="default"/>
          <w:sz w:val="32"/>
          <w:szCs w:val="32"/>
        </w:rPr>
      </w:pPr>
      <w:r>
        <w:rPr>
          <w:rFonts w:ascii="宋体" w:hAnsi="宋体" w:cs="宋体" w:eastAsia="宋体" w:hint="default"/>
          <w:b/>
          <w:bCs/>
          <w:sz w:val="32"/>
          <w:szCs w:val="32"/>
        </w:rPr>
        <w:t>二</w:t>
      </w:r>
      <w:r>
        <w:rPr>
          <w:rFonts w:ascii="宋体" w:hAnsi="宋体" w:cs="宋体" w:eastAsia="宋体" w:hint="default"/>
          <w:b/>
          <w:bCs/>
          <w:spacing w:val="-83"/>
          <w:sz w:val="32"/>
          <w:szCs w:val="32"/>
        </w:rPr>
        <w:t> </w:t>
      </w:r>
      <w:r>
        <w:rPr>
          <w:rFonts w:ascii="Arial Narrow" w:hAnsi="Arial Narrow" w:cs="Arial Narrow" w:eastAsia="Arial Narrow" w:hint="default"/>
          <w:b/>
          <w:bCs/>
          <w:sz w:val="32"/>
          <w:szCs w:val="32"/>
        </w:rPr>
        <w:t>O</w:t>
      </w:r>
      <w:r>
        <w:rPr>
          <w:rFonts w:ascii="Arial Narrow" w:hAnsi="Arial Narrow" w:cs="Arial Narrow" w:eastAsia="Arial Narrow" w:hint="default"/>
          <w:b/>
          <w:bCs/>
          <w:spacing w:val="4"/>
          <w:sz w:val="32"/>
          <w:szCs w:val="32"/>
        </w:rPr>
        <w:t> </w:t>
      </w:r>
      <w:r>
        <w:rPr>
          <w:rFonts w:ascii="宋体" w:hAnsi="宋体" w:cs="宋体" w:eastAsia="宋体" w:hint="default"/>
          <w:b/>
          <w:bCs/>
          <w:sz w:val="32"/>
          <w:szCs w:val="32"/>
        </w:rPr>
        <w:t>一</w:t>
      </w:r>
      <w:r>
        <w:rPr>
          <w:rFonts w:ascii="宋体" w:hAnsi="宋体" w:cs="宋体" w:eastAsia="宋体" w:hint="default"/>
          <w:b/>
          <w:bCs/>
          <w:spacing w:val="-84"/>
          <w:sz w:val="32"/>
          <w:szCs w:val="32"/>
        </w:rPr>
        <w:t> </w:t>
      </w:r>
      <w:r>
        <w:rPr>
          <w:rFonts w:ascii="Arial Narrow" w:hAnsi="Arial Narrow" w:cs="Arial Narrow" w:eastAsia="Arial Narrow" w:hint="default"/>
          <w:b/>
          <w:bCs/>
          <w:sz w:val="32"/>
          <w:szCs w:val="32"/>
        </w:rPr>
        <w:t>O</w:t>
      </w:r>
      <w:r>
        <w:rPr>
          <w:rFonts w:ascii="Arial Narrow" w:hAnsi="Arial Narrow" w:cs="Arial Narrow" w:eastAsia="Arial Narrow" w:hint="default"/>
          <w:b/>
          <w:bCs/>
          <w:spacing w:val="4"/>
          <w:sz w:val="32"/>
          <w:szCs w:val="32"/>
        </w:rPr>
        <w:t> </w:t>
      </w:r>
      <w:r>
        <w:rPr>
          <w:rFonts w:ascii="宋体" w:hAnsi="宋体" w:cs="宋体" w:eastAsia="宋体" w:hint="default"/>
          <w:b/>
          <w:bCs/>
          <w:sz w:val="32"/>
          <w:szCs w:val="32"/>
        </w:rPr>
        <w:t>年度财务报表附注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0"/>
          <w:szCs w:val="30"/>
        </w:rPr>
      </w:pPr>
    </w:p>
    <w:p>
      <w:pPr>
        <w:pStyle w:val="Heading3"/>
        <w:spacing w:line="240" w:lineRule="auto"/>
        <w:ind w:left="137" w:right="99"/>
        <w:jc w:val="left"/>
        <w:rPr>
          <w:b w:val="0"/>
          <w:bCs w:val="0"/>
        </w:rPr>
      </w:pPr>
      <w:r>
        <w:rPr/>
        <w:t>一、</w:t>
      </w:r>
      <w:r>
        <w:rPr>
          <w:spacing w:val="-77"/>
        </w:rPr>
        <w:t> </w:t>
      </w:r>
      <w:r>
        <w:rPr/>
        <w:t>公司基本情况</w:t>
      </w:r>
      <w:r>
        <w:rPr>
          <w:b w:val="0"/>
          <w:bCs w:val="0"/>
        </w:rPr>
      </w:r>
    </w:p>
    <w:p>
      <w:pPr>
        <w:spacing w:line="240" w:lineRule="auto" w:before="0"/>
        <w:rPr>
          <w:rFonts w:ascii="宋体" w:hAnsi="宋体" w:cs="宋体" w:eastAsia="宋体" w:hint="default"/>
          <w:b/>
          <w:bCs/>
          <w:sz w:val="28"/>
          <w:szCs w:val="28"/>
        </w:rPr>
      </w:pPr>
    </w:p>
    <w:p>
      <w:pPr>
        <w:spacing w:line="240" w:lineRule="auto" w:before="12"/>
        <w:rPr>
          <w:rFonts w:ascii="宋体" w:hAnsi="宋体" w:cs="宋体" w:eastAsia="宋体" w:hint="default"/>
          <w:b/>
          <w:bCs/>
          <w:sz w:val="19"/>
          <w:szCs w:val="19"/>
        </w:rPr>
      </w:pPr>
    </w:p>
    <w:p>
      <w:pPr>
        <w:pStyle w:val="BodyText"/>
        <w:spacing w:line="381" w:lineRule="auto"/>
        <w:ind w:right="209" w:firstLine="420"/>
        <w:jc w:val="both"/>
      </w:pPr>
      <w:r>
        <w:rPr>
          <w:spacing w:val="-2"/>
          <w:w w:val="99"/>
        </w:rPr>
        <w:t>远东实业股份有限公司（以下简称“公司”或“本公司”）是</w:t>
      </w:r>
      <w:r>
        <w:rPr>
          <w:rFonts w:ascii="Arial Narrow" w:hAnsi="Arial Narrow" w:cs="Arial Narrow" w:eastAsia="Arial Narrow" w:hint="default"/>
          <w:spacing w:val="-2"/>
          <w:w w:val="99"/>
        </w:rPr>
        <w:t>1993</w:t>
      </w:r>
      <w:r>
        <w:rPr>
          <w:spacing w:val="-2"/>
          <w:w w:val="99"/>
        </w:rPr>
        <w:t>年</w:t>
      </w:r>
      <w:r>
        <w:rPr>
          <w:rFonts w:ascii="Arial Narrow" w:hAnsi="Arial Narrow" w:cs="Arial Narrow" w:eastAsia="Arial Narrow" w:hint="default"/>
          <w:spacing w:val="-2"/>
          <w:w w:val="99"/>
        </w:rPr>
        <w:t>10</w:t>
      </w:r>
      <w:r>
        <w:rPr>
          <w:spacing w:val="-2"/>
          <w:w w:val="99"/>
        </w:rPr>
        <w:t>月经江苏省体改</w:t>
      </w:r>
      <w:r>
        <w:rPr>
          <w:spacing w:val="2"/>
        </w:rPr>
        <w:t> </w:t>
      </w:r>
      <w:r>
        <w:rPr/>
        <w:t>委批准成立的定向募集股份有限公司，</w:t>
      </w:r>
      <w:r>
        <w:rPr>
          <w:spacing w:val="29"/>
        </w:rPr>
        <w:t> </w:t>
      </w:r>
      <w:r>
        <w:rPr/>
        <w:t>公司的企业法人营业执照注册号</w:t>
      </w:r>
      <w:r>
        <w:rPr>
          <w:rFonts w:ascii="Arial Narrow" w:hAnsi="Arial Narrow" w:cs="Arial Narrow" w:eastAsia="Arial Narrow" w:hint="default"/>
        </w:rPr>
        <w:t>320407000002144</w:t>
      </w:r>
      <w:r>
        <w:rPr/>
        <w:t>。</w:t>
      </w:r>
      <w:r>
        <w:rPr>
          <w:spacing w:val="-99"/>
        </w:rPr>
        <w:t> </w:t>
      </w:r>
      <w:r>
        <w:rPr>
          <w:rFonts w:ascii="Arial Narrow" w:hAnsi="Arial Narrow" w:cs="Arial Narrow" w:eastAsia="Arial Narrow" w:hint="default"/>
          <w:spacing w:val="-1"/>
        </w:rPr>
        <w:t>1996</w:t>
      </w:r>
      <w:r>
        <w:rPr>
          <w:spacing w:val="-1"/>
        </w:rPr>
        <w:t>年</w:t>
      </w:r>
      <w:r>
        <w:rPr>
          <w:rFonts w:ascii="Arial Narrow" w:hAnsi="Arial Narrow" w:cs="Arial Narrow" w:eastAsia="Arial Narrow" w:hint="default"/>
          <w:spacing w:val="-1"/>
        </w:rPr>
        <w:t>12</w:t>
      </w:r>
      <w:r>
        <w:rPr>
          <w:spacing w:val="-1"/>
        </w:rPr>
        <w:t>月</w:t>
      </w:r>
      <w:r>
        <w:rPr>
          <w:rFonts w:ascii="Arial Narrow" w:hAnsi="Arial Narrow" w:cs="Arial Narrow" w:eastAsia="Arial Narrow" w:hint="default"/>
          <w:spacing w:val="-1"/>
        </w:rPr>
        <w:t>31</w:t>
      </w:r>
      <w:r>
        <w:rPr>
          <w:spacing w:val="-1"/>
        </w:rPr>
        <w:t>日经中国证监会批准于深圳证券交易所上网发行人民币普通股</w:t>
      </w:r>
      <w:r>
        <w:rPr>
          <w:rFonts w:ascii="Arial Narrow" w:hAnsi="Arial Narrow" w:cs="Arial Narrow" w:eastAsia="Arial Narrow" w:hint="default"/>
          <w:spacing w:val="-1"/>
        </w:rPr>
        <w:t>12,500,000</w:t>
      </w:r>
      <w:r>
        <w:rPr>
          <w:spacing w:val="-1"/>
        </w:rPr>
        <w:t>股，当</w:t>
      </w:r>
      <w:r>
        <w:rPr>
          <w:spacing w:val="-98"/>
        </w:rPr>
        <w:t> </w:t>
      </w:r>
      <w:r>
        <w:rPr>
          <w:spacing w:val="-98"/>
        </w:rPr>
      </w:r>
      <w:r>
        <w:rPr/>
        <w:t>时注册资本为</w:t>
      </w:r>
      <w:r>
        <w:rPr>
          <w:rFonts w:ascii="Arial Narrow" w:hAnsi="Arial Narrow" w:cs="Arial Narrow" w:eastAsia="Arial Narrow" w:hint="default"/>
        </w:rPr>
        <w:t>5,000</w:t>
      </w:r>
      <w:r>
        <w:rPr/>
        <w:t>万元，并于</w:t>
      </w:r>
      <w:r>
        <w:rPr>
          <w:rFonts w:ascii="Arial Narrow" w:hAnsi="Arial Narrow" w:cs="Arial Narrow" w:eastAsia="Arial Narrow" w:hint="default"/>
        </w:rPr>
        <w:t>1997</w:t>
      </w:r>
      <w:r>
        <w:rPr/>
        <w:t>年</w:t>
      </w:r>
      <w:r>
        <w:rPr>
          <w:rFonts w:ascii="Arial Narrow" w:hAnsi="Arial Narrow" w:cs="Arial Narrow" w:eastAsia="Arial Narrow" w:hint="default"/>
        </w:rPr>
        <w:t>1</w:t>
      </w:r>
      <w:r>
        <w:rPr/>
        <w:t>月</w:t>
      </w:r>
      <w:r>
        <w:rPr>
          <w:rFonts w:ascii="Arial Narrow" w:hAnsi="Arial Narrow" w:cs="Arial Narrow" w:eastAsia="Arial Narrow" w:hint="default"/>
        </w:rPr>
        <w:t>21</w:t>
      </w:r>
      <w:r>
        <w:rPr/>
        <w:t>日在深圳证券交易所上市流通。公司简称：远东</w:t>
      </w:r>
      <w:r>
        <w:rPr>
          <w:spacing w:val="-48"/>
        </w:rPr>
        <w:t> </w:t>
      </w:r>
      <w:r>
        <w:rPr>
          <w:spacing w:val="-48"/>
        </w:rPr>
      </w:r>
      <w:r>
        <w:rPr/>
        <w:t>股份；股票代码：</w:t>
      </w:r>
      <w:r>
        <w:rPr>
          <w:rFonts w:ascii="Arial Narrow" w:hAnsi="Arial Narrow" w:cs="Arial Narrow" w:eastAsia="Arial Narrow" w:hint="default"/>
        </w:rPr>
        <w:t>000681</w:t>
      </w:r>
      <w:r>
        <w:rPr/>
        <w:t>。所属行业为：计算机软件开发、软件服务业类。</w:t>
      </w:r>
    </w:p>
    <w:p>
      <w:pPr>
        <w:spacing w:line="240" w:lineRule="auto" w:before="9"/>
        <w:rPr>
          <w:rFonts w:ascii="宋体" w:hAnsi="宋体" w:cs="宋体" w:eastAsia="宋体" w:hint="default"/>
          <w:sz w:val="23"/>
          <w:szCs w:val="23"/>
        </w:rPr>
      </w:pPr>
    </w:p>
    <w:p>
      <w:pPr>
        <w:pStyle w:val="BodyText"/>
        <w:spacing w:line="386" w:lineRule="auto"/>
        <w:ind w:right="211" w:firstLine="420"/>
        <w:jc w:val="both"/>
      </w:pPr>
      <w:r>
        <w:rPr>
          <w:rFonts w:ascii="Arial Narrow" w:hAnsi="Arial Narrow" w:cs="Arial Narrow" w:eastAsia="Arial Narrow" w:hint="default"/>
        </w:rPr>
        <w:t>2006</w:t>
      </w:r>
      <w:r>
        <w:rPr/>
        <w:t>年度</w:t>
      </w:r>
      <w:r>
        <w:rPr>
          <w:rFonts w:ascii="Arial Narrow" w:hAnsi="Arial Narrow" w:cs="Arial Narrow" w:eastAsia="Arial Narrow" w:hint="default"/>
        </w:rPr>
        <w:t>6</w:t>
      </w:r>
      <w:r>
        <w:rPr/>
        <w:t>月</w:t>
      </w:r>
      <w:r>
        <w:rPr>
          <w:rFonts w:ascii="Arial Narrow" w:hAnsi="Arial Narrow" w:cs="Arial Narrow" w:eastAsia="Arial Narrow" w:hint="default"/>
        </w:rPr>
        <w:t>30</w:t>
      </w:r>
      <w:r>
        <w:rPr/>
        <w:t>日公司召开股权分置改革相关股东大会决议通过：公司非流通股股东为</w:t>
      </w:r>
      <w:r>
        <w:rPr>
          <w:spacing w:val="2"/>
        </w:rPr>
        <w:t> </w:t>
      </w:r>
      <w:r>
        <w:rPr>
          <w:spacing w:val="-3"/>
        </w:rPr>
        <w:t>使其持有的本公司非流通股获得流通权而向本公司流通股股东支付的对价为：流通股股东每</w:t>
      </w:r>
      <w:r>
        <w:rPr>
          <w:spacing w:val="-73"/>
        </w:rPr>
        <w:t> </w:t>
      </w:r>
      <w:r>
        <w:rPr>
          <w:spacing w:val="-73"/>
        </w:rPr>
      </w:r>
      <w:r>
        <w:rPr/>
        <w:t>持有</w:t>
      </w:r>
      <w:r>
        <w:rPr>
          <w:rFonts w:ascii="Arial Narrow" w:hAnsi="Arial Narrow" w:cs="Arial Narrow" w:eastAsia="Arial Narrow" w:hint="default"/>
        </w:rPr>
        <w:t>10</w:t>
      </w:r>
      <w:r>
        <w:rPr/>
        <w:t>股将获得</w:t>
      </w:r>
      <w:r>
        <w:rPr>
          <w:rFonts w:ascii="Arial Narrow" w:hAnsi="Arial Narrow" w:cs="Arial Narrow" w:eastAsia="Arial Narrow" w:hint="default"/>
        </w:rPr>
        <w:t>3</w:t>
      </w:r>
      <w:r>
        <w:rPr>
          <w:rFonts w:ascii="Arial Narrow" w:hAnsi="Arial Narrow" w:cs="Arial Narrow" w:eastAsia="Arial Narrow" w:hint="default"/>
          <w:spacing w:val="32"/>
        </w:rPr>
        <w:t> </w:t>
      </w:r>
      <w:r>
        <w:rPr>
          <w:spacing w:val="-3"/>
        </w:rPr>
        <w:t>股的股份对价，非流通股股东向流通股股东支付了</w:t>
      </w:r>
      <w:r>
        <w:rPr>
          <w:rFonts w:ascii="Arial Narrow" w:hAnsi="Arial Narrow" w:cs="Arial Narrow" w:eastAsia="Arial Narrow" w:hint="default"/>
          <w:spacing w:val="-3"/>
        </w:rPr>
        <w:t>17,437,501</w:t>
      </w:r>
      <w:r>
        <w:rPr>
          <w:spacing w:val="-3"/>
        </w:rPr>
        <w:t>股股票。实施</w:t>
      </w:r>
      <w:r>
        <w:rPr>
          <w:spacing w:val="-102"/>
        </w:rPr>
        <w:t> </w:t>
      </w:r>
      <w:r>
        <w:rPr>
          <w:spacing w:val="-102"/>
        </w:rPr>
      </w:r>
      <w:r>
        <w:rPr>
          <w:spacing w:val="-1"/>
        </w:rPr>
        <w:t>上述送股对价后，公司股份总数不变，股份结构发生相应变化。截止到</w:t>
      </w:r>
      <w:r>
        <w:rPr>
          <w:rFonts w:ascii="Arial Narrow" w:hAnsi="Arial Narrow" w:cs="Arial Narrow" w:eastAsia="Arial Narrow" w:hint="default"/>
          <w:spacing w:val="-1"/>
        </w:rPr>
        <w:t>2010</w:t>
      </w:r>
      <w:r>
        <w:rPr>
          <w:spacing w:val="-1"/>
        </w:rPr>
        <w:t>年</w:t>
      </w:r>
      <w:r>
        <w:rPr>
          <w:rFonts w:ascii="Arial Narrow" w:hAnsi="Arial Narrow" w:cs="Arial Narrow" w:eastAsia="Arial Narrow" w:hint="default"/>
          <w:spacing w:val="-1"/>
        </w:rPr>
        <w:t>12</w:t>
      </w:r>
      <w:r>
        <w:rPr>
          <w:spacing w:val="-1"/>
        </w:rPr>
        <w:t>月</w:t>
      </w:r>
      <w:r>
        <w:rPr>
          <w:rFonts w:ascii="Arial Narrow" w:hAnsi="Arial Narrow" w:cs="Arial Narrow" w:eastAsia="Arial Narrow" w:hint="default"/>
          <w:spacing w:val="-1"/>
        </w:rPr>
        <w:t>31</w:t>
      </w:r>
      <w:r>
        <w:rPr>
          <w:spacing w:val="-1"/>
        </w:rPr>
        <w:t>日，股</w:t>
      </w:r>
      <w:r>
        <w:rPr>
          <w:spacing w:val="-80"/>
        </w:rPr>
        <w:t> </w:t>
      </w:r>
      <w:r>
        <w:rPr>
          <w:spacing w:val="-80"/>
        </w:rPr>
      </w:r>
      <w:r>
        <w:rPr/>
        <w:t>本总数为</w:t>
      </w:r>
      <w:r>
        <w:rPr>
          <w:rFonts w:ascii="Arial Narrow" w:hAnsi="Arial Narrow" w:cs="Arial Narrow" w:eastAsia="Arial Narrow" w:hint="default"/>
        </w:rPr>
        <w:t>198,750,000</w:t>
      </w:r>
      <w:r>
        <w:rPr/>
        <w:t>股，其中：有限售条件股份为</w:t>
      </w:r>
      <w:r>
        <w:rPr>
          <w:rFonts w:ascii="Arial Narrow" w:hAnsi="Arial Narrow" w:cs="Arial Narrow" w:eastAsia="Arial Narrow" w:hint="default"/>
        </w:rPr>
        <w:t>36,272,399</w:t>
      </w:r>
      <w:r>
        <w:rPr/>
        <w:t>股，占股份总数的</w:t>
      </w:r>
      <w:r>
        <w:rPr>
          <w:rFonts w:ascii="Arial Narrow" w:hAnsi="Arial Narrow" w:cs="Arial Narrow" w:eastAsia="Arial Narrow" w:hint="default"/>
        </w:rPr>
        <w:t>18.25%</w:t>
      </w:r>
      <w:r>
        <w:rPr/>
        <w:t>，无限</w:t>
      </w:r>
      <w:r>
        <w:rPr>
          <w:spacing w:val="-94"/>
        </w:rPr>
        <w:t> </w:t>
      </w:r>
      <w:r>
        <w:rPr/>
        <w:t>售条件股份为</w:t>
      </w:r>
      <w:r>
        <w:rPr>
          <w:rFonts w:ascii="Arial Narrow" w:hAnsi="Arial Narrow" w:cs="Arial Narrow" w:eastAsia="Arial Narrow" w:hint="default"/>
        </w:rPr>
        <w:t>162,477,601</w:t>
      </w:r>
      <w:r>
        <w:rPr/>
        <w:t>股，占股份总数的</w:t>
      </w:r>
      <w:r>
        <w:rPr>
          <w:rFonts w:ascii="Arial Narrow" w:hAnsi="Arial Narrow" w:cs="Arial Narrow" w:eastAsia="Arial Narrow" w:hint="default"/>
        </w:rPr>
        <w:t>81.75%</w:t>
      </w:r>
      <w:r>
        <w:rPr/>
        <w:t>。</w:t>
      </w:r>
    </w:p>
    <w:p>
      <w:pPr>
        <w:spacing w:line="240" w:lineRule="auto" w:before="5"/>
        <w:rPr>
          <w:rFonts w:ascii="宋体" w:hAnsi="宋体" w:cs="宋体" w:eastAsia="宋体" w:hint="default"/>
          <w:sz w:val="23"/>
          <w:szCs w:val="23"/>
        </w:rPr>
      </w:pPr>
    </w:p>
    <w:p>
      <w:pPr>
        <w:pStyle w:val="BodyText"/>
        <w:spacing w:line="396" w:lineRule="auto"/>
        <w:ind w:right="99" w:firstLine="420"/>
        <w:jc w:val="left"/>
      </w:pPr>
      <w:r>
        <w:rPr>
          <w:spacing w:val="-3"/>
        </w:rPr>
        <w:t>截至</w:t>
      </w:r>
      <w:r>
        <w:rPr>
          <w:rFonts w:ascii="Arial Narrow" w:hAnsi="Arial Narrow" w:cs="Arial Narrow" w:eastAsia="Arial Narrow" w:hint="default"/>
          <w:spacing w:val="-3"/>
        </w:rPr>
        <w:t>2010</w:t>
      </w:r>
      <w:r>
        <w:rPr>
          <w:spacing w:val="-3"/>
        </w:rPr>
        <w:t>年</w:t>
      </w:r>
      <w:r>
        <w:rPr>
          <w:rFonts w:ascii="Arial Narrow" w:hAnsi="Arial Narrow" w:cs="Arial Narrow" w:eastAsia="Arial Narrow" w:hint="default"/>
          <w:spacing w:val="-3"/>
        </w:rPr>
        <w:t>12</w:t>
      </w:r>
      <w:r>
        <w:rPr>
          <w:spacing w:val="-3"/>
        </w:rPr>
        <w:t>月</w:t>
      </w:r>
      <w:r>
        <w:rPr>
          <w:rFonts w:ascii="Arial Narrow" w:hAnsi="Arial Narrow" w:cs="Arial Narrow" w:eastAsia="Arial Narrow" w:hint="default"/>
          <w:spacing w:val="-3"/>
        </w:rPr>
        <w:t>31</w:t>
      </w:r>
      <w:r>
        <w:rPr>
          <w:spacing w:val="-3"/>
        </w:rPr>
        <w:t>日，本公司累计发行股本总数</w:t>
      </w:r>
      <w:r>
        <w:rPr>
          <w:spacing w:val="26"/>
        </w:rPr>
        <w:t> </w:t>
      </w:r>
      <w:r>
        <w:rPr>
          <w:rFonts w:ascii="Arial Narrow" w:hAnsi="Arial Narrow" w:cs="Arial Narrow" w:eastAsia="Arial Narrow" w:hint="default"/>
          <w:spacing w:val="-4"/>
        </w:rPr>
        <w:t>19875</w:t>
      </w:r>
      <w:r>
        <w:rPr>
          <w:spacing w:val="-4"/>
        </w:rPr>
        <w:t>万股，公司注册资本为</w:t>
      </w:r>
      <w:r>
        <w:rPr>
          <w:rFonts w:ascii="Arial Narrow" w:hAnsi="Arial Narrow" w:cs="Arial Narrow" w:eastAsia="Arial Narrow" w:hint="default"/>
          <w:spacing w:val="-4"/>
        </w:rPr>
        <w:t>19875</w:t>
      </w:r>
      <w:r>
        <w:rPr>
          <w:spacing w:val="-4"/>
        </w:rPr>
        <w:t>万元，</w:t>
      </w:r>
      <w:r>
        <w:rPr/>
        <w:t> </w:t>
      </w:r>
      <w:r>
        <w:rPr>
          <w:spacing w:val="-5"/>
        </w:rPr>
        <w:t>经营范围为：开发、生产计算机软、硬件，销售自产产品并提供相关技术和工程咨询、服务、</w:t>
      </w:r>
      <w:r>
        <w:rPr>
          <w:spacing w:val="-95"/>
        </w:rPr>
        <w:t> </w:t>
      </w:r>
      <w:r>
        <w:rPr>
          <w:spacing w:val="-95"/>
        </w:rPr>
      </w:r>
      <w:r>
        <w:rPr>
          <w:spacing w:val="-3"/>
        </w:rPr>
        <w:t>培训，转让本企业所开发的技术；生产服装、床上用品、装饰品、鞋帽、纺织品、服务辅料</w:t>
      </w:r>
      <w:r>
        <w:rPr>
          <w:spacing w:val="-81"/>
        </w:rPr>
        <w:t> </w:t>
      </w:r>
      <w:r>
        <w:rPr>
          <w:spacing w:val="-81"/>
        </w:rPr>
      </w:r>
      <w:r>
        <w:rPr/>
        <w:t>等。公司注册地和办公地址：常州市钟楼区清潭荆川南路。</w:t>
      </w:r>
    </w:p>
    <w:p>
      <w:pPr>
        <w:pStyle w:val="Heading3"/>
        <w:tabs>
          <w:tab w:pos="1187" w:val="left" w:leader="none"/>
        </w:tabs>
        <w:spacing w:line="240" w:lineRule="auto" w:before="159"/>
        <w:ind w:left="137" w:right="99"/>
        <w:jc w:val="left"/>
        <w:rPr>
          <w:b w:val="0"/>
          <w:bCs w:val="0"/>
        </w:rPr>
      </w:pPr>
      <w:r>
        <w:rPr>
          <w:w w:val="95"/>
        </w:rPr>
        <w:t>二、</w:t>
        <w:tab/>
      </w:r>
      <w:r>
        <w:rPr/>
        <w:t>主要会计政策、会计估计和前期差错</w:t>
      </w:r>
      <w:r>
        <w:rPr>
          <w:b w:val="0"/>
          <w:bCs w:val="0"/>
        </w:rPr>
      </w:r>
    </w:p>
    <w:p>
      <w:pPr>
        <w:pStyle w:val="Heading7"/>
        <w:tabs>
          <w:tab w:pos="767" w:val="left" w:leader="none"/>
        </w:tabs>
        <w:spacing w:line="240" w:lineRule="auto" w:before="190"/>
        <w:ind w:right="99"/>
        <w:jc w:val="left"/>
        <w:rPr>
          <w:b w:val="0"/>
          <w:bCs w:val="0"/>
        </w:rPr>
      </w:pPr>
      <w:r>
        <w:rPr>
          <w:rFonts w:ascii="Arial Narrow" w:hAnsi="Arial Narrow" w:cs="Arial Narrow" w:eastAsia="Arial Narrow" w:hint="default"/>
        </w:rPr>
        <w:t>1.</w:t>
        <w:tab/>
      </w:r>
      <w:r>
        <w:rPr/>
        <w:t>财务报表的编制基础</w:t>
      </w:r>
      <w:r>
        <w:rPr>
          <w:b w:val="0"/>
          <w:bCs w:val="0"/>
        </w:rPr>
      </w:r>
    </w:p>
    <w:p>
      <w:pPr>
        <w:spacing w:line="240" w:lineRule="auto" w:before="0"/>
        <w:rPr>
          <w:rFonts w:ascii="宋体" w:hAnsi="宋体" w:cs="宋体" w:eastAsia="宋体" w:hint="default"/>
          <w:b/>
          <w:bCs/>
          <w:sz w:val="22"/>
          <w:szCs w:val="22"/>
        </w:rPr>
      </w:pPr>
    </w:p>
    <w:p>
      <w:pPr>
        <w:spacing w:line="240" w:lineRule="auto" w:before="6"/>
        <w:rPr>
          <w:rFonts w:ascii="宋体" w:hAnsi="宋体" w:cs="宋体" w:eastAsia="宋体" w:hint="default"/>
          <w:b/>
          <w:bCs/>
          <w:sz w:val="20"/>
          <w:szCs w:val="20"/>
        </w:rPr>
      </w:pPr>
    </w:p>
    <w:p>
      <w:pPr>
        <w:pStyle w:val="BodyText"/>
        <w:spacing w:line="381" w:lineRule="auto"/>
        <w:ind w:right="99" w:firstLine="420"/>
        <w:jc w:val="left"/>
      </w:pPr>
      <w:r>
        <w:rPr>
          <w:spacing w:val="-2"/>
        </w:rPr>
        <w:t>公司以持续经营为基础，根据实际发生的交易和事项，按照《企业会计准则</w:t>
      </w:r>
      <w:r>
        <w:rPr>
          <w:rFonts w:ascii="Arial Narrow" w:hAnsi="Arial Narrow" w:cs="Arial Narrow" w:eastAsia="Arial Narrow" w:hint="default"/>
          <w:spacing w:val="-2"/>
        </w:rPr>
        <w:t>-</w:t>
      </w:r>
      <w:r>
        <w:rPr>
          <w:spacing w:val="-2"/>
        </w:rPr>
        <w:t>基本准则》</w:t>
      </w:r>
      <w:r>
        <w:rPr/>
        <w:t> 和其他各项会计准则的规定进行确认和计量，在此基础上编制财务报表。</w:t>
      </w:r>
    </w:p>
    <w:p>
      <w:pPr>
        <w:spacing w:after="0" w:line="381" w:lineRule="auto"/>
        <w:jc w:val="left"/>
        <w:sectPr>
          <w:headerReference w:type="default" r:id="rId17"/>
          <w:footerReference w:type="default" r:id="rId18"/>
          <w:pgSz w:w="11910" w:h="16840"/>
          <w:pgMar w:header="851" w:footer="1003" w:top="1340" w:bottom="1200" w:left="1660" w:right="1580"/>
          <w:pgNumType w:start="54"/>
        </w:sectPr>
      </w:pPr>
    </w:p>
    <w:p>
      <w:pPr>
        <w:pStyle w:val="Heading7"/>
        <w:tabs>
          <w:tab w:pos="767" w:val="left" w:leader="none"/>
        </w:tabs>
        <w:spacing w:line="240" w:lineRule="auto" w:before="47"/>
        <w:ind w:right="1665"/>
        <w:jc w:val="left"/>
        <w:rPr>
          <w:b w:val="0"/>
          <w:bCs w:val="0"/>
        </w:rPr>
      </w:pPr>
      <w:r>
        <w:rPr>
          <w:rFonts w:ascii="Arial Narrow" w:hAnsi="Arial Narrow" w:cs="Arial Narrow" w:eastAsia="Arial Narrow" w:hint="default"/>
        </w:rPr>
        <w:t>2.</w:t>
        <w:tab/>
      </w:r>
      <w:r>
        <w:rPr/>
        <w:t>遵循企业会计准则的声明</w:t>
      </w:r>
      <w:r>
        <w:rPr>
          <w:b w:val="0"/>
          <w:bCs w:val="0"/>
        </w:rPr>
      </w:r>
    </w:p>
    <w:p>
      <w:pPr>
        <w:spacing w:line="240" w:lineRule="auto" w:before="0"/>
        <w:rPr>
          <w:rFonts w:ascii="宋体" w:hAnsi="宋体" w:cs="宋体" w:eastAsia="宋体" w:hint="default"/>
          <w:b/>
          <w:bCs/>
          <w:sz w:val="22"/>
          <w:szCs w:val="22"/>
        </w:rPr>
      </w:pPr>
    </w:p>
    <w:p>
      <w:pPr>
        <w:spacing w:line="240" w:lineRule="auto" w:before="7"/>
        <w:rPr>
          <w:rFonts w:ascii="宋体" w:hAnsi="宋体" w:cs="宋体" w:eastAsia="宋体" w:hint="default"/>
          <w:b/>
          <w:bCs/>
          <w:sz w:val="20"/>
          <w:szCs w:val="20"/>
        </w:rPr>
      </w:pPr>
    </w:p>
    <w:p>
      <w:pPr>
        <w:pStyle w:val="BodyText"/>
        <w:spacing w:line="400" w:lineRule="auto"/>
        <w:ind w:right="99" w:firstLine="420"/>
        <w:jc w:val="left"/>
      </w:pPr>
      <w:r>
        <w:rPr>
          <w:spacing w:val="-3"/>
        </w:rPr>
        <w:t>公司所编制的财务报表符合企业会计准则的要求，真实、完整地反映了报告期公司的财</w:t>
      </w:r>
      <w:r>
        <w:rPr/>
        <w:t> 务状况、经营成果、现金流量等有关信息。</w:t>
      </w:r>
    </w:p>
    <w:p>
      <w:pPr>
        <w:pStyle w:val="Heading7"/>
        <w:tabs>
          <w:tab w:pos="767" w:val="left" w:leader="none"/>
        </w:tabs>
        <w:spacing w:line="240" w:lineRule="auto" w:before="167"/>
        <w:ind w:right="1665"/>
        <w:jc w:val="left"/>
        <w:rPr>
          <w:b w:val="0"/>
          <w:bCs w:val="0"/>
        </w:rPr>
      </w:pPr>
      <w:r>
        <w:rPr>
          <w:rFonts w:ascii="Arial Narrow" w:hAnsi="Arial Narrow" w:cs="Arial Narrow" w:eastAsia="Arial Narrow" w:hint="default"/>
        </w:rPr>
        <w:t>3.</w:t>
        <w:tab/>
      </w:r>
      <w:r>
        <w:rPr/>
        <w:t>会计期间</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57" w:right="1665"/>
        <w:jc w:val="left"/>
      </w:pPr>
      <w:r>
        <w:rPr/>
        <w:t>自公历</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日至</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日止为一个会计年度。</w:t>
      </w:r>
    </w:p>
    <w:p>
      <w:pPr>
        <w:spacing w:line="240" w:lineRule="auto" w:before="6"/>
        <w:rPr>
          <w:rFonts w:ascii="宋体" w:hAnsi="宋体" w:cs="宋体" w:eastAsia="宋体" w:hint="default"/>
          <w:sz w:val="30"/>
          <w:szCs w:val="30"/>
        </w:rPr>
      </w:pPr>
    </w:p>
    <w:p>
      <w:pPr>
        <w:tabs>
          <w:tab w:pos="767" w:val="left" w:leader="none"/>
        </w:tabs>
        <w:spacing w:line="571" w:lineRule="auto" w:before="0"/>
        <w:ind w:left="557" w:right="548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4.</w:t>
        <w:tab/>
        <w:tab/>
      </w:r>
      <w:r>
        <w:rPr>
          <w:rFonts w:ascii="宋体" w:hAnsi="宋体" w:cs="宋体" w:eastAsia="宋体" w:hint="default"/>
          <w:b/>
          <w:bCs/>
          <w:sz w:val="21"/>
          <w:szCs w:val="21"/>
        </w:rPr>
        <w:t>记账本位币</w:t>
      </w:r>
      <w:r>
        <w:rPr>
          <w:rFonts w:ascii="宋体" w:hAnsi="宋体" w:cs="宋体" w:eastAsia="宋体" w:hint="default"/>
          <w:b/>
          <w:bCs/>
          <w:w w:val="99"/>
          <w:sz w:val="21"/>
          <w:szCs w:val="21"/>
        </w:rPr>
        <w:t> </w:t>
      </w:r>
      <w:r>
        <w:rPr>
          <w:rFonts w:ascii="宋体" w:hAnsi="宋体" w:cs="宋体" w:eastAsia="宋体" w:hint="default"/>
          <w:sz w:val="21"/>
          <w:szCs w:val="21"/>
        </w:rPr>
        <w:t>采用人民币为记账本位币。</w:t>
      </w:r>
    </w:p>
    <w:p>
      <w:pPr>
        <w:pStyle w:val="Heading7"/>
        <w:tabs>
          <w:tab w:pos="767" w:val="left" w:leader="none"/>
        </w:tabs>
        <w:spacing w:line="240" w:lineRule="auto" w:before="124"/>
        <w:ind w:right="1665"/>
        <w:jc w:val="left"/>
        <w:rPr>
          <w:b w:val="0"/>
          <w:bCs w:val="0"/>
        </w:rPr>
      </w:pPr>
      <w:r>
        <w:rPr>
          <w:rFonts w:ascii="Arial Narrow" w:hAnsi="Arial Narrow" w:cs="Arial Narrow" w:eastAsia="Arial Narrow" w:hint="default"/>
        </w:rPr>
        <w:t>5.</w:t>
        <w:tab/>
      </w:r>
      <w:r>
        <w:rPr/>
        <w:t>同一控制下和非同一控制下企业合并的会计处理方法</w:t>
      </w:r>
      <w:r>
        <w:rPr>
          <w:b w:val="0"/>
          <w:bCs w:val="0"/>
        </w:rPr>
      </w:r>
    </w:p>
    <w:p>
      <w:pPr>
        <w:spacing w:line="670" w:lineRule="atLeast" w:before="19"/>
        <w:ind w:left="557" w:right="99"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99"/>
          <w:sz w:val="21"/>
          <w:szCs w:val="21"/>
        </w:rPr>
        <w:t> </w:t>
      </w:r>
      <w:r>
        <w:rPr>
          <w:rFonts w:ascii="宋体" w:hAnsi="宋体" w:cs="宋体" w:eastAsia="宋体" w:hint="default"/>
          <w:spacing w:val="-3"/>
          <w:sz w:val="21"/>
          <w:szCs w:val="21"/>
        </w:rPr>
        <w:t>本公司在企业合并中取得的资产和负债，按照合并日在被合并方的账面价值计量。在合</w:t>
      </w:r>
    </w:p>
    <w:p>
      <w:pPr>
        <w:pStyle w:val="BodyText"/>
        <w:spacing w:line="355" w:lineRule="auto" w:before="134"/>
        <w:ind w:right="99"/>
        <w:jc w:val="left"/>
      </w:pPr>
      <w:r>
        <w:rPr>
          <w:spacing w:val="-3"/>
        </w:rPr>
        <w:t>并中取得的净资产账面价值与支付的合并对价账面价值（或发行股份面值总额）的差额，调</w:t>
      </w:r>
      <w:r>
        <w:rPr>
          <w:spacing w:val="-72"/>
        </w:rPr>
        <w:t> </w:t>
      </w:r>
      <w:r>
        <w:rPr>
          <w:spacing w:val="-72"/>
        </w:rPr>
      </w:r>
      <w:r>
        <w:rPr/>
        <w:t>整资本公积，资本公积不足冲减的，调整留存收益。</w:t>
      </w:r>
    </w:p>
    <w:p>
      <w:pPr>
        <w:spacing w:line="240" w:lineRule="auto" w:before="12"/>
        <w:rPr>
          <w:rFonts w:ascii="宋体" w:hAnsi="宋体" w:cs="宋体" w:eastAsia="宋体" w:hint="default"/>
          <w:sz w:val="23"/>
          <w:szCs w:val="23"/>
        </w:rPr>
      </w:pPr>
    </w:p>
    <w:p>
      <w:pPr>
        <w:pStyle w:val="BodyText"/>
        <w:spacing w:line="355" w:lineRule="auto"/>
        <w:ind w:right="99" w:firstLine="420"/>
        <w:jc w:val="left"/>
      </w:pPr>
      <w:r>
        <w:rPr>
          <w:spacing w:val="-3"/>
        </w:rPr>
        <w:t>本公司为进行企业合并而发生的各项直接相关费用，包括为进行企业合并而支付的审计</w:t>
      </w:r>
      <w:r>
        <w:rPr/>
        <w:t> 费用、评估费用、法律服务费等，于发生时计入当期损益。</w:t>
      </w:r>
    </w:p>
    <w:p>
      <w:pPr>
        <w:spacing w:line="240" w:lineRule="auto" w:before="12"/>
        <w:rPr>
          <w:rFonts w:ascii="宋体" w:hAnsi="宋体" w:cs="宋体" w:eastAsia="宋体" w:hint="default"/>
          <w:sz w:val="23"/>
          <w:szCs w:val="23"/>
        </w:rPr>
      </w:pPr>
    </w:p>
    <w:p>
      <w:pPr>
        <w:pStyle w:val="BodyText"/>
        <w:spacing w:line="357" w:lineRule="auto"/>
        <w:ind w:right="99" w:firstLine="420"/>
        <w:jc w:val="left"/>
      </w:pPr>
      <w:r>
        <w:rPr>
          <w:spacing w:val="-3"/>
        </w:rPr>
        <w:t>企业合并中发行权益性证券发生的手续费、佣金等，抵减权益性证券溢价收入，溢价收</w:t>
      </w:r>
      <w:r>
        <w:rPr/>
        <w:t> 入不足冲减的，冲减留存收益。</w:t>
      </w:r>
    </w:p>
    <w:p>
      <w:pPr>
        <w:spacing w:line="240" w:lineRule="auto" w:before="9"/>
        <w:rPr>
          <w:rFonts w:ascii="宋体" w:hAnsi="宋体" w:cs="宋体" w:eastAsia="宋体" w:hint="default"/>
          <w:sz w:val="23"/>
          <w:szCs w:val="23"/>
        </w:rPr>
      </w:pPr>
    </w:p>
    <w:p>
      <w:pPr>
        <w:pStyle w:val="BodyText"/>
        <w:spacing w:line="357" w:lineRule="auto"/>
        <w:ind w:right="99" w:firstLine="420"/>
        <w:jc w:val="left"/>
      </w:pPr>
      <w:r>
        <w:rPr>
          <w:spacing w:val="-3"/>
        </w:rPr>
        <w:t>被合并各方采用的会计政策与本公司不一致的，本公司在合并日按照本公司会计政策进</w:t>
      </w:r>
      <w:r>
        <w:rPr/>
        <w:t> 行调整，在此基础上按照企业会计准则规定确认。</w:t>
      </w:r>
    </w:p>
    <w:p>
      <w:pPr>
        <w:spacing w:line="688" w:lineRule="exact" w:before="6"/>
        <w:ind w:left="557" w:right="99" w:hanging="111"/>
        <w:jc w:val="left"/>
        <w:rPr>
          <w:rFonts w:ascii="宋体" w:hAnsi="宋体" w:cs="宋体" w:eastAsia="宋体" w:hint="default"/>
          <w:sz w:val="21"/>
          <w:szCs w:val="21"/>
        </w:rPr>
      </w:pPr>
      <w:r>
        <w:rPr>
          <w:rFonts w:ascii="宋体" w:hAnsi="宋体" w:cs="宋体" w:eastAsia="宋体" w:hint="default"/>
          <w:b/>
          <w:bCs/>
          <w:sz w:val="21"/>
          <w:szCs w:val="21"/>
        </w:rPr>
        <w:t>（</w:t>
      </w:r>
      <w:r>
        <w:rPr>
          <w:rFonts w:ascii="Arial Narrow" w:hAnsi="Arial Narrow" w:cs="Arial Narrow" w:eastAsia="Arial Narrow"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本公司在购买日对作为企业合并对价付出的资产、发生或承担的负债按照公允价值计</w:t>
      </w:r>
      <w:r>
        <w:rPr>
          <w:rFonts w:ascii="宋体" w:hAnsi="宋体" w:cs="宋体" w:eastAsia="宋体" w:hint="default"/>
          <w:sz w:val="21"/>
          <w:szCs w:val="21"/>
        </w:rPr>
      </w:r>
    </w:p>
    <w:p>
      <w:pPr>
        <w:pStyle w:val="BodyText"/>
        <w:spacing w:line="600" w:lineRule="auto" w:before="26"/>
        <w:ind w:left="557" w:right="99" w:hanging="420"/>
        <w:jc w:val="left"/>
      </w:pPr>
      <w:r>
        <w:rPr/>
        <w:t>量。公允价值与其账面价值的差额，计入当期损益。 本公司在购买日对合并成本进行分配。 </w:t>
      </w:r>
      <w:r>
        <w:rPr>
          <w:spacing w:val="-3"/>
        </w:rPr>
        <w:t>本公司对合并成本大于合并中取得的被购买方可辨认净资产公允价值份额的差额，确认</w:t>
      </w:r>
    </w:p>
    <w:p>
      <w:pPr>
        <w:spacing w:after="0" w:line="600" w:lineRule="auto"/>
        <w:jc w:val="left"/>
        <w:sectPr>
          <w:pgSz w:w="11910" w:h="16840"/>
          <w:pgMar w:header="851" w:footer="1003" w:top="1340" w:bottom="1200" w:left="1660" w:right="1680"/>
        </w:sectPr>
      </w:pPr>
    </w:p>
    <w:p>
      <w:pPr>
        <w:pStyle w:val="BodyText"/>
        <w:spacing w:line="355" w:lineRule="auto" w:before="47"/>
        <w:ind w:right="99"/>
        <w:jc w:val="left"/>
      </w:pPr>
      <w:r>
        <w:rPr>
          <w:spacing w:val="-3"/>
        </w:rPr>
        <w:t>为商誉；合并成本小于合并中取得的被购买方可辨认净资产公允价值份额的差额，计入当期</w:t>
      </w:r>
      <w:r>
        <w:rPr>
          <w:spacing w:val="-75"/>
        </w:rPr>
        <w:t> </w:t>
      </w:r>
      <w:r>
        <w:rPr>
          <w:spacing w:val="-75"/>
        </w:rPr>
      </w:r>
      <w:r>
        <w:rPr/>
        <w:t>损益。</w:t>
      </w:r>
    </w:p>
    <w:p>
      <w:pPr>
        <w:spacing w:line="240" w:lineRule="auto" w:before="12"/>
        <w:rPr>
          <w:rFonts w:ascii="宋体" w:hAnsi="宋体" w:cs="宋体" w:eastAsia="宋体" w:hint="default"/>
          <w:sz w:val="23"/>
          <w:szCs w:val="23"/>
        </w:rPr>
      </w:pPr>
    </w:p>
    <w:p>
      <w:pPr>
        <w:pStyle w:val="BodyText"/>
        <w:spacing w:line="357" w:lineRule="auto"/>
        <w:ind w:right="211" w:firstLine="420"/>
        <w:jc w:val="both"/>
      </w:pPr>
      <w:r>
        <w:rPr>
          <w:spacing w:val="-3"/>
        </w:rPr>
        <w:t>企业合并中取得的被购买方除无形资产外的其他各项资产（不仅限于被购买方原已确认</w:t>
      </w:r>
      <w:r>
        <w:rPr/>
        <w:t> </w:t>
      </w:r>
      <w:r>
        <w:rPr>
          <w:spacing w:val="-3"/>
        </w:rPr>
        <w:t>的资产），其所带来的经济利益很可能流入本公司且公允价值能够可靠计量的，单独确认并</w:t>
      </w:r>
      <w:r>
        <w:rPr>
          <w:spacing w:val="-77"/>
        </w:rPr>
        <w:t> </w:t>
      </w:r>
      <w:r>
        <w:rPr>
          <w:spacing w:val="-77"/>
        </w:rPr>
      </w:r>
      <w:r>
        <w:rPr>
          <w:spacing w:val="-3"/>
        </w:rPr>
        <w:t>按公允价值计量；公允价值能够可靠计量的无形资产，单独确认为无形资产并按公允价值计</w:t>
      </w:r>
      <w:r>
        <w:rPr>
          <w:spacing w:val="-75"/>
        </w:rPr>
        <w:t> </w:t>
      </w:r>
      <w:r>
        <w:rPr>
          <w:spacing w:val="-75"/>
        </w:rPr>
      </w:r>
      <w:r>
        <w:rPr>
          <w:spacing w:val="-3"/>
        </w:rPr>
        <w:t>量；取得的被购买方除或有负债以外的其他各项负债，履行有关义务很可能导致经济利益流</w:t>
      </w:r>
      <w:r>
        <w:rPr>
          <w:spacing w:val="-75"/>
        </w:rPr>
        <w:t> </w:t>
      </w:r>
      <w:r>
        <w:rPr>
          <w:spacing w:val="-75"/>
        </w:rPr>
      </w:r>
      <w:r>
        <w:rPr>
          <w:spacing w:val="-3"/>
        </w:rPr>
        <w:t>出本公司且公允价值能够可靠计量的，单独确认并按照公允价值计量；取得的被购买方或有</w:t>
      </w:r>
      <w:r>
        <w:rPr>
          <w:spacing w:val="-75"/>
        </w:rPr>
        <w:t> </w:t>
      </w:r>
      <w:r>
        <w:rPr>
          <w:spacing w:val="-75"/>
        </w:rPr>
      </w:r>
      <w:r>
        <w:rPr/>
        <w:t>负债，其公允价值能可靠计量的，单独确认为负债并按照公允价值计量。</w:t>
      </w:r>
    </w:p>
    <w:p>
      <w:pPr>
        <w:pStyle w:val="BodyText"/>
        <w:tabs>
          <w:tab w:pos="767" w:val="left" w:leader="none"/>
        </w:tabs>
        <w:spacing w:line="688" w:lineRule="exact" w:before="5"/>
        <w:ind w:left="557" w:right="124" w:hanging="420"/>
        <w:jc w:val="left"/>
      </w:pPr>
      <w:r>
        <w:rPr>
          <w:rFonts w:ascii="Arial Narrow" w:hAnsi="Arial Narrow" w:cs="Arial Narrow" w:eastAsia="Arial Narrow" w:hint="default"/>
          <w:b/>
          <w:bCs/>
        </w:rPr>
        <w:t>6.</w:t>
        <w:tab/>
        <w:tab/>
      </w:r>
      <w:r>
        <w:rPr>
          <w:rFonts w:ascii="宋体" w:hAnsi="宋体" w:cs="宋体" w:eastAsia="宋体" w:hint="default"/>
          <w:b/>
          <w:bCs/>
        </w:rPr>
        <w:t>合并财务报表的编制方法</w:t>
      </w:r>
      <w:r>
        <w:rPr>
          <w:rFonts w:ascii="宋体" w:hAnsi="宋体" w:cs="宋体" w:eastAsia="宋体" w:hint="default"/>
          <w:b/>
          <w:bCs/>
          <w:w w:val="99"/>
        </w:rPr>
        <w:t> </w:t>
      </w:r>
      <w:r>
        <w:rPr/>
        <w:t>本公司合并财务报表的合并范围以控制为基础确定，所有子公司均纳入合并财务报表。 所有纳入合并财务报表合并范围的子公司所采用的会计政策、会计期间与本公司一致，</w:t>
      </w:r>
    </w:p>
    <w:p>
      <w:pPr>
        <w:pStyle w:val="BodyText"/>
        <w:spacing w:line="355" w:lineRule="auto" w:before="25"/>
        <w:ind w:right="99"/>
        <w:jc w:val="left"/>
      </w:pPr>
      <w:r>
        <w:rPr>
          <w:spacing w:val="-3"/>
        </w:rPr>
        <w:t>如子公司采用的会计政策、会计期间与本公司不一致的，在编制合并财务报表时，按本公司</w:t>
      </w:r>
      <w:r>
        <w:rPr>
          <w:spacing w:val="-72"/>
        </w:rPr>
        <w:t> </w:t>
      </w:r>
      <w:r>
        <w:rPr>
          <w:spacing w:val="-72"/>
        </w:rPr>
      </w:r>
      <w:r>
        <w:rPr/>
        <w:t>的会计政策、会计期间进行必要的调整。</w:t>
      </w:r>
    </w:p>
    <w:p>
      <w:pPr>
        <w:spacing w:line="240" w:lineRule="auto" w:before="12"/>
        <w:rPr>
          <w:rFonts w:ascii="宋体" w:hAnsi="宋体" w:cs="宋体" w:eastAsia="宋体" w:hint="default"/>
          <w:sz w:val="23"/>
          <w:szCs w:val="23"/>
        </w:rPr>
      </w:pPr>
    </w:p>
    <w:p>
      <w:pPr>
        <w:pStyle w:val="BodyText"/>
        <w:spacing w:line="357" w:lineRule="auto"/>
        <w:ind w:right="213" w:firstLine="420"/>
        <w:jc w:val="both"/>
      </w:pPr>
      <w:r>
        <w:rPr>
          <w:spacing w:val="-3"/>
        </w:rPr>
        <w:t>合并财务报表以本公司及子公司的财务报表为基础，根据其他有关资料，按照权益法调</w:t>
      </w:r>
      <w:r>
        <w:rPr/>
        <w:t> 整对子公司的长期股权投资后，由本公司编制。</w:t>
      </w:r>
    </w:p>
    <w:p>
      <w:pPr>
        <w:spacing w:line="240" w:lineRule="auto" w:before="9"/>
        <w:rPr>
          <w:rFonts w:ascii="宋体" w:hAnsi="宋体" w:cs="宋体" w:eastAsia="宋体" w:hint="default"/>
          <w:sz w:val="23"/>
          <w:szCs w:val="23"/>
        </w:rPr>
      </w:pPr>
    </w:p>
    <w:p>
      <w:pPr>
        <w:pStyle w:val="BodyText"/>
        <w:spacing w:line="357" w:lineRule="auto"/>
        <w:ind w:right="212" w:firstLine="420"/>
        <w:jc w:val="both"/>
      </w:pPr>
      <w:r>
        <w:rPr>
          <w:spacing w:val="-3"/>
        </w:rPr>
        <w:t>合并财务报表时抵销本公司与各子公司、各子公司相互之间发生的内部交易对合并资产</w:t>
      </w:r>
      <w:r>
        <w:rPr/>
        <w:t> 负债表、合并利润表、合并现金流量表、合并所有者权益变动表的影响。</w:t>
      </w:r>
    </w:p>
    <w:p>
      <w:pPr>
        <w:spacing w:line="240" w:lineRule="auto" w:before="10"/>
        <w:rPr>
          <w:rFonts w:ascii="宋体" w:hAnsi="宋体" w:cs="宋体" w:eastAsia="宋体" w:hint="default"/>
          <w:sz w:val="23"/>
          <w:szCs w:val="23"/>
        </w:rPr>
      </w:pPr>
    </w:p>
    <w:p>
      <w:pPr>
        <w:pStyle w:val="BodyText"/>
        <w:spacing w:line="355" w:lineRule="auto"/>
        <w:ind w:right="210" w:firstLine="420"/>
        <w:jc w:val="both"/>
      </w:pPr>
      <w:r>
        <w:rPr>
          <w:spacing w:val="2"/>
        </w:rPr>
        <w:t>子公司少数股东分担的当期亏损超过了少数股东在该子公司期初所有者权益中所享有</w:t>
      </w:r>
      <w:r>
        <w:rPr>
          <w:spacing w:val="3"/>
        </w:rPr>
        <w:t> </w:t>
      </w:r>
      <w:r>
        <w:rPr/>
        <w:t>份额而形成的余额，冲减少数股东权益。</w:t>
      </w:r>
    </w:p>
    <w:p>
      <w:pPr>
        <w:spacing w:line="240" w:lineRule="auto" w:before="12"/>
        <w:rPr>
          <w:rFonts w:ascii="宋体" w:hAnsi="宋体" w:cs="宋体" w:eastAsia="宋体" w:hint="default"/>
          <w:sz w:val="23"/>
          <w:szCs w:val="23"/>
        </w:rPr>
      </w:pPr>
    </w:p>
    <w:p>
      <w:pPr>
        <w:pStyle w:val="BodyText"/>
        <w:spacing w:line="357" w:lineRule="auto"/>
        <w:ind w:right="92" w:firstLine="420"/>
        <w:jc w:val="left"/>
      </w:pPr>
      <w:r>
        <w:rPr>
          <w:spacing w:val="-5"/>
        </w:rPr>
        <w:t>在报告期内，若因同一控制下企业合并增加子公司的，则调整合并资产负债表的期初数；</w:t>
      </w:r>
      <w:r>
        <w:rPr/>
        <w:t> </w:t>
      </w:r>
      <w:r>
        <w:rPr>
          <w:spacing w:val="-3"/>
        </w:rPr>
        <w:t>将子公司合并当期期初至报告期末的收入、费用、利润纳入合并利润表；将子公司合并当期</w:t>
      </w:r>
      <w:r>
        <w:rPr>
          <w:spacing w:val="-72"/>
        </w:rPr>
        <w:t> </w:t>
      </w:r>
      <w:r>
        <w:rPr>
          <w:spacing w:val="-72"/>
        </w:rPr>
      </w:r>
      <w:r>
        <w:rPr/>
        <w:t>期初至报告期末的现金流量纳入合并现金流量表。</w:t>
      </w:r>
    </w:p>
    <w:p>
      <w:pPr>
        <w:spacing w:line="240" w:lineRule="auto" w:before="9"/>
        <w:rPr>
          <w:rFonts w:ascii="宋体" w:hAnsi="宋体" w:cs="宋体" w:eastAsia="宋体" w:hint="default"/>
          <w:sz w:val="23"/>
          <w:szCs w:val="23"/>
        </w:rPr>
      </w:pPr>
    </w:p>
    <w:p>
      <w:pPr>
        <w:pStyle w:val="BodyText"/>
        <w:spacing w:line="357" w:lineRule="auto"/>
        <w:ind w:right="211" w:firstLine="420"/>
        <w:jc w:val="both"/>
      </w:pPr>
      <w:r>
        <w:rPr>
          <w:spacing w:val="-3"/>
        </w:rPr>
        <w:t>在报告期内，若因非同一控制下企业合并增加子公司的，则不调整合并资产负债表期初</w:t>
      </w:r>
      <w:r>
        <w:rPr/>
        <w:t> </w:t>
      </w:r>
      <w:r>
        <w:rPr>
          <w:spacing w:val="-3"/>
        </w:rPr>
        <w:t>数；将子公司自购买日至报告期末的收入、费用、利润纳入合并利润表；该子公司自购买日</w:t>
      </w:r>
      <w:r>
        <w:rPr>
          <w:spacing w:val="-73"/>
        </w:rPr>
        <w:t> </w:t>
      </w:r>
      <w:r>
        <w:rPr>
          <w:spacing w:val="-73"/>
        </w:rPr>
      </w:r>
      <w:r>
        <w:rPr/>
        <w:t>至报告期末的现金流量纳入合并现金流量表。</w:t>
      </w:r>
    </w:p>
    <w:p>
      <w:pPr>
        <w:spacing w:line="240" w:lineRule="auto" w:before="10"/>
        <w:rPr>
          <w:rFonts w:ascii="宋体" w:hAnsi="宋体" w:cs="宋体" w:eastAsia="宋体" w:hint="default"/>
          <w:sz w:val="23"/>
          <w:szCs w:val="23"/>
        </w:rPr>
      </w:pPr>
    </w:p>
    <w:p>
      <w:pPr>
        <w:pStyle w:val="BodyText"/>
        <w:spacing w:line="357" w:lineRule="auto"/>
        <w:ind w:right="211" w:firstLine="420"/>
        <w:jc w:val="both"/>
      </w:pPr>
      <w:r>
        <w:rPr>
          <w:spacing w:val="-3"/>
        </w:rPr>
        <w:t>在报告期内，本公司处置子公司，则该子公司期初至处置日的收入、费用、利润纳入合</w:t>
      </w:r>
      <w:r>
        <w:rPr/>
        <w:t> 并利润表；该子公司期初至处置日的现金流量纳入合并现金流量表。</w:t>
      </w:r>
    </w:p>
    <w:p>
      <w:pPr>
        <w:spacing w:after="0" w:line="357" w:lineRule="auto"/>
        <w:jc w:val="both"/>
        <w:sectPr>
          <w:headerReference w:type="default" r:id="rId19"/>
          <w:pgSz w:w="11910" w:h="16840"/>
          <w:pgMar w:header="851" w:footer="1003" w:top="1340" w:bottom="1200" w:left="1660" w:right="1580"/>
        </w:sectPr>
      </w:pPr>
    </w:p>
    <w:p>
      <w:pPr>
        <w:spacing w:line="240" w:lineRule="auto" w:before="3"/>
        <w:rPr>
          <w:rFonts w:ascii="宋体" w:hAnsi="宋体" w:cs="宋体" w:eastAsia="宋体" w:hint="default"/>
          <w:sz w:val="28"/>
          <w:szCs w:val="28"/>
        </w:rPr>
      </w:pPr>
    </w:p>
    <w:p>
      <w:pPr>
        <w:pStyle w:val="BodyText"/>
        <w:spacing w:line="357" w:lineRule="auto" w:before="35"/>
        <w:ind w:right="211" w:firstLine="420"/>
        <w:jc w:val="both"/>
      </w:pPr>
      <w:r>
        <w:rPr>
          <w:spacing w:val="-3"/>
        </w:rPr>
        <w:t>在编制现金流量表时，将本公司库存现金以及可以随时用于支付的存款确认为现金。将</w:t>
      </w:r>
      <w:r>
        <w:rPr/>
        <w:t> </w:t>
      </w:r>
      <w:r>
        <w:rPr>
          <w:spacing w:val="-3"/>
        </w:rPr>
        <w:t>同时具备期限短（从购买日起三个月内到期）、流动性强、易于转换为已知现金、价值变动</w:t>
      </w:r>
      <w:r>
        <w:rPr>
          <w:spacing w:val="-77"/>
        </w:rPr>
        <w:t> </w:t>
      </w:r>
      <w:r>
        <w:rPr>
          <w:spacing w:val="-77"/>
        </w:rPr>
      </w:r>
      <w:r>
        <w:rPr/>
        <w:t>风险很小四个条件的投资，确定为现金等价物。</w:t>
      </w:r>
    </w:p>
    <w:p>
      <w:pPr>
        <w:pStyle w:val="BodyText"/>
        <w:tabs>
          <w:tab w:pos="767" w:val="left" w:leader="none"/>
        </w:tabs>
        <w:spacing w:line="688" w:lineRule="exact" w:before="4"/>
        <w:ind w:left="557" w:right="213" w:hanging="420"/>
        <w:jc w:val="left"/>
      </w:pPr>
      <w:r>
        <w:rPr>
          <w:rFonts w:ascii="Arial Narrow" w:hAnsi="Arial Narrow" w:cs="Arial Narrow" w:eastAsia="Arial Narrow" w:hint="default"/>
          <w:b/>
          <w:bCs/>
        </w:rPr>
        <w:t>8.</w:t>
        <w:tab/>
        <w:tab/>
      </w:r>
      <w:r>
        <w:rPr>
          <w:rFonts w:ascii="宋体" w:hAnsi="宋体" w:cs="宋体" w:eastAsia="宋体" w:hint="default"/>
          <w:b/>
          <w:bCs/>
        </w:rPr>
        <w:t>外币业务核算方法</w:t>
      </w:r>
      <w:r>
        <w:rPr>
          <w:rFonts w:ascii="宋体" w:hAnsi="宋体" w:cs="宋体" w:eastAsia="宋体" w:hint="default"/>
          <w:b/>
          <w:bCs/>
          <w:spacing w:val="1"/>
          <w:w w:val="99"/>
        </w:rPr>
        <w:t> </w:t>
      </w:r>
      <w:r>
        <w:rPr/>
        <w:t>外币业务采用交易发生日的即期汇率，作为折算汇率折合成人民币记账。 </w:t>
      </w:r>
      <w:r>
        <w:rPr>
          <w:spacing w:val="-3"/>
        </w:rPr>
        <w:t>外币货币性项目余额按资产负债表日即期汇率折算，由此产生的汇兑差额，除属于与购</w:t>
      </w:r>
    </w:p>
    <w:p>
      <w:pPr>
        <w:pStyle w:val="BodyText"/>
        <w:spacing w:line="357" w:lineRule="auto" w:before="25"/>
        <w:ind w:right="211"/>
        <w:jc w:val="both"/>
      </w:pPr>
      <w:r>
        <w:rPr>
          <w:spacing w:val="2"/>
        </w:rPr>
        <w:t>建符合资本化条件的资产相关的外币专门借款产生的汇兑差额按照借款费用资本化的原则</w:t>
      </w:r>
      <w:r>
        <w:rPr>
          <w:spacing w:val="-82"/>
        </w:rPr>
        <w:t> </w:t>
      </w:r>
      <w:r>
        <w:rPr>
          <w:spacing w:val="-82"/>
        </w:rPr>
      </w:r>
      <w:r>
        <w:rPr>
          <w:spacing w:val="-3"/>
        </w:rPr>
        <w:t>处理外，均计入当期损益。以历史成本计量的外币非货币性项目，仍采用交易发生日的即期</w:t>
      </w:r>
      <w:r>
        <w:rPr>
          <w:spacing w:val="-72"/>
        </w:rPr>
        <w:t> </w:t>
      </w:r>
      <w:r>
        <w:rPr>
          <w:spacing w:val="-72"/>
        </w:rPr>
      </w:r>
      <w:r>
        <w:rPr>
          <w:spacing w:val="-3"/>
        </w:rPr>
        <w:t>汇率折算，不改变其记账本位币金额。以公允价值计量的外币非货币性项目，采用公允价值</w:t>
      </w:r>
      <w:r>
        <w:rPr>
          <w:spacing w:val="-72"/>
        </w:rPr>
        <w:t> </w:t>
      </w:r>
      <w:r>
        <w:rPr>
          <w:spacing w:val="-72"/>
        </w:rPr>
      </w:r>
      <w:r>
        <w:rPr/>
        <w:t>确定日的即期汇率折算，由此产生的汇兑差额计入当期损益或资本公积。</w:t>
      </w:r>
    </w:p>
    <w:p>
      <w:pPr>
        <w:spacing w:line="240" w:lineRule="auto" w:before="9"/>
        <w:rPr>
          <w:rFonts w:ascii="宋体" w:hAnsi="宋体" w:cs="宋体" w:eastAsia="宋体" w:hint="default"/>
          <w:sz w:val="23"/>
          <w:szCs w:val="23"/>
        </w:rPr>
      </w:pPr>
    </w:p>
    <w:p>
      <w:pPr>
        <w:tabs>
          <w:tab w:pos="767" w:val="left" w:leader="none"/>
        </w:tabs>
        <w:spacing w:line="571" w:lineRule="auto" w:before="0"/>
        <w:ind w:left="557" w:right="369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9.</w:t>
        <w:tab/>
        <w:tab/>
      </w:r>
      <w:r>
        <w:rPr>
          <w:rFonts w:ascii="宋体" w:hAnsi="宋体" w:cs="宋体" w:eastAsia="宋体" w:hint="default"/>
          <w:b/>
          <w:bCs/>
          <w:sz w:val="21"/>
          <w:szCs w:val="21"/>
        </w:rPr>
        <w:t>金融资产和金融负债的核算方法</w:t>
      </w:r>
      <w:r>
        <w:rPr>
          <w:rFonts w:ascii="宋体" w:hAnsi="宋体" w:cs="宋体" w:eastAsia="宋体" w:hint="default"/>
          <w:b/>
          <w:bCs/>
          <w:spacing w:val="1"/>
          <w:w w:val="99"/>
          <w:sz w:val="21"/>
          <w:szCs w:val="21"/>
        </w:rPr>
        <w:t> </w:t>
      </w:r>
      <w:r>
        <w:rPr>
          <w:rFonts w:ascii="宋体" w:hAnsi="宋体" w:cs="宋体" w:eastAsia="宋体" w:hint="default"/>
          <w:sz w:val="21"/>
          <w:szCs w:val="21"/>
        </w:rPr>
        <w:t>金融工具包括金融资产、金融负债和权益工具。</w:t>
      </w:r>
    </w:p>
    <w:p>
      <w:pPr>
        <w:pStyle w:val="Heading7"/>
        <w:tabs>
          <w:tab w:pos="767" w:val="left" w:leader="none"/>
        </w:tabs>
        <w:spacing w:line="240" w:lineRule="auto" w:before="124"/>
        <w:ind w:right="99"/>
        <w:jc w:val="left"/>
        <w:rPr>
          <w:b w:val="0"/>
          <w:bCs w:val="0"/>
        </w:rPr>
      </w:pPr>
      <w:r>
        <w:rPr>
          <w:rFonts w:ascii="Arial Narrow" w:hAnsi="Arial Narrow" w:cs="Arial Narrow" w:eastAsia="Arial Narrow" w:hint="default"/>
        </w:rPr>
        <w:t>(1)</w:t>
        <w:tab/>
      </w:r>
      <w:r>
        <w:rPr/>
        <w:t>金融资产和金融负债的分类</w:t>
      </w:r>
      <w:r>
        <w:rPr>
          <w:b w:val="0"/>
          <w:bCs w:val="0"/>
        </w:rPr>
      </w:r>
    </w:p>
    <w:p>
      <w:pPr>
        <w:spacing w:line="240" w:lineRule="auto" w:before="7"/>
        <w:rPr>
          <w:rFonts w:ascii="宋体" w:hAnsi="宋体" w:cs="宋体" w:eastAsia="宋体" w:hint="default"/>
          <w:b/>
          <w:bCs/>
          <w:sz w:val="30"/>
          <w:szCs w:val="30"/>
        </w:rPr>
      </w:pPr>
    </w:p>
    <w:p>
      <w:pPr>
        <w:pStyle w:val="BodyText"/>
        <w:spacing w:line="357" w:lineRule="auto"/>
        <w:ind w:right="102" w:firstLine="420"/>
        <w:jc w:val="left"/>
      </w:pPr>
      <w:r>
        <w:rPr>
          <w:spacing w:val="-3"/>
        </w:rPr>
        <w:t>管理层按照取得持有金融资产和承担金融负债的目的，将其划分为：以公允价值计量且</w:t>
      </w:r>
      <w:r>
        <w:rPr/>
        <w:t> </w:t>
      </w:r>
      <w:r>
        <w:rPr>
          <w:spacing w:val="-3"/>
        </w:rPr>
        <w:t>其变动计入当期损益的金融资产或金融负债，包括交易性金融资产或金融负债和直接指定为</w:t>
      </w:r>
      <w:r>
        <w:rPr>
          <w:spacing w:val="-73"/>
        </w:rPr>
        <w:t> </w:t>
      </w:r>
      <w:r>
        <w:rPr>
          <w:spacing w:val="-73"/>
        </w:rPr>
      </w:r>
      <w:r>
        <w:rPr>
          <w:spacing w:val="-5"/>
        </w:rPr>
        <w:t>以公允价值计量且其变动计入当期损益的金融资产或金融负债；持有至到期投资；应收款项；</w:t>
      </w:r>
      <w:r>
        <w:rPr>
          <w:spacing w:val="-92"/>
        </w:rPr>
        <w:t> </w:t>
      </w:r>
      <w:r>
        <w:rPr>
          <w:spacing w:val="-92"/>
        </w:rPr>
      </w:r>
      <w:r>
        <w:rPr/>
        <w:t>可供出售金融资产；其他金融负债等。</w:t>
      </w:r>
    </w:p>
    <w:p>
      <w:pPr>
        <w:spacing w:line="240" w:lineRule="auto" w:before="10"/>
        <w:rPr>
          <w:rFonts w:ascii="宋体" w:hAnsi="宋体" w:cs="宋体" w:eastAsia="宋体" w:hint="default"/>
          <w:sz w:val="23"/>
          <w:szCs w:val="23"/>
        </w:rPr>
      </w:pPr>
    </w:p>
    <w:p>
      <w:pPr>
        <w:pStyle w:val="BodyText"/>
        <w:spacing w:line="355" w:lineRule="auto"/>
        <w:ind w:right="99" w:firstLine="420"/>
        <w:jc w:val="left"/>
      </w:pPr>
      <w:r>
        <w:rPr>
          <w:spacing w:val="2"/>
        </w:rPr>
        <w:t>本公司所属子公司的股票和基金投资指定为以公允价值计量且其变动计入当期损益的</w:t>
      </w:r>
      <w:r>
        <w:rPr>
          <w:spacing w:val="3"/>
        </w:rPr>
        <w:t> </w:t>
      </w:r>
      <w:r>
        <w:rPr/>
        <w:t>金融资产。</w:t>
      </w:r>
    </w:p>
    <w:p>
      <w:pPr>
        <w:spacing w:line="240" w:lineRule="auto" w:before="12"/>
        <w:rPr>
          <w:rFonts w:ascii="宋体" w:hAnsi="宋体" w:cs="宋体" w:eastAsia="宋体" w:hint="default"/>
          <w:sz w:val="23"/>
          <w:szCs w:val="23"/>
        </w:rPr>
      </w:pPr>
    </w:p>
    <w:p>
      <w:pPr>
        <w:pStyle w:val="Heading7"/>
        <w:tabs>
          <w:tab w:pos="767" w:val="left" w:leader="none"/>
        </w:tabs>
        <w:spacing w:line="240" w:lineRule="auto"/>
        <w:ind w:right="99"/>
        <w:jc w:val="left"/>
        <w:rPr>
          <w:b w:val="0"/>
          <w:bCs w:val="0"/>
        </w:rPr>
      </w:pPr>
      <w:r>
        <w:rPr>
          <w:rFonts w:ascii="Arial Narrow" w:hAnsi="Arial Narrow" w:cs="Arial Narrow" w:eastAsia="Arial Narrow" w:hint="default"/>
        </w:rPr>
        <w:t>(2)</w:t>
        <w:tab/>
      </w:r>
      <w:r>
        <w:rPr/>
        <w:t>金融资产和金融负债的确认和计量方法</w:t>
      </w:r>
      <w:r>
        <w:rPr>
          <w:b w:val="0"/>
          <w:bCs w:val="0"/>
        </w:rPr>
      </w:r>
    </w:p>
    <w:p>
      <w:pPr>
        <w:pStyle w:val="BodyText"/>
        <w:tabs>
          <w:tab w:pos="557" w:val="left" w:leader="none"/>
        </w:tabs>
        <w:spacing w:line="688" w:lineRule="exact" w:before="94"/>
        <w:ind w:left="557" w:right="212" w:hanging="420"/>
        <w:jc w:val="left"/>
      </w:pPr>
      <w:r>
        <w:rPr>
          <w:rFonts w:ascii="新宋体" w:hAnsi="新宋体" w:cs="新宋体" w:eastAsia="新宋体" w:hint="default"/>
        </w:rPr>
        <w:t>①</w:t>
        <w:tab/>
      </w:r>
      <w:r>
        <w:rPr/>
        <w:t>以公允价值计量且其变动计入当期损益的金融资产（金融负债） </w:t>
      </w:r>
      <w:r>
        <w:rPr>
          <w:spacing w:val="-3"/>
        </w:rPr>
        <w:t>取得时以公允价值（扣除已宣告但尚未发放的现金股利或已到付息期但尚未领取的债券</w:t>
      </w:r>
    </w:p>
    <w:p>
      <w:pPr>
        <w:pStyle w:val="BodyText"/>
        <w:spacing w:line="602" w:lineRule="auto" w:before="26"/>
        <w:ind w:left="557" w:right="99" w:hanging="420"/>
        <w:jc w:val="left"/>
      </w:pPr>
      <w:r>
        <w:rPr/>
        <w:t>利息）作为初始确认金额，相关的交易费用计入当期损益。 </w:t>
      </w:r>
      <w:r>
        <w:rPr>
          <w:spacing w:val="2"/>
        </w:rPr>
        <w:t>持有期间将取得的利息或现金股利确认为投资收益，期末将公允价值变动计入当期损</w:t>
      </w:r>
      <w:r>
        <w:rPr/>
      </w:r>
    </w:p>
    <w:p>
      <w:pPr>
        <w:spacing w:after="0" w:line="602" w:lineRule="auto"/>
        <w:jc w:val="left"/>
        <w:sectPr>
          <w:headerReference w:type="default" r:id="rId20"/>
          <w:pgSz w:w="11910" w:h="16840"/>
          <w:pgMar w:header="851" w:footer="1003" w:top="1680" w:bottom="1200" w:left="1660" w:right="1580"/>
        </w:sectPr>
      </w:pPr>
    </w:p>
    <w:p>
      <w:pPr>
        <w:pStyle w:val="BodyText"/>
        <w:spacing w:line="240" w:lineRule="auto" w:before="47"/>
        <w:ind w:right="193"/>
        <w:jc w:val="left"/>
      </w:pPr>
      <w:r>
        <w:rPr/>
        <w:t>益。</w:t>
      </w:r>
    </w:p>
    <w:p>
      <w:pPr>
        <w:spacing w:line="240" w:lineRule="auto" w:before="0"/>
        <w:rPr>
          <w:rFonts w:ascii="宋体" w:hAnsi="宋体" w:cs="宋体" w:eastAsia="宋体" w:hint="default"/>
          <w:sz w:val="20"/>
          <w:szCs w:val="20"/>
        </w:rPr>
      </w:pPr>
    </w:p>
    <w:p>
      <w:pPr>
        <w:pStyle w:val="BodyText"/>
        <w:spacing w:line="355" w:lineRule="auto" w:before="152"/>
        <w:ind w:right="193" w:firstLine="420"/>
        <w:jc w:val="left"/>
      </w:pPr>
      <w:r>
        <w:rPr>
          <w:spacing w:val="-3"/>
        </w:rPr>
        <w:t>处置时，其公允价值与初始入账金额之间的差额确认为投资收益，同时调整公允价值变</w:t>
      </w:r>
      <w:r>
        <w:rPr/>
        <w:t> 动损益。</w:t>
      </w:r>
    </w:p>
    <w:p>
      <w:pPr>
        <w:pStyle w:val="BodyText"/>
        <w:tabs>
          <w:tab w:pos="557" w:val="left" w:leader="none"/>
        </w:tabs>
        <w:spacing w:line="688" w:lineRule="exact" w:before="8"/>
        <w:ind w:left="557" w:right="193" w:hanging="420"/>
        <w:jc w:val="left"/>
      </w:pPr>
      <w:r>
        <w:rPr>
          <w:rFonts w:ascii="新宋体" w:hAnsi="新宋体" w:cs="新宋体" w:eastAsia="新宋体" w:hint="default"/>
        </w:rPr>
        <w:t>②</w:t>
        <w:tab/>
      </w:r>
      <w:r>
        <w:rPr/>
        <w:t>持有至到期投资 </w:t>
      </w:r>
      <w:r>
        <w:rPr>
          <w:spacing w:val="-3"/>
        </w:rPr>
        <w:t>取得时按公允价值（扣除已到付息期但尚未领取的债券利息）和相关交易费用之和作为</w:t>
      </w:r>
    </w:p>
    <w:p>
      <w:pPr>
        <w:pStyle w:val="BodyText"/>
        <w:spacing w:line="240" w:lineRule="auto" w:before="25"/>
        <w:ind w:right="193"/>
        <w:jc w:val="left"/>
      </w:pPr>
      <w:r>
        <w:rPr/>
        <w:t>初始确认金额。</w:t>
      </w:r>
    </w:p>
    <w:p>
      <w:pPr>
        <w:spacing w:line="240" w:lineRule="auto" w:before="0"/>
        <w:rPr>
          <w:rFonts w:ascii="宋体" w:hAnsi="宋体" w:cs="宋体" w:eastAsia="宋体" w:hint="default"/>
          <w:sz w:val="20"/>
          <w:szCs w:val="20"/>
        </w:rPr>
      </w:pPr>
    </w:p>
    <w:p>
      <w:pPr>
        <w:pStyle w:val="BodyText"/>
        <w:spacing w:line="357" w:lineRule="auto" w:before="152"/>
        <w:ind w:right="87" w:firstLine="420"/>
        <w:jc w:val="left"/>
      </w:pPr>
      <w:r>
        <w:rPr/>
        <w:t>持有期间按照摊余成本和实际利率（如实际利率与票面利率差别较小的，按票面利率） </w:t>
      </w:r>
      <w:r>
        <w:rPr>
          <w:spacing w:val="-3"/>
        </w:rPr>
        <w:t>计算确认利息收入，计入投资收益。实际利率在取得时确定，在该预期存续期间或适用的更</w:t>
      </w:r>
      <w:r>
        <w:rPr>
          <w:spacing w:val="-72"/>
        </w:rPr>
        <w:t> </w:t>
      </w:r>
      <w:r>
        <w:rPr>
          <w:spacing w:val="-72"/>
        </w:rPr>
      </w:r>
      <w:r>
        <w:rPr/>
        <w:t>短期间内保持不变。</w:t>
      </w:r>
    </w:p>
    <w:p>
      <w:pPr>
        <w:spacing w:line="240" w:lineRule="auto" w:before="10"/>
        <w:rPr>
          <w:rFonts w:ascii="宋体" w:hAnsi="宋体" w:cs="宋体" w:eastAsia="宋体" w:hint="default"/>
          <w:sz w:val="23"/>
          <w:szCs w:val="23"/>
        </w:rPr>
      </w:pPr>
    </w:p>
    <w:p>
      <w:pPr>
        <w:pStyle w:val="BodyText"/>
        <w:spacing w:line="240" w:lineRule="auto"/>
        <w:ind w:left="557" w:right="193"/>
        <w:jc w:val="left"/>
      </w:pPr>
      <w:r>
        <w:rPr/>
        <w:t>处置时，将所取得价款与该投资账面价值之间的差额计入投资收益。</w:t>
      </w:r>
    </w:p>
    <w:p>
      <w:pPr>
        <w:spacing w:line="240" w:lineRule="auto" w:before="0"/>
        <w:rPr>
          <w:rFonts w:ascii="宋体" w:hAnsi="宋体" w:cs="宋体" w:eastAsia="宋体" w:hint="default"/>
          <w:sz w:val="20"/>
          <w:szCs w:val="20"/>
        </w:rPr>
      </w:pPr>
    </w:p>
    <w:p>
      <w:pPr>
        <w:pStyle w:val="BodyText"/>
        <w:tabs>
          <w:tab w:pos="557" w:val="left" w:leader="none"/>
        </w:tabs>
        <w:spacing w:line="240" w:lineRule="auto" w:before="151"/>
        <w:ind w:right="193"/>
        <w:jc w:val="left"/>
      </w:pPr>
      <w:r>
        <w:rPr>
          <w:rFonts w:ascii="新宋体" w:hAnsi="新宋体" w:cs="新宋体" w:eastAsia="新宋体" w:hint="default"/>
        </w:rPr>
        <w:t>③</w:t>
        <w:tab/>
      </w:r>
      <w:r>
        <w:rPr/>
        <w:t>应收款项</w:t>
      </w:r>
    </w:p>
    <w:p>
      <w:pPr>
        <w:spacing w:line="240" w:lineRule="auto" w:before="0"/>
        <w:rPr>
          <w:rFonts w:ascii="宋体" w:hAnsi="宋体" w:cs="宋体" w:eastAsia="宋体" w:hint="default"/>
          <w:sz w:val="20"/>
          <w:szCs w:val="20"/>
        </w:rPr>
      </w:pPr>
    </w:p>
    <w:p>
      <w:pPr>
        <w:pStyle w:val="BodyText"/>
        <w:spacing w:line="357" w:lineRule="auto" w:before="152"/>
        <w:ind w:right="191" w:firstLine="420"/>
        <w:jc w:val="both"/>
      </w:pPr>
      <w:r>
        <w:rPr>
          <w:spacing w:val="-3"/>
        </w:rPr>
        <w:t>公司对外销售商品或提供劳务形成的应收债权</w:t>
      </w:r>
      <w:r>
        <w:rPr>
          <w:color w:val="0000FF"/>
          <w:spacing w:val="-3"/>
        </w:rPr>
        <w:t>，</w:t>
      </w:r>
      <w:r>
        <w:rPr>
          <w:spacing w:val="-3"/>
        </w:rPr>
        <w:t>以及公司持有的其他企业的不包括在活</w:t>
      </w:r>
      <w:r>
        <w:rPr/>
        <w:t> </w:t>
      </w:r>
      <w:r>
        <w:rPr>
          <w:spacing w:val="-3"/>
        </w:rPr>
        <w:t>跃市场上有报价的债务工具的债权，包括应收账款、应收票据、预付账款、其他应收款、长</w:t>
      </w:r>
      <w:r>
        <w:rPr>
          <w:spacing w:val="-78"/>
        </w:rPr>
        <w:t> </w:t>
      </w:r>
      <w:r>
        <w:rPr>
          <w:spacing w:val="-78"/>
        </w:rPr>
      </w:r>
      <w:r>
        <w:rPr>
          <w:spacing w:val="-3"/>
        </w:rPr>
        <w:t>期应收款等，以向购货方应收的合同或协议价款作为初始确认金额；具有融资性质的，按其</w:t>
      </w:r>
      <w:r>
        <w:rPr>
          <w:spacing w:val="-72"/>
        </w:rPr>
        <w:t> </w:t>
      </w:r>
      <w:r>
        <w:rPr>
          <w:spacing w:val="-72"/>
        </w:rPr>
      </w:r>
      <w:r>
        <w:rPr/>
        <w:t>现值进行初始确认。</w:t>
      </w:r>
    </w:p>
    <w:p>
      <w:pPr>
        <w:spacing w:line="240" w:lineRule="auto" w:before="10"/>
        <w:rPr>
          <w:rFonts w:ascii="宋体" w:hAnsi="宋体" w:cs="宋体" w:eastAsia="宋体" w:hint="default"/>
          <w:sz w:val="23"/>
          <w:szCs w:val="23"/>
        </w:rPr>
      </w:pPr>
    </w:p>
    <w:p>
      <w:pPr>
        <w:pStyle w:val="BodyText"/>
        <w:spacing w:line="240" w:lineRule="auto"/>
        <w:ind w:left="557" w:right="193"/>
        <w:jc w:val="left"/>
      </w:pPr>
      <w:r>
        <w:rPr/>
        <w:t>收回或处置时，将取得的价款与该应收款项账面价值之间的差额计入当期损益。</w:t>
      </w:r>
    </w:p>
    <w:p>
      <w:pPr>
        <w:pStyle w:val="BodyText"/>
        <w:tabs>
          <w:tab w:pos="557" w:val="left" w:leader="none"/>
        </w:tabs>
        <w:spacing w:line="690" w:lineRule="atLeast"/>
        <w:ind w:left="557" w:right="192" w:hanging="420"/>
        <w:jc w:val="left"/>
      </w:pPr>
      <w:r>
        <w:rPr>
          <w:rFonts w:ascii="新宋体" w:hAnsi="新宋体" w:cs="新宋体" w:eastAsia="新宋体" w:hint="default"/>
        </w:rPr>
        <w:t>④</w:t>
        <w:tab/>
      </w:r>
      <w:r>
        <w:rPr/>
        <w:t>可供出售金融资产 </w:t>
      </w:r>
      <w:r>
        <w:rPr>
          <w:spacing w:val="-3"/>
        </w:rPr>
        <w:t>取得时按公允价值（扣除已宣告但尚未发放的现金股利或已到付息期但尚未领取的债券</w:t>
      </w:r>
    </w:p>
    <w:p>
      <w:pPr>
        <w:pStyle w:val="BodyText"/>
        <w:spacing w:line="240" w:lineRule="auto" w:before="133"/>
        <w:ind w:right="193"/>
        <w:jc w:val="left"/>
      </w:pPr>
      <w:r>
        <w:rPr/>
        <w:t>利息）和相关交易费用之和作为初始确认金额。</w:t>
      </w:r>
    </w:p>
    <w:p>
      <w:pPr>
        <w:spacing w:line="240" w:lineRule="auto" w:before="0"/>
        <w:rPr>
          <w:rFonts w:ascii="宋体" w:hAnsi="宋体" w:cs="宋体" w:eastAsia="宋体" w:hint="default"/>
          <w:sz w:val="20"/>
          <w:szCs w:val="20"/>
        </w:rPr>
      </w:pPr>
    </w:p>
    <w:p>
      <w:pPr>
        <w:pStyle w:val="BodyText"/>
        <w:spacing w:line="355" w:lineRule="auto" w:before="152"/>
        <w:ind w:right="175" w:firstLine="420"/>
        <w:jc w:val="left"/>
      </w:pPr>
      <w:r>
        <w:rPr/>
        <w:t>持有期间将取得的利息或现金股利确认为投资收益</w:t>
      </w:r>
      <w:r>
        <w:rPr>
          <w:spacing w:val="-88"/>
        </w:rPr>
        <w:t>。</w:t>
      </w:r>
      <w:r>
        <w:rPr/>
        <w:t>期末以公允价值计量且将公允价值</w:t>
      </w:r>
      <w:r>
        <w:rPr/>
        <w:t> 变动计入资本公积（其他资本公积</w:t>
      </w:r>
      <w:r>
        <w:rPr>
          <w:spacing w:val="-106"/>
        </w:rPr>
        <w:t>）</w:t>
      </w:r>
      <w:r>
        <w:rPr/>
        <w:t>。</w:t>
      </w:r>
    </w:p>
    <w:p>
      <w:pPr>
        <w:spacing w:line="240" w:lineRule="auto" w:before="12"/>
        <w:rPr>
          <w:rFonts w:ascii="宋体" w:hAnsi="宋体" w:cs="宋体" w:eastAsia="宋体" w:hint="default"/>
          <w:sz w:val="23"/>
          <w:szCs w:val="23"/>
        </w:rPr>
      </w:pPr>
    </w:p>
    <w:p>
      <w:pPr>
        <w:pStyle w:val="BodyText"/>
        <w:spacing w:line="355" w:lineRule="auto"/>
        <w:ind w:right="87" w:firstLine="420"/>
        <w:jc w:val="left"/>
      </w:pPr>
      <w:r>
        <w:rPr>
          <w:spacing w:val="-3"/>
        </w:rPr>
        <w:t>处置时，将取得的价款与该金融资产账面价值之间的差额，计入投资损益；同时，将原</w:t>
      </w:r>
      <w:r>
        <w:rPr/>
        <w:t> 直接计入所有者权益的公允价值变动累计额对应处置部分的金额转出，计入投资损益。</w:t>
      </w:r>
    </w:p>
    <w:p>
      <w:pPr>
        <w:spacing w:line="240" w:lineRule="auto" w:before="12"/>
        <w:rPr>
          <w:rFonts w:ascii="宋体" w:hAnsi="宋体" w:cs="宋体" w:eastAsia="宋体" w:hint="default"/>
          <w:sz w:val="23"/>
          <w:szCs w:val="23"/>
        </w:rPr>
      </w:pPr>
    </w:p>
    <w:p>
      <w:pPr>
        <w:pStyle w:val="BodyText"/>
        <w:tabs>
          <w:tab w:pos="557" w:val="left" w:leader="none"/>
        </w:tabs>
        <w:spacing w:line="240" w:lineRule="auto"/>
        <w:ind w:right="193"/>
        <w:jc w:val="left"/>
      </w:pPr>
      <w:r>
        <w:rPr>
          <w:rFonts w:ascii="新宋体" w:hAnsi="新宋体" w:cs="新宋体" w:eastAsia="新宋体" w:hint="default"/>
        </w:rPr>
        <w:t>⑤</w:t>
        <w:tab/>
      </w:r>
      <w:r>
        <w:rPr/>
        <w:t>其他金融负债</w:t>
      </w:r>
    </w:p>
    <w:p>
      <w:pPr>
        <w:spacing w:after="0" w:line="240" w:lineRule="auto"/>
        <w:jc w:val="left"/>
        <w:sectPr>
          <w:headerReference w:type="default" r:id="rId21"/>
          <w:pgSz w:w="11910" w:h="16840"/>
          <w:pgMar w:header="851" w:footer="1003" w:top="1340" w:bottom="1200" w:left="1660" w:right="1600"/>
        </w:sectPr>
      </w:pPr>
    </w:p>
    <w:p>
      <w:pPr>
        <w:pStyle w:val="BodyText"/>
        <w:spacing w:line="240" w:lineRule="auto" w:before="47"/>
        <w:ind w:left="557" w:right="99"/>
        <w:jc w:val="left"/>
      </w:pPr>
      <w:r>
        <w:rPr/>
        <w:t>按其公允价值和相关交易费用之和作为初始确认金额。采用摊余成本进行后续计量。</w:t>
      </w:r>
    </w:p>
    <w:p>
      <w:pPr>
        <w:tabs>
          <w:tab w:pos="767" w:val="left" w:leader="none"/>
        </w:tabs>
        <w:spacing w:line="670" w:lineRule="atLeast" w:before="33"/>
        <w:ind w:left="557" w:right="112"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金融资产转移的确认依据和计量方法</w:t>
      </w:r>
      <w:r>
        <w:rPr>
          <w:rFonts w:ascii="宋体" w:hAnsi="宋体" w:cs="宋体" w:eastAsia="宋体" w:hint="default"/>
          <w:b/>
          <w:bCs/>
          <w:w w:val="99"/>
          <w:sz w:val="21"/>
          <w:szCs w:val="21"/>
        </w:rPr>
        <w:t> </w:t>
      </w:r>
      <w:r>
        <w:rPr>
          <w:rFonts w:ascii="宋体" w:hAnsi="宋体" w:cs="宋体" w:eastAsia="宋体" w:hint="default"/>
          <w:spacing w:val="-3"/>
          <w:sz w:val="21"/>
          <w:szCs w:val="21"/>
        </w:rPr>
        <w:t>公司发生金融资产转移时，如已将金融资产所有权上几乎所有的风险和报酬转移给转入</w:t>
      </w:r>
    </w:p>
    <w:p>
      <w:pPr>
        <w:pStyle w:val="BodyText"/>
        <w:spacing w:line="355" w:lineRule="auto" w:before="133"/>
        <w:ind w:right="99"/>
        <w:jc w:val="left"/>
      </w:pPr>
      <w:r>
        <w:rPr>
          <w:spacing w:val="-3"/>
        </w:rPr>
        <w:t>方，则终止确认该金融资产；如保留了金融资产所有权上几乎所有的风险和报酬的，则不终</w:t>
      </w:r>
      <w:r>
        <w:rPr>
          <w:spacing w:val="-72"/>
        </w:rPr>
        <w:t> </w:t>
      </w:r>
      <w:r>
        <w:rPr>
          <w:spacing w:val="-72"/>
        </w:rPr>
      </w:r>
      <w:r>
        <w:rPr/>
        <w:t>止确认该金融资产。</w:t>
      </w:r>
    </w:p>
    <w:p>
      <w:pPr>
        <w:spacing w:line="240" w:lineRule="auto" w:before="12"/>
        <w:rPr>
          <w:rFonts w:ascii="宋体" w:hAnsi="宋体" w:cs="宋体" w:eastAsia="宋体" w:hint="default"/>
          <w:sz w:val="23"/>
          <w:szCs w:val="23"/>
        </w:rPr>
      </w:pPr>
    </w:p>
    <w:p>
      <w:pPr>
        <w:pStyle w:val="BodyText"/>
        <w:spacing w:line="357" w:lineRule="auto"/>
        <w:ind w:right="110" w:firstLine="420"/>
        <w:jc w:val="both"/>
      </w:pPr>
      <w:r>
        <w:rPr>
          <w:spacing w:val="2"/>
        </w:rPr>
        <w:t>在判断金融资产转移是否满足上述金融资产终止确认条件时，采用实质重于形式的原</w:t>
      </w:r>
      <w:r>
        <w:rPr>
          <w:spacing w:val="3"/>
        </w:rPr>
        <w:t> </w:t>
      </w:r>
      <w:r>
        <w:rPr>
          <w:spacing w:val="-3"/>
        </w:rPr>
        <w:t>则。公司将金融资产转移区分为金融资产整体转移和部分转移。金融资产整体转移满足终止</w:t>
      </w:r>
      <w:r>
        <w:rPr>
          <w:spacing w:val="-75"/>
        </w:rPr>
        <w:t> </w:t>
      </w:r>
      <w:r>
        <w:rPr>
          <w:spacing w:val="-75"/>
        </w:rPr>
      </w:r>
      <w:r>
        <w:rPr/>
        <w:t>确认条件的，将下列两项金额的差额计入当期损益：</w:t>
      </w:r>
    </w:p>
    <w:p>
      <w:pPr>
        <w:spacing w:line="240" w:lineRule="auto" w:before="10"/>
        <w:rPr>
          <w:rFonts w:ascii="宋体" w:hAnsi="宋体" w:cs="宋体" w:eastAsia="宋体" w:hint="default"/>
          <w:sz w:val="23"/>
          <w:szCs w:val="23"/>
        </w:rPr>
      </w:pPr>
    </w:p>
    <w:p>
      <w:pPr>
        <w:pStyle w:val="BodyText"/>
        <w:tabs>
          <w:tab w:pos="603" w:val="left" w:leader="none"/>
        </w:tabs>
        <w:spacing w:line="240" w:lineRule="auto"/>
        <w:ind w:right="1665"/>
        <w:jc w:val="left"/>
      </w:pPr>
      <w:r>
        <w:rPr>
          <w:rFonts w:ascii="新宋体" w:hAnsi="新宋体" w:cs="新宋体" w:eastAsia="新宋体" w:hint="default"/>
        </w:rPr>
        <w:t>①</w:t>
        <w:tab/>
      </w:r>
      <w:r>
        <w:rPr/>
        <w:t>所转移金融资产的账面价值；</w:t>
      </w:r>
    </w:p>
    <w:p>
      <w:pPr>
        <w:pStyle w:val="BodyText"/>
        <w:tabs>
          <w:tab w:pos="557" w:val="left" w:leader="none"/>
        </w:tabs>
        <w:spacing w:line="357" w:lineRule="auto" w:before="133"/>
        <w:ind w:right="113"/>
        <w:jc w:val="left"/>
      </w:pPr>
      <w:r>
        <w:rPr>
          <w:rFonts w:ascii="新宋体" w:hAnsi="新宋体" w:cs="新宋体" w:eastAsia="新宋体" w:hint="default"/>
        </w:rPr>
        <w:t>②</w:t>
        <w:tab/>
      </w:r>
      <w:r>
        <w:rPr>
          <w:spacing w:val="-3"/>
        </w:rPr>
        <w:t>因转移而收到的对价，与原直接计入所有者权益的公允价值变动累计额（涉及转移的金</w:t>
      </w:r>
      <w:r>
        <w:rPr>
          <w:spacing w:val="-81"/>
        </w:rPr>
        <w:t> </w:t>
      </w:r>
      <w:r>
        <w:rPr>
          <w:spacing w:val="-81"/>
        </w:rPr>
      </w:r>
      <w:r>
        <w:rPr/>
        <w:t>融资产为可供出售金融资产的情形）之和。</w:t>
      </w:r>
    </w:p>
    <w:p>
      <w:pPr>
        <w:spacing w:line="240" w:lineRule="auto" w:before="9"/>
        <w:rPr>
          <w:rFonts w:ascii="宋体" w:hAnsi="宋体" w:cs="宋体" w:eastAsia="宋体" w:hint="default"/>
          <w:sz w:val="23"/>
          <w:szCs w:val="23"/>
        </w:rPr>
      </w:pPr>
    </w:p>
    <w:p>
      <w:pPr>
        <w:pStyle w:val="BodyText"/>
        <w:spacing w:line="357" w:lineRule="auto"/>
        <w:ind w:right="111" w:firstLine="420"/>
        <w:jc w:val="both"/>
      </w:pPr>
      <w:r>
        <w:rPr>
          <w:spacing w:val="-3"/>
        </w:rPr>
        <w:t>金融资产部分转移满足终止确认条件的，将所转移金融资产整体的账面价值，在终止确</w:t>
      </w:r>
      <w:r>
        <w:rPr/>
        <w:t> </w:t>
      </w:r>
      <w:r>
        <w:rPr>
          <w:spacing w:val="-3"/>
        </w:rPr>
        <w:t>认部分和未终止确认部分（在此种情况下，所保留的服务资产应当视同未终止确认金融资产</w:t>
      </w:r>
      <w:r>
        <w:rPr>
          <w:spacing w:val="-75"/>
        </w:rPr>
        <w:t> </w:t>
      </w:r>
      <w:r>
        <w:rPr>
          <w:spacing w:val="-75"/>
        </w:rPr>
      </w:r>
      <w:r>
        <w:rPr>
          <w:spacing w:val="-3"/>
        </w:rPr>
        <w:t>的一部分）之间，按照各自的相对公允价值进行分摊，并将下列两项金额的差额计入当期损</w:t>
      </w:r>
      <w:r>
        <w:rPr>
          <w:spacing w:val="-72"/>
        </w:rPr>
        <w:t> </w:t>
      </w:r>
      <w:r>
        <w:rPr>
          <w:spacing w:val="-72"/>
        </w:rPr>
      </w:r>
      <w:r>
        <w:rPr/>
        <w:t>益：</w:t>
      </w:r>
    </w:p>
    <w:p>
      <w:pPr>
        <w:spacing w:line="240" w:lineRule="auto" w:before="9"/>
        <w:rPr>
          <w:rFonts w:ascii="宋体" w:hAnsi="宋体" w:cs="宋体" w:eastAsia="宋体" w:hint="default"/>
          <w:sz w:val="23"/>
          <w:szCs w:val="23"/>
        </w:rPr>
      </w:pPr>
    </w:p>
    <w:p>
      <w:pPr>
        <w:pStyle w:val="BodyText"/>
        <w:tabs>
          <w:tab w:pos="603" w:val="left" w:leader="none"/>
        </w:tabs>
        <w:spacing w:line="240" w:lineRule="auto"/>
        <w:ind w:right="1665"/>
        <w:jc w:val="left"/>
      </w:pPr>
      <w:r>
        <w:rPr>
          <w:rFonts w:ascii="新宋体" w:hAnsi="新宋体" w:cs="新宋体" w:eastAsia="新宋体" w:hint="default"/>
        </w:rPr>
        <w:t>①</w:t>
        <w:tab/>
      </w:r>
      <w:r>
        <w:rPr/>
        <w:t>终止确认部分的账面价值；</w:t>
      </w:r>
    </w:p>
    <w:p>
      <w:pPr>
        <w:pStyle w:val="BodyText"/>
        <w:tabs>
          <w:tab w:pos="603" w:val="left" w:leader="none"/>
        </w:tabs>
        <w:spacing w:line="355" w:lineRule="auto" w:before="134"/>
        <w:ind w:left="557" w:right="109" w:hanging="420"/>
        <w:jc w:val="left"/>
      </w:pPr>
      <w:r>
        <w:rPr>
          <w:rFonts w:ascii="新宋体" w:hAnsi="新宋体" w:cs="新宋体" w:eastAsia="新宋体" w:hint="default"/>
        </w:rPr>
        <w:t>②</w:t>
        <w:tab/>
        <w:tab/>
      </w:r>
      <w:r>
        <w:rPr/>
        <w:t>终止确认部分的对价，与原直接计入所有者权益的公允价值变动累计额中对应终止确</w:t>
      </w:r>
      <w:r>
        <w:rPr>
          <w:spacing w:val="-39"/>
        </w:rPr>
        <w:t> </w:t>
      </w:r>
      <w:r>
        <w:rPr>
          <w:spacing w:val="-39"/>
        </w:rPr>
      </w:r>
      <w:r>
        <w:rPr/>
        <w:t>认部分的金额（涉及转移的金融资产为可供出售金融资产的情形）之和。</w:t>
      </w:r>
    </w:p>
    <w:p>
      <w:pPr>
        <w:spacing w:line="240" w:lineRule="auto" w:before="12"/>
        <w:rPr>
          <w:rFonts w:ascii="宋体" w:hAnsi="宋体" w:cs="宋体" w:eastAsia="宋体" w:hint="default"/>
          <w:sz w:val="23"/>
          <w:szCs w:val="23"/>
        </w:rPr>
      </w:pPr>
    </w:p>
    <w:p>
      <w:pPr>
        <w:pStyle w:val="BodyText"/>
        <w:spacing w:line="355" w:lineRule="auto"/>
        <w:ind w:right="113" w:firstLine="420"/>
        <w:jc w:val="both"/>
      </w:pPr>
      <w:r>
        <w:rPr>
          <w:spacing w:val="-3"/>
        </w:rPr>
        <w:t>金融资产转移不满足终止确认条件的，继续确认该金融资产，所收到的对价确认为一项</w:t>
      </w:r>
      <w:r>
        <w:rPr/>
        <w:t> 金融负债。</w:t>
      </w:r>
    </w:p>
    <w:p>
      <w:pPr>
        <w:tabs>
          <w:tab w:pos="767" w:val="left" w:leader="none"/>
        </w:tabs>
        <w:spacing w:line="688" w:lineRule="exact" w:before="8"/>
        <w:ind w:left="557" w:right="113"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(4)</w:t>
        <w:tab/>
        <w:tab/>
      </w:r>
      <w:r>
        <w:rPr>
          <w:rFonts w:ascii="宋体" w:hAnsi="宋体" w:cs="宋体" w:eastAsia="宋体" w:hint="default"/>
          <w:b/>
          <w:bCs/>
          <w:sz w:val="21"/>
          <w:szCs w:val="21"/>
        </w:rPr>
        <w:t>金融负债终止确认条件</w:t>
      </w:r>
      <w:r>
        <w:rPr>
          <w:rFonts w:ascii="宋体" w:hAnsi="宋体" w:cs="宋体" w:eastAsia="宋体" w:hint="default"/>
          <w:b/>
          <w:bCs/>
          <w:w w:val="99"/>
          <w:sz w:val="21"/>
          <w:szCs w:val="21"/>
        </w:rPr>
        <w:t> </w:t>
      </w:r>
      <w:r>
        <w:rPr>
          <w:rFonts w:ascii="宋体" w:hAnsi="宋体" w:cs="宋体" w:eastAsia="宋体" w:hint="default"/>
          <w:spacing w:val="-3"/>
          <w:sz w:val="21"/>
          <w:szCs w:val="21"/>
        </w:rPr>
        <w:t>金融负债的的现时义务全部或部分已经解除的，则终止确认该金融负债或其一部分；本</w:t>
      </w:r>
    </w:p>
    <w:p>
      <w:pPr>
        <w:pStyle w:val="BodyText"/>
        <w:spacing w:line="357" w:lineRule="auto" w:before="25"/>
        <w:ind w:right="99"/>
        <w:jc w:val="left"/>
      </w:pPr>
      <w:r>
        <w:rPr>
          <w:spacing w:val="-3"/>
        </w:rPr>
        <w:t>公司若与债权人签定协议，以承担新金融负债方式替换现存金融负债，且新金融负债与现存</w:t>
      </w:r>
      <w:r>
        <w:rPr>
          <w:spacing w:val="-75"/>
        </w:rPr>
        <w:t> </w:t>
      </w:r>
      <w:r>
        <w:rPr>
          <w:spacing w:val="-75"/>
        </w:rPr>
      </w:r>
      <w:r>
        <w:rPr/>
        <w:t>金融负债的合同条款实质上不同的，则终止确认现存金融负债，并同时确认新金融负债。</w:t>
      </w:r>
    </w:p>
    <w:p>
      <w:pPr>
        <w:spacing w:line="240" w:lineRule="auto" w:before="10"/>
        <w:rPr>
          <w:rFonts w:ascii="宋体" w:hAnsi="宋体" w:cs="宋体" w:eastAsia="宋体" w:hint="default"/>
          <w:sz w:val="23"/>
          <w:szCs w:val="23"/>
        </w:rPr>
      </w:pPr>
    </w:p>
    <w:p>
      <w:pPr>
        <w:pStyle w:val="BodyText"/>
        <w:spacing w:line="355" w:lineRule="auto"/>
        <w:ind w:right="112" w:firstLine="420"/>
        <w:jc w:val="both"/>
      </w:pPr>
      <w:r>
        <w:rPr>
          <w:spacing w:val="-3"/>
        </w:rPr>
        <w:t>对现存金融负债全部或部分合同条款作出实质性修改的，则终止确认现存金融负债或其</w:t>
      </w:r>
      <w:r>
        <w:rPr/>
        <w:t> 一部分，同时将修改条款后的金融负债确认为一项新金融负债。</w:t>
      </w:r>
    </w:p>
    <w:p>
      <w:pPr>
        <w:spacing w:after="0" w:line="355" w:lineRule="auto"/>
        <w:jc w:val="both"/>
        <w:sectPr>
          <w:pgSz w:w="11910" w:h="16840"/>
          <w:pgMar w:header="851" w:footer="1003" w:top="1340" w:bottom="1200" w:left="1660" w:right="1680"/>
        </w:sectPr>
      </w:pPr>
    </w:p>
    <w:p>
      <w:pPr>
        <w:pStyle w:val="BodyText"/>
        <w:spacing w:line="355" w:lineRule="auto" w:before="47"/>
        <w:ind w:right="193" w:firstLine="420"/>
        <w:jc w:val="both"/>
      </w:pPr>
      <w:r>
        <w:rPr>
          <w:spacing w:val="-3"/>
        </w:rPr>
        <w:t>金融负债全部或部分终止确认时，终止确认的金融负债账面价值与支付对价（包括转出</w:t>
      </w:r>
      <w:r>
        <w:rPr/>
        <w:t> 的非现金资产或承担的新金融负债）之间的差额，计入当期损益。</w:t>
      </w:r>
    </w:p>
    <w:p>
      <w:pPr>
        <w:spacing w:line="240" w:lineRule="auto" w:before="12"/>
        <w:rPr>
          <w:rFonts w:ascii="宋体" w:hAnsi="宋体" w:cs="宋体" w:eastAsia="宋体" w:hint="default"/>
          <w:sz w:val="23"/>
          <w:szCs w:val="23"/>
        </w:rPr>
      </w:pPr>
    </w:p>
    <w:p>
      <w:pPr>
        <w:pStyle w:val="BodyText"/>
        <w:spacing w:line="357" w:lineRule="auto"/>
        <w:ind w:right="192" w:firstLine="420"/>
        <w:jc w:val="both"/>
      </w:pPr>
      <w:r>
        <w:rPr>
          <w:spacing w:val="-3"/>
        </w:rPr>
        <w:t>本公司若回购部分金融负债的，在回购日按照继续确认部分与终止确认部分的相对公允</w:t>
      </w:r>
      <w:r>
        <w:rPr/>
        <w:t> </w:t>
      </w:r>
      <w:r>
        <w:rPr>
          <w:spacing w:val="-3"/>
        </w:rPr>
        <w:t>价值，将该金融负债整体的账面价值进行分配。分配给终止确认部分的账面价值与支付的对</w:t>
      </w:r>
      <w:r>
        <w:rPr>
          <w:spacing w:val="-75"/>
        </w:rPr>
        <w:t> </w:t>
      </w:r>
      <w:r>
        <w:rPr>
          <w:spacing w:val="-75"/>
        </w:rPr>
      </w:r>
      <w:r>
        <w:rPr/>
        <w:t>价（包括转出的非现金资产或承担的新金融负债）之间的差额，计入当期损益。</w:t>
      </w:r>
    </w:p>
    <w:p>
      <w:pPr>
        <w:spacing w:line="240" w:lineRule="auto" w:before="10"/>
        <w:rPr>
          <w:rFonts w:ascii="宋体" w:hAnsi="宋体" w:cs="宋体" w:eastAsia="宋体" w:hint="default"/>
          <w:sz w:val="23"/>
          <w:szCs w:val="23"/>
        </w:rPr>
      </w:pPr>
    </w:p>
    <w:p>
      <w:pPr>
        <w:tabs>
          <w:tab w:pos="767" w:val="left" w:leader="none"/>
        </w:tabs>
        <w:spacing w:line="571" w:lineRule="auto" w:before="0"/>
        <w:ind w:left="557" w:right="10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(5)</w:t>
        <w:tab/>
        <w:tab/>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本公司采用公允价值计量的金融资产和金融负债全部直接参考期末活跃市场中的报价。</w:t>
      </w:r>
    </w:p>
    <w:p>
      <w:pPr>
        <w:pStyle w:val="Heading7"/>
        <w:tabs>
          <w:tab w:pos="767" w:val="left" w:leader="none"/>
        </w:tabs>
        <w:spacing w:line="240" w:lineRule="auto" w:before="123"/>
        <w:ind w:right="193"/>
        <w:jc w:val="left"/>
        <w:rPr>
          <w:b w:val="0"/>
          <w:bCs w:val="0"/>
        </w:rPr>
      </w:pPr>
      <w:r>
        <w:rPr>
          <w:rFonts w:ascii="Arial Narrow" w:hAnsi="Arial Narrow" w:cs="Arial Narrow" w:eastAsia="Arial Narrow" w:hint="default"/>
        </w:rPr>
        <w:t>(6)</w:t>
        <w:tab/>
      </w:r>
      <w:r>
        <w:rPr/>
        <w:t>金融资产（不含应收款项）的减值准备计提</w:t>
      </w:r>
      <w:r>
        <w:rPr>
          <w:b w:val="0"/>
          <w:bCs w:val="0"/>
        </w:rPr>
      </w:r>
    </w:p>
    <w:p>
      <w:pPr>
        <w:pStyle w:val="BodyText"/>
        <w:tabs>
          <w:tab w:pos="558" w:val="left" w:leader="none"/>
        </w:tabs>
        <w:spacing w:line="688" w:lineRule="exact" w:before="94"/>
        <w:ind w:left="557" w:right="192" w:hanging="420"/>
        <w:jc w:val="left"/>
      </w:pPr>
      <w:r>
        <w:rPr>
          <w:rFonts w:ascii="新宋体" w:hAnsi="新宋体" w:cs="新宋体" w:eastAsia="新宋体" w:hint="default"/>
        </w:rPr>
        <w:t>①</w:t>
        <w:tab/>
        <w:tab/>
      </w:r>
      <w:r>
        <w:rPr/>
        <w:t>可供出售金融资产的减值准备 </w:t>
      </w:r>
      <w:r>
        <w:rPr>
          <w:spacing w:val="-3"/>
        </w:rPr>
        <w:t>期末如果可供出售金融资产的公允价值发生较大幅度下降，或在综合考虑各种相关因素</w:t>
      </w:r>
    </w:p>
    <w:p>
      <w:pPr>
        <w:pStyle w:val="BodyText"/>
        <w:spacing w:line="357" w:lineRule="auto" w:before="25"/>
        <w:ind w:right="87"/>
        <w:jc w:val="left"/>
      </w:pPr>
      <w:r>
        <w:rPr>
          <w:spacing w:val="-3"/>
        </w:rPr>
        <w:t>后，预期这种下降趋势属于非暂时性的，就认定其已发生减值，将原直接计入所有者权益的</w:t>
      </w:r>
      <w:r>
        <w:rPr>
          <w:spacing w:val="-72"/>
        </w:rPr>
        <w:t> </w:t>
      </w:r>
      <w:r>
        <w:rPr>
          <w:spacing w:val="-72"/>
        </w:rPr>
      </w:r>
      <w:r>
        <w:rPr/>
        <w:t>公允价值下降形成的累计损失一并转出，确认减值损失。</w:t>
      </w:r>
    </w:p>
    <w:p>
      <w:pPr>
        <w:spacing w:line="240" w:lineRule="auto" w:before="9"/>
        <w:rPr>
          <w:rFonts w:ascii="宋体" w:hAnsi="宋体" w:cs="宋体" w:eastAsia="宋体" w:hint="default"/>
          <w:sz w:val="23"/>
          <w:szCs w:val="23"/>
        </w:rPr>
      </w:pPr>
    </w:p>
    <w:p>
      <w:pPr>
        <w:pStyle w:val="BodyText"/>
        <w:tabs>
          <w:tab w:pos="558" w:val="left" w:leader="none"/>
        </w:tabs>
        <w:spacing w:line="602" w:lineRule="auto"/>
        <w:ind w:left="557" w:right="1574" w:hanging="420"/>
        <w:jc w:val="left"/>
      </w:pPr>
      <w:r>
        <w:rPr>
          <w:rFonts w:ascii="新宋体" w:hAnsi="新宋体" w:cs="新宋体" w:eastAsia="新宋体" w:hint="default"/>
        </w:rPr>
        <w:t>②</w:t>
        <w:tab/>
        <w:tab/>
      </w:r>
      <w:r>
        <w:rPr/>
        <w:t>持有至到期投资的减值准备 持有至到期投资减值损失的计量比照应收款项减值损失计量方法处理。</w:t>
      </w:r>
    </w:p>
    <w:p>
      <w:pPr>
        <w:pStyle w:val="Heading7"/>
        <w:tabs>
          <w:tab w:pos="841" w:val="left" w:leader="none"/>
        </w:tabs>
        <w:spacing w:line="240" w:lineRule="auto" w:before="97"/>
        <w:ind w:right="193"/>
        <w:jc w:val="left"/>
        <w:rPr>
          <w:b w:val="0"/>
          <w:bCs w:val="0"/>
        </w:rPr>
      </w:pPr>
      <w:r>
        <w:rPr>
          <w:rFonts w:ascii="Arial Narrow" w:hAnsi="Arial Narrow" w:cs="Arial Narrow" w:eastAsia="Arial Narrow" w:hint="default"/>
          <w:w w:val="95"/>
        </w:rPr>
        <w:t>10.</w:t>
        <w:tab/>
      </w:r>
      <w:r>
        <w:rPr/>
        <w:t>应收款项坏账准备的确认标准和计提方法</w:t>
      </w:r>
      <w:r>
        <w:rPr>
          <w:b w:val="0"/>
          <w:bCs w:val="0"/>
        </w:rPr>
      </w:r>
    </w:p>
    <w:p>
      <w:pPr>
        <w:spacing w:line="240" w:lineRule="auto" w:before="5"/>
        <w:rPr>
          <w:rFonts w:ascii="宋体" w:hAnsi="宋体" w:cs="宋体" w:eastAsia="宋体" w:hint="default"/>
          <w:b/>
          <w:bCs/>
          <w:sz w:val="30"/>
          <w:szCs w:val="30"/>
        </w:rPr>
      </w:pPr>
    </w:p>
    <w:p>
      <w:pPr>
        <w:spacing w:before="0"/>
        <w:ind w:left="578" w:right="193" w:firstLine="0"/>
        <w:jc w:val="left"/>
        <w:rPr>
          <w:rFonts w:ascii="宋体" w:hAnsi="宋体" w:cs="宋体" w:eastAsia="宋体" w:hint="default"/>
          <w:sz w:val="22"/>
          <w:szCs w:val="22"/>
        </w:rPr>
      </w:pPr>
      <w:r>
        <w:rPr>
          <w:rFonts w:ascii="宋体" w:hAnsi="宋体" w:cs="宋体" w:eastAsia="宋体" w:hint="default"/>
          <w:sz w:val="22"/>
          <w:szCs w:val="22"/>
        </w:rPr>
        <w:t>应收款项包括应收账款、其他应收款等。</w:t>
      </w:r>
    </w:p>
    <w:p>
      <w:pPr>
        <w:spacing w:line="240" w:lineRule="auto" w:before="3"/>
        <w:rPr>
          <w:rFonts w:ascii="宋体" w:hAnsi="宋体" w:cs="宋体" w:eastAsia="宋体" w:hint="default"/>
          <w:sz w:val="32"/>
          <w:szCs w:val="32"/>
        </w:rPr>
      </w:pPr>
    </w:p>
    <w:p>
      <w:pPr>
        <w:pStyle w:val="BodyText"/>
        <w:spacing w:line="357" w:lineRule="auto"/>
        <w:ind w:right="191" w:firstLine="420"/>
        <w:jc w:val="both"/>
      </w:pPr>
      <w:r>
        <w:rPr>
          <w:spacing w:val="-3"/>
        </w:rPr>
        <w:t>期末如果有客观证据表明应收款项发生减值，则将其账面价值减记至可收回金额，减记</w:t>
      </w:r>
      <w:r>
        <w:rPr/>
        <w:t> </w:t>
      </w:r>
      <w:r>
        <w:rPr>
          <w:spacing w:val="-3"/>
        </w:rPr>
        <w:t>的金额确认为资产减值损失，计入当期损益。可收回金额是通过对其的未来现金流量（不包</w:t>
      </w:r>
      <w:r>
        <w:rPr>
          <w:spacing w:val="-72"/>
        </w:rPr>
        <w:t> </w:t>
      </w:r>
      <w:r>
        <w:rPr>
          <w:spacing w:val="-72"/>
        </w:rPr>
      </w:r>
      <w:r>
        <w:rPr>
          <w:spacing w:val="-3"/>
        </w:rPr>
        <w:t>括尚未发生的信用损失）按原实际利率折现确定，并考虑相关担保物的价值（扣除预计处置</w:t>
      </w:r>
      <w:r>
        <w:rPr>
          <w:spacing w:val="-72"/>
        </w:rPr>
        <w:t> </w:t>
      </w:r>
      <w:r>
        <w:rPr>
          <w:spacing w:val="-72"/>
        </w:rPr>
      </w:r>
      <w:r>
        <w:rPr>
          <w:spacing w:val="-21"/>
        </w:rPr>
        <w:t>费用等）。</w:t>
      </w:r>
    </w:p>
    <w:p>
      <w:pPr>
        <w:pStyle w:val="BodyText"/>
        <w:spacing w:line="688" w:lineRule="exact" w:before="6"/>
        <w:ind w:left="557" w:right="193"/>
        <w:jc w:val="left"/>
      </w:pPr>
      <w:r>
        <w:rPr/>
        <w:t>原实际利率是初始确认该应收款项时计算确定的实际利率。 </w:t>
      </w:r>
      <w:r>
        <w:rPr>
          <w:spacing w:val="-3"/>
        </w:rPr>
        <w:t>短期应收款项的预计未来现金流量与其现值相差很小，在确定相关减值损失时，不对其</w:t>
      </w:r>
    </w:p>
    <w:p>
      <w:pPr>
        <w:pStyle w:val="BodyText"/>
        <w:spacing w:line="240" w:lineRule="auto" w:before="25"/>
        <w:ind w:right="193"/>
        <w:jc w:val="left"/>
      </w:pPr>
      <w:r>
        <w:rPr/>
        <w:t>预计未来现金流量进行折现。</w:t>
      </w:r>
    </w:p>
    <w:p>
      <w:pPr>
        <w:spacing w:line="240" w:lineRule="auto" w:before="0"/>
        <w:rPr>
          <w:rFonts w:ascii="宋体" w:hAnsi="宋体" w:cs="宋体" w:eastAsia="宋体" w:hint="default"/>
          <w:sz w:val="20"/>
          <w:szCs w:val="20"/>
        </w:rPr>
      </w:pPr>
    </w:p>
    <w:p>
      <w:pPr>
        <w:pStyle w:val="Heading7"/>
        <w:tabs>
          <w:tab w:pos="705" w:val="left" w:leader="none"/>
        </w:tabs>
        <w:spacing w:line="274" w:lineRule="exact" w:before="177"/>
        <w:ind w:left="766" w:right="194" w:hanging="629"/>
        <w:jc w:val="left"/>
        <w:rPr>
          <w:b w:val="0"/>
          <w:bCs w:val="0"/>
        </w:rPr>
      </w:pPr>
      <w:r>
        <w:rPr>
          <w:rFonts w:ascii="Arial Narrow" w:hAnsi="Arial Narrow" w:cs="Arial Narrow" w:eastAsia="Arial Narrow" w:hint="default"/>
        </w:rPr>
        <w:t>(1)</w:t>
        <w:tab/>
      </w:r>
      <w:r>
        <w:rPr>
          <w:spacing w:val="-2"/>
        </w:rPr>
        <w:t>单项金额重大并单项计提坏账准备的应收款项：单项金额重大的应收款项坏账准备的</w:t>
      </w:r>
      <w:r>
        <w:rPr>
          <w:spacing w:val="1"/>
          <w:w w:val="99"/>
        </w:rPr>
        <w:t> </w:t>
      </w:r>
      <w:r>
        <w:rPr/>
        <w:t>确认标准、</w:t>
      </w:r>
      <w:r>
        <w:rPr>
          <w:b w:val="0"/>
          <w:bCs w:val="0"/>
        </w:rPr>
      </w:r>
    </w:p>
    <w:p>
      <w:pPr>
        <w:spacing w:after="0" w:line="274" w:lineRule="exact"/>
        <w:jc w:val="left"/>
        <w:sectPr>
          <w:headerReference w:type="default" r:id="rId22"/>
          <w:pgSz w:w="11910" w:h="16840"/>
          <w:pgMar w:header="851" w:footer="1003" w:top="1340" w:bottom="1200" w:left="1660" w:right="1600"/>
        </w:sectPr>
      </w:pPr>
    </w:p>
    <w:p>
      <w:pPr>
        <w:spacing w:before="47"/>
        <w:ind w:left="217" w:right="94" w:firstLine="0"/>
        <w:jc w:val="left"/>
        <w:rPr>
          <w:rFonts w:ascii="宋体" w:hAnsi="宋体" w:cs="宋体" w:eastAsia="宋体" w:hint="default"/>
          <w:sz w:val="21"/>
          <w:szCs w:val="21"/>
        </w:rPr>
      </w:pPr>
      <w:r>
        <w:rPr>
          <w:rFonts w:ascii="宋体" w:hAnsi="宋体" w:cs="宋体" w:eastAsia="宋体" w:hint="default"/>
          <w:b/>
          <w:bCs/>
          <w:sz w:val="21"/>
          <w:szCs w:val="21"/>
        </w:rPr>
        <w:t>计提方法</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4"/>
          <w:szCs w:val="14"/>
        </w:rPr>
      </w:pPr>
    </w:p>
    <w:tbl>
      <w:tblPr>
        <w:tblW w:w="0" w:type="auto"/>
        <w:jc w:val="left"/>
        <w:tblInd w:w="104" w:type="dxa"/>
        <w:tblLayout w:type="fixed"/>
        <w:tblCellMar>
          <w:top w:w="0" w:type="dxa"/>
          <w:left w:w="0" w:type="dxa"/>
          <w:bottom w:w="0" w:type="dxa"/>
          <w:right w:w="0" w:type="dxa"/>
        </w:tblCellMar>
        <w:tblLook w:val="01E0"/>
      </w:tblPr>
      <w:tblGrid>
        <w:gridCol w:w="4264"/>
        <w:gridCol w:w="4265"/>
      </w:tblGrid>
      <w:tr>
        <w:trPr>
          <w:trHeight w:val="797" w:hRule="exact"/>
        </w:trPr>
        <w:tc>
          <w:tcPr>
            <w:tcW w:w="426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265"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72" w:lineRule="exact"/>
              <w:ind w:left="100" w:right="99"/>
              <w:jc w:val="left"/>
              <w:rPr>
                <w:rFonts w:ascii="宋体" w:hAnsi="宋体" w:cs="宋体" w:eastAsia="宋体" w:hint="default"/>
                <w:sz w:val="21"/>
                <w:szCs w:val="21"/>
              </w:rPr>
            </w:pPr>
            <w:r>
              <w:rPr>
                <w:rFonts w:ascii="宋体" w:hAnsi="宋体" w:cs="宋体" w:eastAsia="宋体" w:hint="default"/>
                <w:spacing w:val="2"/>
                <w:sz w:val="21"/>
                <w:szCs w:val="21"/>
              </w:rPr>
              <w:t>应收款项的单项金额重大是指：占应收款项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余额</w:t>
            </w:r>
            <w:r>
              <w:rPr>
                <w:rFonts w:ascii="宋体" w:hAnsi="宋体" w:cs="宋体" w:eastAsia="宋体" w:hint="default"/>
                <w:spacing w:val="-54"/>
                <w:sz w:val="21"/>
                <w:szCs w:val="21"/>
              </w:rPr>
              <w:t> </w:t>
            </w:r>
            <w:r>
              <w:rPr>
                <w:rFonts w:ascii="Arial Narrow" w:hAnsi="Arial Narrow" w:cs="Arial Narrow" w:eastAsia="Arial Narrow" w:hint="default"/>
                <w:sz w:val="21"/>
                <w:szCs w:val="21"/>
              </w:rPr>
              <w:t>10%</w:t>
            </w:r>
            <w:r>
              <w:rPr>
                <w:rFonts w:ascii="宋体" w:hAnsi="宋体" w:cs="宋体" w:eastAsia="宋体" w:hint="default"/>
                <w:sz w:val="21"/>
                <w:szCs w:val="21"/>
              </w:rPr>
              <w:t>以上的款项。</w:t>
            </w:r>
          </w:p>
        </w:tc>
      </w:tr>
      <w:tr>
        <w:trPr>
          <w:trHeight w:val="1615" w:hRule="exact"/>
        </w:trPr>
        <w:tc>
          <w:tcPr>
            <w:tcW w:w="4264"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72" w:lineRule="exact"/>
              <w:ind w:left="103" w:right="95"/>
              <w:jc w:val="left"/>
              <w:rPr>
                <w:rFonts w:ascii="宋体" w:hAnsi="宋体" w:cs="宋体" w:eastAsia="宋体" w:hint="default"/>
                <w:sz w:val="21"/>
                <w:szCs w:val="21"/>
              </w:rPr>
            </w:pPr>
            <w:r>
              <w:rPr>
                <w:rFonts w:ascii="宋体" w:hAnsi="宋体" w:cs="宋体" w:eastAsia="宋体" w:hint="default"/>
                <w:spacing w:val="2"/>
                <w:sz w:val="21"/>
                <w:szCs w:val="21"/>
              </w:rPr>
              <w:t>单项金额重大并单项计提坏账准备的计提方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法</w:t>
            </w:r>
          </w:p>
        </w:tc>
        <w:tc>
          <w:tcPr>
            <w:tcW w:w="4265"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72" w:lineRule="exact"/>
              <w:ind w:left="100" w:right="99"/>
              <w:jc w:val="both"/>
              <w:rPr>
                <w:rFonts w:ascii="宋体" w:hAnsi="宋体" w:cs="宋体" w:eastAsia="宋体" w:hint="default"/>
                <w:sz w:val="21"/>
                <w:szCs w:val="21"/>
              </w:rPr>
            </w:pPr>
            <w:r>
              <w:rPr>
                <w:rFonts w:ascii="宋体" w:hAnsi="宋体" w:cs="宋体" w:eastAsia="宋体" w:hint="default"/>
                <w:spacing w:val="2"/>
                <w:sz w:val="21"/>
                <w:szCs w:val="21"/>
              </w:rPr>
              <w:t>单独进行减值测试，按预计未来现金流量现</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值低于其账面价值的差额计提坏账准备，计</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入当期损益。单独测试未发生减值的，包括</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2"/>
                <w:sz w:val="21"/>
                <w:szCs w:val="21"/>
              </w:rPr>
              <w:t>在具有类似信用风险特征的应收款项组合中</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再进行减值测试。</w:t>
            </w:r>
          </w:p>
        </w:tc>
      </w:tr>
    </w:tbl>
    <w:p>
      <w:pPr>
        <w:spacing w:line="240" w:lineRule="auto" w:before="1"/>
        <w:rPr>
          <w:rFonts w:ascii="宋体" w:hAnsi="宋体" w:cs="宋体" w:eastAsia="宋体" w:hint="default"/>
          <w:b/>
          <w:bCs/>
          <w:sz w:val="13"/>
          <w:szCs w:val="13"/>
        </w:rPr>
      </w:pPr>
    </w:p>
    <w:p>
      <w:pPr>
        <w:tabs>
          <w:tab w:pos="785" w:val="left" w:leader="none"/>
        </w:tabs>
        <w:spacing w:line="458" w:lineRule="auto" w:before="35"/>
        <w:ind w:left="637" w:right="119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tab/>
      </w:r>
      <w:r>
        <w:rPr>
          <w:rFonts w:ascii="宋体" w:hAnsi="宋体" w:cs="宋体" w:eastAsia="宋体" w:hint="default"/>
          <w:b/>
          <w:bCs/>
          <w:sz w:val="21"/>
          <w:szCs w:val="21"/>
        </w:rPr>
        <w:t>按组合计提坏账准备应收款项：</w:t>
      </w:r>
      <w:r>
        <w:rPr>
          <w:rFonts w:ascii="宋体" w:hAnsi="宋体" w:cs="宋体" w:eastAsia="宋体" w:hint="default"/>
          <w:b/>
          <w:bCs/>
          <w:spacing w:val="1"/>
          <w:w w:val="99"/>
          <w:sz w:val="21"/>
          <w:szCs w:val="21"/>
        </w:rPr>
        <w:t> </w:t>
      </w:r>
      <w:r>
        <w:rPr>
          <w:rFonts w:ascii="宋体" w:hAnsi="宋体" w:cs="宋体" w:eastAsia="宋体" w:hint="default"/>
          <w:sz w:val="21"/>
          <w:szCs w:val="21"/>
        </w:rPr>
        <w:t>确定组合的依据：按账龄段划分为具有类似信用风险特征的应收款项组合。</w:t>
      </w:r>
    </w:p>
    <w:p>
      <w:pPr>
        <w:spacing w:line="240" w:lineRule="auto" w:before="12"/>
        <w:rPr>
          <w:rFonts w:ascii="宋体" w:hAnsi="宋体" w:cs="宋体" w:eastAsia="宋体" w:hint="default"/>
          <w:sz w:val="13"/>
          <w:szCs w:val="13"/>
        </w:rPr>
      </w:pPr>
    </w:p>
    <w:p>
      <w:pPr>
        <w:pStyle w:val="BodyText"/>
        <w:spacing w:line="240" w:lineRule="auto"/>
        <w:ind w:left="637" w:right="94"/>
        <w:jc w:val="left"/>
      </w:pPr>
      <w:r>
        <w:rPr/>
        <w:t>按组合计提坏账准备的计提方法：账龄分析法</w:t>
      </w:r>
    </w:p>
    <w:p>
      <w:pPr>
        <w:spacing w:line="240" w:lineRule="auto" w:before="8"/>
        <w:rPr>
          <w:rFonts w:ascii="宋体" w:hAnsi="宋体" w:cs="宋体" w:eastAsia="宋体" w:hint="default"/>
          <w:sz w:val="28"/>
          <w:szCs w:val="28"/>
        </w:rPr>
      </w:pPr>
    </w:p>
    <w:p>
      <w:pPr>
        <w:pStyle w:val="BodyText"/>
        <w:spacing w:line="355" w:lineRule="auto"/>
        <w:ind w:left="217" w:right="94" w:firstLine="420"/>
        <w:jc w:val="left"/>
      </w:pPr>
      <w:r>
        <w:rPr>
          <w:spacing w:val="-3"/>
        </w:rPr>
        <w:t>公司根据以前年度与之相同或相类似的、按账龄段划分的具有类似信用风险特征的应收</w:t>
      </w:r>
      <w:r>
        <w:rPr/>
        <w:t> 款项组合的实际损失率为基础，结合现时情况确定以下坏账准备计提的比例：</w:t>
      </w:r>
    </w:p>
    <w:p>
      <w:pPr>
        <w:spacing w:line="240" w:lineRule="auto" w:before="2"/>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3412"/>
        <w:gridCol w:w="2462"/>
        <w:gridCol w:w="2654"/>
      </w:tblGrid>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tabs>
                <w:tab w:pos="628" w:val="left" w:leader="none"/>
              </w:tabs>
              <w:spacing w:line="240" w:lineRule="auto" w:before="27"/>
              <w:ind w:left="103" w:right="0"/>
              <w:jc w:val="left"/>
              <w:rPr>
                <w:rFonts w:ascii="宋体" w:hAnsi="宋体" w:cs="宋体" w:eastAsia="宋体" w:hint="default"/>
                <w:sz w:val="21"/>
                <w:szCs w:val="21"/>
              </w:rPr>
            </w:pPr>
            <w:r>
              <w:rPr>
                <w:rFonts w:ascii="宋体" w:hAnsi="宋体" w:cs="宋体" w:eastAsia="宋体" w:hint="default"/>
                <w:sz w:val="21"/>
                <w:szCs w:val="21"/>
              </w:rPr>
              <w:t>账</w:t>
              <w:tab/>
              <w:t>龄</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应收账款计提比例</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其他应收款计提比例</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0.5%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0.5%</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5%</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5%</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10%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10%</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30%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30%</w:t>
            </w:r>
          </w:p>
        </w:tc>
      </w:tr>
      <w:tr>
        <w:trPr>
          <w:trHeight w:val="408"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50%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50%</w:t>
            </w:r>
          </w:p>
        </w:tc>
      </w:tr>
      <w:tr>
        <w:trPr>
          <w:trHeight w:val="407" w:hRule="exact"/>
        </w:trPr>
        <w:tc>
          <w:tcPr>
            <w:tcW w:w="3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103"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100%</w:t>
            </w:r>
          </w:p>
        </w:tc>
        <w:tc>
          <w:tcPr>
            <w:tcW w:w="2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left="2" w:right="0"/>
              <w:jc w:val="center"/>
              <w:rPr>
                <w:rFonts w:ascii="Arial Narrow" w:hAnsi="Arial Narrow" w:cs="Arial Narrow" w:eastAsia="Arial Narrow" w:hint="default"/>
                <w:sz w:val="21"/>
                <w:szCs w:val="21"/>
              </w:rPr>
            </w:pPr>
            <w:r>
              <w:rPr>
                <w:rFonts w:ascii="Arial Narrow"/>
                <w:sz w:val="21"/>
              </w:rPr>
              <w:t>100%</w:t>
            </w:r>
          </w:p>
        </w:tc>
      </w:tr>
    </w:tbl>
    <w:p>
      <w:pPr>
        <w:spacing w:line="240" w:lineRule="auto" w:before="1"/>
        <w:rPr>
          <w:rFonts w:ascii="宋体" w:hAnsi="宋体" w:cs="宋体" w:eastAsia="宋体" w:hint="default"/>
          <w:sz w:val="13"/>
          <w:szCs w:val="13"/>
        </w:rPr>
      </w:pPr>
    </w:p>
    <w:p>
      <w:pPr>
        <w:pStyle w:val="Heading7"/>
        <w:tabs>
          <w:tab w:pos="785" w:val="left" w:leader="none"/>
        </w:tabs>
        <w:spacing w:line="240" w:lineRule="auto" w:before="35"/>
        <w:ind w:left="217" w:right="94"/>
        <w:jc w:val="left"/>
        <w:rPr>
          <w:b w:val="0"/>
          <w:bCs w:val="0"/>
        </w:rPr>
      </w:pPr>
      <w:r>
        <w:rPr>
          <w:rFonts w:ascii="Arial Narrow" w:hAnsi="Arial Narrow" w:cs="Arial Narrow" w:eastAsia="Arial Narrow" w:hint="default"/>
        </w:rPr>
        <w:t>(3)</w:t>
        <w:tab/>
      </w:r>
      <w:r>
        <w:rPr/>
        <w:t>单项金额虽不重大但单项计提坏账准备的应收账款：</w:t>
      </w:r>
      <w:r>
        <w:rPr>
          <w:b w:val="0"/>
          <w:bCs w:val="0"/>
        </w:rPr>
      </w:r>
    </w:p>
    <w:p>
      <w:pPr>
        <w:spacing w:line="240" w:lineRule="auto" w:before="9"/>
        <w:rPr>
          <w:rFonts w:ascii="宋体" w:hAnsi="宋体" w:cs="宋体" w:eastAsia="宋体" w:hint="default"/>
          <w:b/>
          <w:bCs/>
          <w:sz w:val="22"/>
          <w:szCs w:val="22"/>
        </w:rPr>
      </w:pPr>
    </w:p>
    <w:tbl>
      <w:tblPr>
        <w:tblW w:w="0" w:type="auto"/>
        <w:jc w:val="left"/>
        <w:tblInd w:w="104" w:type="dxa"/>
        <w:tblLayout w:type="fixed"/>
        <w:tblCellMar>
          <w:top w:w="0" w:type="dxa"/>
          <w:left w:w="0" w:type="dxa"/>
          <w:bottom w:w="0" w:type="dxa"/>
          <w:right w:w="0" w:type="dxa"/>
        </w:tblCellMar>
        <w:tblLook w:val="01E0"/>
      </w:tblPr>
      <w:tblGrid>
        <w:gridCol w:w="2990"/>
        <w:gridCol w:w="5538"/>
      </w:tblGrid>
      <w:tr>
        <w:trPr>
          <w:trHeight w:val="798" w:hRule="exact"/>
        </w:trPr>
        <w:tc>
          <w:tcPr>
            <w:tcW w:w="299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单项计提坏账准备的理由</w:t>
            </w:r>
          </w:p>
        </w:tc>
        <w:tc>
          <w:tcPr>
            <w:tcW w:w="5538"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7"/>
                <w:szCs w:val="17"/>
              </w:rPr>
            </w:pPr>
          </w:p>
          <w:p>
            <w:pPr>
              <w:pStyle w:val="TableParagraph"/>
              <w:spacing w:line="272" w:lineRule="exact"/>
              <w:ind w:left="100" w:right="103"/>
              <w:jc w:val="left"/>
              <w:rPr>
                <w:rFonts w:ascii="宋体" w:hAnsi="宋体" w:cs="宋体" w:eastAsia="宋体" w:hint="default"/>
                <w:sz w:val="21"/>
                <w:szCs w:val="21"/>
              </w:rPr>
            </w:pPr>
            <w:r>
              <w:rPr>
                <w:rFonts w:ascii="宋体" w:hAnsi="宋体" w:cs="宋体" w:eastAsia="宋体" w:hint="default"/>
                <w:spacing w:val="2"/>
                <w:sz w:val="21"/>
                <w:szCs w:val="21"/>
              </w:rPr>
              <w:t>其他不重大的应收款项指除上述两种情况以外但有客观证</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据表明应收款项发生减值的单项应收款。</w:t>
            </w:r>
          </w:p>
        </w:tc>
      </w:tr>
      <w:tr>
        <w:trPr>
          <w:trHeight w:val="797" w:hRule="exact"/>
        </w:trPr>
        <w:tc>
          <w:tcPr>
            <w:tcW w:w="2990" w:type="dxa"/>
            <w:tcBorders>
              <w:top w:val="single" w:sz="6" w:space="0" w:color="000000"/>
              <w:left w:val="single" w:sz="4" w:space="0" w:color="000000"/>
              <w:bottom w:val="single" w:sz="4" w:space="0" w:color="000000"/>
              <w:right w:val="single" w:sz="6"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5538" w:type="dxa"/>
            <w:tcBorders>
              <w:top w:val="single" w:sz="6" w:space="0" w:color="000000"/>
              <w:left w:val="single" w:sz="6"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7"/>
                <w:szCs w:val="17"/>
              </w:rPr>
            </w:pPr>
          </w:p>
          <w:p>
            <w:pPr>
              <w:pStyle w:val="TableParagraph"/>
              <w:spacing w:line="272" w:lineRule="exact"/>
              <w:ind w:left="100" w:right="103"/>
              <w:jc w:val="left"/>
              <w:rPr>
                <w:rFonts w:ascii="宋体" w:hAnsi="宋体" w:cs="宋体" w:eastAsia="宋体" w:hint="default"/>
                <w:sz w:val="21"/>
                <w:szCs w:val="21"/>
              </w:rPr>
            </w:pPr>
            <w:r>
              <w:rPr>
                <w:rFonts w:ascii="宋体" w:hAnsi="宋体" w:cs="宋体" w:eastAsia="宋体" w:hint="default"/>
                <w:spacing w:val="2"/>
                <w:sz w:val="21"/>
                <w:szCs w:val="21"/>
              </w:rPr>
              <w:t>将应收款项账面价值减记至可收回金额，减记的金额确认</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为资产减值损失，计入当期损益。</w:t>
            </w:r>
          </w:p>
        </w:tc>
      </w:tr>
    </w:tbl>
    <w:p>
      <w:pPr>
        <w:spacing w:line="240" w:lineRule="auto" w:before="1"/>
        <w:rPr>
          <w:rFonts w:ascii="宋体" w:hAnsi="宋体" w:cs="宋体" w:eastAsia="宋体" w:hint="default"/>
          <w:b/>
          <w:bCs/>
          <w:sz w:val="16"/>
          <w:szCs w:val="16"/>
        </w:rPr>
      </w:pPr>
    </w:p>
    <w:p>
      <w:pPr>
        <w:pStyle w:val="BodyText"/>
        <w:spacing w:line="357" w:lineRule="auto" w:before="35"/>
        <w:ind w:left="217" w:right="231" w:firstLine="420"/>
        <w:jc w:val="both"/>
      </w:pPr>
      <w:r>
        <w:rPr>
          <w:spacing w:val="-3"/>
        </w:rPr>
        <w:t>期末对于不适用按账龄段划分的类似信用风险特征组合的应收票据、预付账款和长期应</w:t>
      </w:r>
      <w:r>
        <w:rPr/>
        <w:t> </w:t>
      </w:r>
      <w:r>
        <w:rPr>
          <w:spacing w:val="-3"/>
        </w:rPr>
        <w:t>收款均进行单项减值测试。如有客观证据表明其发生了减值的，根据其未来现金流量现值低</w:t>
      </w:r>
      <w:r>
        <w:rPr>
          <w:spacing w:val="-75"/>
        </w:rPr>
        <w:t> </w:t>
      </w:r>
      <w:r>
        <w:rPr>
          <w:spacing w:val="-75"/>
        </w:rPr>
      </w:r>
      <w:r>
        <w:rPr>
          <w:spacing w:val="-3"/>
        </w:rPr>
        <w:t>于其账面价值的差额，确认减值损失，计提坏账准备。如经减值测试未发现减值的，则不计</w:t>
      </w:r>
      <w:r>
        <w:rPr>
          <w:spacing w:val="-73"/>
        </w:rPr>
        <w:t> </w:t>
      </w:r>
      <w:r>
        <w:rPr>
          <w:spacing w:val="-73"/>
        </w:rPr>
      </w:r>
      <w:r>
        <w:rPr/>
        <w:t>提坏账准备。</w:t>
      </w:r>
    </w:p>
    <w:p>
      <w:pPr>
        <w:spacing w:line="240" w:lineRule="auto" w:before="10"/>
        <w:rPr>
          <w:rFonts w:ascii="宋体" w:hAnsi="宋体" w:cs="宋体" w:eastAsia="宋体" w:hint="default"/>
          <w:sz w:val="23"/>
          <w:szCs w:val="23"/>
        </w:rPr>
      </w:pPr>
    </w:p>
    <w:p>
      <w:pPr>
        <w:pStyle w:val="Heading7"/>
        <w:tabs>
          <w:tab w:pos="847" w:val="left" w:leader="none"/>
        </w:tabs>
        <w:spacing w:line="240" w:lineRule="auto"/>
        <w:ind w:left="217" w:right="94"/>
        <w:jc w:val="left"/>
        <w:rPr>
          <w:b w:val="0"/>
          <w:bCs w:val="0"/>
        </w:rPr>
      </w:pPr>
      <w:r>
        <w:rPr>
          <w:rFonts w:ascii="Arial Narrow" w:hAnsi="Arial Narrow" w:cs="Arial Narrow" w:eastAsia="Arial Narrow" w:hint="default"/>
          <w:w w:val="95"/>
        </w:rPr>
        <w:t>11.</w:t>
        <w:tab/>
      </w:r>
      <w:r>
        <w:rPr/>
        <w:t>存货核算方法</w:t>
      </w:r>
      <w:r>
        <w:rPr>
          <w:b w:val="0"/>
          <w:bCs w:val="0"/>
        </w:rPr>
      </w:r>
    </w:p>
    <w:p>
      <w:pPr>
        <w:spacing w:after="0" w:line="240" w:lineRule="auto"/>
        <w:jc w:val="left"/>
        <w:sectPr>
          <w:pgSz w:w="11910" w:h="16840"/>
          <w:pgMar w:header="851" w:footer="1003" w:top="1340" w:bottom="1200" w:left="1580" w:right="1560"/>
        </w:sectPr>
      </w:pPr>
    </w:p>
    <w:p>
      <w:pPr>
        <w:spacing w:line="240" w:lineRule="auto" w:before="3"/>
        <w:rPr>
          <w:rFonts w:ascii="宋体" w:hAnsi="宋体" w:cs="宋体" w:eastAsia="宋体" w:hint="default"/>
          <w:b/>
          <w:bCs/>
          <w:sz w:val="28"/>
          <w:szCs w:val="28"/>
        </w:rPr>
      </w:pPr>
    </w:p>
    <w:p>
      <w:pPr>
        <w:pStyle w:val="BodyText"/>
        <w:spacing w:line="240" w:lineRule="auto" w:before="35"/>
        <w:ind w:left="557" w:right="193"/>
        <w:jc w:val="left"/>
      </w:pPr>
      <w:r>
        <w:rPr/>
        <w:t>存货分类为：原材料、包装物、在产品、产成品和低值易耗品等。</w:t>
      </w:r>
    </w:p>
    <w:p>
      <w:pPr>
        <w:spacing w:line="240" w:lineRule="auto" w:before="0"/>
        <w:rPr>
          <w:rFonts w:ascii="宋体" w:hAnsi="宋体" w:cs="宋体" w:eastAsia="宋体" w:hint="default"/>
          <w:sz w:val="20"/>
          <w:szCs w:val="20"/>
        </w:rPr>
      </w:pPr>
    </w:p>
    <w:p>
      <w:pPr>
        <w:pStyle w:val="Heading7"/>
        <w:tabs>
          <w:tab w:pos="767" w:val="left" w:leader="none"/>
        </w:tabs>
        <w:spacing w:line="240" w:lineRule="auto" w:before="152"/>
        <w:ind w:right="193"/>
        <w:jc w:val="left"/>
        <w:rPr>
          <w:b w:val="0"/>
          <w:bCs w:val="0"/>
        </w:rPr>
      </w:pPr>
      <w:r>
        <w:rPr>
          <w:rFonts w:ascii="Arial Narrow" w:hAnsi="Arial Narrow" w:cs="Arial Narrow" w:eastAsia="Arial Narrow" w:hint="default"/>
        </w:rPr>
        <w:t>(2)</w:t>
        <w:tab/>
      </w:r>
      <w:r>
        <w:rPr/>
        <w:t>发出存货的计价方法</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557" w:right="193"/>
        <w:jc w:val="left"/>
      </w:pPr>
      <w:r>
        <w:rPr>
          <w:rFonts w:ascii="新宋体" w:hAnsi="新宋体" w:cs="新宋体" w:eastAsia="新宋体" w:hint="default"/>
        </w:rPr>
        <w:t>①</w:t>
      </w:r>
      <w:r>
        <w:rPr/>
        <w:t>原材料领用和出库按加权平均法计价；</w:t>
      </w:r>
    </w:p>
    <w:p>
      <w:pPr>
        <w:spacing w:line="240" w:lineRule="auto" w:before="0"/>
        <w:rPr>
          <w:rFonts w:ascii="宋体" w:hAnsi="宋体" w:cs="宋体" w:eastAsia="宋体" w:hint="default"/>
          <w:sz w:val="20"/>
          <w:szCs w:val="20"/>
        </w:rPr>
      </w:pPr>
    </w:p>
    <w:p>
      <w:pPr>
        <w:pStyle w:val="BodyText"/>
        <w:spacing w:line="240" w:lineRule="auto" w:before="152"/>
        <w:ind w:left="557" w:right="193"/>
        <w:jc w:val="left"/>
      </w:pPr>
      <w:r>
        <w:rPr/>
        <w:t>②产品成本按分批法核算，每一批别为一成本核算对象；</w:t>
      </w:r>
    </w:p>
    <w:p>
      <w:pPr>
        <w:spacing w:line="240" w:lineRule="auto" w:before="0"/>
        <w:rPr>
          <w:rFonts w:ascii="宋体" w:hAnsi="宋体" w:cs="宋体" w:eastAsia="宋体" w:hint="default"/>
          <w:sz w:val="20"/>
          <w:szCs w:val="20"/>
        </w:rPr>
      </w:pPr>
    </w:p>
    <w:p>
      <w:pPr>
        <w:pStyle w:val="BodyText"/>
        <w:spacing w:line="240" w:lineRule="auto" w:before="152"/>
        <w:ind w:left="557" w:right="193"/>
        <w:jc w:val="left"/>
      </w:pPr>
      <w:r>
        <w:rPr/>
        <w:t>③低值易耗品和包装物采取领用时一次摊销的办法。</w:t>
      </w:r>
    </w:p>
    <w:p>
      <w:pPr>
        <w:spacing w:line="240" w:lineRule="auto" w:before="0"/>
        <w:rPr>
          <w:rFonts w:ascii="宋体" w:hAnsi="宋体" w:cs="宋体" w:eastAsia="宋体" w:hint="default"/>
          <w:sz w:val="20"/>
          <w:szCs w:val="20"/>
        </w:rPr>
      </w:pPr>
    </w:p>
    <w:p>
      <w:pPr>
        <w:tabs>
          <w:tab w:pos="767" w:val="left" w:leader="none"/>
        </w:tabs>
        <w:spacing w:line="571" w:lineRule="auto" w:before="152"/>
        <w:ind w:left="557" w:right="6399"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存货的盘存制度</w:t>
      </w:r>
      <w:r>
        <w:rPr>
          <w:rFonts w:ascii="宋体" w:hAnsi="宋体" w:cs="宋体" w:eastAsia="宋体" w:hint="default"/>
          <w:b/>
          <w:bCs/>
          <w:w w:val="99"/>
          <w:sz w:val="21"/>
          <w:szCs w:val="21"/>
        </w:rPr>
        <w:t> </w:t>
      </w:r>
      <w:r>
        <w:rPr>
          <w:rFonts w:ascii="宋体" w:hAnsi="宋体" w:cs="宋体" w:eastAsia="宋体" w:hint="default"/>
          <w:sz w:val="21"/>
          <w:szCs w:val="21"/>
        </w:rPr>
        <w:t>采用永续盘存制。</w:t>
      </w:r>
    </w:p>
    <w:p>
      <w:pPr>
        <w:pStyle w:val="Heading7"/>
        <w:tabs>
          <w:tab w:pos="767" w:val="left" w:leader="none"/>
        </w:tabs>
        <w:spacing w:line="240" w:lineRule="auto" w:before="124"/>
        <w:ind w:right="193"/>
        <w:jc w:val="left"/>
        <w:rPr>
          <w:b w:val="0"/>
          <w:bCs w:val="0"/>
        </w:rPr>
      </w:pPr>
      <w:r>
        <w:rPr>
          <w:rFonts w:ascii="Arial Narrow" w:hAnsi="Arial Narrow" w:cs="Arial Narrow" w:eastAsia="Arial Narrow" w:hint="default"/>
        </w:rPr>
        <w:t>(4)</w:t>
        <w:tab/>
      </w:r>
      <w:r>
        <w:rPr/>
        <w:t>存货可变现净值的确定依据及存货跌价准备的计提方法</w:t>
      </w:r>
      <w:r>
        <w:rPr>
          <w:b w:val="0"/>
          <w:bCs w:val="0"/>
        </w:rPr>
      </w:r>
    </w:p>
    <w:p>
      <w:pPr>
        <w:spacing w:line="240" w:lineRule="auto" w:before="7"/>
        <w:rPr>
          <w:rFonts w:ascii="宋体" w:hAnsi="宋体" w:cs="宋体" w:eastAsia="宋体" w:hint="default"/>
          <w:b/>
          <w:bCs/>
          <w:sz w:val="30"/>
          <w:szCs w:val="30"/>
        </w:rPr>
      </w:pPr>
    </w:p>
    <w:p>
      <w:pPr>
        <w:pStyle w:val="BodyText"/>
        <w:spacing w:line="355" w:lineRule="auto"/>
        <w:ind w:right="193" w:firstLine="420"/>
        <w:jc w:val="left"/>
      </w:pPr>
      <w:r>
        <w:rPr>
          <w:spacing w:val="2"/>
        </w:rPr>
        <w:t>期末对存货进行全面清查后，按存货的成本与可变现净值孰低提取或调整存货跌价准</w:t>
      </w:r>
      <w:r>
        <w:rPr>
          <w:spacing w:val="3"/>
        </w:rPr>
        <w:t> </w:t>
      </w:r>
      <w:r>
        <w:rPr/>
        <w:t>备。</w:t>
      </w:r>
    </w:p>
    <w:p>
      <w:pPr>
        <w:spacing w:line="240" w:lineRule="auto" w:before="12"/>
        <w:rPr>
          <w:rFonts w:ascii="宋体" w:hAnsi="宋体" w:cs="宋体" w:eastAsia="宋体" w:hint="default"/>
          <w:sz w:val="23"/>
          <w:szCs w:val="23"/>
        </w:rPr>
      </w:pPr>
    </w:p>
    <w:p>
      <w:pPr>
        <w:pStyle w:val="BodyText"/>
        <w:spacing w:line="357" w:lineRule="auto"/>
        <w:ind w:right="87" w:firstLine="420"/>
        <w:jc w:val="left"/>
      </w:pPr>
      <w:r>
        <w:rPr/>
        <w:t>产成品、商品和用于出售的材料等直接用于出售的商品存货，在正常生产经营过程中， </w:t>
      </w:r>
      <w:r>
        <w:rPr>
          <w:spacing w:val="-3"/>
        </w:rPr>
        <w:t>以该存货的估计售价减去估计的销售费用和相关税费后的金额，确定其可变现净值；需要经</w:t>
      </w:r>
      <w:r>
        <w:rPr>
          <w:spacing w:val="-75"/>
        </w:rPr>
        <w:t> </w:t>
      </w:r>
      <w:r>
        <w:rPr>
          <w:spacing w:val="-75"/>
        </w:rPr>
      </w:r>
      <w:r>
        <w:rPr>
          <w:spacing w:val="-3"/>
        </w:rPr>
        <w:t>过加工的材料存货，在正常生产经营过程中，以所生产的产成品的估计售价减去至完工时估</w:t>
      </w:r>
      <w:r>
        <w:rPr>
          <w:spacing w:val="-75"/>
        </w:rPr>
        <w:t> </w:t>
      </w:r>
      <w:r>
        <w:rPr>
          <w:spacing w:val="-75"/>
        </w:rPr>
      </w:r>
      <w:r>
        <w:rPr>
          <w:spacing w:val="-3"/>
        </w:rPr>
        <w:t>计将要发生的成本、估计的销售费用和相关税费后的金额，确定其可变现净值；为执行销售</w:t>
      </w:r>
      <w:r>
        <w:rPr>
          <w:spacing w:val="-72"/>
        </w:rPr>
        <w:t> </w:t>
      </w:r>
      <w:r>
        <w:rPr>
          <w:spacing w:val="-72"/>
        </w:rPr>
      </w:r>
      <w:r>
        <w:rPr>
          <w:spacing w:val="-3"/>
        </w:rPr>
        <w:t>合同或者劳务合同而持有的存货，其可变现净值以合同价格为基础计算，若持有存货的数量</w:t>
      </w:r>
      <w:r>
        <w:rPr>
          <w:spacing w:val="-75"/>
        </w:rPr>
        <w:t> </w:t>
      </w:r>
      <w:r>
        <w:rPr>
          <w:spacing w:val="-75"/>
        </w:rPr>
      </w:r>
      <w:r>
        <w:rPr/>
        <w:t>多于销售合同订购数量的，超出部分的存货的可变现净值以一般销售价格为基础计算。</w:t>
      </w:r>
    </w:p>
    <w:p>
      <w:pPr>
        <w:spacing w:line="240" w:lineRule="auto" w:before="10"/>
        <w:rPr>
          <w:rFonts w:ascii="宋体" w:hAnsi="宋体" w:cs="宋体" w:eastAsia="宋体" w:hint="default"/>
          <w:sz w:val="23"/>
          <w:szCs w:val="23"/>
        </w:rPr>
      </w:pPr>
    </w:p>
    <w:p>
      <w:pPr>
        <w:pStyle w:val="BodyText"/>
        <w:spacing w:line="357" w:lineRule="auto"/>
        <w:ind w:right="191" w:firstLine="420"/>
        <w:jc w:val="both"/>
      </w:pPr>
      <w:r>
        <w:rPr>
          <w:spacing w:val="-3"/>
        </w:rPr>
        <w:t>期末按照单个存货项目计提存货跌价准备的；但对于数量繁多、单价较低的存货，按照</w:t>
      </w:r>
      <w:r>
        <w:rPr/>
        <w:t> </w:t>
      </w:r>
      <w:r>
        <w:rPr>
          <w:spacing w:val="-3"/>
        </w:rPr>
        <w:t>存货类别计提存货跌价准备；与在同一地区生产和销售的产品系列相关、具有相同或类似最</w:t>
      </w:r>
      <w:r>
        <w:rPr>
          <w:spacing w:val="-75"/>
        </w:rPr>
        <w:t> </w:t>
      </w:r>
      <w:r>
        <w:rPr>
          <w:spacing w:val="-75"/>
        </w:rPr>
      </w:r>
      <w:r>
        <w:rPr/>
        <w:t>终用途或目的，且难以与其他项目分开计量的存货，则合并计提存货跌价准备。</w:t>
      </w:r>
    </w:p>
    <w:p>
      <w:pPr>
        <w:spacing w:line="240" w:lineRule="auto" w:before="10"/>
        <w:rPr>
          <w:rFonts w:ascii="宋体" w:hAnsi="宋体" w:cs="宋体" w:eastAsia="宋体" w:hint="default"/>
          <w:sz w:val="23"/>
          <w:szCs w:val="23"/>
        </w:rPr>
      </w:pPr>
    </w:p>
    <w:p>
      <w:pPr>
        <w:pStyle w:val="BodyText"/>
        <w:spacing w:line="355" w:lineRule="auto"/>
        <w:ind w:right="193" w:firstLine="420"/>
        <w:jc w:val="left"/>
      </w:pPr>
      <w:r>
        <w:rPr>
          <w:spacing w:val="-3"/>
        </w:rPr>
        <w:t>以前减记存货价值的影响因素已经消失的，减记的金额予以恢复，并在原已计提的存货</w:t>
      </w:r>
      <w:r>
        <w:rPr/>
        <w:t> 跌价准备金额内转回，转回的金额计入当期损益。</w:t>
      </w:r>
    </w:p>
    <w:p>
      <w:pPr>
        <w:spacing w:line="240" w:lineRule="auto" w:before="12"/>
        <w:rPr>
          <w:rFonts w:ascii="宋体" w:hAnsi="宋体" w:cs="宋体" w:eastAsia="宋体" w:hint="default"/>
          <w:sz w:val="23"/>
          <w:szCs w:val="23"/>
        </w:rPr>
      </w:pPr>
    </w:p>
    <w:p>
      <w:pPr>
        <w:pStyle w:val="Heading7"/>
        <w:spacing w:line="240" w:lineRule="auto"/>
        <w:ind w:left="422" w:right="193"/>
        <w:jc w:val="left"/>
        <w:rPr>
          <w:b w:val="0"/>
          <w:bCs w:val="0"/>
        </w:rPr>
      </w:pPr>
      <w:r>
        <w:rPr>
          <w:rFonts w:ascii="Arial Narrow" w:hAnsi="Arial Narrow" w:cs="Arial Narrow" w:eastAsia="Arial Narrow" w:hint="default"/>
        </w:rPr>
        <w:t>12. </w:t>
      </w:r>
      <w:r>
        <w:rPr>
          <w:rFonts w:ascii="Arial Narrow" w:hAnsi="Arial Narrow" w:cs="Arial Narrow" w:eastAsia="Arial Narrow" w:hint="default"/>
          <w:spacing w:val="7"/>
        </w:rPr>
        <w:t> </w:t>
      </w:r>
      <w:r>
        <w:rPr/>
        <w:t>长期股权投资的核算</w:t>
      </w:r>
      <w:r>
        <w:rPr>
          <w:b w:val="0"/>
          <w:bCs w:val="0"/>
        </w:rPr>
      </w:r>
    </w:p>
    <w:p>
      <w:pPr>
        <w:tabs>
          <w:tab w:pos="767" w:val="left" w:leader="none"/>
        </w:tabs>
        <w:spacing w:before="118"/>
        <w:ind w:left="137" w:right="19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投资成本确定</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3"/>
          <w:pgSz w:w="11910" w:h="16840"/>
          <w:pgMar w:header="851" w:footer="1003" w:top="1680" w:bottom="1200" w:left="1660" w:right="1600"/>
        </w:sectPr>
      </w:pPr>
    </w:p>
    <w:p>
      <w:pPr>
        <w:spacing w:line="240" w:lineRule="auto" w:before="3"/>
        <w:rPr>
          <w:rFonts w:ascii="宋体" w:hAnsi="宋体" w:cs="宋体" w:eastAsia="宋体" w:hint="default"/>
          <w:b/>
          <w:bCs/>
          <w:sz w:val="28"/>
          <w:szCs w:val="28"/>
        </w:rPr>
      </w:pPr>
    </w:p>
    <w:p>
      <w:pPr>
        <w:pStyle w:val="BodyText"/>
        <w:spacing w:line="357" w:lineRule="auto" w:before="35"/>
        <w:ind w:right="111" w:firstLine="420"/>
        <w:jc w:val="both"/>
      </w:pPr>
      <w:r>
        <w:rPr>
          <w:spacing w:val="-3"/>
        </w:rPr>
        <w:t>同一控制下的企业合并：公司以支付现金、转让非现金资产或承担债务方式以及以发行</w:t>
      </w:r>
      <w:r>
        <w:rPr/>
        <w:t> </w:t>
      </w:r>
      <w:r>
        <w:rPr>
          <w:spacing w:val="-3"/>
        </w:rPr>
        <w:t>权益性证券作为合并对价的，在合并日按照取得被合并方所有者权益账面价值的份额作为长</w:t>
      </w:r>
      <w:r>
        <w:rPr>
          <w:spacing w:val="-73"/>
        </w:rPr>
        <w:t> </w:t>
      </w:r>
      <w:r>
        <w:rPr>
          <w:spacing w:val="-73"/>
        </w:rPr>
      </w:r>
      <w:r>
        <w:rPr>
          <w:spacing w:val="-3"/>
        </w:rPr>
        <w:t>期股权投资的初始投资成本。长期股权投资初始投资成本与支付合并对价之间的差额，调整</w:t>
      </w:r>
      <w:r>
        <w:rPr>
          <w:spacing w:val="-75"/>
        </w:rPr>
        <w:t> </w:t>
      </w:r>
      <w:r>
        <w:rPr>
          <w:spacing w:val="-75"/>
        </w:rPr>
      </w:r>
      <w:r>
        <w:rPr>
          <w:spacing w:val="-3"/>
        </w:rPr>
        <w:t>资本公积；资本公积不足冲减的，调整留存收益。合并发生的各项直接相关费用，包括为进</w:t>
      </w:r>
      <w:r>
        <w:rPr>
          <w:spacing w:val="-73"/>
        </w:rPr>
        <w:t> </w:t>
      </w:r>
      <w:r>
        <w:rPr>
          <w:spacing w:val="-73"/>
        </w:rPr>
      </w:r>
      <w:r>
        <w:rPr/>
        <w:t>行合并而支付的审计费用、评估费用、法律服务费用等，于发生时计入当期损益。</w:t>
      </w:r>
    </w:p>
    <w:p>
      <w:pPr>
        <w:spacing w:line="240" w:lineRule="auto" w:before="10"/>
        <w:rPr>
          <w:rFonts w:ascii="宋体" w:hAnsi="宋体" w:cs="宋体" w:eastAsia="宋体" w:hint="default"/>
          <w:sz w:val="23"/>
          <w:szCs w:val="23"/>
        </w:rPr>
      </w:pPr>
    </w:p>
    <w:p>
      <w:pPr>
        <w:pStyle w:val="BodyText"/>
        <w:spacing w:line="357" w:lineRule="auto"/>
        <w:ind w:right="112" w:firstLine="420"/>
        <w:jc w:val="both"/>
      </w:pPr>
      <w:r>
        <w:rPr>
          <w:spacing w:val="-3"/>
        </w:rPr>
        <w:t>非同一控制下的企业合并：合并成本为购买日购买方为取得对被购买方的控制权而付出</w:t>
      </w:r>
      <w:r>
        <w:rPr/>
        <w:t> </w:t>
      </w:r>
      <w:r>
        <w:rPr>
          <w:spacing w:val="-3"/>
        </w:rPr>
        <w:t>的资产、发生或承担的负债以及发行的权益性证券的公允价值。通过多次交换交易分步实现</w:t>
      </w:r>
      <w:r>
        <w:rPr>
          <w:spacing w:val="-75"/>
        </w:rPr>
        <w:t> </w:t>
      </w:r>
      <w:r>
        <w:rPr>
          <w:spacing w:val="-75"/>
        </w:rPr>
      </w:r>
      <w:r>
        <w:rPr/>
        <w:t>的企业合并，区分个别财务报表和合并财务报表进行相关会计处理：</w:t>
      </w:r>
    </w:p>
    <w:p>
      <w:pPr>
        <w:pStyle w:val="BodyText"/>
        <w:spacing w:line="348" w:lineRule="auto" w:before="31"/>
        <w:ind w:right="112" w:firstLine="469"/>
        <w:jc w:val="both"/>
      </w:pPr>
      <w:r>
        <w:rPr>
          <w:spacing w:val="-1"/>
        </w:rPr>
        <w:t>（</w:t>
      </w:r>
      <w:r>
        <w:rPr>
          <w:rFonts w:ascii="Arial Narrow" w:hAnsi="Arial Narrow" w:cs="Arial Narrow" w:eastAsia="Arial Narrow" w:hint="default"/>
          <w:spacing w:val="-1"/>
        </w:rPr>
        <w:t>a</w:t>
      </w:r>
      <w:r>
        <w:rPr>
          <w:spacing w:val="-1"/>
        </w:rPr>
        <w:t>）在个别财务报表中，以购买日之前所持被购买方的股权投资的账面价值与购买日</w:t>
      </w:r>
      <w:r>
        <w:rPr/>
        <w:t> </w:t>
      </w:r>
      <w:r>
        <w:rPr>
          <w:spacing w:val="-3"/>
        </w:rPr>
        <w:t>新增投资成本之和，作为该项投资的初始投资成本；购买日之前持有的被购买方的股权涉及</w:t>
      </w:r>
      <w:r>
        <w:rPr>
          <w:spacing w:val="-75"/>
        </w:rPr>
        <w:t> </w:t>
      </w:r>
      <w:r>
        <w:rPr>
          <w:spacing w:val="-75"/>
        </w:rPr>
      </w:r>
      <w:r>
        <w:rPr/>
        <w:t>其他综合收益的，应当在处置该项投资时将与其相关的其他综合收益转入当期投资收益。</w:t>
      </w:r>
    </w:p>
    <w:p>
      <w:pPr>
        <w:pStyle w:val="BodyText"/>
        <w:spacing w:line="350" w:lineRule="auto" w:before="40"/>
        <w:ind w:right="112" w:firstLine="420"/>
        <w:jc w:val="both"/>
      </w:pPr>
      <w:r>
        <w:rPr/>
        <w:t>（</w:t>
      </w:r>
      <w:r>
        <w:rPr>
          <w:rFonts w:ascii="Arial Narrow" w:hAnsi="Arial Narrow" w:cs="Arial Narrow" w:eastAsia="Arial Narrow" w:hint="default"/>
        </w:rPr>
        <w:t>b</w:t>
      </w:r>
      <w:r>
        <w:rPr/>
        <w:t>）在合并财务报表中，对于购买日之前持有的被购买方的股权，应当按照该股权在 </w:t>
      </w:r>
      <w:r>
        <w:rPr>
          <w:spacing w:val="-3"/>
        </w:rPr>
        <w:t>购买日的公允价值进行重新计量，公允价值与其账面价值的差额计入当期投资收益；购买日</w:t>
      </w:r>
      <w:r>
        <w:rPr>
          <w:spacing w:val="-75"/>
        </w:rPr>
        <w:t> </w:t>
      </w:r>
      <w:r>
        <w:rPr>
          <w:spacing w:val="-75"/>
        </w:rPr>
      </w:r>
      <w:r>
        <w:rPr>
          <w:spacing w:val="-3"/>
        </w:rPr>
        <w:t>之前持有的被购买方的股权涉及其他综合收益的，与其相关的其他综合收益应当转为购买日</w:t>
      </w:r>
      <w:r>
        <w:rPr>
          <w:spacing w:val="-73"/>
        </w:rPr>
        <w:t> </w:t>
      </w:r>
      <w:r>
        <w:rPr>
          <w:spacing w:val="-73"/>
        </w:rPr>
      </w:r>
      <w:r>
        <w:rPr/>
        <w:t>所属当期投资收益。</w:t>
      </w:r>
    </w:p>
    <w:p>
      <w:pPr>
        <w:spacing w:line="240" w:lineRule="auto" w:before="3"/>
        <w:rPr>
          <w:rFonts w:ascii="宋体" w:hAnsi="宋体" w:cs="宋体" w:eastAsia="宋体" w:hint="default"/>
          <w:sz w:val="24"/>
          <w:szCs w:val="24"/>
        </w:rPr>
      </w:pPr>
    </w:p>
    <w:p>
      <w:pPr>
        <w:pStyle w:val="BodyText"/>
        <w:spacing w:line="355" w:lineRule="auto"/>
        <w:ind w:right="112" w:firstLine="420"/>
        <w:jc w:val="both"/>
      </w:pPr>
      <w:r>
        <w:rPr>
          <w:spacing w:val="-3"/>
        </w:rPr>
        <w:t>在合并合同中对可能影响合并成本的未来事项作出约定的，购买日如果估计未来事项很</w:t>
      </w:r>
      <w:r>
        <w:rPr/>
        <w:t> 可能发生并且对合并成本的影响金额能够可靠计量的，也计入合并成本。</w:t>
      </w:r>
    </w:p>
    <w:p>
      <w:pPr>
        <w:spacing w:line="240" w:lineRule="auto" w:before="12"/>
        <w:rPr>
          <w:rFonts w:ascii="宋体" w:hAnsi="宋体" w:cs="宋体" w:eastAsia="宋体" w:hint="default"/>
          <w:sz w:val="23"/>
          <w:szCs w:val="23"/>
        </w:rPr>
      </w:pPr>
    </w:p>
    <w:p>
      <w:pPr>
        <w:pStyle w:val="BodyText"/>
        <w:spacing w:line="357" w:lineRule="auto"/>
        <w:ind w:right="111" w:firstLine="420"/>
        <w:jc w:val="both"/>
      </w:pPr>
      <w:r>
        <w:rPr>
          <w:spacing w:val="-3"/>
        </w:rPr>
        <w:t>购买方作为合并对价发行的权益性证券或债务性证券的交易费用，应当计入权益性证券</w:t>
      </w:r>
      <w:r>
        <w:rPr/>
        <w:t> </w:t>
      </w:r>
      <w:r>
        <w:rPr>
          <w:spacing w:val="-3"/>
        </w:rPr>
        <w:t>或债务性证券的初始确认金额。购买方为企业合并发生的审计、法律服务、评估咨询等中介</w:t>
      </w:r>
      <w:r>
        <w:rPr>
          <w:spacing w:val="-72"/>
        </w:rPr>
        <w:t> </w:t>
      </w:r>
      <w:r>
        <w:rPr>
          <w:spacing w:val="-72"/>
        </w:rPr>
      </w:r>
      <w:r>
        <w:rPr/>
        <w:t>费用以及其他相关管理费用，应当于发生时计入当期损益；</w:t>
      </w:r>
    </w:p>
    <w:p>
      <w:pPr>
        <w:spacing w:line="240" w:lineRule="auto" w:before="10"/>
        <w:rPr>
          <w:rFonts w:ascii="宋体" w:hAnsi="宋体" w:cs="宋体" w:eastAsia="宋体" w:hint="default"/>
          <w:sz w:val="23"/>
          <w:szCs w:val="23"/>
        </w:rPr>
      </w:pPr>
    </w:p>
    <w:p>
      <w:pPr>
        <w:pStyle w:val="BodyText"/>
        <w:tabs>
          <w:tab w:pos="557" w:val="left" w:leader="none"/>
        </w:tabs>
        <w:spacing w:line="600" w:lineRule="auto"/>
        <w:ind w:left="557" w:right="112" w:hanging="420"/>
        <w:jc w:val="left"/>
      </w:pPr>
      <w:r>
        <w:rPr>
          <w:rFonts w:ascii="新宋体" w:hAnsi="新宋体" w:cs="新宋体" w:eastAsia="新宋体" w:hint="default"/>
          <w:sz w:val="18"/>
          <w:szCs w:val="18"/>
        </w:rPr>
        <w:t>②</w:t>
        <w:tab/>
      </w:r>
      <w:r>
        <w:rPr/>
        <w:t>其他方式取得的长期股权投资 以支付现金方式取得的长期股权投资，按照实际支付的购买价款作为初始投资成本。</w:t>
      </w:r>
    </w:p>
    <w:p>
      <w:pPr>
        <w:pStyle w:val="BodyText"/>
        <w:spacing w:line="357" w:lineRule="auto" w:before="99"/>
        <w:ind w:right="112" w:firstLine="420"/>
        <w:jc w:val="both"/>
      </w:pPr>
      <w:r>
        <w:rPr>
          <w:spacing w:val="-3"/>
        </w:rPr>
        <w:t>以发行权益性证券取得的长期股权投资，按照发行权益性证券的公允价值作为初始投资</w:t>
      </w:r>
      <w:r>
        <w:rPr/>
        <w:t> 成本。</w:t>
      </w:r>
    </w:p>
    <w:p>
      <w:pPr>
        <w:spacing w:line="240" w:lineRule="auto" w:before="9"/>
        <w:rPr>
          <w:rFonts w:ascii="宋体" w:hAnsi="宋体" w:cs="宋体" w:eastAsia="宋体" w:hint="default"/>
          <w:sz w:val="23"/>
          <w:szCs w:val="23"/>
        </w:rPr>
      </w:pPr>
    </w:p>
    <w:p>
      <w:pPr>
        <w:pStyle w:val="BodyText"/>
        <w:spacing w:line="357" w:lineRule="auto"/>
        <w:ind w:right="113" w:firstLine="420"/>
        <w:jc w:val="both"/>
      </w:pPr>
      <w:r>
        <w:rPr>
          <w:spacing w:val="-3"/>
        </w:rPr>
        <w:t>投资者投入的长期股权投资，按照投资合同或协议约定的价值（扣除已宣告但尚未发放</w:t>
      </w:r>
      <w:r>
        <w:rPr/>
        <w:t> 的现金股利或利润）作为初始投资成本，但合同或协议约定价值不公允的除外。</w:t>
      </w:r>
    </w:p>
    <w:p>
      <w:pPr>
        <w:spacing w:line="240" w:lineRule="auto" w:before="10"/>
        <w:rPr>
          <w:rFonts w:ascii="宋体" w:hAnsi="宋体" w:cs="宋体" w:eastAsia="宋体" w:hint="default"/>
          <w:sz w:val="23"/>
          <w:szCs w:val="23"/>
        </w:rPr>
      </w:pPr>
    </w:p>
    <w:p>
      <w:pPr>
        <w:pStyle w:val="BodyText"/>
        <w:spacing w:line="240" w:lineRule="auto"/>
        <w:ind w:left="557" w:right="99"/>
        <w:jc w:val="left"/>
      </w:pPr>
      <w:r>
        <w:rPr>
          <w:spacing w:val="2"/>
        </w:rPr>
        <w:t>在非货币性资产交换具备商业实质和换入资产或换出资产的公允价值能够可靠计量的</w:t>
      </w:r>
      <w:r>
        <w:rPr/>
      </w:r>
    </w:p>
    <w:p>
      <w:pPr>
        <w:spacing w:after="0" w:line="240" w:lineRule="auto"/>
        <w:jc w:val="left"/>
        <w:sectPr>
          <w:headerReference w:type="default" r:id="rId24"/>
          <w:pgSz w:w="11910" w:h="16840"/>
          <w:pgMar w:header="851" w:footer="1003" w:top="1680" w:bottom="1200" w:left="1660" w:right="1680"/>
        </w:sectPr>
      </w:pPr>
    </w:p>
    <w:p>
      <w:pPr>
        <w:pStyle w:val="BodyText"/>
        <w:spacing w:line="357" w:lineRule="auto" w:before="47"/>
        <w:ind w:right="112"/>
        <w:jc w:val="both"/>
      </w:pPr>
      <w:r>
        <w:rPr>
          <w:spacing w:val="-3"/>
        </w:rPr>
        <w:t>前提下，非货币性资产交换换入的长期股权投资以换出资产的公允价值为基础确定其初始投</w:t>
      </w:r>
      <w:r>
        <w:rPr>
          <w:spacing w:val="-73"/>
        </w:rPr>
        <w:t> </w:t>
      </w:r>
      <w:r>
        <w:rPr>
          <w:spacing w:val="-73"/>
        </w:rPr>
      </w:r>
      <w:r>
        <w:rPr>
          <w:spacing w:val="-3"/>
        </w:rPr>
        <w:t>资成本，除非有确凿证据表明换入资产的公允价值更加可靠；不满足上述前提的非货币性资</w:t>
      </w:r>
      <w:r>
        <w:rPr>
          <w:spacing w:val="-75"/>
        </w:rPr>
        <w:t> </w:t>
      </w:r>
      <w:r>
        <w:rPr>
          <w:spacing w:val="-75"/>
        </w:rPr>
      </w:r>
      <w:r>
        <w:rPr>
          <w:spacing w:val="2"/>
        </w:rPr>
        <w:t>产交换，以换出资产的账面价值和应支付的相关税费作为换入长期股权投资的初始投资成</w:t>
      </w:r>
      <w:r>
        <w:rPr>
          <w:spacing w:val="-82"/>
        </w:rPr>
        <w:t> </w:t>
      </w:r>
      <w:r>
        <w:rPr>
          <w:spacing w:val="-82"/>
        </w:rPr>
      </w:r>
      <w:r>
        <w:rPr/>
        <w:t>本。</w:t>
      </w:r>
    </w:p>
    <w:p>
      <w:pPr>
        <w:spacing w:line="240" w:lineRule="auto" w:before="10"/>
        <w:rPr>
          <w:rFonts w:ascii="宋体" w:hAnsi="宋体" w:cs="宋体" w:eastAsia="宋体" w:hint="default"/>
          <w:sz w:val="23"/>
          <w:szCs w:val="23"/>
        </w:rPr>
      </w:pPr>
    </w:p>
    <w:p>
      <w:pPr>
        <w:pStyle w:val="BodyText"/>
        <w:spacing w:line="240" w:lineRule="auto"/>
        <w:ind w:left="557" w:right="99"/>
        <w:jc w:val="left"/>
      </w:pPr>
      <w:r>
        <w:rPr/>
        <w:t>通过债务重组取得的长期股权投资，其初始投资成本按照公允价值为基础确定。</w:t>
      </w:r>
    </w:p>
    <w:p>
      <w:pPr>
        <w:spacing w:line="240" w:lineRule="auto" w:before="0"/>
        <w:rPr>
          <w:rFonts w:ascii="宋体" w:hAnsi="宋体" w:cs="宋体" w:eastAsia="宋体" w:hint="default"/>
          <w:sz w:val="20"/>
          <w:szCs w:val="20"/>
        </w:rPr>
      </w:pPr>
    </w:p>
    <w:p>
      <w:pPr>
        <w:pStyle w:val="Heading7"/>
        <w:spacing w:line="240" w:lineRule="auto" w:before="152"/>
        <w:ind w:right="0"/>
        <w:jc w:val="both"/>
        <w:rPr>
          <w:b w:val="0"/>
          <w:bCs w:val="0"/>
        </w:rPr>
      </w:pPr>
      <w:r>
        <w:rPr>
          <w:rFonts w:ascii="Arial Narrow" w:hAnsi="Arial Narrow" w:cs="Arial Narrow" w:eastAsia="Arial Narrow" w:hint="default"/>
        </w:rPr>
        <w:t>(2)       </w:t>
      </w:r>
      <w:r>
        <w:rPr>
          <w:rFonts w:ascii="Arial Narrow" w:hAnsi="Arial Narrow" w:cs="Arial Narrow" w:eastAsia="Arial Narrow" w:hint="default"/>
          <w:spacing w:val="33"/>
        </w:rPr>
        <w:t> </w:t>
      </w:r>
      <w:r>
        <w:rPr/>
        <w:t>后续计量及损益确认</w:t>
      </w:r>
      <w:r>
        <w:rPr>
          <w:b w:val="0"/>
          <w:bCs w:val="0"/>
        </w:rPr>
      </w:r>
    </w:p>
    <w:p>
      <w:pPr>
        <w:pStyle w:val="BodyText"/>
        <w:spacing w:line="688" w:lineRule="exact" w:before="94"/>
        <w:ind w:left="557" w:right="99" w:hanging="315"/>
        <w:jc w:val="left"/>
      </w:pPr>
      <w:r>
        <w:rPr>
          <w:rFonts w:ascii="新宋体" w:hAnsi="新宋体" w:cs="新宋体" w:eastAsia="新宋体" w:hint="default"/>
          <w:sz w:val="18"/>
          <w:szCs w:val="18"/>
        </w:rPr>
        <w:t>① </w:t>
      </w:r>
      <w:r>
        <w:rPr/>
        <w:t>后续计量 </w:t>
      </w:r>
      <w:r>
        <w:rPr>
          <w:spacing w:val="-3"/>
        </w:rPr>
        <w:t>公司对子公司的长期股权投资，采用成本法核算，编制合并财务报表时按照权益法进行</w:t>
      </w:r>
    </w:p>
    <w:p>
      <w:pPr>
        <w:pStyle w:val="BodyText"/>
        <w:spacing w:line="240" w:lineRule="auto" w:before="26"/>
        <w:ind w:left="243" w:right="1665"/>
        <w:jc w:val="left"/>
      </w:pPr>
      <w:r>
        <w:rPr/>
        <w:t>调整。</w:t>
      </w:r>
    </w:p>
    <w:p>
      <w:pPr>
        <w:spacing w:line="240" w:lineRule="auto" w:before="0"/>
        <w:rPr>
          <w:rFonts w:ascii="宋体" w:hAnsi="宋体" w:cs="宋体" w:eastAsia="宋体" w:hint="default"/>
          <w:sz w:val="20"/>
          <w:szCs w:val="20"/>
        </w:rPr>
      </w:pPr>
    </w:p>
    <w:p>
      <w:pPr>
        <w:pStyle w:val="BodyText"/>
        <w:spacing w:line="355" w:lineRule="auto" w:before="152"/>
        <w:ind w:right="113" w:firstLine="420"/>
        <w:jc w:val="both"/>
      </w:pPr>
      <w:r>
        <w:rPr>
          <w:spacing w:val="-3"/>
        </w:rPr>
        <w:t>对被投资单位不具有共同控制或重大影响，并且在活跃市场中没有报价、公允价值不能</w:t>
      </w:r>
      <w:r>
        <w:rPr/>
        <w:t> 可靠计量的长期股权投资，采用成本法核算。</w:t>
      </w:r>
    </w:p>
    <w:p>
      <w:pPr>
        <w:spacing w:line="240" w:lineRule="auto" w:before="12"/>
        <w:rPr>
          <w:rFonts w:ascii="宋体" w:hAnsi="宋体" w:cs="宋体" w:eastAsia="宋体" w:hint="default"/>
          <w:sz w:val="23"/>
          <w:szCs w:val="23"/>
        </w:rPr>
      </w:pPr>
    </w:p>
    <w:p>
      <w:pPr>
        <w:pStyle w:val="BodyText"/>
        <w:spacing w:line="357" w:lineRule="auto"/>
        <w:ind w:right="112" w:firstLine="420"/>
        <w:jc w:val="both"/>
      </w:pPr>
      <w:r>
        <w:rPr>
          <w:spacing w:val="-3"/>
        </w:rPr>
        <w:t>对被投资单位具有共同控制或重大影响的长期股权投资，采用权益法核算。初始投资成</w:t>
      </w:r>
      <w:r>
        <w:rPr/>
        <w:t> </w:t>
      </w:r>
      <w:r>
        <w:rPr>
          <w:spacing w:val="-3"/>
        </w:rPr>
        <w:t>本大于投资时应享有被投资单位可辨认净资产公允价值份额的差额，不调整长期股权投资的</w:t>
      </w:r>
      <w:r>
        <w:rPr>
          <w:spacing w:val="-73"/>
        </w:rPr>
        <w:t> </w:t>
      </w:r>
      <w:r>
        <w:rPr>
          <w:spacing w:val="-73"/>
        </w:rPr>
      </w:r>
      <w:r>
        <w:rPr>
          <w:spacing w:val="-3"/>
        </w:rPr>
        <w:t>初始投资成本；初始投资成本小于投资时应享有被投资单位可辨认净资产公允价值份额的差</w:t>
      </w:r>
      <w:r>
        <w:rPr>
          <w:spacing w:val="-73"/>
        </w:rPr>
        <w:t> </w:t>
      </w:r>
      <w:r>
        <w:rPr>
          <w:spacing w:val="-73"/>
        </w:rPr>
      </w:r>
      <w:r>
        <w:rPr/>
        <w:t>额，计入当期损益。</w:t>
      </w:r>
    </w:p>
    <w:p>
      <w:pPr>
        <w:spacing w:line="240" w:lineRule="auto" w:before="10"/>
        <w:rPr>
          <w:rFonts w:ascii="宋体" w:hAnsi="宋体" w:cs="宋体" w:eastAsia="宋体" w:hint="default"/>
          <w:sz w:val="23"/>
          <w:szCs w:val="23"/>
        </w:rPr>
      </w:pPr>
    </w:p>
    <w:p>
      <w:pPr>
        <w:pStyle w:val="BodyText"/>
        <w:spacing w:line="357" w:lineRule="auto"/>
        <w:ind w:right="112" w:firstLine="420"/>
        <w:jc w:val="both"/>
      </w:pPr>
      <w:r>
        <w:rPr>
          <w:spacing w:val="-3"/>
        </w:rPr>
        <w:t>被投资单位除净损益以外所有者权益其他变动的处理：对于被投资单位除净损益以外所</w:t>
      </w:r>
      <w:r>
        <w:rPr/>
        <w:t> </w:t>
      </w:r>
      <w:r>
        <w:rPr>
          <w:spacing w:val="-3"/>
        </w:rPr>
        <w:t>有者权益的其他变动，在持股比例不变的情况下，公司按照持股比例计算应享有或承担的部</w:t>
      </w:r>
      <w:r>
        <w:rPr>
          <w:spacing w:val="-75"/>
        </w:rPr>
        <w:t> </w:t>
      </w:r>
      <w:r>
        <w:rPr>
          <w:spacing w:val="-75"/>
        </w:rPr>
      </w:r>
      <w:r>
        <w:rPr>
          <w:spacing w:val="-3"/>
        </w:rPr>
        <w:t>分，调整长期股权投资的账面价值，同时增加或减少资本公积（其他资本公积）。</w:t>
      </w:r>
    </w:p>
    <w:p>
      <w:pPr>
        <w:pStyle w:val="BodyText"/>
        <w:spacing w:line="688" w:lineRule="exact" w:before="4"/>
        <w:ind w:left="557" w:right="99" w:hanging="315"/>
        <w:jc w:val="left"/>
      </w:pPr>
      <w:r>
        <w:rPr>
          <w:rFonts w:ascii="新宋体" w:hAnsi="新宋体" w:cs="新宋体" w:eastAsia="新宋体" w:hint="default"/>
          <w:sz w:val="18"/>
          <w:szCs w:val="18"/>
        </w:rPr>
        <w:t>② </w:t>
      </w:r>
      <w:r>
        <w:rPr/>
        <w:t>损益确认 </w:t>
      </w:r>
      <w:r>
        <w:rPr>
          <w:spacing w:val="-3"/>
        </w:rPr>
        <w:t>成本法下，除取得投资时实际支付的价款或对价中包含的已宣告但尚未发放的现金股利</w:t>
      </w:r>
    </w:p>
    <w:p>
      <w:pPr>
        <w:pStyle w:val="BodyText"/>
        <w:spacing w:line="240" w:lineRule="auto" w:before="26"/>
        <w:ind w:right="0"/>
        <w:jc w:val="both"/>
      </w:pPr>
      <w:r>
        <w:rPr/>
        <w:t>或利润外，公司按照享有被投资单位宣告发放的现金股利或利润确认投资收益。</w:t>
      </w:r>
    </w:p>
    <w:p>
      <w:pPr>
        <w:spacing w:line="240" w:lineRule="auto" w:before="0"/>
        <w:rPr>
          <w:rFonts w:ascii="宋体" w:hAnsi="宋体" w:cs="宋体" w:eastAsia="宋体" w:hint="default"/>
          <w:sz w:val="20"/>
          <w:szCs w:val="20"/>
        </w:rPr>
      </w:pPr>
    </w:p>
    <w:p>
      <w:pPr>
        <w:pStyle w:val="BodyText"/>
        <w:spacing w:line="357" w:lineRule="auto" w:before="151"/>
        <w:ind w:right="112" w:firstLine="420"/>
        <w:jc w:val="both"/>
      </w:pPr>
      <w:r>
        <w:rPr>
          <w:spacing w:val="-3"/>
        </w:rPr>
        <w:t>权益法下，在被投资单位账面净利润的基础上考虑：被投资单位与本公司采用的会计政</w:t>
      </w:r>
      <w:r>
        <w:rPr/>
        <w:t> </w:t>
      </w:r>
      <w:r>
        <w:rPr>
          <w:spacing w:val="-3"/>
        </w:rPr>
        <w:t>策及会计期间不一致，按本公司的会计政策及会计期间对被投资单位财务报表进行调整；以</w:t>
      </w:r>
      <w:r>
        <w:rPr>
          <w:spacing w:val="-75"/>
        </w:rPr>
        <w:t> </w:t>
      </w:r>
      <w:r>
        <w:rPr>
          <w:spacing w:val="-75"/>
        </w:rPr>
      </w:r>
      <w:r>
        <w:rPr>
          <w:spacing w:val="-3"/>
        </w:rPr>
        <w:t>取得投资时被投资单位固定资产、无形资产的公允价值为基础计提的折旧额或摊销额以及有</w:t>
      </w:r>
      <w:r>
        <w:rPr>
          <w:spacing w:val="-73"/>
        </w:rPr>
        <w:t> </w:t>
      </w:r>
      <w:r>
        <w:rPr>
          <w:spacing w:val="-73"/>
        </w:rPr>
      </w:r>
      <w:r>
        <w:rPr>
          <w:spacing w:val="-3"/>
        </w:rPr>
        <w:t>关资产减值准备金额等对被投资单位净利润的影响；对本公司与联营企业及合营企业之间发</w:t>
      </w:r>
      <w:r>
        <w:rPr>
          <w:spacing w:val="-73"/>
        </w:rPr>
        <w:t> </w:t>
      </w:r>
      <w:r>
        <w:rPr>
          <w:spacing w:val="-73"/>
        </w:rPr>
      </w:r>
      <w:r>
        <w:rPr>
          <w:spacing w:val="-3"/>
        </w:rPr>
        <w:t>生的未实现内部交易予以抵销等事项的适当调整后，确认应享有或应负担被投资单位的净利</w:t>
      </w:r>
      <w:r>
        <w:rPr>
          <w:spacing w:val="-73"/>
        </w:rPr>
        <w:t> </w:t>
      </w:r>
      <w:r>
        <w:rPr>
          <w:spacing w:val="-73"/>
        </w:rPr>
      </w:r>
      <w:r>
        <w:rPr/>
        <w:t>润或净亏损。</w:t>
      </w:r>
    </w:p>
    <w:p>
      <w:pPr>
        <w:spacing w:after="0" w:line="357" w:lineRule="auto"/>
        <w:jc w:val="both"/>
        <w:sectPr>
          <w:headerReference w:type="default" r:id="rId25"/>
          <w:pgSz w:w="11910" w:h="16840"/>
          <w:pgMar w:header="851" w:footer="1003" w:top="1340" w:bottom="1200" w:left="1660" w:right="1680"/>
        </w:sectPr>
      </w:pPr>
    </w:p>
    <w:p>
      <w:pPr>
        <w:pStyle w:val="BodyText"/>
        <w:spacing w:line="357" w:lineRule="auto" w:before="47"/>
        <w:ind w:right="191" w:firstLine="420"/>
        <w:jc w:val="both"/>
      </w:pPr>
      <w:r>
        <w:rPr>
          <w:spacing w:val="-3"/>
        </w:rPr>
        <w:t>在公司确认应分担被投资单位发生的亏损时，按照以下顺序进行处理：首先，冲减长期</w:t>
      </w:r>
      <w:r>
        <w:rPr/>
        <w:t> </w:t>
      </w:r>
      <w:r>
        <w:rPr>
          <w:spacing w:val="-3"/>
        </w:rPr>
        <w:t>股权投资的账面价值。其次，长期股权投资的账面价值不足以冲减的，以其他实质上构成对</w:t>
      </w:r>
      <w:r>
        <w:rPr>
          <w:spacing w:val="-72"/>
        </w:rPr>
        <w:t> </w:t>
      </w:r>
      <w:r>
        <w:rPr>
          <w:spacing w:val="-72"/>
        </w:rPr>
      </w:r>
      <w:r>
        <w:rPr>
          <w:spacing w:val="-3"/>
        </w:rPr>
        <w:t>被投资单位净投资的长期权益账面价值为限继续确认投资损失，冲减长期应收项目等的账面</w:t>
      </w:r>
      <w:r>
        <w:rPr>
          <w:spacing w:val="-73"/>
        </w:rPr>
        <w:t> </w:t>
      </w:r>
      <w:r>
        <w:rPr>
          <w:spacing w:val="-73"/>
        </w:rPr>
      </w:r>
      <w:r>
        <w:rPr>
          <w:spacing w:val="-3"/>
        </w:rPr>
        <w:t>价值。最后，经过上述处理，按照投资合同或协议约定企业仍承担额外义务的，按预计承担</w:t>
      </w:r>
      <w:r>
        <w:rPr>
          <w:spacing w:val="-74"/>
        </w:rPr>
        <w:t> </w:t>
      </w:r>
      <w:r>
        <w:rPr>
          <w:spacing w:val="-74"/>
        </w:rPr>
      </w:r>
      <w:r>
        <w:rPr>
          <w:spacing w:val="-3"/>
        </w:rPr>
        <w:t>的义务确认预计负债，计入当期投资损失。被投资单位以后期间实现盈利的，公司在扣除未</w:t>
      </w:r>
      <w:r>
        <w:rPr>
          <w:spacing w:val="-72"/>
        </w:rPr>
        <w:t> </w:t>
      </w:r>
      <w:r>
        <w:rPr>
          <w:spacing w:val="-72"/>
        </w:rPr>
      </w:r>
      <w:r>
        <w:rPr>
          <w:spacing w:val="-3"/>
        </w:rPr>
        <w:t>确认的亏损分担额后，按与上述相反的顺序处理，减记已确认预计负债的账面余额、恢复其</w:t>
      </w:r>
      <w:r>
        <w:rPr>
          <w:spacing w:val="-72"/>
        </w:rPr>
        <w:t> </w:t>
      </w:r>
      <w:r>
        <w:rPr>
          <w:spacing w:val="-72"/>
        </w:rPr>
      </w:r>
      <w:r>
        <w:rPr>
          <w:spacing w:val="-3"/>
        </w:rPr>
        <w:t>他实质上构成对被投资单位净投资的长期权益及长期股权投资的账面价值，同时确认投资收</w:t>
      </w:r>
      <w:r>
        <w:rPr>
          <w:spacing w:val="-73"/>
        </w:rPr>
        <w:t> </w:t>
      </w:r>
      <w:r>
        <w:rPr>
          <w:spacing w:val="-73"/>
        </w:rPr>
      </w:r>
      <w:r>
        <w:rPr/>
        <w:t>益。</w:t>
      </w:r>
    </w:p>
    <w:p>
      <w:pPr>
        <w:tabs>
          <w:tab w:pos="767" w:val="left" w:leader="none"/>
        </w:tabs>
        <w:spacing w:line="688" w:lineRule="exact" w:before="5"/>
        <w:ind w:left="557" w:right="192"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被投资单位具有共同控制、重大影响的依据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按照合同约定对某项经济活动所共有的控制，仅在与该项经济活动相关的重要财务和经</w:t>
      </w:r>
    </w:p>
    <w:p>
      <w:pPr>
        <w:pStyle w:val="BodyText"/>
        <w:spacing w:line="357" w:lineRule="auto" w:before="25"/>
        <w:ind w:right="192"/>
        <w:jc w:val="both"/>
      </w:pPr>
      <w:r>
        <w:rPr>
          <w:spacing w:val="-3"/>
        </w:rPr>
        <w:t>营决策需要分享控制权的投资方一致同意时存在，则视为与其他方对被投资单位实施共同控</w:t>
      </w:r>
      <w:r>
        <w:rPr>
          <w:spacing w:val="-73"/>
        </w:rPr>
        <w:t> </w:t>
      </w:r>
      <w:r>
        <w:rPr>
          <w:spacing w:val="-73"/>
        </w:rPr>
      </w:r>
      <w:r>
        <w:rPr>
          <w:spacing w:val="-3"/>
        </w:rPr>
        <w:t>制；对一个企业的财务和经营决策有参与决策的权力，但并不能够控制或者与其他方一起共</w:t>
      </w:r>
      <w:r>
        <w:rPr>
          <w:spacing w:val="-75"/>
        </w:rPr>
        <w:t> </w:t>
      </w:r>
      <w:r>
        <w:rPr>
          <w:spacing w:val="-75"/>
        </w:rPr>
      </w:r>
      <w:r>
        <w:rPr/>
        <w:t>同控制这些政策的制定，则视为投资企业能够对被投资单位施加重大影响。</w:t>
      </w:r>
    </w:p>
    <w:p>
      <w:pPr>
        <w:tabs>
          <w:tab w:pos="767" w:val="left" w:leader="none"/>
        </w:tabs>
        <w:spacing w:line="688" w:lineRule="exact" w:before="6"/>
        <w:ind w:left="557" w:right="191"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(4)</w:t>
        <w:tab/>
        <w:tab/>
      </w:r>
      <w:r>
        <w:rPr>
          <w:rFonts w:ascii="宋体" w:hAnsi="宋体" w:cs="宋体" w:eastAsia="宋体" w:hint="default"/>
          <w:b/>
          <w:bCs/>
          <w:sz w:val="21"/>
          <w:szCs w:val="21"/>
        </w:rPr>
        <w:t>减值准备计提</w:t>
      </w:r>
      <w:r>
        <w:rPr>
          <w:rFonts w:ascii="宋体" w:hAnsi="宋体" w:cs="宋体" w:eastAsia="宋体" w:hint="default"/>
          <w:b/>
          <w:bCs/>
          <w:w w:val="99"/>
          <w:sz w:val="21"/>
          <w:szCs w:val="21"/>
        </w:rPr>
        <w:t> </w:t>
      </w:r>
      <w:r>
        <w:rPr>
          <w:rFonts w:ascii="宋体" w:hAnsi="宋体" w:cs="宋体" w:eastAsia="宋体" w:hint="default"/>
          <w:spacing w:val="-3"/>
          <w:sz w:val="21"/>
          <w:szCs w:val="21"/>
        </w:rPr>
        <w:t>重大影响以下的、在活跃市场中没有报价、公允价值不能可靠计量的长期股权投资，其</w:t>
      </w:r>
    </w:p>
    <w:p>
      <w:pPr>
        <w:pStyle w:val="BodyText"/>
        <w:spacing w:line="355" w:lineRule="auto" w:before="26"/>
        <w:ind w:right="193"/>
        <w:jc w:val="both"/>
      </w:pPr>
      <w:r>
        <w:rPr>
          <w:spacing w:val="2"/>
        </w:rPr>
        <w:t>减值损失是根据其账面价值与按类似金融资产当时市场收益率对未来现金流量折现确定的</w:t>
      </w:r>
      <w:r>
        <w:rPr>
          <w:spacing w:val="-82"/>
        </w:rPr>
        <w:t> </w:t>
      </w:r>
      <w:r>
        <w:rPr>
          <w:spacing w:val="-82"/>
        </w:rPr>
      </w:r>
      <w:r>
        <w:rPr/>
        <w:t>现值之间的差额进行确定。</w:t>
      </w:r>
    </w:p>
    <w:p>
      <w:pPr>
        <w:spacing w:line="240" w:lineRule="auto" w:before="12"/>
        <w:rPr>
          <w:rFonts w:ascii="宋体" w:hAnsi="宋体" w:cs="宋体" w:eastAsia="宋体" w:hint="default"/>
          <w:sz w:val="23"/>
          <w:szCs w:val="23"/>
        </w:rPr>
      </w:pPr>
    </w:p>
    <w:p>
      <w:pPr>
        <w:pStyle w:val="BodyText"/>
        <w:spacing w:line="355" w:lineRule="auto"/>
        <w:ind w:right="104" w:firstLine="420"/>
        <w:jc w:val="both"/>
      </w:pPr>
      <w:r>
        <w:rPr>
          <w:spacing w:val="-3"/>
        </w:rPr>
        <w:t>除因企业合并形成的商誉以外的存在减值迹象的其他长期股权投资，如果可收回金额的</w:t>
      </w:r>
      <w:r>
        <w:rPr/>
        <w:t> 计量结果表明，该长期股权投资的可收回金额低于其账面价值的，将差额确认为减值损失。</w:t>
      </w:r>
    </w:p>
    <w:p>
      <w:pPr>
        <w:spacing w:line="240" w:lineRule="auto" w:before="12"/>
        <w:rPr>
          <w:rFonts w:ascii="宋体" w:hAnsi="宋体" w:cs="宋体" w:eastAsia="宋体" w:hint="default"/>
          <w:sz w:val="23"/>
          <w:szCs w:val="23"/>
        </w:rPr>
      </w:pPr>
    </w:p>
    <w:p>
      <w:pPr>
        <w:pStyle w:val="BodyText"/>
        <w:spacing w:line="602" w:lineRule="auto"/>
        <w:ind w:left="557" w:right="1347"/>
        <w:jc w:val="left"/>
      </w:pPr>
      <w:r>
        <w:rPr/>
        <w:t>因企业合并形成的商誉，无论是否存在减值迹象，每年都进行减值测试。 长期股权投资减值损失一经确认，不再转回。</w:t>
      </w:r>
    </w:p>
    <w:p>
      <w:pPr>
        <w:pStyle w:val="Heading7"/>
        <w:spacing w:line="240" w:lineRule="auto" w:before="97"/>
        <w:ind w:left="422" w:right="193"/>
        <w:jc w:val="left"/>
        <w:rPr>
          <w:b w:val="0"/>
          <w:bCs w:val="0"/>
        </w:rPr>
      </w:pPr>
      <w:r>
        <w:rPr>
          <w:rFonts w:ascii="Arial Narrow" w:hAnsi="Arial Narrow" w:cs="Arial Narrow" w:eastAsia="Arial Narrow" w:hint="default"/>
        </w:rPr>
        <w:t>13. </w:t>
      </w:r>
      <w:r>
        <w:rPr>
          <w:rFonts w:ascii="Arial Narrow" w:hAnsi="Arial Narrow" w:cs="Arial Narrow" w:eastAsia="Arial Narrow" w:hint="default"/>
          <w:spacing w:val="4"/>
        </w:rPr>
        <w:t> </w:t>
      </w:r>
      <w:r>
        <w:rPr/>
        <w:t>投资性房地产的种类和计量模式</w:t>
      </w:r>
      <w:r>
        <w:rPr>
          <w:b w:val="0"/>
          <w:bCs w:val="0"/>
        </w:rPr>
      </w:r>
    </w:p>
    <w:p>
      <w:pPr>
        <w:spacing w:line="240" w:lineRule="auto" w:before="6"/>
        <w:rPr>
          <w:rFonts w:ascii="宋体" w:hAnsi="宋体" w:cs="宋体" w:eastAsia="宋体" w:hint="default"/>
          <w:b/>
          <w:bCs/>
          <w:sz w:val="30"/>
          <w:szCs w:val="30"/>
        </w:rPr>
      </w:pPr>
    </w:p>
    <w:p>
      <w:pPr>
        <w:pStyle w:val="BodyText"/>
        <w:spacing w:line="357" w:lineRule="auto"/>
        <w:ind w:right="193" w:firstLine="420"/>
        <w:jc w:val="both"/>
      </w:pPr>
      <w:r>
        <w:rPr>
          <w:spacing w:val="-3"/>
        </w:rPr>
        <w:t>投资性房地产是指为赚取租金或资本增值，或两者兼有而持有的房地产，包括已出租的</w:t>
      </w:r>
      <w:r>
        <w:rPr/>
        <w:t> 土地使用权、持有并准备增值后转让的土地使用权、已出租的建筑物。</w:t>
      </w:r>
    </w:p>
    <w:p>
      <w:pPr>
        <w:spacing w:line="240" w:lineRule="auto" w:before="10"/>
        <w:rPr>
          <w:rFonts w:ascii="宋体" w:hAnsi="宋体" w:cs="宋体" w:eastAsia="宋体" w:hint="default"/>
          <w:sz w:val="23"/>
          <w:szCs w:val="23"/>
        </w:rPr>
      </w:pPr>
    </w:p>
    <w:p>
      <w:pPr>
        <w:pStyle w:val="BodyText"/>
        <w:spacing w:line="357" w:lineRule="auto"/>
        <w:ind w:right="191" w:firstLine="420"/>
        <w:jc w:val="both"/>
      </w:pPr>
      <w:r>
        <w:rPr>
          <w:spacing w:val="-3"/>
        </w:rPr>
        <w:t>公司对现有投资性房地产采用成本模式计量。对按照成本模式计量的投资性房地产－出</w:t>
      </w:r>
      <w:r>
        <w:rPr/>
        <w:t> </w:t>
      </w:r>
      <w:r>
        <w:rPr>
          <w:spacing w:val="-3"/>
        </w:rPr>
        <w:t>租用建筑物采用与本公司固定资产相同的折旧政策，出租用土地使用权按与无形资产相同的</w:t>
      </w:r>
      <w:r>
        <w:rPr>
          <w:spacing w:val="-73"/>
        </w:rPr>
        <w:t> </w:t>
      </w:r>
      <w:r>
        <w:rPr>
          <w:spacing w:val="-73"/>
        </w:rPr>
      </w:r>
      <w:r>
        <w:rPr>
          <w:spacing w:val="-3"/>
        </w:rPr>
        <w:t>摊销政策；对存在减值迹象的，估计其可收回金额，可收回金额低于其账面价值的，确认相</w:t>
      </w:r>
    </w:p>
    <w:p>
      <w:pPr>
        <w:spacing w:after="0" w:line="357" w:lineRule="auto"/>
        <w:jc w:val="both"/>
        <w:sectPr>
          <w:headerReference w:type="default" r:id="rId26"/>
          <w:pgSz w:w="11910" w:h="16840"/>
          <w:pgMar w:header="851" w:footer="1003" w:top="1340" w:bottom="1200" w:left="1660" w:right="1600"/>
        </w:sectPr>
      </w:pPr>
    </w:p>
    <w:p>
      <w:pPr>
        <w:pStyle w:val="BodyText"/>
        <w:spacing w:line="602" w:lineRule="auto" w:before="47"/>
        <w:ind w:left="557" w:right="3787" w:hanging="420"/>
        <w:jc w:val="left"/>
      </w:pPr>
      <w:r>
        <w:rPr/>
        <w:t>应的减值损失。 投资性房地产减值损失一经确认，不再转回。</w:t>
      </w:r>
    </w:p>
    <w:p>
      <w:pPr>
        <w:pStyle w:val="Heading7"/>
        <w:tabs>
          <w:tab w:pos="767" w:val="left" w:leader="none"/>
        </w:tabs>
        <w:spacing w:line="240" w:lineRule="auto" w:before="97"/>
        <w:ind w:right="1665"/>
        <w:jc w:val="left"/>
        <w:rPr>
          <w:b w:val="0"/>
          <w:bCs w:val="0"/>
        </w:rPr>
      </w:pPr>
      <w:r>
        <w:rPr>
          <w:rFonts w:ascii="Arial Narrow" w:hAnsi="Arial Narrow" w:cs="Arial Narrow" w:eastAsia="Arial Narrow" w:hint="default"/>
          <w:w w:val="95"/>
        </w:rPr>
        <w:t>14.</w:t>
        <w:tab/>
      </w:r>
      <w:r>
        <w:rPr/>
        <w:t>固定资产的计价和折旧方法</w:t>
      </w:r>
      <w:r>
        <w:rPr>
          <w:b w:val="0"/>
          <w:bCs w:val="0"/>
        </w:rPr>
      </w:r>
    </w:p>
    <w:p>
      <w:pPr>
        <w:tabs>
          <w:tab w:pos="767" w:val="left" w:leader="none"/>
        </w:tabs>
        <w:spacing w:before="118"/>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固定资产确认条件</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355" w:lineRule="auto"/>
        <w:ind w:right="112" w:firstLine="420"/>
        <w:jc w:val="both"/>
      </w:pPr>
      <w:r>
        <w:rPr>
          <w:spacing w:val="-3"/>
        </w:rPr>
        <w:t>固定资产指为生产商品、提供劳务、出租或经营管理而持有，并且使用年限超过一年的</w:t>
      </w:r>
      <w:r>
        <w:rPr/>
        <w:t> 有形资产。固定资产在同时满足下列条件时予以确认：</w:t>
      </w:r>
    </w:p>
    <w:p>
      <w:pPr>
        <w:spacing w:line="240" w:lineRule="auto" w:before="12"/>
        <w:rPr>
          <w:rFonts w:ascii="宋体" w:hAnsi="宋体" w:cs="宋体" w:eastAsia="宋体" w:hint="default"/>
          <w:sz w:val="23"/>
          <w:szCs w:val="23"/>
        </w:rPr>
      </w:pPr>
    </w:p>
    <w:p>
      <w:pPr>
        <w:pStyle w:val="BodyText"/>
        <w:spacing w:line="571" w:lineRule="auto"/>
        <w:ind w:left="557" w:right="3252"/>
        <w:jc w:val="left"/>
      </w:pPr>
      <w:r>
        <w:rPr>
          <w:rFonts w:ascii="Arial Narrow" w:hAnsi="Arial Narrow" w:cs="Arial Narrow" w:eastAsia="Arial Narrow" w:hint="default"/>
        </w:rPr>
        <w:t>A</w:t>
      </w:r>
      <w:r>
        <w:rPr/>
        <w:t>、与该固定资产有关的经济利益很可能流入企业； </w:t>
      </w:r>
      <w:r>
        <w:rPr>
          <w:rFonts w:ascii="Arial Narrow" w:hAnsi="Arial Narrow" w:cs="Arial Narrow" w:eastAsia="Arial Narrow" w:hint="default"/>
        </w:rPr>
        <w:t>B</w:t>
      </w:r>
      <w:r>
        <w:rPr/>
        <w:t>、该固定资产的成本能够可靠地计量。</w:t>
      </w:r>
    </w:p>
    <w:p>
      <w:pPr>
        <w:tabs>
          <w:tab w:pos="767" w:val="left" w:leader="none"/>
        </w:tabs>
        <w:spacing w:line="571" w:lineRule="auto" w:before="70"/>
        <w:ind w:left="557" w:right="170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tab/>
      </w:r>
      <w:r>
        <w:rPr>
          <w:rFonts w:ascii="宋体" w:hAnsi="宋体" w:cs="宋体" w:eastAsia="宋体" w:hint="default"/>
          <w:b/>
          <w:bCs/>
          <w:sz w:val="21"/>
          <w:szCs w:val="21"/>
        </w:rPr>
        <w:t>固定资产的分类</w:t>
      </w:r>
      <w:r>
        <w:rPr>
          <w:rFonts w:ascii="宋体" w:hAnsi="宋体" w:cs="宋体" w:eastAsia="宋体" w:hint="default"/>
          <w:b/>
          <w:bCs/>
          <w:w w:val="99"/>
          <w:sz w:val="21"/>
          <w:szCs w:val="21"/>
        </w:rPr>
        <w:t> </w:t>
      </w:r>
      <w:r>
        <w:rPr>
          <w:rFonts w:ascii="宋体" w:hAnsi="宋体" w:cs="宋体" w:eastAsia="宋体" w:hint="default"/>
          <w:sz w:val="21"/>
          <w:szCs w:val="21"/>
        </w:rPr>
        <w:t>固定资产分类为：房屋及建筑物、机器设备、运输设备、电子设备。</w:t>
      </w:r>
    </w:p>
    <w:p>
      <w:pPr>
        <w:tabs>
          <w:tab w:pos="767" w:val="left" w:leader="none"/>
        </w:tabs>
        <w:spacing w:line="571" w:lineRule="auto" w:before="124"/>
        <w:ind w:left="557" w:right="380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固定资产的初始计量</w:t>
      </w:r>
      <w:r>
        <w:rPr>
          <w:rFonts w:ascii="宋体" w:hAnsi="宋体" w:cs="宋体" w:eastAsia="宋体" w:hint="default"/>
          <w:b/>
          <w:bCs/>
          <w:spacing w:val="1"/>
          <w:w w:val="99"/>
          <w:sz w:val="21"/>
          <w:szCs w:val="21"/>
        </w:rPr>
        <w:t> </w:t>
      </w:r>
      <w:r>
        <w:rPr>
          <w:rFonts w:ascii="宋体" w:hAnsi="宋体" w:cs="宋体" w:eastAsia="宋体" w:hint="default"/>
          <w:sz w:val="21"/>
          <w:szCs w:val="21"/>
        </w:rPr>
        <w:t>固定资产取得时按照实际成本进行初始计量。</w:t>
      </w:r>
    </w:p>
    <w:p>
      <w:pPr>
        <w:pStyle w:val="BodyText"/>
        <w:spacing w:line="357" w:lineRule="auto" w:before="123"/>
        <w:ind w:right="112" w:firstLine="420"/>
        <w:jc w:val="both"/>
      </w:pPr>
      <w:r>
        <w:rPr>
          <w:spacing w:val="-3"/>
        </w:rPr>
        <w:t>外购固定资产的成本，以购买价款、相关税费、使固定资产达到预定可使用状态前所发</w:t>
      </w:r>
      <w:r>
        <w:rPr/>
        <w:t> 生的可归属于该项资产的运输费、装卸费、安装费和专业人员服务费等确定。</w:t>
      </w:r>
    </w:p>
    <w:p>
      <w:pPr>
        <w:spacing w:line="240" w:lineRule="auto" w:before="10"/>
        <w:rPr>
          <w:rFonts w:ascii="宋体" w:hAnsi="宋体" w:cs="宋体" w:eastAsia="宋体" w:hint="default"/>
          <w:sz w:val="23"/>
          <w:szCs w:val="23"/>
        </w:rPr>
      </w:pPr>
    </w:p>
    <w:p>
      <w:pPr>
        <w:pStyle w:val="BodyText"/>
        <w:spacing w:line="355" w:lineRule="auto"/>
        <w:ind w:right="113" w:firstLine="420"/>
        <w:jc w:val="both"/>
      </w:pPr>
      <w:r>
        <w:rPr>
          <w:spacing w:val="-3"/>
        </w:rPr>
        <w:t>购买固定资产的价款超过正常信用条件延期支付，实质上具有融资性质的，固定资产的</w:t>
      </w:r>
      <w:r>
        <w:rPr/>
        <w:t> 成本以购买价款的现值为基础确定。</w:t>
      </w:r>
    </w:p>
    <w:p>
      <w:pPr>
        <w:spacing w:line="240" w:lineRule="auto" w:before="12"/>
        <w:rPr>
          <w:rFonts w:ascii="宋体" w:hAnsi="宋体" w:cs="宋体" w:eastAsia="宋体" w:hint="default"/>
          <w:sz w:val="23"/>
          <w:szCs w:val="23"/>
        </w:rPr>
      </w:pPr>
    </w:p>
    <w:p>
      <w:pPr>
        <w:pStyle w:val="BodyText"/>
        <w:spacing w:line="355" w:lineRule="auto"/>
        <w:ind w:right="112" w:firstLine="420"/>
        <w:jc w:val="both"/>
      </w:pPr>
      <w:r>
        <w:rPr>
          <w:spacing w:val="-3"/>
        </w:rPr>
        <w:t>自行建造固定资产的成本，由建造该项资产达到预定可使用状态前所发生的必要支出构</w:t>
      </w:r>
      <w:r>
        <w:rPr/>
        <w:t> 成。</w:t>
      </w:r>
    </w:p>
    <w:p>
      <w:pPr>
        <w:spacing w:line="240" w:lineRule="auto" w:before="12"/>
        <w:rPr>
          <w:rFonts w:ascii="宋体" w:hAnsi="宋体" w:cs="宋体" w:eastAsia="宋体" w:hint="default"/>
          <w:sz w:val="23"/>
          <w:szCs w:val="23"/>
        </w:rPr>
      </w:pPr>
    </w:p>
    <w:p>
      <w:pPr>
        <w:pStyle w:val="BodyText"/>
        <w:spacing w:line="357" w:lineRule="auto"/>
        <w:ind w:right="112" w:firstLine="420"/>
        <w:jc w:val="both"/>
      </w:pPr>
      <w:r>
        <w:rPr>
          <w:spacing w:val="-3"/>
        </w:rPr>
        <w:t>债务重组取得债务人用以抵债的固定资产，以该固定资产的公允价值为基础确定其入账</w:t>
      </w:r>
      <w:r>
        <w:rPr/>
        <w:t> </w:t>
      </w:r>
      <w:r>
        <w:rPr>
          <w:spacing w:val="-3"/>
        </w:rPr>
        <w:t>价值，并将重组债务的账面价值与该用以抵债的固定资产公允价值之间的差额，计入当期损</w:t>
      </w:r>
      <w:r>
        <w:rPr>
          <w:spacing w:val="-75"/>
        </w:rPr>
        <w:t> </w:t>
      </w:r>
      <w:r>
        <w:rPr>
          <w:spacing w:val="-75"/>
        </w:rPr>
      </w:r>
      <w:r>
        <w:rPr/>
        <w:t>益；</w:t>
      </w:r>
    </w:p>
    <w:p>
      <w:pPr>
        <w:spacing w:line="240" w:lineRule="auto" w:before="10"/>
        <w:rPr>
          <w:rFonts w:ascii="宋体" w:hAnsi="宋体" w:cs="宋体" w:eastAsia="宋体" w:hint="default"/>
          <w:sz w:val="23"/>
          <w:szCs w:val="23"/>
        </w:rPr>
      </w:pPr>
    </w:p>
    <w:p>
      <w:pPr>
        <w:pStyle w:val="BodyText"/>
        <w:spacing w:line="357" w:lineRule="auto"/>
        <w:ind w:right="110" w:firstLine="420"/>
        <w:jc w:val="both"/>
      </w:pPr>
      <w:r>
        <w:rPr>
          <w:spacing w:val="2"/>
        </w:rPr>
        <w:t>在非货币性资产交换具备商业实质和换入资产或换出资产的公允价值能够可靠计量的</w:t>
      </w:r>
      <w:r>
        <w:rPr>
          <w:spacing w:val="3"/>
        </w:rPr>
        <w:t> </w:t>
      </w:r>
      <w:r>
        <w:rPr>
          <w:spacing w:val="-3"/>
        </w:rPr>
        <w:t>前提下，换入的固定资产以换出资产的公允价值为基础确定其入账价值，除非有确凿证据表</w:t>
      </w:r>
      <w:r>
        <w:rPr>
          <w:spacing w:val="-75"/>
        </w:rPr>
        <w:t> </w:t>
      </w:r>
      <w:r>
        <w:rPr>
          <w:spacing w:val="-75"/>
        </w:rPr>
      </w:r>
      <w:r>
        <w:rPr>
          <w:spacing w:val="-3"/>
        </w:rPr>
        <w:t>明换入资产的公允价值更加可靠；不满足上述前提的非货币性资产交换，以换出资产的账面</w:t>
      </w:r>
    </w:p>
    <w:p>
      <w:pPr>
        <w:spacing w:after="0" w:line="357" w:lineRule="auto"/>
        <w:jc w:val="both"/>
        <w:sectPr>
          <w:pgSz w:w="11910" w:h="16840"/>
          <w:pgMar w:header="851" w:footer="1003" w:top="1340" w:bottom="1200" w:left="1660" w:right="1680"/>
        </w:sectPr>
      </w:pPr>
    </w:p>
    <w:p>
      <w:pPr>
        <w:spacing w:line="240" w:lineRule="auto" w:before="12"/>
        <w:rPr>
          <w:rFonts w:ascii="宋体" w:hAnsi="宋体" w:cs="宋体" w:eastAsia="宋体" w:hint="default"/>
          <w:sz w:val="28"/>
          <w:szCs w:val="28"/>
        </w:rPr>
      </w:pPr>
    </w:p>
    <w:p>
      <w:pPr>
        <w:pStyle w:val="BodyText"/>
        <w:spacing w:line="355" w:lineRule="auto" w:before="35"/>
        <w:ind w:right="0" w:firstLine="420"/>
        <w:jc w:val="left"/>
      </w:pPr>
      <w:r>
        <w:rPr>
          <w:spacing w:val="2"/>
        </w:rPr>
        <w:t>以同一控制下的企业吸收合并方式取得的固定资产按被合并方的账面价值确定其入账</w:t>
      </w:r>
      <w:r>
        <w:rPr>
          <w:spacing w:val="3"/>
        </w:rPr>
        <w:t> </w:t>
      </w:r>
      <w:r>
        <w:rPr/>
        <w:t>价值；以非同一控制下的企业吸收合并方式取得的固定资产按公允价值确定其入账价值。</w:t>
      </w:r>
    </w:p>
    <w:p>
      <w:pPr>
        <w:spacing w:line="240" w:lineRule="auto" w:before="12"/>
        <w:rPr>
          <w:rFonts w:ascii="宋体" w:hAnsi="宋体" w:cs="宋体" w:eastAsia="宋体" w:hint="default"/>
          <w:sz w:val="23"/>
          <w:szCs w:val="23"/>
        </w:rPr>
      </w:pPr>
    </w:p>
    <w:p>
      <w:pPr>
        <w:pStyle w:val="BodyText"/>
        <w:spacing w:line="355" w:lineRule="auto"/>
        <w:ind w:right="0" w:firstLine="420"/>
        <w:jc w:val="left"/>
      </w:pPr>
      <w:r>
        <w:rPr>
          <w:spacing w:val="-3"/>
        </w:rPr>
        <w:t>融资租入的固定资产，按租赁开始日租赁资产公允价值与最低租赁付款额现值两者中较</w:t>
      </w:r>
      <w:r>
        <w:rPr/>
        <w:t> 低者作为入账价值。</w:t>
      </w:r>
    </w:p>
    <w:p>
      <w:pPr>
        <w:tabs>
          <w:tab w:pos="767" w:val="left" w:leader="none"/>
        </w:tabs>
        <w:spacing w:line="688" w:lineRule="exact" w:before="8"/>
        <w:ind w:left="557" w:right="1233"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(4)</w:t>
        <w:tab/>
        <w:tab/>
      </w:r>
      <w:r>
        <w:rPr>
          <w:rFonts w:ascii="宋体" w:hAnsi="宋体" w:cs="宋体" w:eastAsia="宋体" w:hint="default"/>
          <w:b/>
          <w:bCs/>
          <w:sz w:val="21"/>
          <w:szCs w:val="21"/>
        </w:rPr>
        <w:t>固定资产折旧计提方法</w:t>
      </w:r>
      <w:r>
        <w:rPr>
          <w:rFonts w:ascii="宋体" w:hAnsi="宋体" w:cs="宋体" w:eastAsia="宋体" w:hint="default"/>
          <w:b/>
          <w:bCs/>
          <w:w w:val="99"/>
          <w:sz w:val="21"/>
          <w:szCs w:val="21"/>
        </w:rPr>
        <w:t> </w:t>
      </w:r>
      <w:r>
        <w:rPr>
          <w:rFonts w:ascii="宋体" w:hAnsi="宋体" w:cs="宋体" w:eastAsia="宋体" w:hint="default"/>
          <w:spacing w:val="-3"/>
          <w:sz w:val="21"/>
          <w:szCs w:val="21"/>
        </w:rPr>
        <w:t>固定资产折旧采用年限平均法分类计提，根据固定资产类别、预计使用寿命和预计净残</w:t>
      </w:r>
    </w:p>
    <w:p>
      <w:pPr>
        <w:pStyle w:val="BodyText"/>
        <w:spacing w:line="240" w:lineRule="auto" w:before="25"/>
        <w:ind w:right="0"/>
        <w:jc w:val="left"/>
      </w:pPr>
      <w:r>
        <w:rPr/>
        <w:t>值率确定折旧率。</w:t>
      </w:r>
    </w:p>
    <w:p>
      <w:pPr>
        <w:spacing w:line="240" w:lineRule="auto" w:before="0"/>
        <w:rPr>
          <w:rFonts w:ascii="宋体" w:hAnsi="宋体" w:cs="宋体" w:eastAsia="宋体" w:hint="default"/>
          <w:sz w:val="20"/>
          <w:szCs w:val="20"/>
        </w:rPr>
      </w:pPr>
    </w:p>
    <w:p>
      <w:pPr>
        <w:pStyle w:val="BodyText"/>
        <w:spacing w:line="357" w:lineRule="auto" w:before="152"/>
        <w:ind w:right="0" w:firstLine="420"/>
        <w:jc w:val="left"/>
      </w:pPr>
      <w:r>
        <w:rPr>
          <w:spacing w:val="-3"/>
        </w:rPr>
        <w:t>符合资本化条件的固定资产装修费用，在两次装修期间与固定资产尚可使用年限两者中</w:t>
      </w:r>
      <w:r>
        <w:rPr/>
        <w:t> 较短的期间内，采用年限平均法单独计提折旧。</w:t>
      </w:r>
    </w:p>
    <w:p>
      <w:pPr>
        <w:spacing w:line="240" w:lineRule="auto" w:before="9"/>
        <w:rPr>
          <w:rFonts w:ascii="宋体" w:hAnsi="宋体" w:cs="宋体" w:eastAsia="宋体" w:hint="default"/>
          <w:sz w:val="23"/>
          <w:szCs w:val="23"/>
        </w:rPr>
      </w:pPr>
    </w:p>
    <w:p>
      <w:pPr>
        <w:pStyle w:val="BodyText"/>
        <w:spacing w:line="240" w:lineRule="auto"/>
        <w:ind w:left="557" w:right="0"/>
        <w:jc w:val="left"/>
      </w:pPr>
      <w:r>
        <w:rPr/>
        <w:t>各类固定资产预计使用寿命和年折旧率如下：</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7"/>
          <w:szCs w:val="17"/>
        </w:rPr>
      </w:pPr>
    </w:p>
    <w:tbl>
      <w:tblPr>
        <w:tblW w:w="0" w:type="auto"/>
        <w:jc w:val="left"/>
        <w:tblInd w:w="657" w:type="dxa"/>
        <w:tblLayout w:type="fixed"/>
        <w:tblCellMar>
          <w:top w:w="0" w:type="dxa"/>
          <w:left w:w="0" w:type="dxa"/>
          <w:bottom w:w="0" w:type="dxa"/>
          <w:right w:w="0" w:type="dxa"/>
        </w:tblCellMar>
        <w:tblLook w:val="01E0"/>
      </w:tblPr>
      <w:tblGrid>
        <w:gridCol w:w="2674"/>
        <w:gridCol w:w="2684"/>
        <w:gridCol w:w="1857"/>
        <w:gridCol w:w="1705"/>
      </w:tblGrid>
      <w:tr>
        <w:trPr>
          <w:trHeight w:val="314"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10" w:lineRule="exact"/>
              <w:ind w:left="200" w:right="0"/>
              <w:jc w:val="lef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固定资产类别</w:t>
            </w:r>
            <w:r>
              <w:rPr>
                <w:rFonts w:ascii="宋体" w:hAnsi="宋体" w:cs="宋体" w:eastAsia="宋体" w:hint="default"/>
                <w:sz w:val="21"/>
                <w:szCs w:val="21"/>
              </w:rPr>
            </w:r>
          </w:p>
        </w:tc>
        <w:tc>
          <w:tcPr>
            <w:tcW w:w="2684" w:type="dxa"/>
            <w:tcBorders>
              <w:top w:val="nil" w:sz="6" w:space="0" w:color="auto"/>
              <w:left w:val="nil" w:sz="6" w:space="0" w:color="auto"/>
              <w:bottom w:val="nil" w:sz="6" w:space="0" w:color="auto"/>
              <w:right w:val="nil" w:sz="6" w:space="0" w:color="auto"/>
            </w:tcBorders>
          </w:tcPr>
          <w:p>
            <w:pPr>
              <w:pStyle w:val="TableParagraph"/>
              <w:spacing w:line="210" w:lineRule="exact"/>
              <w:ind w:right="208"/>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tc>
        <w:tc>
          <w:tcPr>
            <w:tcW w:w="1857" w:type="dxa"/>
            <w:tcBorders>
              <w:top w:val="nil" w:sz="6" w:space="0" w:color="auto"/>
              <w:left w:val="nil" w:sz="6" w:space="0" w:color="auto"/>
              <w:bottom w:val="nil" w:sz="6" w:space="0" w:color="auto"/>
              <w:right w:val="nil" w:sz="6" w:space="0" w:color="auto"/>
            </w:tcBorders>
          </w:tcPr>
          <w:p>
            <w:pPr>
              <w:pStyle w:val="TableParagraph"/>
              <w:spacing w:line="210" w:lineRule="exact"/>
              <w:ind w:right="385"/>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10" w:lineRule="exact"/>
              <w:ind w:right="200"/>
              <w:jc w:val="right"/>
              <w:rPr>
                <w:rFonts w:ascii="宋体" w:hAnsi="宋体" w:cs="宋体" w:eastAsia="宋体" w:hint="default"/>
                <w:sz w:val="21"/>
                <w:szCs w:val="21"/>
              </w:rPr>
            </w:pPr>
            <w:r>
              <w:rPr>
                <w:rFonts w:ascii="宋体" w:hAnsi="宋体" w:cs="宋体" w:eastAsia="宋体" w:hint="default"/>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tc>
      </w:tr>
      <w:tr>
        <w:trPr>
          <w:trHeight w:val="425"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39"/>
              <w:ind w:left="2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08"/>
              <w:jc w:val="right"/>
              <w:rPr>
                <w:rFonts w:ascii="宋体" w:hAnsi="宋体" w:cs="宋体" w:eastAsia="宋体" w:hint="default"/>
                <w:sz w:val="21"/>
                <w:szCs w:val="21"/>
              </w:rPr>
            </w:pPr>
            <w:r>
              <w:rPr>
                <w:rFonts w:ascii="Arial Narrow" w:hAnsi="Arial Narrow" w:cs="Arial Narrow" w:eastAsia="Arial Narrow" w:hint="default"/>
                <w:sz w:val="21"/>
                <w:szCs w:val="21"/>
              </w:rPr>
              <w:t>30-40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383"/>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97"/>
              <w:ind w:right="198"/>
              <w:jc w:val="right"/>
              <w:rPr>
                <w:rFonts w:ascii="Arial Narrow" w:hAnsi="Arial Narrow" w:cs="Arial Narrow" w:eastAsia="Arial Narrow" w:hint="default"/>
                <w:sz w:val="21"/>
                <w:szCs w:val="21"/>
              </w:rPr>
            </w:pPr>
            <w:r>
              <w:rPr>
                <w:rFonts w:ascii="Arial Narrow"/>
                <w:spacing w:val="-1"/>
                <w:sz w:val="21"/>
              </w:rPr>
              <w:t>2.25%-3%</w:t>
            </w:r>
          </w:p>
        </w:tc>
      </w:tr>
      <w:tr>
        <w:trPr>
          <w:trHeight w:val="409"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8"/>
              <w:jc w:val="right"/>
              <w:rPr>
                <w:rFonts w:ascii="宋体" w:hAnsi="宋体" w:cs="宋体" w:eastAsia="宋体" w:hint="default"/>
                <w:sz w:val="21"/>
                <w:szCs w:val="21"/>
              </w:rPr>
            </w:pPr>
            <w:r>
              <w:rPr>
                <w:rFonts w:ascii="Arial Narrow" w:hAnsi="Arial Narrow" w:cs="Arial Narrow" w:eastAsia="Arial Narrow" w:hint="default"/>
                <w:sz w:val="21"/>
                <w:szCs w:val="21"/>
              </w:rPr>
              <w:t>10-14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3"/>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8"/>
              <w:jc w:val="right"/>
              <w:rPr>
                <w:rFonts w:ascii="Arial Narrow" w:hAnsi="Arial Narrow" w:cs="Arial Narrow" w:eastAsia="Arial Narrow" w:hint="default"/>
                <w:sz w:val="21"/>
                <w:szCs w:val="21"/>
              </w:rPr>
            </w:pPr>
            <w:r>
              <w:rPr>
                <w:rFonts w:ascii="Arial Narrow"/>
                <w:spacing w:val="-1"/>
                <w:sz w:val="21"/>
              </w:rPr>
              <w:t>6.43%-9%</w:t>
            </w:r>
          </w:p>
        </w:tc>
      </w:tr>
      <w:tr>
        <w:trPr>
          <w:trHeight w:val="409"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7"/>
              <w:jc w:val="righ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383"/>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198"/>
              <w:jc w:val="right"/>
              <w:rPr>
                <w:rFonts w:ascii="Arial Narrow" w:hAnsi="Arial Narrow" w:cs="Arial Narrow" w:eastAsia="Arial Narrow" w:hint="default"/>
                <w:sz w:val="21"/>
                <w:szCs w:val="21"/>
              </w:rPr>
            </w:pPr>
            <w:r>
              <w:rPr>
                <w:rFonts w:ascii="Arial Narrow"/>
                <w:w w:val="95"/>
                <w:sz w:val="21"/>
              </w:rPr>
              <w:t>18%</w:t>
            </w:r>
            <w:r>
              <w:rPr>
                <w:rFonts w:ascii="Arial Narrow"/>
                <w:sz w:val="21"/>
              </w:rPr>
            </w:r>
          </w:p>
        </w:tc>
      </w:tr>
      <w:tr>
        <w:trPr>
          <w:trHeight w:val="318" w:hRule="exact"/>
        </w:trPr>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200"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684"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208"/>
              <w:jc w:val="right"/>
              <w:rPr>
                <w:rFonts w:ascii="宋体" w:hAnsi="宋体" w:cs="宋体" w:eastAsia="宋体" w:hint="default"/>
                <w:sz w:val="21"/>
                <w:szCs w:val="21"/>
              </w:rPr>
            </w:pPr>
            <w:r>
              <w:rPr>
                <w:rFonts w:ascii="Arial Narrow" w:hAnsi="Arial Narrow" w:cs="Arial Narrow" w:eastAsia="Arial Narrow" w:hint="default"/>
                <w:sz w:val="21"/>
                <w:szCs w:val="21"/>
              </w:rPr>
              <w:t>8-14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1857"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383"/>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170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199"/>
              <w:jc w:val="right"/>
              <w:rPr>
                <w:rFonts w:ascii="Arial Narrow" w:hAnsi="Arial Narrow" w:cs="Arial Narrow" w:eastAsia="Arial Narrow" w:hint="default"/>
                <w:sz w:val="21"/>
                <w:szCs w:val="21"/>
              </w:rPr>
            </w:pPr>
            <w:r>
              <w:rPr>
                <w:rFonts w:ascii="Arial Narrow"/>
                <w:spacing w:val="-2"/>
                <w:sz w:val="21"/>
              </w:rPr>
              <w:t>6.43%-11.25%</w:t>
            </w:r>
          </w:p>
        </w:tc>
      </w:tr>
    </w:tbl>
    <w:p>
      <w:pPr>
        <w:spacing w:line="240" w:lineRule="auto" w:before="9"/>
        <w:rPr>
          <w:rFonts w:ascii="宋体" w:hAnsi="宋体" w:cs="宋体" w:eastAsia="宋体" w:hint="default"/>
          <w:sz w:val="27"/>
          <w:szCs w:val="27"/>
        </w:rPr>
      </w:pPr>
    </w:p>
    <w:p>
      <w:pPr>
        <w:tabs>
          <w:tab w:pos="767" w:val="left" w:leader="none"/>
        </w:tabs>
        <w:spacing w:line="571" w:lineRule="auto" w:before="35"/>
        <w:ind w:left="557" w:right="1233"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(5)</w:t>
        <w:tab/>
        <w:tab/>
      </w:r>
      <w:r>
        <w:rPr>
          <w:rFonts w:ascii="宋体" w:hAnsi="宋体" w:cs="宋体" w:eastAsia="宋体" w:hint="default"/>
          <w:b/>
          <w:bCs/>
          <w:sz w:val="21"/>
          <w:szCs w:val="21"/>
        </w:rPr>
        <w:t>固定资产的减值准备计提</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公司在每期末判断固定资产是否存在可能发生减值的迹象。</w:t>
      </w:r>
    </w:p>
    <w:p>
      <w:pPr>
        <w:pStyle w:val="BodyText"/>
        <w:spacing w:line="355" w:lineRule="auto" w:before="124"/>
        <w:ind w:right="1233" w:firstLine="420"/>
        <w:jc w:val="both"/>
      </w:pPr>
      <w:r>
        <w:rPr>
          <w:spacing w:val="-3"/>
        </w:rPr>
        <w:t>固定资产存在减值迹象的，估计其可收回金额。可收回金额根据固定资产的公允价值减</w:t>
      </w:r>
      <w:r>
        <w:rPr/>
        <w:t> 去处置费用后的净额与固定资产预计未来现金流量的现值两者之间较高者确定。</w:t>
      </w:r>
    </w:p>
    <w:p>
      <w:pPr>
        <w:spacing w:line="240" w:lineRule="auto" w:before="12"/>
        <w:rPr>
          <w:rFonts w:ascii="宋体" w:hAnsi="宋体" w:cs="宋体" w:eastAsia="宋体" w:hint="default"/>
          <w:sz w:val="23"/>
          <w:szCs w:val="23"/>
        </w:rPr>
      </w:pPr>
    </w:p>
    <w:p>
      <w:pPr>
        <w:pStyle w:val="BodyText"/>
        <w:spacing w:line="357" w:lineRule="auto"/>
        <w:ind w:right="1230" w:firstLine="420"/>
        <w:jc w:val="both"/>
      </w:pPr>
      <w:r>
        <w:rPr>
          <w:spacing w:val="2"/>
        </w:rPr>
        <w:t>当固定资产的可收回金额低于其账面价值的，将固定资产的账面价值减记至可收回金</w:t>
      </w:r>
      <w:r>
        <w:rPr>
          <w:spacing w:val="3"/>
        </w:rPr>
        <w:t> </w:t>
      </w:r>
      <w:r>
        <w:rPr>
          <w:spacing w:val="-3"/>
        </w:rPr>
        <w:t>额，减记的金额确认为固定资产减值损失，计入当期损益，同时计提相应的固定资产减值准</w:t>
      </w:r>
      <w:r>
        <w:rPr>
          <w:spacing w:val="-72"/>
        </w:rPr>
        <w:t> </w:t>
      </w:r>
      <w:r>
        <w:rPr>
          <w:spacing w:val="-72"/>
        </w:rPr>
      </w:r>
      <w:r>
        <w:rPr/>
        <w:t>备。</w:t>
      </w:r>
    </w:p>
    <w:p>
      <w:pPr>
        <w:spacing w:line="240" w:lineRule="auto" w:before="10"/>
        <w:rPr>
          <w:rFonts w:ascii="宋体" w:hAnsi="宋体" w:cs="宋体" w:eastAsia="宋体" w:hint="default"/>
          <w:sz w:val="23"/>
          <w:szCs w:val="23"/>
        </w:rPr>
      </w:pPr>
    </w:p>
    <w:p>
      <w:pPr>
        <w:pStyle w:val="BodyText"/>
        <w:spacing w:line="355" w:lineRule="auto"/>
        <w:ind w:right="1233" w:firstLine="420"/>
        <w:jc w:val="both"/>
      </w:pPr>
      <w:r>
        <w:rPr>
          <w:spacing w:val="-3"/>
        </w:rPr>
        <w:t>固定资产减值损失确认后，减值固定资产的折旧在未来期间作相应调整，以使该固定资</w:t>
      </w:r>
      <w:r>
        <w:rPr/>
        <w:t> </w:t>
      </w:r>
      <w:r>
        <w:rPr>
          <w:spacing w:val="-3"/>
        </w:rPr>
        <w:t>产在剩余使用寿命内，系统地分摊调整后的固定资产账面价值（扣除预计净残值）。</w:t>
      </w:r>
    </w:p>
    <w:p>
      <w:pPr>
        <w:spacing w:after="0" w:line="355" w:lineRule="auto"/>
        <w:jc w:val="both"/>
        <w:sectPr>
          <w:headerReference w:type="default" r:id="rId27"/>
          <w:pgSz w:w="11910" w:h="16840"/>
          <w:pgMar w:header="851" w:footer="1003" w:top="1680" w:bottom="1200" w:left="1660" w:right="560"/>
        </w:sectPr>
      </w:pPr>
    </w:p>
    <w:p>
      <w:pPr>
        <w:spacing w:line="240" w:lineRule="auto" w:before="12"/>
        <w:rPr>
          <w:rFonts w:ascii="宋体" w:hAnsi="宋体" w:cs="宋体" w:eastAsia="宋体" w:hint="default"/>
          <w:sz w:val="28"/>
          <w:szCs w:val="28"/>
        </w:rPr>
      </w:pPr>
    </w:p>
    <w:p>
      <w:pPr>
        <w:pStyle w:val="BodyText"/>
        <w:spacing w:line="357" w:lineRule="auto" w:before="35"/>
        <w:ind w:right="192" w:firstLine="420"/>
        <w:jc w:val="both"/>
      </w:pPr>
      <w:r>
        <w:rPr>
          <w:spacing w:val="-3"/>
        </w:rPr>
        <w:t>有迹象表明一项固定资产可能发生减值的，企业以单项固定资产为基础估计其可收回金</w:t>
      </w:r>
      <w:r>
        <w:rPr/>
        <w:t> </w:t>
      </w:r>
      <w:r>
        <w:rPr>
          <w:spacing w:val="-3"/>
        </w:rPr>
        <w:t>额。企业难以对单项固定资产的可收回金额进行估计的，以该固定资产所属的资产组为基础</w:t>
      </w:r>
      <w:r>
        <w:rPr>
          <w:spacing w:val="-75"/>
        </w:rPr>
        <w:t> </w:t>
      </w:r>
      <w:r>
        <w:rPr>
          <w:spacing w:val="-75"/>
        </w:rPr>
      </w:r>
      <w:r>
        <w:rPr/>
        <w:t>确定资产组的可收回金额。</w:t>
      </w:r>
    </w:p>
    <w:p>
      <w:pPr>
        <w:spacing w:line="240" w:lineRule="auto" w:before="9"/>
        <w:rPr>
          <w:rFonts w:ascii="宋体" w:hAnsi="宋体" w:cs="宋体" w:eastAsia="宋体" w:hint="default"/>
          <w:sz w:val="23"/>
          <w:szCs w:val="23"/>
        </w:rPr>
      </w:pPr>
    </w:p>
    <w:p>
      <w:pPr>
        <w:pStyle w:val="Heading7"/>
        <w:tabs>
          <w:tab w:pos="767" w:val="left" w:leader="none"/>
        </w:tabs>
        <w:spacing w:line="240" w:lineRule="auto"/>
        <w:ind w:right="193"/>
        <w:jc w:val="left"/>
        <w:rPr>
          <w:b w:val="0"/>
          <w:bCs w:val="0"/>
        </w:rPr>
      </w:pPr>
      <w:r>
        <w:rPr>
          <w:rFonts w:ascii="Arial Narrow" w:hAnsi="Arial Narrow" w:cs="Arial Narrow" w:eastAsia="Arial Narrow" w:hint="default"/>
          <w:w w:val="95"/>
        </w:rPr>
        <w:t>15.</w:t>
        <w:tab/>
      </w:r>
      <w:r>
        <w:rPr/>
        <w:t>在建工程核算方法</w:t>
      </w:r>
      <w:r>
        <w:rPr>
          <w:b w:val="0"/>
          <w:bCs w:val="0"/>
        </w:rPr>
      </w:r>
    </w:p>
    <w:p>
      <w:pPr>
        <w:tabs>
          <w:tab w:pos="767" w:val="left" w:leader="none"/>
        </w:tabs>
        <w:spacing w:line="571" w:lineRule="auto" w:before="119"/>
        <w:ind w:left="557" w:right="514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tab/>
      </w:r>
      <w:r>
        <w:rPr>
          <w:rFonts w:ascii="宋体" w:hAnsi="宋体" w:cs="宋体" w:eastAsia="宋体" w:hint="default"/>
          <w:b/>
          <w:bCs/>
          <w:sz w:val="21"/>
          <w:szCs w:val="21"/>
        </w:rPr>
        <w:t>在建工程类别</w:t>
      </w:r>
      <w:r>
        <w:rPr>
          <w:rFonts w:ascii="宋体" w:hAnsi="宋体" w:cs="宋体" w:eastAsia="宋体" w:hint="default"/>
          <w:b/>
          <w:bCs/>
          <w:w w:val="99"/>
          <w:sz w:val="21"/>
          <w:szCs w:val="21"/>
        </w:rPr>
        <w:t> </w:t>
      </w:r>
      <w:r>
        <w:rPr>
          <w:rFonts w:ascii="宋体" w:hAnsi="宋体" w:cs="宋体" w:eastAsia="宋体" w:hint="default"/>
          <w:sz w:val="21"/>
          <w:szCs w:val="21"/>
        </w:rPr>
        <w:t>在建工程以立项项目分类核算。</w:t>
      </w:r>
    </w:p>
    <w:p>
      <w:pPr>
        <w:pStyle w:val="Heading7"/>
        <w:tabs>
          <w:tab w:pos="767" w:val="left" w:leader="none"/>
        </w:tabs>
        <w:spacing w:line="240" w:lineRule="auto" w:before="123"/>
        <w:ind w:right="193"/>
        <w:jc w:val="left"/>
        <w:rPr>
          <w:b w:val="0"/>
          <w:bCs w:val="0"/>
        </w:rPr>
      </w:pPr>
      <w:r>
        <w:rPr>
          <w:rFonts w:ascii="Arial Narrow" w:hAnsi="Arial Narrow" w:cs="Arial Narrow" w:eastAsia="Arial Narrow" w:hint="default"/>
        </w:rPr>
        <w:t>(2)</w:t>
        <w:tab/>
      </w:r>
      <w:r>
        <w:rPr/>
        <w:t>在建工程结转为固定资产的标准和时点</w:t>
      </w:r>
      <w:r>
        <w:rPr>
          <w:b w:val="0"/>
          <w:bCs w:val="0"/>
        </w:rPr>
      </w:r>
    </w:p>
    <w:p>
      <w:pPr>
        <w:spacing w:line="240" w:lineRule="auto" w:before="7"/>
        <w:rPr>
          <w:rFonts w:ascii="宋体" w:hAnsi="宋体" w:cs="宋体" w:eastAsia="宋体" w:hint="default"/>
          <w:b/>
          <w:bCs/>
          <w:sz w:val="30"/>
          <w:szCs w:val="30"/>
        </w:rPr>
      </w:pPr>
    </w:p>
    <w:p>
      <w:pPr>
        <w:pStyle w:val="BodyText"/>
        <w:spacing w:line="357" w:lineRule="auto"/>
        <w:ind w:right="87" w:firstLine="420"/>
        <w:jc w:val="left"/>
      </w:pPr>
      <w:r>
        <w:rPr>
          <w:spacing w:val="-3"/>
        </w:rPr>
        <w:t>在建工程项目按建造该项资产达到预定可使用状态前所发生的全部支出，作为固定资产</w:t>
      </w:r>
      <w:r>
        <w:rPr/>
        <w:t> 的入账价值。所建造的固定资产在建工程已达到预定可使用状态，但尚未办理竣工决算的， </w:t>
      </w:r>
      <w:r>
        <w:rPr>
          <w:spacing w:val="-3"/>
        </w:rPr>
        <w:t>自达到预定可使用状态之日起，根据工程预算、造价或者工程实际成本等，按估计的价值转</w:t>
      </w:r>
      <w:r>
        <w:rPr>
          <w:spacing w:val="-72"/>
        </w:rPr>
        <w:t> </w:t>
      </w:r>
      <w:r>
        <w:rPr>
          <w:spacing w:val="-72"/>
        </w:rPr>
      </w:r>
      <w:r>
        <w:rPr>
          <w:spacing w:val="-3"/>
        </w:rPr>
        <w:t>入固定资产，并按本公司固定资产折旧政策计提固定资产的折旧，待办理竣工决算后，再按</w:t>
      </w:r>
      <w:r>
        <w:rPr>
          <w:spacing w:val="-72"/>
        </w:rPr>
        <w:t> </w:t>
      </w:r>
      <w:r>
        <w:rPr>
          <w:spacing w:val="-72"/>
        </w:rPr>
      </w:r>
      <w:r>
        <w:rPr/>
        <w:t>实际成本调整原来的暂估价值，但不调整原已计提的折旧额。</w:t>
      </w:r>
    </w:p>
    <w:p>
      <w:pPr>
        <w:spacing w:line="240" w:lineRule="auto" w:before="10"/>
        <w:rPr>
          <w:rFonts w:ascii="宋体" w:hAnsi="宋体" w:cs="宋体" w:eastAsia="宋体" w:hint="default"/>
          <w:sz w:val="23"/>
          <w:szCs w:val="23"/>
        </w:rPr>
      </w:pPr>
    </w:p>
    <w:p>
      <w:pPr>
        <w:tabs>
          <w:tab w:pos="767" w:val="left" w:leader="none"/>
        </w:tabs>
        <w:spacing w:line="571" w:lineRule="auto" w:before="0"/>
        <w:ind w:left="557" w:right="193"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在建工程的减值测试方法、减值准备计提方法</w:t>
      </w:r>
      <w:r>
        <w:rPr>
          <w:rFonts w:ascii="宋体" w:hAnsi="宋体" w:cs="宋体" w:eastAsia="宋体" w:hint="default"/>
          <w:b/>
          <w:bCs/>
          <w:w w:val="99"/>
          <w:sz w:val="21"/>
          <w:szCs w:val="21"/>
        </w:rPr>
        <w:t> </w:t>
      </w:r>
      <w:r>
        <w:rPr>
          <w:rFonts w:ascii="宋体" w:hAnsi="宋体" w:cs="宋体" w:eastAsia="宋体" w:hint="default"/>
          <w:sz w:val="21"/>
          <w:szCs w:val="21"/>
        </w:rPr>
        <w:t>公司在每期末判断在建工程是否存在可能发生减值的迹象。</w:t>
      </w:r>
    </w:p>
    <w:p>
      <w:pPr>
        <w:pStyle w:val="BodyText"/>
        <w:spacing w:line="357" w:lineRule="auto" w:before="124"/>
        <w:ind w:right="193" w:firstLine="420"/>
        <w:jc w:val="both"/>
      </w:pPr>
      <w:r>
        <w:rPr>
          <w:spacing w:val="-3"/>
        </w:rPr>
        <w:t>在建工程存在减值迹象的，估计其可收回金额。可收回金额根据在建工程的公允价值减</w:t>
      </w:r>
      <w:r>
        <w:rPr/>
        <w:t> 去处置费用后的净额与在建工程预计未来现金流量的现值两者之间较高者确定。</w:t>
      </w:r>
    </w:p>
    <w:p>
      <w:pPr>
        <w:spacing w:line="240" w:lineRule="auto" w:before="9"/>
        <w:rPr>
          <w:rFonts w:ascii="宋体" w:hAnsi="宋体" w:cs="宋体" w:eastAsia="宋体" w:hint="default"/>
          <w:sz w:val="23"/>
          <w:szCs w:val="23"/>
        </w:rPr>
      </w:pPr>
    </w:p>
    <w:p>
      <w:pPr>
        <w:pStyle w:val="BodyText"/>
        <w:spacing w:line="357" w:lineRule="auto"/>
        <w:ind w:right="190" w:firstLine="420"/>
        <w:jc w:val="both"/>
      </w:pPr>
      <w:r>
        <w:rPr>
          <w:spacing w:val="2"/>
        </w:rPr>
        <w:t>当在建工程的可收回金额低于其账面价值的，将在建工程的账面价值减记至可收回金</w:t>
      </w:r>
      <w:r>
        <w:rPr>
          <w:spacing w:val="3"/>
        </w:rPr>
        <w:t> </w:t>
      </w:r>
      <w:r>
        <w:rPr>
          <w:spacing w:val="-3"/>
        </w:rPr>
        <w:t>额，减记的金额确认为在建工程减值损失，计入当期损益，同时计提相应的在建工程减值准</w:t>
      </w:r>
      <w:r>
        <w:rPr>
          <w:spacing w:val="-72"/>
        </w:rPr>
        <w:t> </w:t>
      </w:r>
      <w:r>
        <w:rPr>
          <w:spacing w:val="-72"/>
        </w:rPr>
      </w:r>
      <w:r>
        <w:rPr/>
        <w:t>备。</w:t>
      </w:r>
    </w:p>
    <w:p>
      <w:pPr>
        <w:pStyle w:val="BodyText"/>
        <w:spacing w:line="688" w:lineRule="exact" w:before="6"/>
        <w:ind w:left="557" w:right="87"/>
        <w:jc w:val="left"/>
      </w:pPr>
      <w:r>
        <w:rPr/>
        <w:t>在建工程的减值损失一经确认，在以后会计期间不再转回。 </w:t>
      </w:r>
      <w:r>
        <w:rPr>
          <w:spacing w:val="-3"/>
        </w:rPr>
        <w:t>有迹象表明一项在建工程可能发生减值的，公司以单项在建工程为基础估计其可收回金</w:t>
      </w:r>
    </w:p>
    <w:p>
      <w:pPr>
        <w:pStyle w:val="BodyText"/>
        <w:spacing w:line="357" w:lineRule="auto" w:before="25"/>
        <w:ind w:right="193"/>
        <w:jc w:val="left"/>
      </w:pPr>
      <w:r>
        <w:rPr>
          <w:spacing w:val="-3"/>
        </w:rPr>
        <w:t>额。公司难以对单项在建工程的可收回金额进行估计的，以该在建工程所属的资产组为基础</w:t>
      </w:r>
      <w:r>
        <w:rPr>
          <w:spacing w:val="-75"/>
        </w:rPr>
        <w:t> </w:t>
      </w:r>
      <w:r>
        <w:rPr>
          <w:spacing w:val="-75"/>
        </w:rPr>
      </w:r>
      <w:r>
        <w:rPr/>
        <w:t>确定资产组的可收回金额。</w:t>
      </w:r>
    </w:p>
    <w:p>
      <w:pPr>
        <w:spacing w:line="240" w:lineRule="auto" w:before="9"/>
        <w:rPr>
          <w:rFonts w:ascii="宋体" w:hAnsi="宋体" w:cs="宋体" w:eastAsia="宋体" w:hint="default"/>
          <w:sz w:val="23"/>
          <w:szCs w:val="23"/>
        </w:rPr>
      </w:pPr>
    </w:p>
    <w:p>
      <w:pPr>
        <w:pStyle w:val="Heading7"/>
        <w:tabs>
          <w:tab w:pos="767" w:val="left" w:leader="none"/>
        </w:tabs>
        <w:spacing w:line="240" w:lineRule="auto"/>
        <w:ind w:right="193"/>
        <w:jc w:val="left"/>
        <w:rPr>
          <w:b w:val="0"/>
          <w:bCs w:val="0"/>
        </w:rPr>
      </w:pPr>
      <w:r>
        <w:rPr>
          <w:rFonts w:ascii="Arial Narrow" w:hAnsi="Arial Narrow" w:cs="Arial Narrow" w:eastAsia="Arial Narrow" w:hint="default"/>
          <w:w w:val="95"/>
        </w:rPr>
        <w:t>16.</w:t>
        <w:tab/>
      </w:r>
      <w:r>
        <w:rPr/>
        <w:t>借款费用资本化</w:t>
      </w:r>
      <w:r>
        <w:rPr>
          <w:b w:val="0"/>
          <w:bCs w:val="0"/>
        </w:rPr>
      </w:r>
    </w:p>
    <w:p>
      <w:pPr>
        <w:tabs>
          <w:tab w:pos="767" w:val="left" w:leader="none"/>
        </w:tabs>
        <w:spacing w:before="119"/>
        <w:ind w:left="137" w:right="193"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借款费用资本化的确认原则</w:t>
      </w:r>
      <w:r>
        <w:rPr>
          <w:rFonts w:ascii="宋体" w:hAnsi="宋体" w:cs="宋体" w:eastAsia="宋体" w:hint="default"/>
          <w:sz w:val="21"/>
          <w:szCs w:val="21"/>
        </w:rPr>
      </w:r>
    </w:p>
    <w:p>
      <w:pPr>
        <w:spacing w:after="0"/>
        <w:jc w:val="left"/>
        <w:rPr>
          <w:rFonts w:ascii="宋体" w:hAnsi="宋体" w:cs="宋体" w:eastAsia="宋体" w:hint="default"/>
          <w:sz w:val="21"/>
          <w:szCs w:val="21"/>
        </w:rPr>
        <w:sectPr>
          <w:headerReference w:type="default" r:id="rId28"/>
          <w:pgSz w:w="11910" w:h="16840"/>
          <w:pgMar w:header="851" w:footer="1003" w:top="1680" w:bottom="1200" w:left="1660" w:right="1600"/>
        </w:sectPr>
      </w:pPr>
    </w:p>
    <w:p>
      <w:pPr>
        <w:pStyle w:val="BodyText"/>
        <w:spacing w:line="357" w:lineRule="auto" w:before="47"/>
        <w:ind w:right="111" w:firstLine="420"/>
        <w:jc w:val="both"/>
      </w:pPr>
      <w:r>
        <w:rPr>
          <w:spacing w:val="-3"/>
        </w:rPr>
        <w:t>公司发生的借款费用，可直接归属于符合资本化条件的资产的购建或者生产的，予以资</w:t>
      </w:r>
      <w:r>
        <w:rPr/>
        <w:t> </w:t>
      </w:r>
      <w:r>
        <w:rPr>
          <w:spacing w:val="-3"/>
        </w:rPr>
        <w:t>本化，计入相关资产成本；其他借款费用，在发生时根据其发生额确认为费用，计入当期损</w:t>
      </w:r>
      <w:r>
        <w:rPr>
          <w:spacing w:val="-73"/>
        </w:rPr>
        <w:t> </w:t>
      </w:r>
      <w:r>
        <w:rPr>
          <w:spacing w:val="-73"/>
        </w:rPr>
      </w:r>
      <w:r>
        <w:rPr/>
        <w:t>益。</w:t>
      </w:r>
    </w:p>
    <w:p>
      <w:pPr>
        <w:spacing w:line="240" w:lineRule="auto" w:before="10"/>
        <w:rPr>
          <w:rFonts w:ascii="宋体" w:hAnsi="宋体" w:cs="宋体" w:eastAsia="宋体" w:hint="default"/>
          <w:sz w:val="23"/>
          <w:szCs w:val="23"/>
        </w:rPr>
      </w:pPr>
    </w:p>
    <w:p>
      <w:pPr>
        <w:pStyle w:val="BodyText"/>
        <w:spacing w:line="355" w:lineRule="auto"/>
        <w:ind w:right="112" w:firstLine="420"/>
        <w:jc w:val="both"/>
      </w:pPr>
      <w:r>
        <w:rPr>
          <w:spacing w:val="-3"/>
        </w:rPr>
        <w:t>符合资本化条件的资产，是指需要经过相当长时间的购建或者生产活动才能达到预定可</w:t>
      </w:r>
      <w:r>
        <w:rPr/>
        <w:t> 使用或者可销售状态的固定资产、投资性房地产和存货等资产。</w:t>
      </w:r>
    </w:p>
    <w:p>
      <w:pPr>
        <w:spacing w:line="240" w:lineRule="auto" w:before="12"/>
        <w:rPr>
          <w:rFonts w:ascii="宋体" w:hAnsi="宋体" w:cs="宋体" w:eastAsia="宋体" w:hint="default"/>
          <w:sz w:val="23"/>
          <w:szCs w:val="23"/>
        </w:rPr>
      </w:pPr>
    </w:p>
    <w:p>
      <w:pPr>
        <w:pStyle w:val="BodyText"/>
        <w:spacing w:line="240" w:lineRule="auto"/>
        <w:ind w:left="557" w:right="1665"/>
        <w:jc w:val="left"/>
      </w:pPr>
      <w:r>
        <w:rPr/>
        <w:t>借款费用同时满足下列条件时开始资本化：</w:t>
      </w:r>
    </w:p>
    <w:p>
      <w:pPr>
        <w:spacing w:line="240" w:lineRule="auto" w:before="0"/>
        <w:rPr>
          <w:rFonts w:ascii="宋体" w:hAnsi="宋体" w:cs="宋体" w:eastAsia="宋体" w:hint="default"/>
          <w:sz w:val="20"/>
          <w:szCs w:val="20"/>
        </w:rPr>
      </w:pPr>
    </w:p>
    <w:p>
      <w:pPr>
        <w:pStyle w:val="BodyText"/>
        <w:tabs>
          <w:tab w:pos="557" w:val="left" w:leader="none"/>
        </w:tabs>
        <w:spacing w:line="355" w:lineRule="auto" w:before="152"/>
        <w:ind w:right="112"/>
        <w:jc w:val="left"/>
      </w:pPr>
      <w:r>
        <w:rPr>
          <w:rFonts w:ascii="新宋体" w:hAnsi="新宋体" w:cs="新宋体" w:eastAsia="新宋体" w:hint="default"/>
          <w:sz w:val="18"/>
          <w:szCs w:val="18"/>
        </w:rPr>
        <w:t>①</w:t>
        <w:tab/>
      </w:r>
      <w:r>
        <w:rPr>
          <w:spacing w:val="2"/>
        </w:rPr>
        <w:t>资产支出已经发生，资产支出包括为购建或者生产符合资本化条件的资产而以支付现</w:t>
      </w:r>
      <w:r>
        <w:rPr>
          <w:spacing w:val="-76"/>
        </w:rPr>
        <w:t> </w:t>
      </w:r>
      <w:r>
        <w:rPr>
          <w:spacing w:val="-76"/>
        </w:rPr>
      </w:r>
      <w:r>
        <w:rPr/>
        <w:t>金、转移非现金资产或者承担带息债务形式发生的支出；</w:t>
      </w:r>
    </w:p>
    <w:p>
      <w:pPr>
        <w:pStyle w:val="BodyText"/>
        <w:tabs>
          <w:tab w:pos="557" w:val="left" w:leader="none"/>
        </w:tabs>
        <w:spacing w:line="240" w:lineRule="auto" w:before="32"/>
        <w:ind w:right="1665"/>
        <w:jc w:val="left"/>
      </w:pPr>
      <w:r>
        <w:rPr>
          <w:rFonts w:ascii="新宋体" w:hAnsi="新宋体" w:cs="新宋体" w:eastAsia="新宋体" w:hint="default"/>
          <w:sz w:val="18"/>
          <w:szCs w:val="18"/>
        </w:rPr>
        <w:t>②</w:t>
        <w:tab/>
      </w:r>
      <w:r>
        <w:rPr/>
        <w:t>借款费用已经发生；</w:t>
      </w:r>
    </w:p>
    <w:p>
      <w:pPr>
        <w:pStyle w:val="BodyText"/>
        <w:tabs>
          <w:tab w:pos="557" w:val="left" w:leader="none"/>
        </w:tabs>
        <w:spacing w:line="240" w:lineRule="auto" w:before="134"/>
        <w:ind w:right="99"/>
        <w:jc w:val="left"/>
      </w:pPr>
      <w:r>
        <w:rPr>
          <w:rFonts w:ascii="新宋体" w:hAnsi="新宋体" w:cs="新宋体" w:eastAsia="新宋体" w:hint="default"/>
          <w:sz w:val="18"/>
          <w:szCs w:val="18"/>
        </w:rPr>
        <w:t>③</w:t>
        <w:tab/>
      </w:r>
      <w:r>
        <w:rPr/>
        <w:t>为使资产达到预定可使用或者可销售状态所必要的购建或者生产活动已经开始。</w:t>
      </w:r>
    </w:p>
    <w:p>
      <w:pPr>
        <w:tabs>
          <w:tab w:pos="767" w:val="left" w:leader="none"/>
        </w:tabs>
        <w:spacing w:line="670" w:lineRule="atLeast" w:before="33"/>
        <w:ind w:left="557" w:right="113"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tab/>
      </w:r>
      <w:r>
        <w:rPr>
          <w:rFonts w:ascii="宋体" w:hAnsi="宋体" w:cs="宋体" w:eastAsia="宋体" w:hint="default"/>
          <w:b/>
          <w:bCs/>
          <w:sz w:val="21"/>
          <w:szCs w:val="21"/>
        </w:rPr>
        <w:t>借款费用资本化期间</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资本化期间，指从借款费用开始资本化时点到停止资本化时点的期间，借款费用暂停资</w:t>
      </w:r>
    </w:p>
    <w:p>
      <w:pPr>
        <w:pStyle w:val="BodyText"/>
        <w:spacing w:line="240" w:lineRule="auto" w:before="134"/>
        <w:ind w:right="1665"/>
        <w:jc w:val="left"/>
      </w:pPr>
      <w:r>
        <w:rPr/>
        <w:t>本化的期间不包括在内。</w:t>
      </w:r>
    </w:p>
    <w:p>
      <w:pPr>
        <w:spacing w:line="240" w:lineRule="auto" w:before="0"/>
        <w:rPr>
          <w:rFonts w:ascii="宋体" w:hAnsi="宋体" w:cs="宋体" w:eastAsia="宋体" w:hint="default"/>
          <w:sz w:val="20"/>
          <w:szCs w:val="20"/>
        </w:rPr>
      </w:pPr>
    </w:p>
    <w:p>
      <w:pPr>
        <w:pStyle w:val="BodyText"/>
        <w:spacing w:line="355" w:lineRule="auto" w:before="152"/>
        <w:ind w:right="113" w:firstLine="420"/>
        <w:jc w:val="both"/>
      </w:pPr>
      <w:r>
        <w:rPr>
          <w:spacing w:val="-3"/>
        </w:rPr>
        <w:t>资本化期间，指从借款费用开始资本化时点到停止资本化时点的期间，借款费用暂停资</w:t>
      </w:r>
      <w:r>
        <w:rPr/>
        <w:t> 本化的期间不包括在内。</w:t>
      </w:r>
    </w:p>
    <w:p>
      <w:pPr>
        <w:spacing w:line="240" w:lineRule="auto" w:before="12"/>
        <w:rPr>
          <w:rFonts w:ascii="宋体" w:hAnsi="宋体" w:cs="宋体" w:eastAsia="宋体" w:hint="default"/>
          <w:sz w:val="23"/>
          <w:szCs w:val="23"/>
        </w:rPr>
      </w:pPr>
    </w:p>
    <w:p>
      <w:pPr>
        <w:pStyle w:val="BodyText"/>
        <w:spacing w:line="355" w:lineRule="auto"/>
        <w:ind w:right="112" w:firstLine="420"/>
        <w:jc w:val="both"/>
      </w:pPr>
      <w:r>
        <w:rPr>
          <w:spacing w:val="-3"/>
        </w:rPr>
        <w:t>当购建或者生产符合资本化条件的资产达到预定可使用或者可销售状态时，借款费用停</w:t>
      </w:r>
      <w:r>
        <w:rPr/>
        <w:t> 止资本化。</w:t>
      </w:r>
    </w:p>
    <w:p>
      <w:pPr>
        <w:spacing w:line="240" w:lineRule="auto" w:before="12"/>
        <w:rPr>
          <w:rFonts w:ascii="宋体" w:hAnsi="宋体" w:cs="宋体" w:eastAsia="宋体" w:hint="default"/>
          <w:sz w:val="23"/>
          <w:szCs w:val="23"/>
        </w:rPr>
      </w:pPr>
    </w:p>
    <w:p>
      <w:pPr>
        <w:pStyle w:val="BodyText"/>
        <w:spacing w:line="355" w:lineRule="auto"/>
        <w:ind w:right="112" w:firstLine="420"/>
        <w:jc w:val="both"/>
      </w:pPr>
      <w:r>
        <w:rPr>
          <w:spacing w:val="-3"/>
        </w:rPr>
        <w:t>当购建或者生产符合资本化条件的资产中部分项目分别完工且可单独使用时，该部分资</w:t>
      </w:r>
      <w:r>
        <w:rPr/>
        <w:t> 产借款费用停止资本化。</w:t>
      </w:r>
    </w:p>
    <w:p>
      <w:pPr>
        <w:spacing w:line="240" w:lineRule="auto" w:before="12"/>
        <w:rPr>
          <w:rFonts w:ascii="宋体" w:hAnsi="宋体" w:cs="宋体" w:eastAsia="宋体" w:hint="default"/>
          <w:sz w:val="23"/>
          <w:szCs w:val="23"/>
        </w:rPr>
      </w:pPr>
    </w:p>
    <w:p>
      <w:pPr>
        <w:pStyle w:val="BodyText"/>
        <w:spacing w:line="357" w:lineRule="auto"/>
        <w:ind w:right="112" w:firstLine="420"/>
        <w:jc w:val="both"/>
      </w:pPr>
      <w:r>
        <w:rPr>
          <w:spacing w:val="-3"/>
        </w:rPr>
        <w:t>购建或者生产的资产的各部分分别完工，但必须等到整体完工后才可使用或可对外销售</w:t>
      </w:r>
      <w:r>
        <w:rPr/>
        <w:t> 的，在该资产整体完工时停止借款费用资本化。</w:t>
      </w:r>
    </w:p>
    <w:p>
      <w:pPr>
        <w:spacing w:line="240" w:lineRule="auto" w:before="9"/>
        <w:rPr>
          <w:rFonts w:ascii="宋体" w:hAnsi="宋体" w:cs="宋体" w:eastAsia="宋体" w:hint="default"/>
          <w:sz w:val="23"/>
          <w:szCs w:val="23"/>
        </w:rPr>
      </w:pPr>
    </w:p>
    <w:p>
      <w:pPr>
        <w:pStyle w:val="Heading7"/>
        <w:tabs>
          <w:tab w:pos="767" w:val="left" w:leader="none"/>
        </w:tabs>
        <w:spacing w:line="240" w:lineRule="auto"/>
        <w:ind w:right="1665"/>
        <w:jc w:val="left"/>
        <w:rPr>
          <w:b w:val="0"/>
          <w:bCs w:val="0"/>
        </w:rPr>
      </w:pPr>
      <w:r>
        <w:rPr>
          <w:rFonts w:ascii="Arial Narrow" w:hAnsi="Arial Narrow" w:cs="Arial Narrow" w:eastAsia="Arial Narrow" w:hint="default"/>
        </w:rPr>
        <w:t>(3)</w:t>
        <w:tab/>
      </w:r>
      <w:r>
        <w:rPr/>
        <w:t>暂停资本化期间</w:t>
      </w:r>
      <w:r>
        <w:rPr>
          <w:b w:val="0"/>
          <w:bCs w:val="0"/>
        </w:rPr>
      </w:r>
    </w:p>
    <w:p>
      <w:pPr>
        <w:spacing w:line="240" w:lineRule="auto" w:before="7"/>
        <w:rPr>
          <w:rFonts w:ascii="宋体" w:hAnsi="宋体" w:cs="宋体" w:eastAsia="宋体" w:hint="default"/>
          <w:b/>
          <w:bCs/>
          <w:sz w:val="30"/>
          <w:szCs w:val="30"/>
        </w:rPr>
      </w:pPr>
    </w:p>
    <w:p>
      <w:pPr>
        <w:pStyle w:val="BodyText"/>
        <w:spacing w:line="350" w:lineRule="auto"/>
        <w:ind w:right="112" w:firstLine="420"/>
        <w:jc w:val="both"/>
      </w:pPr>
      <w:r>
        <w:rPr/>
        <w:t>符合资本化条件的资产在购建或生产过程中发生的非正常中断、且中断时间连续超过</w:t>
      </w:r>
      <w:r>
        <w:rPr>
          <w:spacing w:val="-76"/>
        </w:rPr>
        <w:t> </w:t>
      </w:r>
      <w:r>
        <w:rPr>
          <w:rFonts w:ascii="Arial Narrow" w:hAnsi="Arial Narrow" w:cs="Arial Narrow" w:eastAsia="Arial Narrow" w:hint="default"/>
        </w:rPr>
        <w:t>3</w:t>
      </w:r>
      <w:r>
        <w:rPr>
          <w:rFonts w:ascii="Arial Narrow" w:hAnsi="Arial Narrow" w:cs="Arial Narrow" w:eastAsia="Arial Narrow" w:hint="default"/>
          <w:w w:val="99"/>
        </w:rPr>
        <w:t> </w:t>
      </w:r>
      <w:r>
        <w:rPr>
          <w:spacing w:val="-3"/>
        </w:rPr>
        <w:t>个月的，则借款费用暂停资本化；该项中断如是所购建或生产的符合资本化条件的资产达到</w:t>
      </w:r>
      <w:r>
        <w:rPr>
          <w:spacing w:val="-75"/>
        </w:rPr>
        <w:t> </w:t>
      </w:r>
      <w:r>
        <w:rPr>
          <w:spacing w:val="-75"/>
        </w:rPr>
      </w:r>
      <w:r>
        <w:rPr>
          <w:spacing w:val="-3"/>
        </w:rPr>
        <w:t>预定可使用状态或者可销售状态必要的程序，则借款费用继续资本化。在中断期间发生的借</w:t>
      </w:r>
      <w:r>
        <w:rPr>
          <w:spacing w:val="-75"/>
        </w:rPr>
        <w:t> </w:t>
      </w:r>
      <w:r>
        <w:rPr>
          <w:spacing w:val="-75"/>
        </w:rPr>
      </w:r>
      <w:r>
        <w:rPr/>
        <w:t>款费用确认为当期损益，直至资产的购建或者生产活动重新开始后借款费用继续资本化。</w:t>
      </w:r>
    </w:p>
    <w:p>
      <w:pPr>
        <w:spacing w:after="0" w:line="350" w:lineRule="auto"/>
        <w:jc w:val="both"/>
        <w:sectPr>
          <w:headerReference w:type="default" r:id="rId29"/>
          <w:pgSz w:w="11910" w:h="16840"/>
          <w:pgMar w:header="851" w:footer="1003" w:top="1340" w:bottom="1200" w:left="1660" w:right="1680"/>
        </w:sectPr>
      </w:pPr>
    </w:p>
    <w:p>
      <w:pPr>
        <w:pStyle w:val="Heading7"/>
        <w:tabs>
          <w:tab w:pos="767" w:val="left" w:leader="none"/>
        </w:tabs>
        <w:spacing w:line="240" w:lineRule="auto" w:before="47"/>
        <w:ind w:right="1665"/>
        <w:jc w:val="left"/>
        <w:rPr>
          <w:b w:val="0"/>
          <w:bCs w:val="0"/>
        </w:rPr>
      </w:pPr>
      <w:r>
        <w:rPr>
          <w:rFonts w:ascii="Arial Narrow" w:hAnsi="Arial Narrow" w:cs="Arial Narrow" w:eastAsia="Arial Narrow" w:hint="default"/>
        </w:rPr>
        <w:t>(4)</w:t>
        <w:tab/>
      </w:r>
      <w:r>
        <w:rPr/>
        <w:t>借款费用资本化金额的计算方法</w:t>
      </w:r>
      <w:r>
        <w:rPr>
          <w:b w:val="0"/>
          <w:bCs w:val="0"/>
        </w:rPr>
      </w:r>
    </w:p>
    <w:p>
      <w:pPr>
        <w:spacing w:line="240" w:lineRule="auto" w:before="7"/>
        <w:rPr>
          <w:rFonts w:ascii="宋体" w:hAnsi="宋体" w:cs="宋体" w:eastAsia="宋体" w:hint="default"/>
          <w:b/>
          <w:bCs/>
          <w:sz w:val="30"/>
          <w:szCs w:val="30"/>
        </w:rPr>
      </w:pPr>
    </w:p>
    <w:p>
      <w:pPr>
        <w:pStyle w:val="BodyText"/>
        <w:spacing w:line="357" w:lineRule="auto"/>
        <w:ind w:right="112" w:firstLine="420"/>
        <w:jc w:val="both"/>
      </w:pPr>
      <w:r>
        <w:rPr>
          <w:spacing w:val="-3"/>
        </w:rPr>
        <w:t>专门借款的利息费用（扣除尚未动用的借款资金存入银行取得的利息收入或者进行暂时</w:t>
      </w:r>
      <w:r>
        <w:rPr/>
        <w:t> </w:t>
      </w:r>
      <w:r>
        <w:rPr>
          <w:spacing w:val="-3"/>
        </w:rPr>
        <w:t>性投资取得的投资收益）及其辅助费用在所购建或者生产的符合资本化条件的资产达到预定</w:t>
      </w:r>
      <w:r>
        <w:rPr>
          <w:spacing w:val="-73"/>
        </w:rPr>
        <w:t> </w:t>
      </w:r>
      <w:r>
        <w:rPr>
          <w:spacing w:val="-73"/>
        </w:rPr>
      </w:r>
      <w:r>
        <w:rPr/>
        <w:t>可使用或者可销售状态前，予以资本化。</w:t>
      </w:r>
    </w:p>
    <w:p>
      <w:pPr>
        <w:spacing w:line="240" w:lineRule="auto" w:before="9"/>
        <w:rPr>
          <w:rFonts w:ascii="宋体" w:hAnsi="宋体" w:cs="宋体" w:eastAsia="宋体" w:hint="default"/>
          <w:sz w:val="23"/>
          <w:szCs w:val="23"/>
        </w:rPr>
      </w:pPr>
    </w:p>
    <w:p>
      <w:pPr>
        <w:pStyle w:val="BodyText"/>
        <w:spacing w:line="357" w:lineRule="auto"/>
        <w:ind w:right="110" w:firstLine="420"/>
        <w:jc w:val="both"/>
      </w:pPr>
      <w:r>
        <w:rPr>
          <w:spacing w:val="2"/>
        </w:rPr>
        <w:t>根据累计资产支出超过专门借款部分的资产支出加权平均数乘以所占用一般借款的资</w:t>
      </w:r>
      <w:r>
        <w:rPr>
          <w:spacing w:val="3"/>
        </w:rPr>
        <w:t> </w:t>
      </w:r>
      <w:r>
        <w:rPr>
          <w:spacing w:val="-3"/>
        </w:rPr>
        <w:t>本化率，计算确定一般借款应予资本化的利息金额。资本化率根据一般借款加权平均利率计</w:t>
      </w:r>
      <w:r>
        <w:rPr>
          <w:spacing w:val="-75"/>
        </w:rPr>
        <w:t> </w:t>
      </w:r>
      <w:r>
        <w:rPr>
          <w:spacing w:val="-75"/>
        </w:rPr>
      </w:r>
      <w:r>
        <w:rPr/>
        <w:t>算确定。</w:t>
      </w:r>
    </w:p>
    <w:p>
      <w:pPr>
        <w:spacing w:line="240" w:lineRule="auto" w:before="10"/>
        <w:rPr>
          <w:rFonts w:ascii="宋体" w:hAnsi="宋体" w:cs="宋体" w:eastAsia="宋体" w:hint="default"/>
          <w:sz w:val="23"/>
          <w:szCs w:val="23"/>
        </w:rPr>
      </w:pPr>
    </w:p>
    <w:p>
      <w:pPr>
        <w:pStyle w:val="BodyText"/>
        <w:spacing w:line="355" w:lineRule="auto"/>
        <w:ind w:right="112" w:firstLine="420"/>
        <w:jc w:val="both"/>
      </w:pPr>
      <w:r>
        <w:rPr>
          <w:spacing w:val="-3"/>
        </w:rPr>
        <w:t>借款存在折价或者溢价的，按照实际利率法确定每一会计期间应摊销的折价或者溢价金</w:t>
      </w:r>
      <w:r>
        <w:rPr/>
        <w:t> 额，调整每期利息金额。</w:t>
      </w:r>
    </w:p>
    <w:p>
      <w:pPr>
        <w:spacing w:line="240" w:lineRule="auto" w:before="12"/>
        <w:rPr>
          <w:rFonts w:ascii="宋体" w:hAnsi="宋体" w:cs="宋体" w:eastAsia="宋体" w:hint="default"/>
          <w:sz w:val="23"/>
          <w:szCs w:val="23"/>
        </w:rPr>
      </w:pPr>
    </w:p>
    <w:p>
      <w:pPr>
        <w:pStyle w:val="Heading7"/>
        <w:tabs>
          <w:tab w:pos="841" w:val="left" w:leader="none"/>
        </w:tabs>
        <w:spacing w:line="240" w:lineRule="auto"/>
        <w:ind w:right="1665"/>
        <w:jc w:val="left"/>
        <w:rPr>
          <w:b w:val="0"/>
          <w:bCs w:val="0"/>
        </w:rPr>
      </w:pPr>
      <w:r>
        <w:rPr>
          <w:rFonts w:ascii="Arial Narrow" w:hAnsi="Arial Narrow" w:cs="Arial Narrow" w:eastAsia="Arial Narrow" w:hint="default"/>
          <w:w w:val="95"/>
        </w:rPr>
        <w:t>17.</w:t>
        <w:tab/>
      </w:r>
      <w:r>
        <w:rPr/>
        <w:t>无形资产核算方法</w:t>
      </w:r>
      <w:r>
        <w:rPr>
          <w:b w:val="0"/>
          <w:bCs w:val="0"/>
        </w:rPr>
      </w:r>
    </w:p>
    <w:p>
      <w:pPr>
        <w:tabs>
          <w:tab w:pos="767" w:val="left" w:leader="none"/>
        </w:tabs>
        <w:spacing w:before="119"/>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688" w:lineRule="exact" w:before="93"/>
        <w:ind w:left="557" w:right="99" w:hanging="315"/>
        <w:jc w:val="left"/>
      </w:pPr>
      <w:r>
        <w:rPr>
          <w:rFonts w:ascii="新宋体" w:hAnsi="新宋体" w:cs="新宋体" w:eastAsia="新宋体" w:hint="default"/>
          <w:sz w:val="18"/>
          <w:szCs w:val="18"/>
        </w:rPr>
        <w:t>① </w:t>
      </w:r>
      <w:r>
        <w:rPr/>
        <w:t>公司取得无形资产时按成本进行初始计量 </w:t>
      </w:r>
      <w:r>
        <w:rPr>
          <w:spacing w:val="-3"/>
        </w:rPr>
        <w:t>外购无形资产的成本，包括购买价款、相关税费以及直接归属于使该项资产达到预定用</w:t>
      </w:r>
    </w:p>
    <w:p>
      <w:pPr>
        <w:pStyle w:val="BodyText"/>
        <w:spacing w:line="355" w:lineRule="auto" w:before="26"/>
        <w:ind w:right="99"/>
        <w:jc w:val="left"/>
      </w:pPr>
      <w:r>
        <w:rPr>
          <w:spacing w:val="-3"/>
        </w:rPr>
        <w:t>途所发生的其他支出。购买无形资产的价款超过正常信用条件延期支付，实质上具有融资性</w:t>
      </w:r>
      <w:r>
        <w:rPr>
          <w:spacing w:val="-75"/>
        </w:rPr>
        <w:t> </w:t>
      </w:r>
      <w:r>
        <w:rPr>
          <w:spacing w:val="-75"/>
        </w:rPr>
      </w:r>
      <w:r>
        <w:rPr/>
        <w:t>质的，无形资产的成本以购买价款的现值为基础确定。</w:t>
      </w:r>
    </w:p>
    <w:p>
      <w:pPr>
        <w:spacing w:line="240" w:lineRule="auto" w:before="12"/>
        <w:rPr>
          <w:rFonts w:ascii="宋体" w:hAnsi="宋体" w:cs="宋体" w:eastAsia="宋体" w:hint="default"/>
          <w:sz w:val="23"/>
          <w:szCs w:val="23"/>
        </w:rPr>
      </w:pPr>
    </w:p>
    <w:p>
      <w:pPr>
        <w:pStyle w:val="BodyText"/>
        <w:spacing w:line="357" w:lineRule="auto"/>
        <w:ind w:right="112" w:firstLine="420"/>
        <w:jc w:val="both"/>
      </w:pPr>
      <w:r>
        <w:rPr>
          <w:spacing w:val="-3"/>
        </w:rPr>
        <w:t>债务重组取得债务人用以抵债的无形资产，以该无形资产的公允价值为基础确定其入账</w:t>
      </w:r>
      <w:r>
        <w:rPr/>
        <w:t> </w:t>
      </w:r>
      <w:r>
        <w:rPr>
          <w:spacing w:val="-3"/>
        </w:rPr>
        <w:t>价值，并将重组债务的账面价值与该用以抵债的无形资产公允价值之间的差额，计入当期损</w:t>
      </w:r>
      <w:r>
        <w:rPr>
          <w:spacing w:val="-75"/>
        </w:rPr>
        <w:t> </w:t>
      </w:r>
      <w:r>
        <w:rPr>
          <w:spacing w:val="-75"/>
        </w:rPr>
      </w:r>
      <w:r>
        <w:rPr>
          <w:spacing w:val="-3"/>
        </w:rPr>
        <w:t>益；在非货币性资产交换具备商业实质和换入资产或换出资产的公允价值能够可靠计量的前</w:t>
      </w:r>
      <w:r>
        <w:rPr>
          <w:spacing w:val="-73"/>
        </w:rPr>
        <w:t> </w:t>
      </w:r>
      <w:r>
        <w:rPr>
          <w:spacing w:val="-73"/>
        </w:rPr>
      </w:r>
      <w:r>
        <w:rPr>
          <w:spacing w:val="-3"/>
        </w:rPr>
        <w:t>提下，非货币性资产交换换入的无形资产以换出资产的公允价值为基础确定其入账价值，除</w:t>
      </w:r>
      <w:r>
        <w:rPr>
          <w:spacing w:val="-75"/>
        </w:rPr>
        <w:t> </w:t>
      </w:r>
      <w:r>
        <w:rPr>
          <w:spacing w:val="-75"/>
        </w:rPr>
      </w:r>
      <w:r>
        <w:rPr>
          <w:spacing w:val="-3"/>
        </w:rPr>
        <w:t>非有确凿证据表明换入资产的公允价值更加可靠；不满足上述前提的非货币性资产交换，以</w:t>
      </w:r>
      <w:r>
        <w:rPr>
          <w:spacing w:val="-75"/>
        </w:rPr>
        <w:t> </w:t>
      </w:r>
      <w:r>
        <w:rPr>
          <w:spacing w:val="-75"/>
        </w:rPr>
      </w:r>
      <w:r>
        <w:rPr/>
        <w:t>换出资产的账面价值和应支付的相关税费作为换入无形资产的成本，不确认损益。</w:t>
      </w:r>
    </w:p>
    <w:p>
      <w:pPr>
        <w:spacing w:line="240" w:lineRule="auto" w:before="10"/>
        <w:rPr>
          <w:rFonts w:ascii="宋体" w:hAnsi="宋体" w:cs="宋体" w:eastAsia="宋体" w:hint="default"/>
          <w:sz w:val="23"/>
          <w:szCs w:val="23"/>
        </w:rPr>
      </w:pPr>
    </w:p>
    <w:p>
      <w:pPr>
        <w:pStyle w:val="BodyText"/>
        <w:spacing w:line="355" w:lineRule="auto"/>
        <w:ind w:right="110" w:firstLine="420"/>
        <w:jc w:val="both"/>
      </w:pPr>
      <w:r>
        <w:rPr>
          <w:spacing w:val="2"/>
        </w:rPr>
        <w:t>以同一控制下的企业吸收合并方式取得的无形资产按被合并方的账面价值确定其入账</w:t>
      </w:r>
      <w:r>
        <w:rPr>
          <w:spacing w:val="3"/>
        </w:rPr>
        <w:t> </w:t>
      </w:r>
      <w:r>
        <w:rPr/>
        <w:t>价值；以非同一控制下的企业吸收合并方式取得的无形资产按公允价值确定其入账价值。</w:t>
      </w:r>
    </w:p>
    <w:p>
      <w:pPr>
        <w:spacing w:line="240" w:lineRule="auto" w:before="12"/>
        <w:rPr>
          <w:rFonts w:ascii="宋体" w:hAnsi="宋体" w:cs="宋体" w:eastAsia="宋体" w:hint="default"/>
          <w:sz w:val="23"/>
          <w:szCs w:val="23"/>
        </w:rPr>
      </w:pPr>
    </w:p>
    <w:p>
      <w:pPr>
        <w:pStyle w:val="BodyText"/>
        <w:spacing w:line="602" w:lineRule="auto"/>
        <w:ind w:left="557" w:right="4207" w:hanging="315"/>
        <w:jc w:val="left"/>
      </w:pPr>
      <w:r>
        <w:rPr>
          <w:rFonts w:ascii="新宋体" w:hAnsi="新宋体" w:cs="新宋体" w:eastAsia="新宋体" w:hint="default"/>
          <w:sz w:val="18"/>
          <w:szCs w:val="18"/>
        </w:rPr>
        <w:t>② </w:t>
      </w:r>
      <w:r>
        <w:rPr/>
        <w:t>后续计量 在取得无形资产时分析判断其使用寿命。</w:t>
      </w:r>
    </w:p>
    <w:p>
      <w:pPr>
        <w:pStyle w:val="BodyText"/>
        <w:spacing w:line="240" w:lineRule="auto" w:before="95"/>
        <w:ind w:left="557" w:right="99"/>
        <w:jc w:val="left"/>
      </w:pPr>
      <w:r>
        <w:rPr>
          <w:spacing w:val="-3"/>
        </w:rPr>
        <w:t>对于使用寿命有限的无形资产，在为企业带来经济利益的期限内按直线法摊销；无法预</w:t>
      </w:r>
    </w:p>
    <w:p>
      <w:pPr>
        <w:spacing w:after="0" w:line="240" w:lineRule="auto"/>
        <w:jc w:val="left"/>
        <w:sectPr>
          <w:pgSz w:w="11910" w:h="16840"/>
          <w:pgMar w:header="851" w:footer="1003" w:top="1340" w:bottom="1200" w:left="1660" w:right="1680"/>
        </w:sectPr>
      </w:pPr>
    </w:p>
    <w:p>
      <w:pPr>
        <w:spacing w:line="240" w:lineRule="auto" w:before="3"/>
        <w:rPr>
          <w:rFonts w:ascii="宋体" w:hAnsi="宋体" w:cs="宋体" w:eastAsia="宋体" w:hint="default"/>
          <w:sz w:val="28"/>
          <w:szCs w:val="28"/>
        </w:rPr>
      </w:pPr>
    </w:p>
    <w:p>
      <w:pPr>
        <w:pStyle w:val="Heading7"/>
        <w:tabs>
          <w:tab w:pos="767" w:val="left" w:leader="none"/>
        </w:tabs>
        <w:spacing w:line="240" w:lineRule="auto" w:before="35"/>
        <w:ind w:right="193"/>
        <w:jc w:val="left"/>
        <w:rPr>
          <w:b w:val="0"/>
          <w:bCs w:val="0"/>
        </w:rPr>
      </w:pPr>
      <w:r>
        <w:rPr>
          <w:rFonts w:ascii="Arial Narrow" w:hAnsi="Arial Narrow" w:cs="Arial Narrow" w:eastAsia="Arial Narrow" w:hint="default"/>
        </w:rPr>
        <w:t>(2)</w:t>
        <w:tab/>
      </w:r>
      <w:r>
        <w:rPr/>
        <w:t>无形资产使用寿命及摊销</w:t>
      </w:r>
      <w:r>
        <w:rPr>
          <w:b w:val="0"/>
          <w:bCs w:val="0"/>
        </w:rPr>
      </w:r>
    </w:p>
    <w:p>
      <w:pPr>
        <w:pStyle w:val="BodyText"/>
        <w:spacing w:line="688" w:lineRule="exact" w:before="94"/>
        <w:ind w:left="557" w:right="87" w:hanging="421"/>
        <w:jc w:val="left"/>
      </w:pPr>
      <w:r>
        <w:rPr/>
        <w:t>①</w:t>
      </w:r>
      <w:r>
        <w:rPr>
          <w:spacing w:val="-1"/>
        </w:rPr>
        <w:t> </w:t>
      </w:r>
      <w:r>
        <w:rPr/>
        <w:t>使用寿命有限的无形资产的使用寿命估计情况</w:t>
      </w:r>
      <w:r>
        <w:rPr/>
        <w:t> </w:t>
      </w:r>
      <w:r>
        <w:rPr>
          <w:spacing w:val="-3"/>
        </w:rPr>
        <w:t>自无形资产可供使用时起，选择反映与该项无形资产有关的经济利益的预期实现方式进</w:t>
      </w:r>
    </w:p>
    <w:p>
      <w:pPr>
        <w:pStyle w:val="BodyText"/>
        <w:spacing w:line="357" w:lineRule="auto" w:before="26"/>
        <w:ind w:right="104"/>
        <w:jc w:val="both"/>
      </w:pPr>
      <w:r>
        <w:rPr>
          <w:spacing w:val="-3"/>
        </w:rPr>
        <w:t>行摊销，无法可靠确定预期实现方式的，采用直线法摊销。其应摊销金额为其成本扣除预计</w:t>
      </w:r>
      <w:r>
        <w:rPr>
          <w:spacing w:val="-72"/>
        </w:rPr>
        <w:t> </w:t>
      </w:r>
      <w:r>
        <w:rPr>
          <w:spacing w:val="-72"/>
        </w:rPr>
      </w:r>
      <w:r>
        <w:rPr>
          <w:spacing w:val="-3"/>
        </w:rPr>
        <w:t>残值后的金额。至少于每年年度终了，对使用寿命有限的无形资产的使用寿命及摊销方法进</w:t>
      </w:r>
      <w:r>
        <w:rPr>
          <w:spacing w:val="-75"/>
        </w:rPr>
        <w:t> </w:t>
      </w:r>
      <w:r>
        <w:rPr>
          <w:spacing w:val="-75"/>
        </w:rPr>
      </w:r>
      <w:r>
        <w:rPr/>
        <w:t>行复核。无形资产的使用寿命及摊销方法与以前估计不同的，应改变摊销期限和摊销方法。</w:t>
      </w:r>
    </w:p>
    <w:p>
      <w:pPr>
        <w:spacing w:line="240" w:lineRule="auto" w:before="9"/>
        <w:rPr>
          <w:rFonts w:ascii="宋体" w:hAnsi="宋体" w:cs="宋体" w:eastAsia="宋体" w:hint="default"/>
          <w:sz w:val="23"/>
          <w:szCs w:val="23"/>
        </w:rPr>
      </w:pPr>
    </w:p>
    <w:p>
      <w:pPr>
        <w:pStyle w:val="BodyText"/>
        <w:spacing w:line="240" w:lineRule="auto"/>
        <w:ind w:left="557" w:right="193"/>
        <w:jc w:val="left"/>
      </w:pPr>
      <w:r>
        <w:rPr/>
        <w:t>经复核，本期末无形资产的使用寿命及摊销方法与以前估计未有不同。</w:t>
      </w:r>
    </w:p>
    <w:p>
      <w:pPr>
        <w:spacing w:line="240" w:lineRule="auto" w:before="0"/>
        <w:rPr>
          <w:rFonts w:ascii="宋体" w:hAnsi="宋体" w:cs="宋体" w:eastAsia="宋体" w:hint="default"/>
          <w:sz w:val="20"/>
          <w:szCs w:val="20"/>
        </w:rPr>
      </w:pPr>
    </w:p>
    <w:p>
      <w:pPr>
        <w:pStyle w:val="BodyText"/>
        <w:spacing w:line="602" w:lineRule="auto" w:before="152"/>
        <w:ind w:left="557" w:right="2397" w:hanging="421"/>
        <w:jc w:val="left"/>
      </w:pPr>
      <w:r>
        <w:rPr/>
        <w:t>②</w:t>
      </w:r>
      <w:r>
        <w:rPr>
          <w:spacing w:val="-1"/>
        </w:rPr>
        <w:t> </w:t>
      </w:r>
      <w:r>
        <w:rPr/>
        <w:t>使用寿命不确定的无形资产的判断依据</w:t>
      </w:r>
      <w:r>
        <w:rPr/>
        <w:t> 每期末，对使用寿命不确定的无形资产的使用寿命进行复核。 经复核，该类无形资产的使用寿命仍为不确定。</w:t>
      </w:r>
    </w:p>
    <w:p>
      <w:pPr>
        <w:pStyle w:val="BodyText"/>
        <w:spacing w:line="240" w:lineRule="auto" w:before="95"/>
        <w:ind w:right="193"/>
        <w:jc w:val="left"/>
      </w:pPr>
      <w:r>
        <w:rPr/>
        <w:t>③</w:t>
      </w:r>
      <w:r>
        <w:rPr>
          <w:spacing w:val="-2"/>
        </w:rPr>
        <w:t> </w:t>
      </w:r>
      <w:r>
        <w:rPr/>
        <w:t>无形资产的摊销</w:t>
      </w:r>
    </w:p>
    <w:p>
      <w:pPr>
        <w:spacing w:line="240" w:lineRule="auto" w:before="0"/>
        <w:rPr>
          <w:rFonts w:ascii="宋体" w:hAnsi="宋体" w:cs="宋体" w:eastAsia="宋体" w:hint="default"/>
          <w:sz w:val="20"/>
          <w:szCs w:val="20"/>
        </w:rPr>
      </w:pPr>
    </w:p>
    <w:p>
      <w:pPr>
        <w:pStyle w:val="BodyText"/>
        <w:spacing w:line="357" w:lineRule="auto" w:before="152"/>
        <w:ind w:right="193" w:firstLine="420"/>
        <w:jc w:val="both"/>
      </w:pPr>
      <w:r>
        <w:rPr>
          <w:spacing w:val="-3"/>
        </w:rPr>
        <w:t>对于使用寿命有限的无形资产，在为企业带来经济利益的期限内按直线法摊销；无法预</w:t>
      </w:r>
      <w:r>
        <w:rPr/>
        <w:t> 见无形资产为企业带来经济利益期限的，视为使用寿命不确定的无形资产，不予摊销。</w:t>
      </w:r>
    </w:p>
    <w:p>
      <w:pPr>
        <w:pStyle w:val="BodyText"/>
        <w:tabs>
          <w:tab w:pos="767" w:val="left" w:leader="none"/>
        </w:tabs>
        <w:spacing w:line="688" w:lineRule="exact" w:before="4"/>
        <w:ind w:left="557" w:right="193" w:hanging="420"/>
        <w:jc w:val="left"/>
      </w:pPr>
      <w:r>
        <w:rPr>
          <w:rFonts w:ascii="Arial Narrow" w:hAnsi="Arial Narrow" w:cs="Arial Narrow" w:eastAsia="Arial Narrow" w:hint="default"/>
          <w:b/>
          <w:bCs/>
        </w:rPr>
        <w:t>(3)</w:t>
        <w:tab/>
        <w:tab/>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 </w:t>
      </w:r>
      <w:r>
        <w:rPr>
          <w:spacing w:val="-3"/>
        </w:rPr>
        <w:t>对无形资产进行减值测试，估计其可收回金额。可收回金额根据无形资产的公允价值减</w:t>
      </w:r>
    </w:p>
    <w:p>
      <w:pPr>
        <w:pStyle w:val="BodyText"/>
        <w:spacing w:line="240" w:lineRule="auto" w:before="25"/>
        <w:ind w:right="193"/>
        <w:jc w:val="left"/>
      </w:pPr>
      <w:r>
        <w:rPr/>
        <w:t>去处置费用后的净额与无形资产预计未来现金流量的现值两者之间较高者确定。</w:t>
      </w:r>
    </w:p>
    <w:p>
      <w:pPr>
        <w:spacing w:line="240" w:lineRule="auto" w:before="0"/>
        <w:rPr>
          <w:rFonts w:ascii="宋体" w:hAnsi="宋体" w:cs="宋体" w:eastAsia="宋体" w:hint="default"/>
          <w:sz w:val="20"/>
          <w:szCs w:val="20"/>
        </w:rPr>
      </w:pPr>
    </w:p>
    <w:p>
      <w:pPr>
        <w:pStyle w:val="BodyText"/>
        <w:spacing w:line="357" w:lineRule="auto" w:before="152"/>
        <w:ind w:right="190" w:firstLine="420"/>
        <w:jc w:val="both"/>
      </w:pPr>
      <w:r>
        <w:rPr>
          <w:spacing w:val="2"/>
        </w:rPr>
        <w:t>当无形资产的可收回金额低于其账面价值的，将无形资产的账面价值减记至可收回金</w:t>
      </w:r>
      <w:r>
        <w:rPr>
          <w:spacing w:val="3"/>
        </w:rPr>
        <w:t> </w:t>
      </w:r>
      <w:r>
        <w:rPr>
          <w:spacing w:val="-3"/>
        </w:rPr>
        <w:t>额，减记的金额确认为无形资产减值损失，计入当期损益，同时计提相应的无形资产减值准</w:t>
      </w:r>
      <w:r>
        <w:rPr>
          <w:spacing w:val="-72"/>
        </w:rPr>
        <w:t> </w:t>
      </w:r>
      <w:r>
        <w:rPr>
          <w:spacing w:val="-72"/>
        </w:rPr>
      </w:r>
      <w:r>
        <w:rPr/>
        <w:t>备。</w:t>
      </w:r>
    </w:p>
    <w:p>
      <w:pPr>
        <w:spacing w:line="240" w:lineRule="auto" w:before="9"/>
        <w:rPr>
          <w:rFonts w:ascii="宋体" w:hAnsi="宋体" w:cs="宋体" w:eastAsia="宋体" w:hint="default"/>
          <w:sz w:val="23"/>
          <w:szCs w:val="23"/>
        </w:rPr>
      </w:pPr>
    </w:p>
    <w:p>
      <w:pPr>
        <w:pStyle w:val="BodyText"/>
        <w:spacing w:line="357" w:lineRule="auto"/>
        <w:ind w:right="104" w:firstLine="420"/>
        <w:jc w:val="both"/>
      </w:pPr>
      <w:r>
        <w:rPr/>
        <w:t>无形资产减值损失确认后，减值无形资产的折耗或者摊销费用在未来期间作相应调整， </w:t>
      </w:r>
      <w:r>
        <w:rPr>
          <w:spacing w:val="-3"/>
        </w:rPr>
        <w:t>以使该无形资产在剩余使用寿命内，系统地分摊调整后的无形资产账面价值（扣除预计净残</w:t>
      </w:r>
    </w:p>
    <w:p>
      <w:pPr>
        <w:spacing w:after="0" w:line="357" w:lineRule="auto"/>
        <w:jc w:val="both"/>
        <w:sectPr>
          <w:headerReference w:type="default" r:id="rId30"/>
          <w:pgSz w:w="11910" w:h="16840"/>
          <w:pgMar w:header="851" w:footer="1003" w:top="1680" w:bottom="1200" w:left="1660" w:right="1600"/>
        </w:sectPr>
      </w:pPr>
    </w:p>
    <w:p>
      <w:pPr>
        <w:pStyle w:val="BodyText"/>
        <w:spacing w:line="240" w:lineRule="auto" w:before="47"/>
        <w:ind w:right="193"/>
        <w:jc w:val="left"/>
      </w:pPr>
      <w:r>
        <w:rPr/>
        <w:t>值</w:t>
      </w:r>
      <w:r>
        <w:rPr>
          <w:spacing w:val="-105"/>
        </w:rPr>
        <w:t>）</w:t>
      </w:r>
      <w:r>
        <w:rPr/>
        <w:t>。</w:t>
      </w:r>
    </w:p>
    <w:p>
      <w:pPr>
        <w:pStyle w:val="BodyText"/>
        <w:spacing w:line="690" w:lineRule="atLeast"/>
        <w:ind w:left="557" w:right="87"/>
        <w:jc w:val="left"/>
      </w:pPr>
      <w:r>
        <w:rPr/>
        <w:t>无形资产的减值损失一经确认，在以后会计期间不再转回。 </w:t>
      </w:r>
      <w:r>
        <w:rPr>
          <w:spacing w:val="-3"/>
        </w:rPr>
        <w:t>有迹象表明一项无形资产可能发生减值的，公司以单项无形资产为基础估计其可收回金</w:t>
      </w:r>
    </w:p>
    <w:p>
      <w:pPr>
        <w:pStyle w:val="BodyText"/>
        <w:spacing w:line="355" w:lineRule="auto" w:before="133"/>
        <w:ind w:right="193"/>
        <w:jc w:val="left"/>
      </w:pPr>
      <w:r>
        <w:rPr>
          <w:spacing w:val="-3"/>
        </w:rPr>
        <w:t>额。公司难以对单项资产的可收回金额进行估计的，以该无形资产所属的资产组为基础确定</w:t>
      </w:r>
      <w:r>
        <w:rPr>
          <w:spacing w:val="-75"/>
        </w:rPr>
        <w:t> </w:t>
      </w:r>
      <w:r>
        <w:rPr>
          <w:spacing w:val="-75"/>
        </w:rPr>
      </w:r>
      <w:r>
        <w:rPr/>
        <w:t>无形资产组的可收回金额。</w:t>
      </w:r>
    </w:p>
    <w:p>
      <w:pPr>
        <w:spacing w:line="240" w:lineRule="auto" w:before="12"/>
        <w:rPr>
          <w:rFonts w:ascii="宋体" w:hAnsi="宋体" w:cs="宋体" w:eastAsia="宋体" w:hint="default"/>
          <w:sz w:val="23"/>
          <w:szCs w:val="23"/>
        </w:rPr>
      </w:pPr>
    </w:p>
    <w:p>
      <w:pPr>
        <w:pStyle w:val="Heading7"/>
        <w:tabs>
          <w:tab w:pos="767" w:val="left" w:leader="none"/>
        </w:tabs>
        <w:spacing w:line="240" w:lineRule="auto"/>
        <w:ind w:right="193"/>
        <w:jc w:val="left"/>
        <w:rPr>
          <w:b w:val="0"/>
          <w:bCs w:val="0"/>
        </w:rPr>
      </w:pPr>
      <w:r>
        <w:rPr>
          <w:rFonts w:ascii="Arial Narrow" w:hAnsi="Arial Narrow" w:cs="Arial Narrow" w:eastAsia="Arial Narrow" w:hint="default"/>
          <w:w w:val="95"/>
        </w:rPr>
        <w:t>18.</w:t>
        <w:tab/>
      </w:r>
      <w:r>
        <w:rPr/>
        <w:t>长期待摊费用的摊销方法及摊销年限</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557" w:right="0"/>
        <w:jc w:val="left"/>
      </w:pPr>
      <w:r>
        <w:rPr/>
        <w:t>长期待摊费用在受益期内平均摊销，没有明确受益年限的，按不短于</w:t>
      </w:r>
      <w:r>
        <w:rPr>
          <w:spacing w:val="-53"/>
        </w:rPr>
        <w:t> </w:t>
      </w:r>
      <w:r>
        <w:rPr>
          <w:rFonts w:ascii="Arial Narrow" w:hAnsi="Arial Narrow" w:cs="Arial Narrow" w:eastAsia="Arial Narrow" w:hint="default"/>
        </w:rPr>
        <w:t>5</w:t>
      </w:r>
      <w:r>
        <w:rPr>
          <w:rFonts w:ascii="Arial Narrow" w:hAnsi="Arial Narrow" w:cs="Arial Narrow" w:eastAsia="Arial Narrow" w:hint="default"/>
          <w:spacing w:val="5"/>
        </w:rPr>
        <w:t> </w:t>
      </w:r>
      <w:r>
        <w:rPr/>
        <w:t>年的期限摊销。</w:t>
      </w:r>
    </w:p>
    <w:p>
      <w:pPr>
        <w:spacing w:line="240" w:lineRule="auto" w:before="7"/>
        <w:rPr>
          <w:rFonts w:ascii="宋体" w:hAnsi="宋体" w:cs="宋体" w:eastAsia="宋体" w:hint="default"/>
          <w:sz w:val="30"/>
          <w:szCs w:val="30"/>
        </w:rPr>
      </w:pPr>
    </w:p>
    <w:p>
      <w:pPr>
        <w:pStyle w:val="Heading7"/>
        <w:tabs>
          <w:tab w:pos="767" w:val="left" w:leader="none"/>
        </w:tabs>
        <w:spacing w:line="240" w:lineRule="auto"/>
        <w:ind w:right="193"/>
        <w:jc w:val="left"/>
        <w:rPr>
          <w:b w:val="0"/>
          <w:bCs w:val="0"/>
        </w:rPr>
      </w:pPr>
      <w:r>
        <w:rPr>
          <w:rFonts w:ascii="Arial Narrow" w:hAnsi="Arial Narrow" w:cs="Arial Narrow" w:eastAsia="Arial Narrow" w:hint="default"/>
          <w:w w:val="95"/>
        </w:rPr>
        <w:t>19.</w:t>
        <w:tab/>
      </w:r>
      <w:r>
        <w:rPr/>
        <w:t>预计负债</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8"/>
          <w:szCs w:val="18"/>
        </w:rPr>
      </w:pPr>
    </w:p>
    <w:p>
      <w:pPr>
        <w:pStyle w:val="BodyText"/>
        <w:spacing w:line="350" w:lineRule="auto"/>
        <w:ind w:right="87" w:firstLine="420"/>
        <w:jc w:val="left"/>
      </w:pPr>
      <w:r>
        <w:rPr>
          <w:spacing w:val="-3"/>
        </w:rPr>
        <w:t>本公司涉及诉讼、债务担保、亏损合同、重组事项时，如该等事项很可能需要未来以交</w:t>
      </w:r>
      <w:r>
        <w:rPr/>
        <w:t> 付资产或提供劳务、其金额能够可靠计量的，确认为预计负债。</w:t>
      </w:r>
    </w:p>
    <w:p>
      <w:pPr>
        <w:pStyle w:val="Heading7"/>
        <w:tabs>
          <w:tab w:pos="767" w:val="left" w:leader="none"/>
        </w:tabs>
        <w:spacing w:line="240" w:lineRule="auto" w:before="21"/>
        <w:ind w:right="193"/>
        <w:jc w:val="left"/>
        <w:rPr>
          <w:b w:val="0"/>
          <w:bCs w:val="0"/>
        </w:rPr>
      </w:pPr>
      <w:r>
        <w:rPr>
          <w:rFonts w:ascii="Arial Narrow" w:hAnsi="Arial Narrow" w:cs="Arial Narrow" w:eastAsia="Arial Narrow" w:hint="default"/>
        </w:rPr>
        <w:t>(1)</w:t>
        <w:tab/>
      </w:r>
      <w:r>
        <w:rPr/>
        <w:t>预计负债的确认标准</w:t>
      </w:r>
      <w:r>
        <w:rPr>
          <w:b w:val="0"/>
          <w:bCs w:val="0"/>
        </w:rPr>
      </w:r>
    </w:p>
    <w:p>
      <w:pPr>
        <w:spacing w:line="240" w:lineRule="auto" w:before="0"/>
        <w:rPr>
          <w:rFonts w:ascii="宋体" w:hAnsi="宋体" w:cs="宋体" w:eastAsia="宋体" w:hint="default"/>
          <w:b/>
          <w:bCs/>
          <w:sz w:val="22"/>
          <w:szCs w:val="22"/>
        </w:rPr>
      </w:pPr>
    </w:p>
    <w:p>
      <w:pPr>
        <w:spacing w:line="240" w:lineRule="auto" w:before="3"/>
        <w:rPr>
          <w:rFonts w:ascii="宋体" w:hAnsi="宋体" w:cs="宋体" w:eastAsia="宋体" w:hint="default"/>
          <w:b/>
          <w:bCs/>
          <w:sz w:val="15"/>
          <w:szCs w:val="15"/>
        </w:rPr>
      </w:pPr>
    </w:p>
    <w:p>
      <w:pPr>
        <w:pStyle w:val="BodyText"/>
        <w:spacing w:line="559" w:lineRule="auto"/>
        <w:ind w:left="557" w:right="1557"/>
        <w:jc w:val="left"/>
      </w:pPr>
      <w:r>
        <w:rPr/>
        <w:t>与或有事项相关的义务同时满足下列条件时，本公司确认为预计负债： 该义务是本公司承担的现时义务； 履行该义务很可能导致经济利益流出本公司； 该义务的金额能够可靠地计量。</w:t>
      </w:r>
    </w:p>
    <w:p>
      <w:pPr>
        <w:pStyle w:val="Heading7"/>
        <w:tabs>
          <w:tab w:pos="767" w:val="left" w:leader="none"/>
        </w:tabs>
        <w:spacing w:line="289" w:lineRule="exact"/>
        <w:ind w:right="193"/>
        <w:jc w:val="left"/>
        <w:rPr>
          <w:b w:val="0"/>
          <w:bCs w:val="0"/>
        </w:rPr>
      </w:pPr>
      <w:r>
        <w:rPr>
          <w:rFonts w:ascii="Arial Narrow" w:hAnsi="Arial Narrow" w:cs="Arial Narrow" w:eastAsia="Arial Narrow" w:hint="default"/>
        </w:rPr>
        <w:t>(2)</w:t>
        <w:tab/>
      </w:r>
      <w:r>
        <w:rPr/>
        <w:t>预计负债的计量方法</w:t>
      </w:r>
      <w:r>
        <w:rPr>
          <w:b w:val="0"/>
          <w:bCs w:val="0"/>
        </w:rPr>
      </w:r>
    </w:p>
    <w:p>
      <w:pPr>
        <w:pStyle w:val="BodyText"/>
        <w:spacing w:line="640" w:lineRule="atLeast" w:before="160"/>
        <w:ind w:left="557" w:right="193"/>
        <w:jc w:val="left"/>
      </w:pPr>
      <w:r>
        <w:rPr/>
        <w:t>本公司预计负债按履行相关现时义务所需的支出的最佳估计数进行初始计量。 </w:t>
      </w:r>
      <w:r>
        <w:rPr>
          <w:spacing w:val="-3"/>
        </w:rPr>
        <w:t>本公司在确定最佳估计数时，综合考虑与或有事项有关的风险、不确定性和货币时间价</w:t>
      </w:r>
    </w:p>
    <w:p>
      <w:pPr>
        <w:pStyle w:val="BodyText"/>
        <w:spacing w:line="348" w:lineRule="auto" w:before="126"/>
        <w:ind w:right="193"/>
        <w:jc w:val="left"/>
      </w:pPr>
      <w:r>
        <w:rPr>
          <w:spacing w:val="-3"/>
        </w:rPr>
        <w:t>值等因素。对于货币时间价值影响重大的，通过对相关未来现金流出进行折现后确定最佳估</w:t>
      </w:r>
      <w:r>
        <w:rPr>
          <w:spacing w:val="-75"/>
        </w:rPr>
        <w:t> </w:t>
      </w:r>
      <w:r>
        <w:rPr>
          <w:spacing w:val="-75"/>
        </w:rPr>
      </w:r>
      <w:r>
        <w:rPr/>
        <w:t>计数。</w:t>
      </w:r>
    </w:p>
    <w:p>
      <w:pPr>
        <w:pStyle w:val="BodyText"/>
        <w:spacing w:line="640" w:lineRule="exact" w:before="3"/>
        <w:ind w:left="557" w:right="87"/>
        <w:jc w:val="left"/>
      </w:pPr>
      <w:r>
        <w:rPr/>
        <w:t>最佳估计数分别以下情况处理： </w:t>
      </w:r>
      <w:r>
        <w:rPr>
          <w:spacing w:val="-3"/>
        </w:rPr>
        <w:t>所需支出存在一个连续范围（或区间），且该范围内各种结果发生的可能性相同的，则</w:t>
      </w:r>
    </w:p>
    <w:p>
      <w:pPr>
        <w:pStyle w:val="BodyText"/>
        <w:spacing w:line="240" w:lineRule="auto" w:before="26"/>
        <w:ind w:right="193"/>
        <w:jc w:val="left"/>
      </w:pPr>
      <w:r>
        <w:rPr/>
        <w:t>最佳估计数按照该范围的中间值即上下限金额的平均数确定。</w:t>
      </w:r>
    </w:p>
    <w:p>
      <w:pPr>
        <w:spacing w:after="0" w:line="240" w:lineRule="auto"/>
        <w:jc w:val="left"/>
        <w:sectPr>
          <w:headerReference w:type="default" r:id="rId31"/>
          <w:pgSz w:w="11910" w:h="16840"/>
          <w:pgMar w:header="851" w:footer="1003" w:top="1340" w:bottom="1200" w:left="1660" w:right="1600"/>
        </w:sectPr>
      </w:pPr>
    </w:p>
    <w:p>
      <w:pPr>
        <w:spacing w:line="240" w:lineRule="auto" w:before="9"/>
        <w:rPr>
          <w:rFonts w:ascii="宋体" w:hAnsi="宋体" w:cs="宋体" w:eastAsia="宋体" w:hint="default"/>
          <w:sz w:val="10"/>
          <w:szCs w:val="10"/>
        </w:rPr>
      </w:pPr>
    </w:p>
    <w:p>
      <w:pPr>
        <w:pStyle w:val="BodyText"/>
        <w:spacing w:line="350" w:lineRule="auto" w:before="35"/>
        <w:ind w:right="111" w:firstLine="420"/>
        <w:jc w:val="both"/>
      </w:pPr>
      <w:r>
        <w:rPr>
          <w:spacing w:val="-3"/>
        </w:rPr>
        <w:t>所需支出不存在一个连续范围（或区间），或虽然存在一个连续范围但该范围内各种结</w:t>
      </w:r>
      <w:r>
        <w:rPr/>
        <w:t> </w:t>
      </w:r>
      <w:r>
        <w:rPr>
          <w:spacing w:val="-3"/>
        </w:rPr>
        <w:t>果发生的可能性不相同的，如或有事项涉及单个项目的，则最佳估计数按照最可能发生金额</w:t>
      </w:r>
      <w:r>
        <w:rPr>
          <w:spacing w:val="-75"/>
        </w:rPr>
        <w:t> </w:t>
      </w:r>
      <w:r>
        <w:rPr>
          <w:spacing w:val="-75"/>
        </w:rPr>
      </w:r>
      <w:r>
        <w:rPr/>
        <w:t>确定；如或有事项涉及多个项目的，则最佳估计数按各种可能结果及相关概率计算确定。</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pStyle w:val="BodyText"/>
        <w:spacing w:line="357" w:lineRule="auto"/>
        <w:ind w:right="112" w:firstLine="420"/>
        <w:jc w:val="both"/>
      </w:pPr>
      <w:r>
        <w:rPr>
          <w:spacing w:val="-3"/>
        </w:rPr>
        <w:t>本公司清偿预计负债所需支出全部或部分预期由第三方补偿的，补偿金额在基本确定能</w:t>
      </w:r>
      <w:r>
        <w:rPr/>
        <w:t> 够收到时，作为资产单独确认，确认的补偿金额不超过预计负债的账面价值。</w:t>
      </w:r>
    </w:p>
    <w:p>
      <w:pPr>
        <w:spacing w:line="240" w:lineRule="auto" w:before="10"/>
        <w:rPr>
          <w:rFonts w:ascii="宋体" w:hAnsi="宋体" w:cs="宋体" w:eastAsia="宋体" w:hint="default"/>
          <w:sz w:val="23"/>
          <w:szCs w:val="23"/>
        </w:rPr>
      </w:pPr>
    </w:p>
    <w:p>
      <w:pPr>
        <w:pStyle w:val="Heading7"/>
        <w:tabs>
          <w:tab w:pos="767" w:val="left" w:leader="none"/>
        </w:tabs>
        <w:spacing w:line="240" w:lineRule="auto"/>
        <w:ind w:right="1665"/>
        <w:jc w:val="left"/>
        <w:rPr>
          <w:b w:val="0"/>
          <w:bCs w:val="0"/>
        </w:rPr>
      </w:pPr>
      <w:r>
        <w:rPr>
          <w:rFonts w:ascii="Arial Narrow" w:hAnsi="Arial Narrow" w:cs="Arial Narrow" w:eastAsia="Arial Narrow" w:hint="default"/>
          <w:w w:val="95"/>
        </w:rPr>
        <w:t>20.</w:t>
        <w:tab/>
      </w:r>
      <w:r>
        <w:rPr/>
        <w:t>收入确认原则</w:t>
      </w:r>
      <w:r>
        <w:rPr>
          <w:b w:val="0"/>
          <w:bCs w:val="0"/>
        </w:rPr>
      </w:r>
    </w:p>
    <w:p>
      <w:pPr>
        <w:tabs>
          <w:tab w:pos="767" w:val="left" w:leader="none"/>
        </w:tabs>
        <w:spacing w:before="118"/>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销售商品收入确认时间的具体判断标准</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357" w:lineRule="auto"/>
        <w:ind w:right="111" w:firstLine="420"/>
        <w:jc w:val="both"/>
      </w:pPr>
      <w:r>
        <w:rPr>
          <w:spacing w:val="-3"/>
        </w:rPr>
        <w:t>公司已将商品所有权上的主要风险和报酬转移给购买方；公司既没有保留与所有权相联</w:t>
      </w:r>
      <w:r>
        <w:rPr/>
        <w:t> </w:t>
      </w:r>
      <w:r>
        <w:rPr>
          <w:spacing w:val="-3"/>
        </w:rPr>
        <w:t>系的继续管理权，也没有对已售出的商品实施有效控制；收入的金额能够可靠地计量；相关</w:t>
      </w:r>
      <w:r>
        <w:rPr>
          <w:spacing w:val="-72"/>
        </w:rPr>
        <w:t> </w:t>
      </w:r>
      <w:r>
        <w:rPr>
          <w:spacing w:val="-72"/>
        </w:rPr>
      </w:r>
      <w:r>
        <w:rPr>
          <w:spacing w:val="-3"/>
        </w:rPr>
        <w:t>的经济利益很可能流入企业；相关的已发生或将发生的成本能够可靠地计量时，确认商品销</w:t>
      </w:r>
      <w:r>
        <w:rPr>
          <w:spacing w:val="-75"/>
        </w:rPr>
        <w:t> </w:t>
      </w:r>
      <w:r>
        <w:rPr>
          <w:spacing w:val="-75"/>
        </w:rPr>
      </w:r>
      <w:r>
        <w:rPr/>
        <w:t>售收入实现。</w:t>
      </w:r>
    </w:p>
    <w:p>
      <w:pPr>
        <w:spacing w:line="240" w:lineRule="auto" w:before="10"/>
        <w:rPr>
          <w:rFonts w:ascii="宋体" w:hAnsi="宋体" w:cs="宋体" w:eastAsia="宋体" w:hint="default"/>
          <w:sz w:val="23"/>
          <w:szCs w:val="23"/>
        </w:rPr>
      </w:pPr>
    </w:p>
    <w:p>
      <w:pPr>
        <w:pStyle w:val="Heading7"/>
        <w:tabs>
          <w:tab w:pos="767" w:val="left" w:leader="none"/>
        </w:tabs>
        <w:spacing w:line="338" w:lineRule="auto"/>
        <w:ind w:left="767" w:right="111" w:hanging="630"/>
        <w:jc w:val="left"/>
        <w:rPr>
          <w:b w:val="0"/>
          <w:bCs w:val="0"/>
        </w:rPr>
      </w:pPr>
      <w:r>
        <w:rPr>
          <w:rFonts w:ascii="Arial Narrow" w:hAnsi="Arial Narrow" w:cs="Arial Narrow" w:eastAsia="Arial Narrow" w:hint="default"/>
        </w:rPr>
        <w:t>(2)</w:t>
        <w:tab/>
      </w:r>
      <w:r>
        <w:rPr>
          <w:spacing w:val="2"/>
        </w:rPr>
        <w:t>按完工百分比法确认提供劳务的收入和建造合同收入时，确定合同完工进度的依据</w:t>
      </w:r>
      <w:r>
        <w:rPr>
          <w:spacing w:val="3"/>
          <w:w w:val="99"/>
        </w:rPr>
        <w:t> </w:t>
      </w:r>
      <w:r>
        <w:rPr/>
        <w:t>和方法</w:t>
      </w:r>
      <w:r>
        <w:rPr>
          <w:b w:val="0"/>
          <w:bCs w:val="0"/>
        </w:rPr>
      </w:r>
    </w:p>
    <w:p>
      <w:pPr>
        <w:spacing w:line="240" w:lineRule="auto" w:before="13"/>
        <w:rPr>
          <w:rFonts w:ascii="宋体" w:hAnsi="宋体" w:cs="宋体" w:eastAsia="宋体" w:hint="default"/>
          <w:b/>
          <w:bCs/>
          <w:sz w:val="24"/>
          <w:szCs w:val="24"/>
        </w:rPr>
      </w:pPr>
    </w:p>
    <w:p>
      <w:pPr>
        <w:pStyle w:val="BodyText"/>
        <w:spacing w:line="357" w:lineRule="auto"/>
        <w:ind w:right="112" w:firstLine="420"/>
        <w:jc w:val="both"/>
      </w:pPr>
      <w:r>
        <w:rPr>
          <w:spacing w:val="-3"/>
        </w:rPr>
        <w:t>在资产负债表日提供劳务交易的结果能够可靠估计的，采用完工百分比法确认提供劳务</w:t>
      </w:r>
      <w:r>
        <w:rPr/>
        <w:t> 收入。提供劳务交易的完工进度，依据已完工作的测量确定。</w:t>
      </w:r>
    </w:p>
    <w:p>
      <w:pPr>
        <w:spacing w:line="240" w:lineRule="auto" w:before="9"/>
        <w:rPr>
          <w:rFonts w:ascii="宋体" w:hAnsi="宋体" w:cs="宋体" w:eastAsia="宋体" w:hint="default"/>
          <w:sz w:val="23"/>
          <w:szCs w:val="23"/>
        </w:rPr>
      </w:pPr>
    </w:p>
    <w:p>
      <w:pPr>
        <w:pStyle w:val="BodyText"/>
        <w:spacing w:line="357" w:lineRule="auto"/>
        <w:ind w:right="112" w:firstLine="420"/>
        <w:jc w:val="both"/>
      </w:pPr>
      <w:r>
        <w:rPr>
          <w:spacing w:val="-3"/>
        </w:rPr>
        <w:t>按照已收或应收的合同或协议价款确定提供劳务收入总额，但已收或应收的合同或协议</w:t>
      </w:r>
      <w:r>
        <w:rPr/>
        <w:t> </w:t>
      </w:r>
      <w:r>
        <w:rPr>
          <w:spacing w:val="-3"/>
        </w:rPr>
        <w:t>价款不公允的除外。资产负债表日按照提供劳务收入总额乘以完工进度扣除以前会计期间累</w:t>
      </w:r>
      <w:r>
        <w:rPr>
          <w:spacing w:val="-73"/>
        </w:rPr>
        <w:t> </w:t>
      </w:r>
      <w:r>
        <w:rPr>
          <w:spacing w:val="-73"/>
        </w:rPr>
      </w:r>
      <w:r>
        <w:rPr>
          <w:spacing w:val="-3"/>
        </w:rPr>
        <w:t>计已确认提供劳务收入后的金额，确认当期提供劳务收入；同时，按照提供劳务估计总成本</w:t>
      </w:r>
      <w:r>
        <w:rPr>
          <w:spacing w:val="-74"/>
        </w:rPr>
        <w:t> </w:t>
      </w:r>
      <w:r>
        <w:rPr>
          <w:spacing w:val="-74"/>
        </w:rPr>
      </w:r>
      <w:r>
        <w:rPr/>
        <w:t>乘以完工进度扣除以前会计期间累计已确认劳务成本后的金额，结转当期劳务成本。</w:t>
      </w:r>
    </w:p>
    <w:p>
      <w:pPr>
        <w:spacing w:line="240" w:lineRule="auto" w:before="10"/>
        <w:rPr>
          <w:rFonts w:ascii="宋体" w:hAnsi="宋体" w:cs="宋体" w:eastAsia="宋体" w:hint="default"/>
          <w:sz w:val="23"/>
          <w:szCs w:val="23"/>
        </w:rPr>
      </w:pPr>
    </w:p>
    <w:p>
      <w:pPr>
        <w:pStyle w:val="BodyText"/>
        <w:spacing w:line="240" w:lineRule="auto"/>
        <w:ind w:left="557" w:right="99"/>
        <w:jc w:val="left"/>
      </w:pPr>
      <w:r>
        <w:rPr/>
        <w:t>在资产负债表日提供劳务交易结果不能够可靠估计的，分别下列情况处理：</w:t>
      </w:r>
    </w:p>
    <w:p>
      <w:pPr>
        <w:spacing w:line="240" w:lineRule="auto" w:before="0"/>
        <w:rPr>
          <w:rFonts w:ascii="宋体" w:hAnsi="宋体" w:cs="宋体" w:eastAsia="宋体" w:hint="default"/>
          <w:sz w:val="20"/>
          <w:szCs w:val="20"/>
        </w:rPr>
      </w:pPr>
    </w:p>
    <w:p>
      <w:pPr>
        <w:pStyle w:val="BodyText"/>
        <w:tabs>
          <w:tab w:pos="557" w:val="left" w:leader="none"/>
        </w:tabs>
        <w:spacing w:line="357" w:lineRule="auto" w:before="151"/>
        <w:ind w:right="112"/>
        <w:jc w:val="left"/>
      </w:pPr>
      <w:r>
        <w:rPr>
          <w:rFonts w:ascii="新宋体" w:hAnsi="新宋体" w:cs="新宋体" w:eastAsia="新宋体" w:hint="default"/>
          <w:sz w:val="18"/>
          <w:szCs w:val="18"/>
        </w:rPr>
        <w:t>①</w:t>
        <w:tab/>
      </w:r>
      <w:r>
        <w:rPr>
          <w:spacing w:val="-3"/>
        </w:rPr>
        <w:t>已经发生的劳务成本预计能够得到补偿的，按照已经发生的劳务成本金额确认提供劳务</w:t>
      </w:r>
      <w:r>
        <w:rPr>
          <w:spacing w:val="-79"/>
        </w:rPr>
        <w:t> </w:t>
      </w:r>
      <w:r>
        <w:rPr>
          <w:spacing w:val="-79"/>
        </w:rPr>
      </w:r>
      <w:r>
        <w:rPr/>
        <w:t>收入，并按相同金额结转劳务成本。</w:t>
      </w:r>
    </w:p>
    <w:p>
      <w:pPr>
        <w:pStyle w:val="BodyText"/>
        <w:tabs>
          <w:tab w:pos="557" w:val="left" w:leader="none"/>
        </w:tabs>
        <w:spacing w:line="357" w:lineRule="auto" w:before="30"/>
        <w:ind w:right="113"/>
        <w:jc w:val="left"/>
      </w:pPr>
      <w:r>
        <w:rPr>
          <w:rFonts w:ascii="新宋体" w:hAnsi="新宋体" w:cs="新宋体" w:eastAsia="新宋体" w:hint="default"/>
          <w:sz w:val="18"/>
          <w:szCs w:val="18"/>
        </w:rPr>
        <w:t>②</w:t>
        <w:tab/>
      </w:r>
      <w:r>
        <w:rPr>
          <w:spacing w:val="-3"/>
        </w:rPr>
        <w:t>已经发生的劳务成本预计不能够得到补偿的，将已经发生的劳务成本计入当期损益，不</w:t>
      </w:r>
      <w:r>
        <w:rPr>
          <w:spacing w:val="-81"/>
        </w:rPr>
        <w:t> </w:t>
      </w:r>
      <w:r>
        <w:rPr>
          <w:spacing w:val="-81"/>
        </w:rPr>
      </w:r>
      <w:r>
        <w:rPr/>
        <w:t>确认提供劳务收入。</w:t>
      </w:r>
    </w:p>
    <w:p>
      <w:pPr>
        <w:tabs>
          <w:tab w:pos="767" w:val="left" w:leader="none"/>
        </w:tabs>
        <w:spacing w:line="688" w:lineRule="exact" w:before="4"/>
        <w:ind w:left="557" w:right="113"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确认让渡资产使用权收入的依据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与交易相关的经济利益很可能流入企业，收入的金额能够可靠地计量时。分别下列情况</w:t>
      </w:r>
    </w:p>
    <w:p>
      <w:pPr>
        <w:spacing w:after="0" w:line="688" w:lineRule="exact"/>
        <w:jc w:val="left"/>
        <w:rPr>
          <w:rFonts w:ascii="宋体" w:hAnsi="宋体" w:cs="宋体" w:eastAsia="宋体" w:hint="default"/>
          <w:sz w:val="21"/>
          <w:szCs w:val="21"/>
        </w:rPr>
        <w:sectPr>
          <w:pgSz w:w="11910" w:h="16840"/>
          <w:pgMar w:header="851" w:footer="1003" w:top="1340" w:bottom="1200" w:left="1660" w:right="1680"/>
        </w:sectPr>
      </w:pPr>
    </w:p>
    <w:p>
      <w:pPr>
        <w:pStyle w:val="BodyText"/>
        <w:spacing w:line="240" w:lineRule="auto" w:before="47"/>
        <w:ind w:right="1665"/>
        <w:jc w:val="left"/>
      </w:pPr>
      <w:r>
        <w:rPr/>
        <w:t>确定让渡资产使用权收入金额：</w:t>
      </w:r>
    </w:p>
    <w:p>
      <w:pPr>
        <w:spacing w:line="240" w:lineRule="auto" w:before="0"/>
        <w:rPr>
          <w:rFonts w:ascii="宋体" w:hAnsi="宋体" w:cs="宋体" w:eastAsia="宋体" w:hint="default"/>
          <w:sz w:val="20"/>
          <w:szCs w:val="20"/>
        </w:rPr>
      </w:pPr>
    </w:p>
    <w:p>
      <w:pPr>
        <w:pStyle w:val="BodyText"/>
        <w:spacing w:line="240" w:lineRule="auto" w:before="152"/>
        <w:ind w:left="557" w:right="99"/>
        <w:jc w:val="left"/>
      </w:pPr>
      <w:r>
        <w:rPr/>
        <w:t>（</w:t>
      </w:r>
      <w:r>
        <w:rPr>
          <w:rFonts w:ascii="Arial Narrow" w:hAnsi="Arial Narrow" w:cs="Arial Narrow" w:eastAsia="Arial Narrow" w:hint="default"/>
        </w:rPr>
        <w:t>1</w:t>
      </w:r>
      <w:r>
        <w:rPr/>
        <w:t>）利息收入金额，按照他人使用本企业货币资金的时间和实际利率计算确定。</w:t>
      </w:r>
    </w:p>
    <w:p>
      <w:pPr>
        <w:spacing w:line="240" w:lineRule="auto" w:before="7"/>
        <w:rPr>
          <w:rFonts w:ascii="宋体" w:hAnsi="宋体" w:cs="宋体" w:eastAsia="宋体" w:hint="default"/>
          <w:sz w:val="30"/>
          <w:szCs w:val="30"/>
        </w:rPr>
      </w:pPr>
    </w:p>
    <w:p>
      <w:pPr>
        <w:pStyle w:val="BodyText"/>
        <w:spacing w:line="240" w:lineRule="auto"/>
        <w:ind w:left="557" w:right="99"/>
        <w:jc w:val="left"/>
      </w:pPr>
      <w:r>
        <w:rPr/>
        <w:t>（</w:t>
      </w:r>
      <w:r>
        <w:rPr>
          <w:rFonts w:ascii="Arial Narrow" w:hAnsi="Arial Narrow" w:cs="Arial Narrow" w:eastAsia="Arial Narrow" w:hint="default"/>
        </w:rPr>
        <w:t>2</w:t>
      </w:r>
      <w:r>
        <w:rPr/>
        <w:t>）使用费收入金额，按照有关合同或协议约定的收费时间和方法计算确定。</w:t>
      </w:r>
    </w:p>
    <w:p>
      <w:pPr>
        <w:spacing w:line="240" w:lineRule="auto" w:before="6"/>
        <w:rPr>
          <w:rFonts w:ascii="宋体" w:hAnsi="宋体" w:cs="宋体" w:eastAsia="宋体" w:hint="default"/>
          <w:sz w:val="30"/>
          <w:szCs w:val="30"/>
        </w:rPr>
      </w:pPr>
    </w:p>
    <w:p>
      <w:pPr>
        <w:pStyle w:val="Heading7"/>
        <w:tabs>
          <w:tab w:pos="767" w:val="left" w:leader="none"/>
        </w:tabs>
        <w:spacing w:line="240" w:lineRule="auto"/>
        <w:ind w:right="1665"/>
        <w:jc w:val="left"/>
        <w:rPr>
          <w:b w:val="0"/>
          <w:bCs w:val="0"/>
        </w:rPr>
      </w:pPr>
      <w:r>
        <w:rPr>
          <w:rFonts w:ascii="Arial Narrow" w:hAnsi="Arial Narrow" w:cs="Arial Narrow" w:eastAsia="Arial Narrow" w:hint="default"/>
          <w:w w:val="95"/>
        </w:rPr>
        <w:t>21.</w:t>
        <w:tab/>
      </w:r>
      <w:r>
        <w:rPr/>
        <w:t>政府补助</w:t>
      </w:r>
      <w:r>
        <w:rPr>
          <w:b w:val="0"/>
          <w:bCs w:val="0"/>
        </w:rPr>
      </w:r>
    </w:p>
    <w:p>
      <w:pPr>
        <w:tabs>
          <w:tab w:pos="767" w:val="left" w:leader="none"/>
        </w:tabs>
        <w:spacing w:before="119"/>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类型</w:t>
      </w:r>
      <w:r>
        <w:rPr>
          <w:rFonts w:ascii="宋体" w:hAnsi="宋体" w:cs="宋体" w:eastAsia="宋体" w:hint="default"/>
          <w:sz w:val="21"/>
          <w:szCs w:val="21"/>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8"/>
          <w:szCs w:val="18"/>
        </w:rPr>
      </w:pPr>
    </w:p>
    <w:p>
      <w:pPr>
        <w:pStyle w:val="BodyText"/>
        <w:spacing w:line="350" w:lineRule="auto"/>
        <w:ind w:right="113" w:firstLine="420"/>
        <w:jc w:val="both"/>
      </w:pPr>
      <w:r>
        <w:rPr>
          <w:spacing w:val="-3"/>
        </w:rPr>
        <w:t>政府补助，是本公司从政府无偿取得的货币性资产与非货币性资产。分为与资产相关的</w:t>
      </w:r>
      <w:r>
        <w:rPr/>
        <w:t> 政府补助和与收益相关的政府补助。</w:t>
      </w:r>
    </w:p>
    <w:p>
      <w:pPr>
        <w:spacing w:line="240" w:lineRule="auto" w:before="12"/>
        <w:rPr>
          <w:rFonts w:ascii="宋体" w:hAnsi="宋体" w:cs="宋体" w:eastAsia="宋体" w:hint="default"/>
          <w:sz w:val="13"/>
          <w:szCs w:val="13"/>
        </w:rPr>
      </w:pPr>
    </w:p>
    <w:p>
      <w:pPr>
        <w:pStyle w:val="Heading7"/>
        <w:tabs>
          <w:tab w:pos="767" w:val="left" w:leader="none"/>
        </w:tabs>
        <w:spacing w:line="240" w:lineRule="auto"/>
        <w:ind w:right="1665"/>
        <w:jc w:val="left"/>
        <w:rPr>
          <w:b w:val="0"/>
          <w:bCs w:val="0"/>
        </w:rPr>
      </w:pPr>
      <w:r>
        <w:rPr>
          <w:rFonts w:ascii="Arial Narrow" w:hAnsi="Arial Narrow" w:cs="Arial Narrow" w:eastAsia="Arial Narrow" w:hint="default"/>
        </w:rPr>
        <w:t>(2)</w:t>
        <w:tab/>
      </w:r>
      <w:r>
        <w:rPr/>
        <w:t>会计处理方法</w:t>
      </w:r>
      <w:r>
        <w:rPr>
          <w:b w:val="0"/>
          <w:bCs w:val="0"/>
        </w:rPr>
      </w:r>
    </w:p>
    <w:p>
      <w:pPr>
        <w:spacing w:line="240" w:lineRule="auto" w:before="0"/>
        <w:rPr>
          <w:rFonts w:ascii="宋体" w:hAnsi="宋体" w:cs="宋体" w:eastAsia="宋体" w:hint="default"/>
          <w:b/>
          <w:bCs/>
          <w:sz w:val="22"/>
          <w:szCs w:val="22"/>
        </w:rPr>
      </w:pPr>
    </w:p>
    <w:p>
      <w:pPr>
        <w:spacing w:line="240" w:lineRule="auto" w:before="2"/>
        <w:rPr>
          <w:rFonts w:ascii="宋体" w:hAnsi="宋体" w:cs="宋体" w:eastAsia="宋体" w:hint="default"/>
          <w:b/>
          <w:bCs/>
          <w:sz w:val="18"/>
          <w:szCs w:val="18"/>
        </w:rPr>
      </w:pPr>
    </w:p>
    <w:p>
      <w:pPr>
        <w:pStyle w:val="BodyText"/>
        <w:spacing w:line="350" w:lineRule="auto"/>
        <w:ind w:right="111" w:firstLine="420"/>
        <w:jc w:val="both"/>
      </w:pPr>
      <w:r>
        <w:rPr>
          <w:spacing w:val="-3"/>
        </w:rPr>
        <w:t>与购建固定资产、无形资产等长期资产相关的政府补助，确认为递延收益，按照所建造</w:t>
      </w:r>
      <w:r>
        <w:rPr/>
        <w:t> 或购买的资产使用年限分期计入营业外收入；</w:t>
      </w:r>
    </w:p>
    <w:p>
      <w:pPr>
        <w:spacing w:line="240" w:lineRule="auto" w:before="10"/>
        <w:rPr>
          <w:rFonts w:ascii="宋体" w:hAnsi="宋体" w:cs="宋体" w:eastAsia="宋体" w:hint="default"/>
          <w:sz w:val="13"/>
          <w:szCs w:val="13"/>
        </w:rPr>
      </w:pPr>
    </w:p>
    <w:p>
      <w:pPr>
        <w:pStyle w:val="BodyText"/>
        <w:spacing w:line="357" w:lineRule="auto"/>
        <w:ind w:right="113" w:firstLine="420"/>
        <w:jc w:val="both"/>
      </w:pPr>
      <w:r>
        <w:rPr>
          <w:spacing w:val="-3"/>
        </w:rPr>
        <w:t>与收益相关的政府补助，用于补偿企业以后期间的相关费用或损失的，取得时确认为递</w:t>
      </w:r>
      <w:r>
        <w:rPr/>
        <w:t> </w:t>
      </w:r>
      <w:r>
        <w:rPr>
          <w:spacing w:val="-3"/>
        </w:rPr>
        <w:t>延收益，在确认相关费用的期间计入当期营业外收入；用于补偿企业已发生的相关费用或损</w:t>
      </w:r>
      <w:r>
        <w:rPr>
          <w:spacing w:val="-75"/>
        </w:rPr>
        <w:t> </w:t>
      </w:r>
      <w:r>
        <w:rPr>
          <w:spacing w:val="-75"/>
        </w:rPr>
      </w:r>
      <w:r>
        <w:rPr/>
        <w:t>失的，取得时直接计入当期营业外收入。</w:t>
      </w:r>
    </w:p>
    <w:p>
      <w:pPr>
        <w:spacing w:line="240" w:lineRule="auto" w:before="10"/>
        <w:rPr>
          <w:rFonts w:ascii="宋体" w:hAnsi="宋体" w:cs="宋体" w:eastAsia="宋体" w:hint="default"/>
          <w:sz w:val="23"/>
          <w:szCs w:val="23"/>
        </w:rPr>
      </w:pPr>
    </w:p>
    <w:p>
      <w:pPr>
        <w:pStyle w:val="Heading7"/>
        <w:tabs>
          <w:tab w:pos="767" w:val="left" w:leader="none"/>
        </w:tabs>
        <w:spacing w:line="240" w:lineRule="auto"/>
        <w:ind w:right="1665"/>
        <w:jc w:val="left"/>
        <w:rPr>
          <w:b w:val="0"/>
          <w:bCs w:val="0"/>
        </w:rPr>
      </w:pPr>
      <w:r>
        <w:rPr>
          <w:rFonts w:ascii="Arial Narrow" w:hAnsi="Arial Narrow" w:cs="Arial Narrow" w:eastAsia="Arial Narrow" w:hint="default"/>
          <w:w w:val="95"/>
        </w:rPr>
        <w:t>22.</w:t>
        <w:tab/>
      </w:r>
      <w:r>
        <w:rPr/>
        <w:t>递延所得税资产和递延所得税负债</w:t>
      </w:r>
      <w:r>
        <w:rPr>
          <w:b w:val="0"/>
          <w:bCs w:val="0"/>
        </w:rPr>
      </w:r>
    </w:p>
    <w:p>
      <w:pPr>
        <w:tabs>
          <w:tab w:pos="767" w:val="left" w:leader="none"/>
        </w:tabs>
        <w:spacing w:before="118"/>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确认递延所得税资产的依据。</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355" w:lineRule="auto"/>
        <w:ind w:right="112" w:firstLine="420"/>
        <w:jc w:val="both"/>
      </w:pPr>
      <w:r>
        <w:rPr>
          <w:spacing w:val="-3"/>
        </w:rPr>
        <w:t>公司以很可能取得用来抵扣可抵扣暂时性差异的应纳税所得额为限，确认由可抵扣暂时</w:t>
      </w:r>
      <w:r>
        <w:rPr/>
        <w:t> 性差异产生的递延所得税资产。</w:t>
      </w:r>
    </w:p>
    <w:p>
      <w:pPr>
        <w:tabs>
          <w:tab w:pos="767" w:val="left" w:leader="none"/>
        </w:tabs>
        <w:spacing w:line="688" w:lineRule="exact" w:before="8"/>
        <w:ind w:left="557" w:right="112"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tab/>
      </w:r>
      <w:r>
        <w:rPr>
          <w:rFonts w:ascii="宋体" w:hAnsi="宋体" w:cs="宋体" w:eastAsia="宋体" w:hint="default"/>
          <w:b/>
          <w:bCs/>
          <w:sz w:val="21"/>
          <w:szCs w:val="21"/>
        </w:rPr>
        <w:t>确认递延所得税负债的依据</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公司将当期与以前期间应交未交的应纳税暂时性差异确认为递延所得税负债。但不包括</w:t>
      </w:r>
    </w:p>
    <w:p>
      <w:pPr>
        <w:pStyle w:val="BodyText"/>
        <w:spacing w:line="357" w:lineRule="auto" w:before="25"/>
        <w:ind w:right="99"/>
        <w:jc w:val="left"/>
      </w:pPr>
      <w:r>
        <w:rPr>
          <w:spacing w:val="-3"/>
        </w:rPr>
        <w:t>商誉、非企业合并形成的交易且该交易发生时既不影响会计利润也不影响应纳税所得额所形</w:t>
      </w:r>
      <w:r>
        <w:rPr>
          <w:spacing w:val="-73"/>
        </w:rPr>
        <w:t> </w:t>
      </w:r>
      <w:r>
        <w:rPr>
          <w:spacing w:val="-73"/>
        </w:rPr>
      </w:r>
      <w:r>
        <w:rPr/>
        <w:t>成的暂时性差异。</w:t>
      </w:r>
    </w:p>
    <w:p>
      <w:pPr>
        <w:spacing w:line="240" w:lineRule="auto" w:before="10"/>
        <w:rPr>
          <w:rFonts w:ascii="宋体" w:hAnsi="宋体" w:cs="宋体" w:eastAsia="宋体" w:hint="default"/>
          <w:sz w:val="23"/>
          <w:szCs w:val="23"/>
        </w:rPr>
      </w:pPr>
    </w:p>
    <w:p>
      <w:pPr>
        <w:pStyle w:val="Heading7"/>
        <w:tabs>
          <w:tab w:pos="767" w:val="left" w:leader="none"/>
        </w:tabs>
        <w:spacing w:line="240" w:lineRule="auto"/>
        <w:ind w:right="99"/>
        <w:jc w:val="left"/>
        <w:rPr>
          <w:b w:val="0"/>
          <w:bCs w:val="0"/>
        </w:rPr>
      </w:pPr>
      <w:r>
        <w:rPr>
          <w:rFonts w:ascii="Arial Narrow" w:hAnsi="Arial Narrow" w:cs="Arial Narrow" w:eastAsia="Arial Narrow" w:hint="default"/>
          <w:w w:val="95"/>
        </w:rPr>
        <w:t>23.</w:t>
        <w:tab/>
      </w:r>
      <w:r>
        <w:rPr/>
        <w:t>本期主要会计政策、会计估计的变更和重大会计差错更正及其影响</w:t>
      </w:r>
      <w:r>
        <w:rPr>
          <w:b w:val="0"/>
          <w:bCs w:val="0"/>
        </w:rPr>
      </w:r>
    </w:p>
    <w:p>
      <w:pPr>
        <w:tabs>
          <w:tab w:pos="767" w:val="left" w:leader="none"/>
        </w:tabs>
        <w:spacing w:before="118"/>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本期无会计政策变更和会计估计变更</w:t>
      </w:r>
      <w:r>
        <w:rPr>
          <w:rFonts w:ascii="宋体" w:hAnsi="宋体" w:cs="宋体" w:eastAsia="宋体" w:hint="default"/>
          <w:sz w:val="21"/>
          <w:szCs w:val="21"/>
        </w:rPr>
      </w:r>
    </w:p>
    <w:p>
      <w:pPr>
        <w:tabs>
          <w:tab w:pos="767" w:val="left" w:leader="none"/>
        </w:tabs>
        <w:spacing w:before="118"/>
        <w:ind w:left="137" w:right="1665"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r>
      <w:r>
        <w:rPr>
          <w:rFonts w:ascii="宋体" w:hAnsi="宋体" w:cs="宋体" w:eastAsia="宋体" w:hint="default"/>
          <w:b/>
          <w:bCs/>
          <w:sz w:val="21"/>
          <w:szCs w:val="21"/>
        </w:rPr>
        <w:t>会计差错更正：</w:t>
      </w:r>
      <w:r>
        <w:rPr>
          <w:rFonts w:ascii="宋体" w:hAnsi="宋体" w:cs="宋体" w:eastAsia="宋体" w:hint="default"/>
          <w:sz w:val="21"/>
          <w:szCs w:val="21"/>
        </w:rPr>
      </w:r>
    </w:p>
    <w:p>
      <w:pPr>
        <w:spacing w:line="240" w:lineRule="auto" w:before="7"/>
        <w:rPr>
          <w:rFonts w:ascii="宋体" w:hAnsi="宋体" w:cs="宋体" w:eastAsia="宋体" w:hint="default"/>
          <w:b/>
          <w:bCs/>
          <w:sz w:val="30"/>
          <w:szCs w:val="30"/>
        </w:rPr>
      </w:pPr>
    </w:p>
    <w:p>
      <w:pPr>
        <w:pStyle w:val="BodyText"/>
        <w:spacing w:line="240" w:lineRule="auto"/>
        <w:ind w:left="557" w:right="1665"/>
        <w:jc w:val="left"/>
      </w:pPr>
      <w:r>
        <w:rPr>
          <w:rFonts w:ascii="Arial Narrow" w:hAnsi="Arial Narrow" w:cs="Arial Narrow" w:eastAsia="Arial Narrow" w:hint="default"/>
        </w:rPr>
        <w:t>a</w:t>
      </w:r>
      <w:r>
        <w:rPr/>
        <w:t>、会计差错更正的内容以及原因：</w:t>
      </w:r>
    </w:p>
    <w:p>
      <w:pPr>
        <w:spacing w:after="0" w:line="240" w:lineRule="auto"/>
        <w:jc w:val="left"/>
        <w:sectPr>
          <w:pgSz w:w="11910" w:h="16840"/>
          <w:pgMar w:header="851" w:footer="1003" w:top="1340" w:bottom="1200" w:left="1660" w:right="1680"/>
        </w:sectPr>
      </w:pPr>
    </w:p>
    <w:p>
      <w:pPr>
        <w:pStyle w:val="BodyText"/>
        <w:spacing w:line="348" w:lineRule="auto" w:before="47"/>
        <w:ind w:right="211" w:firstLine="420"/>
        <w:jc w:val="both"/>
      </w:pPr>
      <w:r>
        <w:rPr/>
        <w:t>本公司在</w:t>
      </w:r>
      <w:r>
        <w:rPr>
          <w:spacing w:val="-52"/>
        </w:rPr>
        <w:t> </w:t>
      </w:r>
      <w:r>
        <w:rPr>
          <w:rFonts w:ascii="Arial Narrow" w:hAnsi="Arial Narrow" w:cs="Arial Narrow" w:eastAsia="Arial Narrow" w:hint="default"/>
          <w:spacing w:val="-1"/>
          <w:w w:val="99"/>
        </w:rPr>
        <w:t>2010</w:t>
      </w:r>
      <w:r>
        <w:rPr>
          <w:rFonts w:ascii="Arial Narrow" w:hAnsi="Arial Narrow" w:cs="Arial Narrow" w:eastAsia="Arial Narrow" w:hint="default"/>
          <w:spacing w:val="6"/>
          <w:w w:val="99"/>
        </w:rPr>
        <w:t> </w:t>
      </w:r>
      <w:r>
        <w:rPr/>
        <w:t>年</w:t>
      </w:r>
      <w:r>
        <w:rPr>
          <w:spacing w:val="-52"/>
        </w:rPr>
        <w:t> </w:t>
      </w:r>
      <w:r>
        <w:rPr>
          <w:rFonts w:ascii="Arial Narrow" w:hAnsi="Arial Narrow" w:cs="Arial Narrow" w:eastAsia="Arial Narrow" w:hint="default"/>
          <w:w w:val="99"/>
        </w:rPr>
        <w:t>9</w:t>
      </w:r>
      <w:r>
        <w:rPr>
          <w:rFonts w:ascii="Arial Narrow" w:hAnsi="Arial Narrow" w:cs="Arial Narrow" w:eastAsia="Arial Narrow" w:hint="default"/>
          <w:spacing w:val="6"/>
          <w:w w:val="99"/>
        </w:rPr>
        <w:t> </w:t>
      </w:r>
      <w:r>
        <w:rPr/>
        <w:t>月</w:t>
      </w:r>
      <w:r>
        <w:rPr>
          <w:spacing w:val="-53"/>
        </w:rPr>
        <w:t> </w:t>
      </w:r>
      <w:r>
        <w:rPr>
          <w:rFonts w:ascii="Arial Narrow" w:hAnsi="Arial Narrow" w:cs="Arial Narrow" w:eastAsia="Arial Narrow" w:hint="default"/>
          <w:w w:val="99"/>
        </w:rPr>
        <w:t>7</w:t>
      </w:r>
      <w:r>
        <w:rPr>
          <w:rFonts w:ascii="Arial Narrow" w:hAnsi="Arial Narrow" w:cs="Arial Narrow" w:eastAsia="Arial Narrow" w:hint="default"/>
          <w:spacing w:val="6"/>
          <w:w w:val="99"/>
        </w:rPr>
        <w:t> </w:t>
      </w:r>
      <w:r>
        <w:rPr>
          <w:spacing w:val="-5"/>
          <w:w w:val="99"/>
        </w:rPr>
        <w:t>日收到中国证监会《行政处罚决定书》（</w:t>
      </w:r>
      <w:r>
        <w:rPr>
          <w:rFonts w:ascii="Arial Narrow" w:hAnsi="Arial Narrow" w:cs="Arial Narrow" w:eastAsia="Arial Narrow" w:hint="default"/>
          <w:spacing w:val="-5"/>
          <w:w w:val="99"/>
        </w:rPr>
        <w:t>[2010]33</w:t>
      </w:r>
      <w:r>
        <w:rPr>
          <w:rFonts w:ascii="Arial Narrow" w:hAnsi="Arial Narrow" w:cs="Arial Narrow" w:eastAsia="Arial Narrow" w:hint="default"/>
          <w:spacing w:val="6"/>
          <w:w w:val="99"/>
        </w:rPr>
        <w:t> </w:t>
      </w:r>
      <w:r>
        <w:rPr>
          <w:spacing w:val="-17"/>
        </w:rPr>
        <w:t>号），中国证监</w:t>
      </w:r>
      <w:r>
        <w:rPr/>
        <w:t> </w:t>
      </w:r>
      <w:r>
        <w:rPr>
          <w:spacing w:val="-3"/>
        </w:rPr>
        <w:t>会对公司的调查、审理已终结；《行政处罚决定书》中对公司的本期以及上期财务报表影响</w:t>
      </w:r>
      <w:r>
        <w:rPr>
          <w:spacing w:val="-77"/>
        </w:rPr>
        <w:t> </w:t>
      </w:r>
      <w:r>
        <w:rPr>
          <w:spacing w:val="-77"/>
        </w:rPr>
      </w:r>
      <w:r>
        <w:rPr/>
        <w:t>的事项说明：</w:t>
      </w:r>
    </w:p>
    <w:p>
      <w:pPr>
        <w:spacing w:line="240" w:lineRule="auto" w:before="5"/>
        <w:rPr>
          <w:rFonts w:ascii="宋体" w:hAnsi="宋体" w:cs="宋体" w:eastAsia="宋体" w:hint="default"/>
          <w:sz w:val="24"/>
          <w:szCs w:val="24"/>
        </w:rPr>
      </w:pPr>
    </w:p>
    <w:p>
      <w:pPr>
        <w:pStyle w:val="BodyText"/>
        <w:spacing w:line="348" w:lineRule="auto"/>
        <w:ind w:right="107" w:firstLine="420"/>
        <w:jc w:val="both"/>
      </w:pPr>
      <w:r>
        <w:rPr>
          <w:rFonts w:ascii="Arial Narrow" w:hAnsi="Arial Narrow" w:cs="Arial Narrow" w:eastAsia="Arial Narrow" w:hint="default"/>
        </w:rPr>
        <w:t>2005</w:t>
      </w:r>
      <w:r>
        <w:rPr>
          <w:rFonts w:ascii="Arial Narrow" w:hAnsi="Arial Narrow" w:cs="Arial Narrow" w:eastAsia="Arial Narrow" w:hint="default"/>
          <w:spacing w:val="5"/>
        </w:rPr>
        <w:t> </w:t>
      </w:r>
      <w:r>
        <w:rPr>
          <w:spacing w:val="-3"/>
        </w:rPr>
        <w:t>年远东股份通过北京研究院、北京网安、远东科技虚构与北京往来文化传播有限公</w:t>
      </w:r>
      <w:r>
        <w:rPr/>
        <w:t> </w:t>
      </w:r>
      <w:r>
        <w:rPr>
          <w:spacing w:val="-3"/>
        </w:rPr>
        <w:t>司（以下简称“北京往来文化”，北京往来文化由北京研究院和北京网安实际控制）签订的</w:t>
      </w:r>
      <w:r>
        <w:rPr>
          <w:spacing w:val="-77"/>
        </w:rPr>
        <w:t> </w:t>
      </w:r>
      <w:r>
        <w:rPr>
          <w:spacing w:val="-77"/>
        </w:rPr>
      </w:r>
      <w:r>
        <w:rPr/>
        <w:t>技术开发合同和产品销售合同共计</w:t>
      </w:r>
      <w:r>
        <w:rPr>
          <w:spacing w:val="-63"/>
        </w:rPr>
        <w:t> </w:t>
      </w:r>
      <w:r>
        <w:rPr>
          <w:rFonts w:ascii="Arial Narrow" w:hAnsi="Arial Narrow" w:cs="Arial Narrow" w:eastAsia="Arial Narrow" w:hint="default"/>
          <w:w w:val="99"/>
        </w:rPr>
        <w:t>7</w:t>
      </w:r>
      <w:r>
        <w:rPr>
          <w:rFonts w:ascii="Arial Narrow" w:hAnsi="Arial Narrow" w:cs="Arial Narrow" w:eastAsia="Arial Narrow" w:hint="default"/>
          <w:spacing w:val="-5"/>
          <w:w w:val="99"/>
        </w:rPr>
        <w:t> </w:t>
      </w:r>
      <w:r>
        <w:rPr>
          <w:spacing w:val="-6"/>
        </w:rPr>
        <w:t>份，虚增上述三家子公司主营业务收入分别为</w:t>
      </w:r>
      <w:r>
        <w:rPr>
          <w:spacing w:val="-63"/>
        </w:rPr>
        <w:t> </w:t>
      </w:r>
      <w:r>
        <w:rPr>
          <w:rFonts w:ascii="Arial Narrow" w:hAnsi="Arial Narrow" w:cs="Arial Narrow" w:eastAsia="Arial Narrow" w:hint="default"/>
          <w:w w:val="99"/>
        </w:rPr>
        <w:t>249</w:t>
      </w:r>
      <w:r>
        <w:rPr>
          <w:rFonts w:ascii="Arial Narrow" w:hAnsi="Arial Narrow" w:cs="Arial Narrow" w:eastAsia="Arial Narrow" w:hint="default"/>
          <w:spacing w:val="-6"/>
          <w:w w:val="99"/>
        </w:rPr>
        <w:t> </w:t>
      </w:r>
      <w:r>
        <w:rPr/>
        <w:t>万元、</w:t>
      </w:r>
    </w:p>
    <w:p>
      <w:pPr>
        <w:pStyle w:val="BodyText"/>
        <w:spacing w:line="240" w:lineRule="auto" w:before="13"/>
        <w:ind w:right="99"/>
        <w:jc w:val="left"/>
      </w:pPr>
      <w:r>
        <w:rPr>
          <w:rFonts w:ascii="Arial Narrow" w:hAnsi="Arial Narrow" w:cs="Arial Narrow" w:eastAsia="Arial Narrow" w:hint="default"/>
        </w:rPr>
        <w:t>406.31</w:t>
      </w:r>
      <w:r>
        <w:rPr>
          <w:rFonts w:ascii="Arial Narrow" w:hAnsi="Arial Narrow" w:cs="Arial Narrow" w:eastAsia="Arial Narrow" w:hint="default"/>
          <w:spacing w:val="3"/>
        </w:rPr>
        <w:t> </w:t>
      </w:r>
      <w:r>
        <w:rPr/>
        <w:t>万元、</w:t>
      </w:r>
      <w:r>
        <w:rPr>
          <w:rFonts w:ascii="Arial Narrow" w:hAnsi="Arial Narrow" w:cs="Arial Narrow" w:eastAsia="Arial Narrow" w:hint="default"/>
        </w:rPr>
        <w:t>310</w:t>
      </w:r>
      <w:r>
        <w:rPr>
          <w:rFonts w:ascii="Arial Narrow" w:hAnsi="Arial Narrow" w:cs="Arial Narrow" w:eastAsia="Arial Narrow" w:hint="default"/>
          <w:spacing w:val="3"/>
        </w:rPr>
        <w:t> </w:t>
      </w:r>
      <w:r>
        <w:rPr/>
        <w:t>万元，共计</w:t>
      </w:r>
      <w:r>
        <w:rPr>
          <w:spacing w:val="-55"/>
        </w:rPr>
        <w:t> </w:t>
      </w:r>
      <w:r>
        <w:rPr>
          <w:rFonts w:ascii="Arial Narrow" w:hAnsi="Arial Narrow" w:cs="Arial Narrow" w:eastAsia="Arial Narrow" w:hint="default"/>
        </w:rPr>
        <w:t>965.31</w:t>
      </w:r>
      <w:r>
        <w:rPr>
          <w:rFonts w:ascii="Arial Narrow" w:hAnsi="Arial Narrow" w:cs="Arial Narrow" w:eastAsia="Arial Narrow" w:hint="default"/>
          <w:spacing w:val="3"/>
        </w:rPr>
        <w:t> </w:t>
      </w:r>
      <w:r>
        <w:rPr/>
        <w:t>万元，导致远东股份</w:t>
      </w:r>
      <w:r>
        <w:rPr>
          <w:spacing w:val="-55"/>
        </w:rPr>
        <w:t> </w:t>
      </w:r>
      <w:r>
        <w:rPr>
          <w:rFonts w:ascii="Arial Narrow" w:hAnsi="Arial Narrow" w:cs="Arial Narrow" w:eastAsia="Arial Narrow" w:hint="default"/>
        </w:rPr>
        <w:t>2005</w:t>
      </w:r>
      <w:r>
        <w:rPr>
          <w:rFonts w:ascii="Arial Narrow" w:hAnsi="Arial Narrow" w:cs="Arial Narrow" w:eastAsia="Arial Narrow" w:hint="default"/>
          <w:spacing w:val="1"/>
        </w:rPr>
        <w:t> </w:t>
      </w:r>
      <w:r>
        <w:rPr/>
        <w:t>年年报虚增利润</w:t>
      </w:r>
      <w:r>
        <w:rPr>
          <w:spacing w:val="-55"/>
        </w:rPr>
        <w:t> </w:t>
      </w:r>
      <w:r>
        <w:rPr>
          <w:rFonts w:ascii="Arial Narrow" w:hAnsi="Arial Narrow" w:cs="Arial Narrow" w:eastAsia="Arial Narrow" w:hint="default"/>
        </w:rPr>
        <w:t>945.08</w:t>
      </w:r>
      <w:r>
        <w:rPr>
          <w:rFonts w:ascii="Arial Narrow" w:hAnsi="Arial Narrow" w:cs="Arial Narrow" w:eastAsia="Arial Narrow" w:hint="default"/>
          <w:spacing w:val="2"/>
        </w:rPr>
        <w:t> </w:t>
      </w:r>
      <w:r>
        <w:rPr/>
        <w:t>万元。</w:t>
      </w:r>
    </w:p>
    <w:p>
      <w:pPr>
        <w:spacing w:line="240" w:lineRule="auto" w:before="9"/>
        <w:rPr>
          <w:rFonts w:ascii="宋体" w:hAnsi="宋体" w:cs="宋体" w:eastAsia="宋体" w:hint="default"/>
          <w:sz w:val="27"/>
          <w:szCs w:val="27"/>
        </w:rPr>
      </w:pPr>
    </w:p>
    <w:p>
      <w:pPr>
        <w:pStyle w:val="BodyText"/>
        <w:spacing w:line="282" w:lineRule="exact" w:before="35"/>
        <w:ind w:left="557" w:right="99"/>
        <w:jc w:val="left"/>
      </w:pPr>
      <w:r>
        <w:rPr/>
        <w:t>由于以上事项发生在</w:t>
      </w:r>
      <w:r>
        <w:rPr>
          <w:spacing w:val="-58"/>
        </w:rPr>
        <w:t> </w:t>
      </w:r>
      <w:r>
        <w:rPr>
          <w:rFonts w:ascii="Arial Narrow" w:hAnsi="Arial Narrow" w:cs="Arial Narrow" w:eastAsia="Arial Narrow" w:hint="default"/>
        </w:rPr>
        <w:t>2005 </w:t>
      </w:r>
      <w:r>
        <w:rPr/>
        <w:t>年，与此虚构销售业务有关的应收款项在</w:t>
      </w:r>
      <w:r>
        <w:rPr>
          <w:spacing w:val="-58"/>
        </w:rPr>
        <w:t> </w:t>
      </w:r>
      <w:r>
        <w:rPr>
          <w:rFonts w:ascii="Arial Narrow" w:hAnsi="Arial Narrow" w:cs="Arial Narrow" w:eastAsia="Arial Narrow" w:hint="default"/>
        </w:rPr>
        <w:t>2009</w:t>
      </w:r>
      <w:r>
        <w:rPr>
          <w:rFonts w:ascii="Arial Narrow" w:hAnsi="Arial Narrow" w:cs="Arial Narrow" w:eastAsia="Arial Narrow" w:hint="default"/>
          <w:spacing w:val="-2"/>
        </w:rPr>
        <w:t> </w:t>
      </w:r>
      <w:r>
        <w:rPr/>
        <w:t>年期初的余额</w:t>
      </w:r>
    </w:p>
    <w:p>
      <w:pPr>
        <w:pStyle w:val="BodyText"/>
        <w:spacing w:line="267" w:lineRule="exact"/>
        <w:ind w:right="99"/>
        <w:jc w:val="left"/>
      </w:pPr>
      <w:r>
        <w:rPr/>
        <w:t>为：</w:t>
      </w:r>
    </w:p>
    <w:p>
      <w:pPr>
        <w:spacing w:line="240" w:lineRule="auto" w:before="5"/>
        <w:rPr>
          <w:rFonts w:ascii="宋体" w:hAnsi="宋体" w:cs="宋体" w:eastAsia="宋体" w:hint="default"/>
          <w:sz w:val="18"/>
          <w:szCs w:val="18"/>
        </w:rPr>
      </w:pPr>
    </w:p>
    <w:p>
      <w:pPr>
        <w:pStyle w:val="BodyText"/>
        <w:spacing w:line="274" w:lineRule="exact" w:before="61"/>
        <w:ind w:right="207" w:firstLine="420"/>
        <w:jc w:val="left"/>
      </w:pPr>
      <w:r>
        <w:rPr>
          <w:spacing w:val="-6"/>
        </w:rPr>
        <w:t>远东科技：（应收账款）应收北京往来文化传播有限公司</w:t>
      </w:r>
      <w:r>
        <w:rPr>
          <w:spacing w:val="-44"/>
        </w:rPr>
        <w:t> </w:t>
      </w:r>
      <w:r>
        <w:rPr>
          <w:rFonts w:ascii="Arial Narrow" w:hAnsi="Arial Narrow" w:cs="Arial Narrow" w:eastAsia="Arial Narrow" w:hint="default"/>
          <w:spacing w:val="-1"/>
          <w:w w:val="99"/>
        </w:rPr>
        <w:t>1,400,000.00</w:t>
      </w:r>
      <w:r>
        <w:rPr>
          <w:rFonts w:ascii="Arial Narrow" w:hAnsi="Arial Narrow" w:cs="Arial Narrow" w:eastAsia="Arial Narrow" w:hint="default"/>
          <w:spacing w:val="14"/>
          <w:w w:val="99"/>
        </w:rPr>
        <w:t> </w:t>
      </w:r>
      <w:r>
        <w:rPr>
          <w:spacing w:val="-2"/>
        </w:rPr>
        <w:t>元，全额计提了坏</w:t>
      </w:r>
      <w:r>
        <w:rPr/>
        <w:t> 账准备；</w:t>
      </w:r>
    </w:p>
    <w:p>
      <w:pPr>
        <w:spacing w:line="240" w:lineRule="auto" w:before="2"/>
        <w:rPr>
          <w:rFonts w:ascii="宋体" w:hAnsi="宋体" w:cs="宋体" w:eastAsia="宋体" w:hint="default"/>
          <w:sz w:val="21"/>
          <w:szCs w:val="21"/>
        </w:rPr>
      </w:pPr>
    </w:p>
    <w:p>
      <w:pPr>
        <w:pStyle w:val="BodyText"/>
        <w:spacing w:line="274" w:lineRule="exact"/>
        <w:ind w:right="99" w:firstLine="420"/>
        <w:jc w:val="left"/>
      </w:pPr>
      <w:r>
        <w:rPr>
          <w:spacing w:val="-5"/>
        </w:rPr>
        <w:t>北京网信：（应收账款）应收北京往来文化传播有限公司</w:t>
      </w:r>
      <w:r>
        <w:rPr/>
        <w:t> </w:t>
      </w:r>
      <w:r>
        <w:rPr>
          <w:rFonts w:ascii="Arial Narrow" w:hAnsi="Arial Narrow" w:cs="Arial Narrow" w:eastAsia="Arial Narrow" w:hint="default"/>
          <w:w w:val="99"/>
        </w:rPr>
        <w:t>2,241,600.00 </w:t>
      </w:r>
      <w:r>
        <w:rPr>
          <w:spacing w:val="-1"/>
        </w:rPr>
        <w:t>元，</w:t>
      </w:r>
      <w:r>
        <w:rPr>
          <w:spacing w:val="-17"/>
        </w:rPr>
        <w:t> </w:t>
      </w:r>
      <w:r>
        <w:rPr>
          <w:spacing w:val="-1"/>
        </w:rPr>
        <w:t>全额计提了</w:t>
      </w:r>
      <w:r>
        <w:rPr/>
        <w:t> 坏账准备；</w:t>
      </w:r>
    </w:p>
    <w:p>
      <w:pPr>
        <w:spacing w:line="240" w:lineRule="auto" w:before="2"/>
        <w:rPr>
          <w:rFonts w:ascii="宋体" w:hAnsi="宋体" w:cs="宋体" w:eastAsia="宋体" w:hint="default"/>
          <w:sz w:val="21"/>
          <w:szCs w:val="21"/>
        </w:rPr>
      </w:pPr>
    </w:p>
    <w:p>
      <w:pPr>
        <w:pStyle w:val="BodyText"/>
        <w:spacing w:line="274" w:lineRule="exact"/>
        <w:ind w:right="200" w:firstLine="420"/>
        <w:jc w:val="left"/>
      </w:pPr>
      <w:r>
        <w:rPr/>
        <w:t>远东文化： （其他应收款）应收北京往来文化传播有限公司 </w:t>
      </w:r>
      <w:r>
        <w:rPr>
          <w:rFonts w:ascii="Arial Narrow" w:hAnsi="Arial Narrow" w:cs="Arial Narrow" w:eastAsia="Arial Narrow" w:hint="default"/>
        </w:rPr>
        <w:t>100,000.00</w:t>
      </w:r>
      <w:r>
        <w:rPr>
          <w:rFonts w:ascii="Arial Narrow" w:hAnsi="Arial Narrow" w:cs="Arial Narrow" w:eastAsia="Arial Narrow" w:hint="default"/>
          <w:spacing w:val="47"/>
        </w:rPr>
        <w:t> </w:t>
      </w:r>
      <w:r>
        <w:rPr/>
        <w:t>元，全额计提 了坏账准备；</w:t>
      </w:r>
    </w:p>
    <w:p>
      <w:pPr>
        <w:spacing w:line="240" w:lineRule="auto" w:before="4"/>
        <w:rPr>
          <w:rFonts w:ascii="宋体" w:hAnsi="宋体" w:cs="宋体" w:eastAsia="宋体" w:hint="default"/>
          <w:sz w:val="19"/>
          <w:szCs w:val="19"/>
        </w:rPr>
      </w:pPr>
    </w:p>
    <w:p>
      <w:pPr>
        <w:pStyle w:val="BodyText"/>
        <w:spacing w:line="240" w:lineRule="auto"/>
        <w:ind w:left="768" w:right="99"/>
        <w:jc w:val="left"/>
      </w:pPr>
      <w:r>
        <w:rPr>
          <w:rFonts w:ascii="Arial Narrow" w:hAnsi="Arial Narrow" w:cs="Arial Narrow" w:eastAsia="Arial Narrow" w:hint="default"/>
        </w:rPr>
        <w:t>b</w:t>
      </w:r>
      <w:r>
        <w:rPr/>
        <w:t>、</w:t>
      </w:r>
      <w:r>
        <w:rPr>
          <w:spacing w:val="-3"/>
        </w:rPr>
        <w:t> </w:t>
      </w:r>
      <w:r>
        <w:rPr/>
        <w:t>差错的影响：</w:t>
      </w:r>
    </w:p>
    <w:p>
      <w:pPr>
        <w:spacing w:line="240" w:lineRule="auto" w:before="6"/>
        <w:rPr>
          <w:rFonts w:ascii="宋体" w:hAnsi="宋体" w:cs="宋体" w:eastAsia="宋体" w:hint="default"/>
          <w:sz w:val="30"/>
          <w:szCs w:val="30"/>
        </w:rPr>
      </w:pPr>
    </w:p>
    <w:p>
      <w:pPr>
        <w:pStyle w:val="BodyText"/>
        <w:spacing w:line="357" w:lineRule="auto"/>
        <w:ind w:right="204" w:firstLine="420"/>
        <w:jc w:val="left"/>
      </w:pPr>
      <w:r>
        <w:rPr>
          <w:spacing w:val="-3"/>
        </w:rPr>
        <w:t>综上，该项会计差错更正对公司会计报表的列报不产生影响，只是影响附注中应收账款</w:t>
      </w:r>
      <w:r>
        <w:rPr/>
        <w:t> 和其他应收款的披露，上述事项使得</w:t>
      </w:r>
      <w:r>
        <w:rPr>
          <w:spacing w:val="-57"/>
        </w:rPr>
        <w:t> </w:t>
      </w:r>
      <w:r>
        <w:rPr>
          <w:rFonts w:ascii="Arial Narrow" w:hAnsi="Arial Narrow" w:cs="Arial Narrow" w:eastAsia="Arial Narrow" w:hint="default"/>
        </w:rPr>
        <w:t>2009</w:t>
      </w:r>
      <w:r>
        <w:rPr>
          <w:rFonts w:ascii="Arial Narrow" w:hAnsi="Arial Narrow" w:cs="Arial Narrow" w:eastAsia="Arial Narrow" w:hint="default"/>
          <w:spacing w:val="1"/>
        </w:rPr>
        <w:t> </w:t>
      </w:r>
      <w:r>
        <w:rPr/>
        <w:t>年度应收账款虚增</w:t>
      </w:r>
      <w:r>
        <w:rPr>
          <w:spacing w:val="-57"/>
        </w:rPr>
        <w:t> </w:t>
      </w:r>
      <w:r>
        <w:rPr>
          <w:rFonts w:ascii="Arial Narrow" w:hAnsi="Arial Narrow" w:cs="Arial Narrow" w:eastAsia="Arial Narrow" w:hint="default"/>
        </w:rPr>
        <w:t>3,741,600.00</w:t>
      </w:r>
      <w:r>
        <w:rPr>
          <w:rFonts w:ascii="Arial Narrow" w:hAnsi="Arial Narrow" w:cs="Arial Narrow" w:eastAsia="Arial Narrow" w:hint="default"/>
          <w:spacing w:val="1"/>
        </w:rPr>
        <w:t> </w:t>
      </w:r>
      <w:r>
        <w:rPr/>
        <w:t>元；坏账准备虚增</w:t>
      </w:r>
    </w:p>
    <w:p>
      <w:pPr>
        <w:pStyle w:val="BodyText"/>
        <w:spacing w:line="240" w:lineRule="auto" w:before="2"/>
        <w:ind w:right="99"/>
        <w:jc w:val="left"/>
      </w:pPr>
      <w:r>
        <w:rPr>
          <w:rFonts w:ascii="Arial Narrow" w:hAnsi="Arial Narrow" w:cs="Arial Narrow" w:eastAsia="Arial Narrow" w:hint="default"/>
        </w:rPr>
        <w:t>3,741,600.00 </w:t>
      </w:r>
      <w:r>
        <w:rPr/>
        <w:t>元。由于公司在 </w:t>
      </w:r>
      <w:r>
        <w:rPr>
          <w:rFonts w:ascii="Arial Narrow" w:hAnsi="Arial Narrow" w:cs="Arial Narrow" w:eastAsia="Arial Narrow" w:hint="default"/>
        </w:rPr>
        <w:t>2010</w:t>
      </w:r>
      <w:r>
        <w:rPr>
          <w:rFonts w:ascii="Arial Narrow" w:hAnsi="Arial Narrow" w:cs="Arial Narrow" w:eastAsia="Arial Narrow" w:hint="default"/>
          <w:spacing w:val="-4"/>
        </w:rPr>
        <w:t> </w:t>
      </w:r>
      <w:r>
        <w:rPr/>
        <w:t>年度核销了以上应收款项，使得本期核销的应收款项虚增</w:t>
      </w:r>
    </w:p>
    <w:p>
      <w:pPr>
        <w:pStyle w:val="BodyText"/>
        <w:spacing w:line="240" w:lineRule="auto" w:before="120"/>
        <w:ind w:right="99"/>
        <w:jc w:val="left"/>
      </w:pPr>
      <w:r>
        <w:rPr/>
        <w:t>了</w:t>
      </w:r>
      <w:r>
        <w:rPr>
          <w:spacing w:val="-56"/>
        </w:rPr>
        <w:t> </w:t>
      </w:r>
      <w:r>
        <w:rPr>
          <w:rFonts w:ascii="Arial Narrow" w:hAnsi="Arial Narrow" w:cs="Arial Narrow" w:eastAsia="Arial Narrow" w:hint="default"/>
        </w:rPr>
        <w:t>3,741,600.00</w:t>
      </w:r>
      <w:r>
        <w:rPr>
          <w:rFonts w:ascii="Arial Narrow" w:hAnsi="Arial Narrow" w:cs="Arial Narrow" w:eastAsia="Arial Narrow" w:hint="default"/>
          <w:spacing w:val="2"/>
        </w:rPr>
        <w:t> </w:t>
      </w:r>
      <w:r>
        <w:rPr/>
        <w:t>元；</w:t>
      </w:r>
    </w:p>
    <w:p>
      <w:pPr>
        <w:pStyle w:val="BodyText"/>
        <w:spacing w:line="670" w:lineRule="atLeast" w:before="17"/>
        <w:ind w:left="557" w:right="99" w:firstLine="211"/>
        <w:jc w:val="left"/>
      </w:pPr>
      <w:r>
        <w:rPr>
          <w:rFonts w:ascii="Arial Narrow" w:hAnsi="Arial Narrow" w:cs="Arial Narrow" w:eastAsia="Arial Narrow" w:hint="default"/>
        </w:rPr>
        <w:t>c</w:t>
      </w:r>
      <w:r>
        <w:rPr/>
        <w:t>、</w:t>
      </w:r>
      <w:r>
        <w:rPr>
          <w:spacing w:val="-2"/>
        </w:rPr>
        <w:t> </w:t>
      </w:r>
      <w:r>
        <w:rPr/>
        <w:t>差错更正的结果</w:t>
      </w:r>
      <w:r>
        <w:rPr/>
        <w:t> </w:t>
      </w:r>
      <w:r>
        <w:rPr>
          <w:spacing w:val="-3"/>
        </w:rPr>
        <w:t>公司更正了上年同期的应收账款和坏账准备的附注、其他应收款和坏账准备的附注，其</w:t>
      </w:r>
    </w:p>
    <w:p>
      <w:pPr>
        <w:pStyle w:val="BodyText"/>
        <w:spacing w:line="240" w:lineRule="auto" w:before="134"/>
        <w:ind w:right="99"/>
        <w:jc w:val="left"/>
      </w:pPr>
      <w:r>
        <w:rPr/>
        <w:t>中</w:t>
      </w:r>
      <w:r>
        <w:rPr>
          <w:spacing w:val="-129"/>
        </w:rPr>
        <w:t>：</w:t>
      </w:r>
      <w:r>
        <w:rPr/>
        <w:t>（</w:t>
      </w:r>
      <w:r>
        <w:rPr>
          <w:rFonts w:ascii="Arial Narrow" w:hAnsi="Arial Narrow" w:cs="Arial Narrow" w:eastAsia="Arial Narrow" w:hint="default"/>
          <w:w w:val="99"/>
        </w:rPr>
        <w:t>1</w:t>
      </w:r>
      <w:r>
        <w:rPr>
          <w:spacing w:val="-105"/>
        </w:rPr>
        <w:t>）</w:t>
      </w:r>
      <w:r>
        <w:rPr>
          <w:spacing w:val="-24"/>
        </w:rPr>
        <w:t>、</w:t>
      </w:r>
      <w:r>
        <w:rPr>
          <w:spacing w:val="-2"/>
        </w:rPr>
        <w:t>应</w:t>
      </w:r>
      <w:r>
        <w:rPr/>
        <w:t>收账款的原值减少</w:t>
      </w:r>
      <w:r>
        <w:rPr>
          <w:spacing w:val="-53"/>
        </w:rPr>
        <w:t> </w:t>
      </w:r>
      <w:r>
        <w:rPr>
          <w:rFonts w:ascii="Arial Narrow" w:hAnsi="Arial Narrow" w:cs="Arial Narrow" w:eastAsia="Arial Narrow" w:hint="default"/>
          <w:w w:val="99"/>
        </w:rPr>
        <w:t>3,641</w:t>
      </w:r>
      <w:r>
        <w:rPr>
          <w:rFonts w:ascii="Arial Narrow" w:hAnsi="Arial Narrow" w:cs="Arial Narrow" w:eastAsia="Arial Narrow" w:hint="default"/>
          <w:spacing w:val="-2"/>
          <w:w w:val="99"/>
        </w:rPr>
        <w:t>,</w:t>
      </w:r>
      <w:r>
        <w:rPr>
          <w:rFonts w:ascii="Arial Narrow" w:hAnsi="Arial Narrow" w:cs="Arial Narrow" w:eastAsia="Arial Narrow" w:hint="default"/>
          <w:w w:val="99"/>
        </w:rPr>
        <w:t>600.00</w:t>
      </w:r>
      <w:r>
        <w:rPr>
          <w:rFonts w:ascii="Arial Narrow" w:hAnsi="Arial Narrow" w:cs="Arial Narrow" w:eastAsia="Arial Narrow" w:hint="default"/>
          <w:spacing w:val="5"/>
        </w:rPr>
        <w:t> </w:t>
      </w:r>
      <w:r>
        <w:rPr/>
        <w:t>元</w:t>
      </w:r>
      <w:r>
        <w:rPr>
          <w:spacing w:val="-24"/>
        </w:rPr>
        <w:t>，</w:t>
      </w:r>
      <w:r>
        <w:rPr>
          <w:spacing w:val="-2"/>
        </w:rPr>
        <w:t>坏</w:t>
      </w:r>
      <w:r>
        <w:rPr/>
        <w:t>账准备减少</w:t>
      </w:r>
      <w:r>
        <w:rPr>
          <w:spacing w:val="-53"/>
        </w:rPr>
        <w:t> </w:t>
      </w:r>
      <w:r>
        <w:rPr>
          <w:rFonts w:ascii="Arial Narrow" w:hAnsi="Arial Narrow" w:cs="Arial Narrow" w:eastAsia="Arial Narrow" w:hint="default"/>
          <w:w w:val="99"/>
        </w:rPr>
        <w:t>3,641,600</w:t>
      </w:r>
      <w:r>
        <w:rPr>
          <w:rFonts w:ascii="Arial Narrow" w:hAnsi="Arial Narrow" w:cs="Arial Narrow" w:eastAsia="Arial Narrow" w:hint="default"/>
          <w:spacing w:val="-2"/>
          <w:w w:val="99"/>
        </w:rPr>
        <w:t>.</w:t>
      </w:r>
      <w:r>
        <w:rPr>
          <w:rFonts w:ascii="Arial Narrow" w:hAnsi="Arial Narrow" w:cs="Arial Narrow" w:eastAsia="Arial Narrow" w:hint="default"/>
          <w:w w:val="99"/>
        </w:rPr>
        <w:t>00</w:t>
      </w:r>
      <w:r>
        <w:rPr>
          <w:rFonts w:ascii="Arial Narrow" w:hAnsi="Arial Narrow" w:cs="Arial Narrow" w:eastAsia="Arial Narrow" w:hint="default"/>
          <w:spacing w:val="5"/>
        </w:rPr>
        <w:t> </w:t>
      </w:r>
      <w:r>
        <w:rPr>
          <w:spacing w:val="-2"/>
        </w:rPr>
        <w:t>元</w:t>
      </w:r>
      <w:r>
        <w:rPr>
          <w:spacing w:val="-24"/>
        </w:rPr>
        <w:t>，</w:t>
      </w:r>
      <w:r>
        <w:rPr/>
        <w:t>应收账款的净</w:t>
      </w:r>
    </w:p>
    <w:p>
      <w:pPr>
        <w:pStyle w:val="BodyText"/>
        <w:spacing w:line="338" w:lineRule="auto" w:before="118"/>
        <w:ind w:right="207"/>
        <w:jc w:val="left"/>
      </w:pPr>
      <w:r>
        <w:rPr>
          <w:spacing w:val="-7"/>
          <w:w w:val="99"/>
        </w:rPr>
        <w:t>值不变。（</w:t>
      </w:r>
      <w:r>
        <w:rPr>
          <w:rFonts w:ascii="Arial Narrow" w:hAnsi="Arial Narrow" w:cs="Arial Narrow" w:eastAsia="Arial Narrow" w:hint="default"/>
          <w:spacing w:val="-7"/>
          <w:w w:val="99"/>
        </w:rPr>
        <w:t>2</w:t>
      </w:r>
      <w:r>
        <w:rPr>
          <w:spacing w:val="-7"/>
          <w:w w:val="99"/>
        </w:rPr>
        <w:t>）其他应收款的原值调减</w:t>
      </w:r>
      <w:r>
        <w:rPr>
          <w:w w:val="99"/>
        </w:rPr>
        <w:t> </w:t>
      </w:r>
      <w:r>
        <w:rPr>
          <w:rFonts w:ascii="Arial Narrow" w:hAnsi="Arial Narrow" w:cs="Arial Narrow" w:eastAsia="Arial Narrow" w:hint="default"/>
          <w:spacing w:val="-1"/>
          <w:w w:val="99"/>
        </w:rPr>
        <w:t>100,000.00</w:t>
      </w:r>
      <w:r>
        <w:rPr>
          <w:rFonts w:ascii="Arial Narrow" w:hAnsi="Arial Narrow" w:cs="Arial Narrow" w:eastAsia="Arial Narrow" w:hint="default"/>
          <w:w w:val="99"/>
        </w:rPr>
        <w:t> </w:t>
      </w:r>
      <w:r>
        <w:rPr/>
        <w:t>元，坏账准备调减 </w:t>
      </w:r>
      <w:r>
        <w:rPr>
          <w:rFonts w:ascii="Arial Narrow" w:hAnsi="Arial Narrow" w:cs="Arial Narrow" w:eastAsia="Arial Narrow" w:hint="default"/>
          <w:spacing w:val="-1"/>
          <w:w w:val="99"/>
        </w:rPr>
        <w:t>100,000.00</w:t>
      </w:r>
      <w:r>
        <w:rPr>
          <w:rFonts w:ascii="Arial Narrow" w:hAnsi="Arial Narrow" w:cs="Arial Narrow" w:eastAsia="Arial Narrow" w:hint="default"/>
          <w:spacing w:val="20"/>
          <w:w w:val="99"/>
        </w:rPr>
        <w:t> </w:t>
      </w:r>
      <w:r>
        <w:rPr>
          <w:spacing w:val="-1"/>
        </w:rPr>
        <w:t>元，其他应收</w:t>
      </w:r>
      <w:r>
        <w:rPr/>
        <w:t> 款的净值不变。</w:t>
      </w:r>
    </w:p>
    <w:p>
      <w:pPr>
        <w:spacing w:line="240" w:lineRule="auto" w:before="2"/>
        <w:rPr>
          <w:rFonts w:ascii="宋体" w:hAnsi="宋体" w:cs="宋体" w:eastAsia="宋体" w:hint="default"/>
          <w:sz w:val="24"/>
          <w:szCs w:val="24"/>
        </w:rPr>
      </w:pPr>
    </w:p>
    <w:p>
      <w:pPr>
        <w:pStyle w:val="Heading3"/>
        <w:spacing w:line="240" w:lineRule="auto"/>
        <w:ind w:left="137" w:right="99"/>
        <w:jc w:val="left"/>
        <w:rPr>
          <w:b w:val="0"/>
          <w:bCs w:val="0"/>
        </w:rPr>
      </w:pPr>
      <w:r>
        <w:rPr/>
        <w:t>三、</w:t>
      </w:r>
      <w:r>
        <w:rPr>
          <w:spacing w:val="-75"/>
        </w:rPr>
        <w:t> </w:t>
      </w:r>
      <w:r>
        <w:rPr/>
        <w:t>税项</w:t>
      </w:r>
      <w:r>
        <w:rPr>
          <w:b w:val="0"/>
          <w:bCs w:val="0"/>
        </w:rPr>
      </w:r>
    </w:p>
    <w:p>
      <w:pPr>
        <w:spacing w:line="240" w:lineRule="auto" w:before="12"/>
        <w:rPr>
          <w:rFonts w:ascii="宋体" w:hAnsi="宋体" w:cs="宋体" w:eastAsia="宋体" w:hint="default"/>
          <w:b/>
          <w:bCs/>
          <w:sz w:val="35"/>
          <w:szCs w:val="35"/>
        </w:rPr>
      </w:pPr>
    </w:p>
    <w:p>
      <w:pPr>
        <w:pStyle w:val="BodyText"/>
        <w:spacing w:line="240" w:lineRule="auto"/>
        <w:ind w:left="557" w:right="99"/>
        <w:jc w:val="left"/>
      </w:pPr>
      <w:r>
        <w:rPr/>
        <w:t>本公司适用的主要税种和税率如下：</w:t>
      </w:r>
    </w:p>
    <w:p>
      <w:pPr>
        <w:spacing w:line="240" w:lineRule="auto" w:before="0"/>
        <w:rPr>
          <w:rFonts w:ascii="宋体" w:hAnsi="宋体" w:cs="宋体" w:eastAsia="宋体" w:hint="default"/>
          <w:sz w:val="20"/>
          <w:szCs w:val="20"/>
        </w:rPr>
      </w:pPr>
    </w:p>
    <w:p>
      <w:pPr>
        <w:pStyle w:val="Heading7"/>
        <w:spacing w:line="240" w:lineRule="auto" w:before="151"/>
        <w:ind w:right="99"/>
        <w:jc w:val="left"/>
        <w:rPr>
          <w:b w:val="0"/>
          <w:bCs w:val="0"/>
        </w:rPr>
      </w:pPr>
      <w:r>
        <w:rPr>
          <w:rFonts w:ascii="Arial Narrow" w:hAnsi="Arial Narrow" w:cs="Arial Narrow" w:eastAsia="Arial Narrow" w:hint="default"/>
        </w:rPr>
        <w:t>1</w:t>
      </w:r>
      <w:r>
        <w:rPr/>
        <w:t>、流转税</w:t>
      </w:r>
      <w:r>
        <w:rPr>
          <w:b w:val="0"/>
          <w:bCs w:val="0"/>
        </w:rPr>
      </w:r>
    </w:p>
    <w:p>
      <w:pPr>
        <w:spacing w:after="0" w:line="240" w:lineRule="auto"/>
        <w:jc w:val="left"/>
        <w:sectPr>
          <w:pgSz w:w="11910" w:h="16840"/>
          <w:pgMar w:header="851" w:footer="1003" w:top="1340" w:bottom="1200" w:left="1660" w:right="1580"/>
        </w:sectPr>
      </w:pPr>
    </w:p>
    <w:p>
      <w:pPr>
        <w:pStyle w:val="BodyText"/>
        <w:spacing w:line="537" w:lineRule="auto" w:before="47"/>
        <w:ind w:left="737" w:right="2978"/>
        <w:jc w:val="left"/>
      </w:pPr>
      <w:r>
        <w:rPr/>
        <w:t>增值税：产品、商品销售适用增值税，税率为</w:t>
      </w:r>
      <w:r>
        <w:rPr>
          <w:spacing w:val="-54"/>
        </w:rPr>
        <w:t> </w:t>
      </w:r>
      <w:r>
        <w:rPr>
          <w:rFonts w:ascii="Arial Narrow" w:hAnsi="Arial Narrow" w:cs="Arial Narrow" w:eastAsia="Arial Narrow" w:hint="default"/>
        </w:rPr>
        <w:t>17%</w:t>
      </w:r>
      <w:r>
        <w:rPr/>
        <w:t>。 营业税：一般劳务及其他收入适用营业税，税率为</w:t>
      </w:r>
      <w:r>
        <w:rPr>
          <w:spacing w:val="-55"/>
        </w:rPr>
        <w:t> </w:t>
      </w:r>
      <w:r>
        <w:rPr>
          <w:rFonts w:ascii="Arial Narrow" w:hAnsi="Arial Narrow" w:cs="Arial Narrow" w:eastAsia="Arial Narrow" w:hint="default"/>
        </w:rPr>
        <w:t>5%</w:t>
      </w:r>
      <w:r>
        <w:rPr/>
        <w:t>。</w:t>
      </w:r>
    </w:p>
    <w:p>
      <w:pPr>
        <w:pStyle w:val="Heading7"/>
        <w:spacing w:line="240" w:lineRule="auto" w:before="105"/>
        <w:ind w:left="317" w:right="221"/>
        <w:jc w:val="left"/>
        <w:rPr>
          <w:b w:val="0"/>
          <w:bCs w:val="0"/>
        </w:rPr>
      </w:pPr>
      <w:r>
        <w:rPr>
          <w:rFonts w:ascii="Arial Narrow" w:hAnsi="Arial Narrow" w:cs="Arial Narrow" w:eastAsia="Arial Narrow" w:hint="default"/>
        </w:rPr>
        <w:t>2</w:t>
      </w:r>
      <w:r>
        <w:rPr/>
        <w:t>、所得税</w:t>
      </w:r>
      <w:r>
        <w:rPr>
          <w:b w:val="0"/>
          <w:bCs w:val="0"/>
        </w:rPr>
      </w:r>
    </w:p>
    <w:p>
      <w:pPr>
        <w:spacing w:line="240" w:lineRule="auto" w:before="6"/>
        <w:rPr>
          <w:rFonts w:ascii="宋体" w:hAnsi="宋体" w:cs="宋体" w:eastAsia="宋体" w:hint="default"/>
          <w:b/>
          <w:bCs/>
          <w:sz w:val="30"/>
          <w:szCs w:val="30"/>
        </w:rPr>
      </w:pPr>
    </w:p>
    <w:p>
      <w:pPr>
        <w:pStyle w:val="BodyText"/>
        <w:spacing w:line="240" w:lineRule="auto"/>
        <w:ind w:left="737" w:right="221"/>
        <w:jc w:val="left"/>
      </w:pPr>
      <w:r>
        <w:rPr/>
        <w:t>本公司及下属子公司均适用</w:t>
      </w:r>
      <w:r>
        <w:rPr>
          <w:spacing w:val="-54"/>
        </w:rPr>
        <w:t> </w:t>
      </w:r>
      <w:r>
        <w:rPr>
          <w:rFonts w:ascii="Arial Narrow" w:hAnsi="Arial Narrow" w:cs="Arial Narrow" w:eastAsia="Arial Narrow" w:hint="default"/>
        </w:rPr>
        <w:t>25%</w:t>
      </w:r>
      <w:r>
        <w:rPr/>
        <w:t>的企业所得税率。</w:t>
      </w:r>
    </w:p>
    <w:p>
      <w:pPr>
        <w:spacing w:line="240" w:lineRule="auto" w:before="7"/>
        <w:rPr>
          <w:rFonts w:ascii="宋体" w:hAnsi="宋体" w:cs="宋体" w:eastAsia="宋体" w:hint="default"/>
          <w:sz w:val="30"/>
          <w:szCs w:val="30"/>
        </w:rPr>
      </w:pPr>
    </w:p>
    <w:p>
      <w:pPr>
        <w:pStyle w:val="Heading7"/>
        <w:spacing w:line="240" w:lineRule="auto"/>
        <w:ind w:left="317" w:right="221"/>
        <w:jc w:val="left"/>
        <w:rPr>
          <w:b w:val="0"/>
          <w:bCs w:val="0"/>
        </w:rPr>
      </w:pPr>
      <w:r>
        <w:rPr>
          <w:rFonts w:ascii="Arial Narrow" w:hAnsi="Arial Narrow" w:cs="Arial Narrow" w:eastAsia="Arial Narrow" w:hint="default"/>
        </w:rPr>
        <w:t>3</w:t>
      </w:r>
      <w:r>
        <w:rPr/>
        <w:t>、房产税</w:t>
      </w:r>
      <w:r>
        <w:rPr>
          <w:b w:val="0"/>
          <w:bCs w:val="0"/>
        </w:rPr>
      </w:r>
    </w:p>
    <w:p>
      <w:pPr>
        <w:spacing w:line="240" w:lineRule="auto" w:before="6"/>
        <w:rPr>
          <w:rFonts w:ascii="宋体" w:hAnsi="宋体" w:cs="宋体" w:eastAsia="宋体" w:hint="default"/>
          <w:b/>
          <w:bCs/>
          <w:sz w:val="30"/>
          <w:szCs w:val="30"/>
        </w:rPr>
      </w:pPr>
    </w:p>
    <w:p>
      <w:pPr>
        <w:pStyle w:val="BodyText"/>
        <w:spacing w:line="338" w:lineRule="auto"/>
        <w:ind w:left="317" w:right="221" w:firstLine="420"/>
        <w:jc w:val="left"/>
      </w:pPr>
      <w:r>
        <w:rPr/>
        <w:t>自用房产以房产原值的</w:t>
      </w:r>
      <w:r>
        <w:rPr>
          <w:spacing w:val="-48"/>
        </w:rPr>
        <w:t> </w:t>
      </w:r>
      <w:r>
        <w:rPr>
          <w:rFonts w:ascii="Arial Narrow" w:hAnsi="Arial Narrow" w:cs="Arial Narrow" w:eastAsia="Arial Narrow" w:hint="default"/>
          <w:spacing w:val="-4"/>
        </w:rPr>
        <w:t>70%</w:t>
      </w:r>
      <w:r>
        <w:rPr>
          <w:spacing w:val="-4"/>
        </w:rPr>
        <w:t>为计税依据，税率为</w:t>
      </w:r>
      <w:r>
        <w:rPr>
          <w:spacing w:val="-48"/>
        </w:rPr>
        <w:t> </w:t>
      </w:r>
      <w:r>
        <w:rPr>
          <w:rFonts w:ascii="Arial Narrow" w:hAnsi="Arial Narrow" w:cs="Arial Narrow" w:eastAsia="Arial Narrow" w:hint="default"/>
          <w:spacing w:val="-3"/>
        </w:rPr>
        <w:t>1.2%</w:t>
      </w:r>
      <w:r>
        <w:rPr>
          <w:spacing w:val="-3"/>
        </w:rPr>
        <w:t>，出租房产以房产出租收入为计税</w:t>
      </w:r>
      <w:r>
        <w:rPr/>
        <w:t> 依据，税率为</w:t>
      </w:r>
      <w:r>
        <w:rPr>
          <w:spacing w:val="-55"/>
        </w:rPr>
        <w:t> </w:t>
      </w:r>
      <w:r>
        <w:rPr>
          <w:rFonts w:ascii="Arial Narrow" w:hAnsi="Arial Narrow" w:cs="Arial Narrow" w:eastAsia="Arial Narrow" w:hint="default"/>
        </w:rPr>
        <w:t>12%</w:t>
      </w:r>
      <w:r>
        <w:rPr/>
        <w:t>。</w:t>
      </w:r>
    </w:p>
    <w:p>
      <w:pPr>
        <w:spacing w:line="240" w:lineRule="auto" w:before="2"/>
        <w:rPr>
          <w:rFonts w:ascii="宋体" w:hAnsi="宋体" w:cs="宋体" w:eastAsia="宋体" w:hint="default"/>
          <w:sz w:val="22"/>
          <w:szCs w:val="22"/>
        </w:rPr>
      </w:pPr>
    </w:p>
    <w:p>
      <w:pPr>
        <w:pStyle w:val="Heading3"/>
        <w:spacing w:line="240" w:lineRule="auto"/>
        <w:ind w:left="317" w:right="221"/>
        <w:jc w:val="left"/>
        <w:rPr>
          <w:b w:val="0"/>
          <w:bCs w:val="0"/>
        </w:rPr>
      </w:pPr>
      <w:r>
        <w:rPr/>
        <w:t>四、</w:t>
      </w:r>
      <w:r>
        <w:rPr>
          <w:spacing w:val="-80"/>
        </w:rPr>
        <w:t> </w:t>
      </w:r>
      <w:r>
        <w:rPr/>
        <w:t>企业合并及合并财务报表</w:t>
      </w:r>
      <w:r>
        <w:rPr>
          <w:b w:val="0"/>
          <w:bCs w:val="0"/>
        </w:rPr>
      </w:r>
    </w:p>
    <w:p>
      <w:pPr>
        <w:spacing w:line="240" w:lineRule="auto" w:before="12"/>
        <w:rPr>
          <w:rFonts w:ascii="宋体" w:hAnsi="宋体" w:cs="宋体" w:eastAsia="宋体" w:hint="default"/>
          <w:b/>
          <w:bCs/>
          <w:sz w:val="35"/>
          <w:szCs w:val="35"/>
        </w:rPr>
      </w:pPr>
    </w:p>
    <w:p>
      <w:pPr>
        <w:pStyle w:val="BodyText"/>
        <w:spacing w:line="240" w:lineRule="auto"/>
        <w:ind w:left="737" w:right="221"/>
        <w:jc w:val="left"/>
      </w:pPr>
      <w:r>
        <w:rPr/>
        <w:t>本节所列数据除非特别注明，金额单位为人民币万元。</w:t>
      </w:r>
    </w:p>
    <w:p>
      <w:pPr>
        <w:spacing w:line="240" w:lineRule="auto" w:before="0"/>
        <w:rPr>
          <w:rFonts w:ascii="宋体" w:hAnsi="宋体" w:cs="宋体" w:eastAsia="宋体" w:hint="default"/>
          <w:sz w:val="20"/>
          <w:szCs w:val="20"/>
        </w:rPr>
      </w:pPr>
    </w:p>
    <w:p>
      <w:pPr>
        <w:pStyle w:val="Heading7"/>
        <w:tabs>
          <w:tab w:pos="947" w:val="left" w:leader="none"/>
        </w:tabs>
        <w:spacing w:line="240" w:lineRule="auto" w:before="152"/>
        <w:ind w:left="317" w:right="221"/>
        <w:jc w:val="left"/>
        <w:rPr>
          <w:b w:val="0"/>
          <w:bCs w:val="0"/>
        </w:rPr>
      </w:pPr>
      <w:r>
        <w:rPr>
          <w:rFonts w:ascii="Arial Narrow" w:hAnsi="Arial Narrow" w:cs="Arial Narrow" w:eastAsia="Arial Narrow" w:hint="default"/>
        </w:rPr>
        <w:t>(1)</w:t>
        <w:tab/>
      </w:r>
      <w:r>
        <w:rPr/>
        <w:t>非企业合并方式取得的子公司</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tbl>
      <w:tblPr>
        <w:tblW w:w="0" w:type="auto"/>
        <w:jc w:val="left"/>
        <w:tblInd w:w="117" w:type="dxa"/>
        <w:tblLayout w:type="fixed"/>
        <w:tblCellMar>
          <w:top w:w="0" w:type="dxa"/>
          <w:left w:w="0" w:type="dxa"/>
          <w:bottom w:w="0" w:type="dxa"/>
          <w:right w:w="0" w:type="dxa"/>
        </w:tblCellMar>
        <w:tblLook w:val="01E0"/>
      </w:tblPr>
      <w:tblGrid>
        <w:gridCol w:w="1202"/>
        <w:gridCol w:w="619"/>
        <w:gridCol w:w="833"/>
        <w:gridCol w:w="791"/>
        <w:gridCol w:w="694"/>
        <w:gridCol w:w="711"/>
        <w:gridCol w:w="805"/>
        <w:gridCol w:w="835"/>
        <w:gridCol w:w="803"/>
        <w:gridCol w:w="877"/>
        <w:gridCol w:w="477"/>
      </w:tblGrid>
      <w:tr>
        <w:trPr>
          <w:trHeight w:val="1375"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350" w:right="220"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位全称</w:t>
            </w:r>
            <w:r>
              <w:rPr>
                <w:rFonts w:ascii="宋体" w:hAnsi="宋体" w:cs="宋体" w:eastAsia="宋体" w:hint="default"/>
                <w:sz w:val="18"/>
                <w:szCs w:val="18"/>
              </w:rPr>
            </w:r>
          </w:p>
        </w:tc>
        <w:tc>
          <w:tcPr>
            <w:tcW w:w="619" w:type="dxa"/>
            <w:tcBorders>
              <w:top w:val="nil" w:sz="6" w:space="0" w:color="auto"/>
              <w:left w:val="nil" w:sz="6" w:space="0" w:color="auto"/>
              <w:bottom w:val="nil" w:sz="6" w:space="0" w:color="auto"/>
              <w:right w:val="nil" w:sz="6" w:space="0" w:color="auto"/>
            </w:tcBorders>
          </w:tcPr>
          <w:p>
            <w:pPr>
              <w:pStyle w:val="TableParagraph"/>
              <w:spacing w:line="179" w:lineRule="exact"/>
              <w:ind w:left="11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w:t>
            </w:r>
            <w:r>
              <w:rPr>
                <w:rFonts w:ascii="宋体" w:hAnsi="宋体" w:cs="宋体" w:eastAsia="宋体" w:hint="default"/>
                <w:sz w:val="18"/>
                <w:szCs w:val="18"/>
              </w:rPr>
            </w:r>
          </w:p>
          <w:p>
            <w:pPr>
              <w:pStyle w:val="TableParagraph"/>
              <w:spacing w:line="240" w:lineRule="auto"/>
              <w:ind w:left="208" w:right="138"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司类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tc>
        <w:tc>
          <w:tcPr>
            <w:tcW w:w="833" w:type="dxa"/>
            <w:tcBorders>
              <w:top w:val="nil" w:sz="6" w:space="0" w:color="auto"/>
              <w:left w:val="nil" w:sz="6" w:space="0" w:color="auto"/>
              <w:bottom w:val="nil" w:sz="6" w:space="0" w:color="auto"/>
              <w:right w:val="nil" w:sz="6" w:space="0" w:color="auto"/>
            </w:tcBorders>
          </w:tcPr>
          <w:p>
            <w:pPr>
              <w:pStyle w:val="TableParagraph"/>
              <w:spacing w:line="180" w:lineRule="exact"/>
              <w:ind w:left="15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96" w:right="133"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业务性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质</w:t>
            </w:r>
            <w:r>
              <w:rPr>
                <w:rFonts w:ascii="宋体" w:hAnsi="宋体" w:cs="宋体" w:eastAsia="宋体" w:hint="default"/>
                <w:sz w:val="18"/>
                <w:szCs w:val="18"/>
              </w:rPr>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62" w:right="169"/>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资本</w:t>
            </w:r>
            <w:r>
              <w:rPr>
                <w:rFonts w:ascii="宋体" w:hAnsi="宋体" w:cs="宋体" w:eastAsia="宋体" w:hint="default"/>
                <w:sz w:val="18"/>
                <w:szCs w:val="18"/>
              </w:rPr>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70" w:right="17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范围</w:t>
            </w:r>
            <w:r>
              <w:rPr>
                <w:rFonts w:ascii="宋体" w:hAnsi="宋体" w:cs="宋体" w:eastAsia="宋体" w:hint="default"/>
                <w:sz w:val="18"/>
                <w:szCs w:val="18"/>
              </w:rPr>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b/>
                <w:bCs/>
                <w:sz w:val="13"/>
                <w:szCs w:val="13"/>
              </w:rPr>
            </w:pPr>
          </w:p>
          <w:p>
            <w:pPr>
              <w:pStyle w:val="TableParagraph"/>
              <w:spacing w:line="237" w:lineRule="auto"/>
              <w:ind w:left="116" w:right="146"/>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期末实</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际投资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tc>
        <w:tc>
          <w:tcPr>
            <w:tcW w:w="835" w:type="dxa"/>
            <w:tcBorders>
              <w:top w:val="nil" w:sz="6" w:space="0" w:color="auto"/>
              <w:left w:val="nil" w:sz="6" w:space="0" w:color="auto"/>
              <w:bottom w:val="nil" w:sz="6" w:space="0" w:color="auto"/>
              <w:right w:val="nil" w:sz="6" w:space="0" w:color="auto"/>
            </w:tcBorders>
          </w:tcPr>
          <w:p>
            <w:pPr>
              <w:pStyle w:val="TableParagraph"/>
              <w:spacing w:line="179" w:lineRule="exact"/>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实质上</w:t>
            </w:r>
            <w:r>
              <w:rPr>
                <w:rFonts w:ascii="宋体" w:hAnsi="宋体" w:cs="宋体" w:eastAsia="宋体" w:hint="default"/>
                <w:sz w:val="18"/>
                <w:szCs w:val="18"/>
              </w:rPr>
            </w:r>
          </w:p>
          <w:p>
            <w:pPr>
              <w:pStyle w:val="TableParagraph"/>
              <w:spacing w:line="237" w:lineRule="auto" w:before="1"/>
              <w:ind w:left="148" w:right="144"/>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构成对</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子公司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的净投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资的余</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left="146" w:right="116"/>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合计持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股比例</w:t>
            </w:r>
            <w:r>
              <w:rPr>
                <w:rFonts w:ascii="宋体" w:hAnsi="宋体" w:cs="宋体" w:eastAsia="宋体" w:hint="default"/>
                <w:sz w:val="18"/>
                <w:szCs w:val="18"/>
              </w:rPr>
            </w:r>
          </w:p>
          <w:p>
            <w:pPr>
              <w:pStyle w:val="TableParagraph"/>
              <w:spacing w:line="245" w:lineRule="exact"/>
              <w:ind w:left="171" w:right="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Arial Narrow" w:hAnsi="Arial Narrow" w:cs="Arial Narrow" w:eastAsia="Arial Narrow"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877" w:type="dxa"/>
            <w:tcBorders>
              <w:top w:val="nil" w:sz="6" w:space="0" w:color="auto"/>
              <w:left w:val="nil" w:sz="6" w:space="0" w:color="auto"/>
              <w:bottom w:val="nil" w:sz="6" w:space="0" w:color="auto"/>
              <w:right w:val="nil" w:sz="6" w:space="0" w:color="auto"/>
            </w:tcBorders>
          </w:tcPr>
          <w:p>
            <w:pPr>
              <w:pStyle w:val="TableParagraph"/>
              <w:spacing w:line="237" w:lineRule="auto" w:before="54"/>
              <w:ind w:left="116" w:right="94" w:firstLine="16"/>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合计享</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有的表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决权比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
                <w:sz w:val="18"/>
                <w:szCs w:val="18"/>
                <w:u w:val="single" w:color="000000"/>
              </w:rPr>
              <w:t>例（</w:t>
            </w:r>
            <w:r>
              <w:rPr>
                <w:rFonts w:ascii="Arial Narrow" w:hAnsi="Arial Narrow" w:cs="Arial Narrow" w:eastAsia="Arial Narrow" w:hint="default"/>
                <w:spacing w:val="-2"/>
                <w:sz w:val="18"/>
                <w:szCs w:val="18"/>
                <w:u w:val="single" w:color="000000"/>
              </w:rPr>
              <w:t>%</w:t>
            </w:r>
            <w:r>
              <w:rPr>
                <w:rFonts w:ascii="宋体" w:hAnsi="宋体" w:cs="宋体" w:eastAsia="宋体" w:hint="default"/>
                <w:spacing w:val="-2"/>
                <w:sz w:val="18"/>
                <w:szCs w:val="18"/>
                <w:u w:val="single" w:color="000000"/>
              </w:rPr>
              <w:t>）</w:t>
            </w:r>
            <w:r>
              <w:rPr>
                <w:rFonts w:ascii="宋体" w:hAnsi="宋体" w:cs="宋体" w:eastAsia="宋体" w:hint="default"/>
                <w:spacing w:val="-2"/>
                <w:sz w:val="18"/>
                <w:szCs w:val="18"/>
              </w:rPr>
            </w:r>
          </w:p>
        </w:tc>
        <w:tc>
          <w:tcPr>
            <w:tcW w:w="477" w:type="dxa"/>
            <w:tcBorders>
              <w:top w:val="nil" w:sz="6" w:space="0" w:color="auto"/>
              <w:left w:val="nil" w:sz="6" w:space="0" w:color="auto"/>
              <w:bottom w:val="nil" w:sz="6" w:space="0" w:color="auto"/>
              <w:right w:val="nil" w:sz="6" w:space="0" w:color="auto"/>
            </w:tcBorders>
          </w:tcPr>
          <w:p>
            <w:pPr>
              <w:pStyle w:val="TableParagraph"/>
              <w:spacing w:line="179" w:lineRule="exact"/>
              <w:ind w:left="96" w:right="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是</w:t>
            </w:r>
            <w:r>
              <w:rPr>
                <w:rFonts w:ascii="宋体" w:hAnsi="宋体" w:cs="宋体" w:eastAsia="宋体" w:hint="default"/>
                <w:sz w:val="18"/>
                <w:szCs w:val="18"/>
              </w:rPr>
            </w:r>
          </w:p>
          <w:p>
            <w:pPr>
              <w:pStyle w:val="TableParagraph"/>
              <w:spacing w:line="237" w:lineRule="auto" w:before="1"/>
              <w:ind w:left="96" w:right="198"/>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否</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合</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并</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报</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p>
        </w:tc>
      </w:tr>
      <w:tr>
        <w:trPr>
          <w:trHeight w:val="934"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00" w:right="116"/>
              <w:jc w:val="both"/>
              <w:rPr>
                <w:rFonts w:ascii="宋体" w:hAnsi="宋体" w:cs="宋体" w:eastAsia="宋体" w:hint="default"/>
                <w:sz w:val="18"/>
                <w:szCs w:val="18"/>
              </w:rPr>
            </w:pPr>
            <w:r>
              <w:rPr>
                <w:rFonts w:ascii="宋体" w:hAnsi="宋体" w:cs="宋体" w:eastAsia="宋体" w:hint="default"/>
                <w:spacing w:val="30"/>
                <w:sz w:val="18"/>
                <w:szCs w:val="18"/>
              </w:rPr>
              <w:t>常州远东</w:t>
            </w:r>
            <w:r>
              <w:rPr>
                <w:rFonts w:ascii="宋体" w:hAnsi="宋体" w:cs="宋体" w:eastAsia="宋体" w:hint="default"/>
                <w:spacing w:val="-50"/>
                <w:sz w:val="18"/>
                <w:szCs w:val="18"/>
              </w:rPr>
              <w:t> </w:t>
            </w:r>
            <w:r>
              <w:rPr>
                <w:rFonts w:ascii="宋体" w:hAnsi="宋体" w:cs="宋体" w:eastAsia="宋体" w:hint="default"/>
                <w:spacing w:val="30"/>
                <w:sz w:val="18"/>
                <w:szCs w:val="18"/>
              </w:rPr>
              <w:t>科技有限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619" w:type="dxa"/>
            <w:tcBorders>
              <w:top w:val="nil" w:sz="6" w:space="0" w:color="auto"/>
              <w:left w:val="nil" w:sz="6" w:space="0" w:color="auto"/>
              <w:bottom w:val="nil" w:sz="6" w:space="0" w:color="auto"/>
              <w:right w:val="nil" w:sz="6" w:space="0" w:color="auto"/>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208" w:right="138"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33" w:type="dxa"/>
            <w:tcBorders>
              <w:top w:val="nil" w:sz="6" w:space="0" w:color="auto"/>
              <w:left w:val="nil" w:sz="6" w:space="0" w:color="auto"/>
              <w:bottom w:val="nil" w:sz="6" w:space="0" w:color="auto"/>
              <w:right w:val="nil" w:sz="6" w:space="0" w:color="auto"/>
            </w:tcBorders>
          </w:tcPr>
          <w:p>
            <w:pPr>
              <w:pStyle w:val="TableParagraph"/>
              <w:spacing w:line="206" w:lineRule="exact"/>
              <w:ind w:left="23" w:right="0"/>
              <w:jc w:val="center"/>
              <w:rPr>
                <w:rFonts w:ascii="宋体" w:hAnsi="宋体" w:cs="宋体" w:eastAsia="宋体" w:hint="default"/>
                <w:sz w:val="18"/>
                <w:szCs w:val="18"/>
              </w:rPr>
            </w:pPr>
            <w:r>
              <w:rPr>
                <w:rFonts w:ascii="宋体" w:hAnsi="宋体" w:cs="宋体" w:eastAsia="宋体" w:hint="default"/>
                <w:sz w:val="18"/>
                <w:szCs w:val="18"/>
              </w:rPr>
              <w:t>常州新</w:t>
            </w:r>
          </w:p>
          <w:p>
            <w:pPr>
              <w:pStyle w:val="TableParagraph"/>
              <w:spacing w:line="232" w:lineRule="auto" w:before="5"/>
              <w:ind w:left="158" w:right="132"/>
              <w:jc w:val="center"/>
              <w:rPr>
                <w:rFonts w:ascii="宋体" w:hAnsi="宋体" w:cs="宋体" w:eastAsia="宋体" w:hint="default"/>
                <w:sz w:val="18"/>
                <w:szCs w:val="18"/>
              </w:rPr>
            </w:pPr>
            <w:r>
              <w:rPr>
                <w:rFonts w:ascii="宋体" w:hAnsi="宋体" w:cs="宋体" w:eastAsia="宋体" w:hint="default"/>
                <w:sz w:val="18"/>
                <w:szCs w:val="18"/>
              </w:rPr>
              <w:t>北区泯 江路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w w:val="99"/>
                <w:sz w:val="18"/>
                <w:szCs w:val="18"/>
              </w:rPr>
              <w:t> </w:t>
            </w:r>
            <w:r>
              <w:rPr>
                <w:rFonts w:ascii="宋体" w:hAnsi="宋体" w:cs="宋体" w:eastAsia="宋体" w:hint="default"/>
                <w:sz w:val="18"/>
                <w:szCs w:val="18"/>
              </w:rPr>
              <w:t>号</w:t>
            </w: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中外合</w:t>
            </w:r>
          </w:p>
          <w:p>
            <w:pPr>
              <w:pStyle w:val="TableParagraph"/>
              <w:spacing w:line="237" w:lineRule="auto"/>
              <w:ind w:left="116" w:right="133"/>
              <w:jc w:val="center"/>
              <w:rPr>
                <w:rFonts w:ascii="宋体" w:hAnsi="宋体" w:cs="宋体" w:eastAsia="宋体" w:hint="default"/>
                <w:sz w:val="18"/>
                <w:szCs w:val="18"/>
              </w:rPr>
            </w:pPr>
            <w:r>
              <w:rPr>
                <w:rFonts w:ascii="宋体" w:hAnsi="宋体" w:cs="宋体" w:eastAsia="宋体" w:hint="default"/>
                <w:sz w:val="18"/>
                <w:szCs w:val="18"/>
              </w:rPr>
              <w:t>资有限 责任公 司</w:t>
            </w:r>
          </w:p>
        </w:tc>
        <w:tc>
          <w:tcPr>
            <w:tcW w:w="694" w:type="dxa"/>
            <w:tcBorders>
              <w:top w:val="nil" w:sz="6" w:space="0" w:color="auto"/>
              <w:left w:val="nil" w:sz="6" w:space="0" w:color="auto"/>
              <w:bottom w:val="nil" w:sz="6" w:space="0" w:color="auto"/>
              <w:right w:val="nil" w:sz="6" w:space="0" w:color="auto"/>
            </w:tcBorders>
          </w:tcPr>
          <w:p>
            <w:pPr>
              <w:pStyle w:val="TableParagraph"/>
              <w:spacing w:line="193" w:lineRule="exact" w:before="128"/>
              <w:ind w:left="134" w:right="0"/>
              <w:jc w:val="left"/>
              <w:rPr>
                <w:rFonts w:ascii="Arial Narrow" w:hAnsi="Arial Narrow" w:cs="Arial Narrow" w:eastAsia="Arial Narrow" w:hint="default"/>
                <w:sz w:val="18"/>
                <w:szCs w:val="18"/>
              </w:rPr>
            </w:pPr>
            <w:r>
              <w:rPr>
                <w:rFonts w:ascii="Arial Narrow"/>
                <w:sz w:val="18"/>
              </w:rPr>
              <w:t>310.96</w:t>
            </w:r>
          </w:p>
          <w:p>
            <w:pPr>
              <w:pStyle w:val="TableParagraph"/>
              <w:spacing w:line="232" w:lineRule="exact" w:before="11"/>
              <w:ind w:left="406" w:right="105" w:hanging="180"/>
              <w:jc w:val="left"/>
              <w:rPr>
                <w:rFonts w:ascii="宋体" w:hAnsi="宋体" w:cs="宋体" w:eastAsia="宋体" w:hint="default"/>
                <w:sz w:val="18"/>
                <w:szCs w:val="18"/>
              </w:rPr>
            </w:pPr>
            <w:r>
              <w:rPr>
                <w:rFonts w:ascii="宋体" w:hAnsi="宋体" w:cs="宋体" w:eastAsia="宋体" w:hint="default"/>
                <w:sz w:val="18"/>
                <w:szCs w:val="18"/>
              </w:rPr>
              <w:t>万美 元</w:t>
            </w:r>
          </w:p>
        </w:tc>
        <w:tc>
          <w:tcPr>
            <w:tcW w:w="711" w:type="dxa"/>
            <w:tcBorders>
              <w:top w:val="nil" w:sz="6" w:space="0" w:color="auto"/>
              <w:left w:val="nil" w:sz="6" w:space="0" w:color="auto"/>
              <w:bottom w:val="nil" w:sz="6" w:space="0" w:color="auto"/>
              <w:right w:val="nil" w:sz="6" w:space="0" w:color="auto"/>
            </w:tcBorders>
          </w:tcPr>
          <w:p>
            <w:pPr>
              <w:pStyle w:val="TableParagraph"/>
              <w:spacing w:line="234" w:lineRule="exact" w:before="88"/>
              <w:ind w:left="107"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37"/>
                <w:sz w:val="18"/>
                <w:szCs w:val="18"/>
              </w:rPr>
              <w:t> </w:t>
            </w:r>
            <w:r>
              <w:rPr>
                <w:rFonts w:ascii="宋体" w:hAnsi="宋体" w:cs="宋体" w:eastAsia="宋体" w:hint="default"/>
                <w:sz w:val="18"/>
                <w:szCs w:val="18"/>
              </w:rPr>
              <w:t>算</w:t>
            </w:r>
          </w:p>
          <w:p>
            <w:pPr>
              <w:pStyle w:val="TableParagraph"/>
              <w:spacing w:line="240" w:lineRule="auto"/>
              <w:ind w:left="107" w:right="114"/>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pacing w:val="37"/>
                <w:sz w:val="18"/>
                <w:szCs w:val="18"/>
              </w:rPr>
              <w:t> </w:t>
            </w:r>
            <w:r>
              <w:rPr>
                <w:rFonts w:ascii="宋体" w:hAnsi="宋体" w:cs="宋体" w:eastAsia="宋体" w:hint="default"/>
                <w:sz w:val="18"/>
                <w:szCs w:val="18"/>
              </w:rPr>
              <w:t>软</w:t>
            </w:r>
            <w:r>
              <w:rPr>
                <w:rFonts w:ascii="宋体" w:hAnsi="宋体" w:cs="宋体" w:eastAsia="宋体" w:hint="default"/>
                <w:sz w:val="18"/>
                <w:szCs w:val="18"/>
              </w:rPr>
              <w:t> 硬件</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9"/>
              <w:jc w:val="center"/>
              <w:rPr>
                <w:rFonts w:ascii="Arial Narrow" w:hAnsi="Arial Narrow" w:cs="Arial Narrow" w:eastAsia="Arial Narrow" w:hint="default"/>
                <w:sz w:val="18"/>
                <w:szCs w:val="18"/>
              </w:rPr>
            </w:pPr>
            <w:r>
              <w:rPr>
                <w:rFonts w:ascii="Arial Narrow"/>
                <w:sz w:val="18"/>
              </w:rPr>
              <w:t>2530.65</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2530.65</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8" w:right="0"/>
              <w:jc w:val="center"/>
              <w:rPr>
                <w:rFonts w:ascii="Arial Narrow" w:hAnsi="Arial Narrow" w:cs="Arial Narrow" w:eastAsia="Arial Narrow" w:hint="default"/>
                <w:sz w:val="18"/>
                <w:szCs w:val="18"/>
              </w:rPr>
            </w:pPr>
            <w:r>
              <w:rPr>
                <w:rFonts w:ascii="Arial Narrow"/>
                <w:sz w:val="18"/>
              </w:rPr>
              <w:t>97</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7"/>
              <w:jc w:val="center"/>
              <w:rPr>
                <w:rFonts w:ascii="Arial Narrow" w:hAnsi="Arial Narrow" w:cs="Arial Narrow" w:eastAsia="Arial Narrow" w:hint="default"/>
                <w:sz w:val="18"/>
                <w:szCs w:val="18"/>
              </w:rPr>
            </w:pPr>
            <w:r>
              <w:rPr>
                <w:rFonts w:ascii="Arial Narrow"/>
                <w:sz w:val="18"/>
              </w:rPr>
              <w:t>97</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34"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00" w:right="116"/>
              <w:jc w:val="both"/>
              <w:rPr>
                <w:rFonts w:ascii="宋体" w:hAnsi="宋体" w:cs="宋体" w:eastAsia="宋体" w:hint="default"/>
                <w:sz w:val="18"/>
                <w:szCs w:val="18"/>
              </w:rPr>
            </w:pPr>
            <w:r>
              <w:rPr>
                <w:rFonts w:ascii="宋体" w:hAnsi="宋体" w:cs="宋体" w:eastAsia="宋体" w:hint="default"/>
                <w:spacing w:val="30"/>
                <w:sz w:val="18"/>
                <w:szCs w:val="18"/>
              </w:rPr>
              <w:t>远东网安</w:t>
            </w:r>
            <w:r>
              <w:rPr>
                <w:rFonts w:ascii="宋体" w:hAnsi="宋体" w:cs="宋体" w:eastAsia="宋体" w:hint="default"/>
                <w:spacing w:val="-50"/>
                <w:sz w:val="18"/>
                <w:szCs w:val="18"/>
              </w:rPr>
              <w:t> </w:t>
            </w:r>
            <w:r>
              <w:rPr>
                <w:rFonts w:ascii="宋体" w:hAnsi="宋体" w:cs="宋体" w:eastAsia="宋体" w:hint="default"/>
                <w:spacing w:val="30"/>
                <w:sz w:val="18"/>
                <w:szCs w:val="18"/>
              </w:rPr>
              <w:t>科技有限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619" w:type="dxa"/>
            <w:tcBorders>
              <w:top w:val="nil" w:sz="6" w:space="0" w:color="auto"/>
              <w:left w:val="nil" w:sz="6" w:space="0" w:color="auto"/>
              <w:bottom w:val="nil" w:sz="6" w:space="0" w:color="auto"/>
              <w:right w:val="nil" w:sz="6" w:space="0" w:color="auto"/>
            </w:tcBorders>
          </w:tcPr>
          <w:p>
            <w:pPr>
              <w:pStyle w:val="TableParagraph"/>
              <w:spacing w:line="206" w:lineRule="exact"/>
              <w:ind w:left="11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208" w:right="138"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33" w:type="dxa"/>
            <w:tcBorders>
              <w:top w:val="nil" w:sz="6" w:space="0" w:color="auto"/>
              <w:left w:val="nil" w:sz="6" w:space="0" w:color="auto"/>
              <w:bottom w:val="nil" w:sz="6" w:space="0" w:color="auto"/>
              <w:right w:val="nil" w:sz="6" w:space="0" w:color="auto"/>
            </w:tcBorders>
          </w:tcPr>
          <w:p>
            <w:pPr>
              <w:pStyle w:val="TableParagraph"/>
              <w:spacing w:line="206" w:lineRule="exact"/>
              <w:ind w:left="24" w:right="0"/>
              <w:jc w:val="center"/>
              <w:rPr>
                <w:rFonts w:ascii="宋体" w:hAnsi="宋体" w:cs="宋体" w:eastAsia="宋体" w:hint="default"/>
                <w:sz w:val="18"/>
                <w:szCs w:val="18"/>
              </w:rPr>
            </w:pPr>
            <w:r>
              <w:rPr>
                <w:rFonts w:ascii="宋体" w:hAnsi="宋体" w:cs="宋体" w:eastAsia="宋体" w:hint="default"/>
                <w:sz w:val="18"/>
                <w:szCs w:val="18"/>
              </w:rPr>
              <w:t>常州新</w:t>
            </w:r>
          </w:p>
          <w:p>
            <w:pPr>
              <w:pStyle w:val="TableParagraph"/>
              <w:spacing w:line="232" w:lineRule="auto" w:before="5"/>
              <w:ind w:left="158" w:right="132"/>
              <w:jc w:val="center"/>
              <w:rPr>
                <w:rFonts w:ascii="宋体" w:hAnsi="宋体" w:cs="宋体" w:eastAsia="宋体" w:hint="default"/>
                <w:sz w:val="18"/>
                <w:szCs w:val="18"/>
              </w:rPr>
            </w:pPr>
            <w:r>
              <w:rPr>
                <w:rFonts w:ascii="宋体" w:hAnsi="宋体" w:cs="宋体" w:eastAsia="宋体" w:hint="default"/>
                <w:sz w:val="18"/>
                <w:szCs w:val="18"/>
              </w:rPr>
              <w:t>北区泯 江路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w w:val="99"/>
                <w:sz w:val="18"/>
                <w:szCs w:val="18"/>
              </w:rPr>
              <w:t> </w:t>
            </w:r>
            <w:r>
              <w:rPr>
                <w:rFonts w:ascii="宋体" w:hAnsi="宋体" w:cs="宋体" w:eastAsia="宋体" w:hint="default"/>
                <w:sz w:val="18"/>
                <w:szCs w:val="18"/>
              </w:rPr>
              <w:t>号</w:t>
            </w:r>
          </w:p>
        </w:tc>
        <w:tc>
          <w:tcPr>
            <w:tcW w:w="791" w:type="dxa"/>
            <w:tcBorders>
              <w:top w:val="nil" w:sz="6" w:space="0" w:color="auto"/>
              <w:left w:val="nil" w:sz="6" w:space="0" w:color="auto"/>
              <w:bottom w:val="nil" w:sz="6" w:space="0" w:color="auto"/>
              <w:right w:val="nil" w:sz="6" w:space="0" w:color="auto"/>
            </w:tcBorders>
          </w:tcPr>
          <w:p>
            <w:pPr>
              <w:pStyle w:val="TableParagraph"/>
              <w:spacing w:line="206" w:lineRule="exact"/>
              <w:ind w:right="16"/>
              <w:jc w:val="center"/>
              <w:rPr>
                <w:rFonts w:ascii="宋体" w:hAnsi="宋体" w:cs="宋体" w:eastAsia="宋体" w:hint="default"/>
                <w:sz w:val="18"/>
                <w:szCs w:val="18"/>
              </w:rPr>
            </w:pPr>
            <w:r>
              <w:rPr>
                <w:rFonts w:ascii="宋体" w:hAnsi="宋体" w:cs="宋体" w:eastAsia="宋体" w:hint="default"/>
                <w:sz w:val="18"/>
                <w:szCs w:val="18"/>
              </w:rPr>
              <w:t>中外合</w:t>
            </w:r>
          </w:p>
          <w:p>
            <w:pPr>
              <w:pStyle w:val="TableParagraph"/>
              <w:spacing w:line="237" w:lineRule="auto"/>
              <w:ind w:left="116" w:right="134"/>
              <w:jc w:val="center"/>
              <w:rPr>
                <w:rFonts w:ascii="宋体" w:hAnsi="宋体" w:cs="宋体" w:eastAsia="宋体" w:hint="default"/>
                <w:sz w:val="18"/>
                <w:szCs w:val="18"/>
              </w:rPr>
            </w:pPr>
            <w:r>
              <w:rPr>
                <w:rFonts w:ascii="宋体" w:hAnsi="宋体" w:cs="宋体" w:eastAsia="宋体" w:hint="default"/>
                <w:sz w:val="18"/>
                <w:szCs w:val="18"/>
              </w:rPr>
              <w:t>资有限 责任公 司</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05"/>
              <w:jc w:val="right"/>
              <w:rPr>
                <w:rFonts w:ascii="Arial Narrow" w:hAnsi="Arial Narrow" w:cs="Arial Narrow" w:eastAsia="Arial Narrow" w:hint="default"/>
                <w:sz w:val="18"/>
                <w:szCs w:val="18"/>
              </w:rPr>
            </w:pPr>
            <w:r>
              <w:rPr>
                <w:rFonts w:ascii="Arial Narrow"/>
                <w:spacing w:val="-1"/>
                <w:sz w:val="18"/>
              </w:rPr>
              <w:t>6310</w:t>
            </w:r>
          </w:p>
        </w:tc>
        <w:tc>
          <w:tcPr>
            <w:tcW w:w="711" w:type="dxa"/>
            <w:tcBorders>
              <w:top w:val="nil" w:sz="6" w:space="0" w:color="auto"/>
              <w:left w:val="nil" w:sz="6" w:space="0" w:color="auto"/>
              <w:bottom w:val="nil" w:sz="6" w:space="0" w:color="auto"/>
              <w:right w:val="nil" w:sz="6" w:space="0" w:color="auto"/>
            </w:tcBorders>
          </w:tcPr>
          <w:p>
            <w:pPr>
              <w:pStyle w:val="TableParagraph"/>
              <w:spacing w:line="234" w:lineRule="exact" w:before="88"/>
              <w:ind w:left="107" w:right="0"/>
              <w:jc w:val="left"/>
              <w:rPr>
                <w:rFonts w:ascii="宋体" w:hAnsi="宋体" w:cs="宋体" w:eastAsia="宋体" w:hint="default"/>
                <w:sz w:val="18"/>
                <w:szCs w:val="18"/>
              </w:rPr>
            </w:pPr>
            <w:r>
              <w:rPr>
                <w:rFonts w:ascii="宋体" w:hAnsi="宋体" w:cs="宋体" w:eastAsia="宋体" w:hint="default"/>
                <w:sz w:val="18"/>
                <w:szCs w:val="18"/>
              </w:rPr>
              <w:t>计</w:t>
            </w:r>
            <w:r>
              <w:rPr>
                <w:rFonts w:ascii="宋体" w:hAnsi="宋体" w:cs="宋体" w:eastAsia="宋体" w:hint="default"/>
                <w:spacing w:val="37"/>
                <w:sz w:val="18"/>
                <w:szCs w:val="18"/>
              </w:rPr>
              <w:t> </w:t>
            </w:r>
            <w:r>
              <w:rPr>
                <w:rFonts w:ascii="宋体" w:hAnsi="宋体" w:cs="宋体" w:eastAsia="宋体" w:hint="default"/>
                <w:sz w:val="18"/>
                <w:szCs w:val="18"/>
              </w:rPr>
              <w:t>算</w:t>
            </w:r>
          </w:p>
          <w:p>
            <w:pPr>
              <w:pStyle w:val="TableParagraph"/>
              <w:spacing w:line="240" w:lineRule="auto"/>
              <w:ind w:left="107" w:right="114"/>
              <w:jc w:val="left"/>
              <w:rPr>
                <w:rFonts w:ascii="宋体" w:hAnsi="宋体" w:cs="宋体" w:eastAsia="宋体" w:hint="default"/>
                <w:sz w:val="18"/>
                <w:szCs w:val="18"/>
              </w:rPr>
            </w:pPr>
            <w:r>
              <w:rPr>
                <w:rFonts w:ascii="宋体" w:hAnsi="宋体" w:cs="宋体" w:eastAsia="宋体" w:hint="default"/>
                <w:sz w:val="18"/>
                <w:szCs w:val="18"/>
              </w:rPr>
              <w:t>机</w:t>
            </w:r>
            <w:r>
              <w:rPr>
                <w:rFonts w:ascii="宋体" w:hAnsi="宋体" w:cs="宋体" w:eastAsia="宋体" w:hint="default"/>
                <w:spacing w:val="37"/>
                <w:sz w:val="18"/>
                <w:szCs w:val="18"/>
              </w:rPr>
              <w:t> </w:t>
            </w:r>
            <w:r>
              <w:rPr>
                <w:rFonts w:ascii="宋体" w:hAnsi="宋体" w:cs="宋体" w:eastAsia="宋体" w:hint="default"/>
                <w:sz w:val="18"/>
                <w:szCs w:val="18"/>
              </w:rPr>
              <w:t>软</w:t>
            </w:r>
            <w:r>
              <w:rPr>
                <w:rFonts w:ascii="宋体" w:hAnsi="宋体" w:cs="宋体" w:eastAsia="宋体" w:hint="default"/>
                <w:sz w:val="18"/>
                <w:szCs w:val="18"/>
              </w:rPr>
              <w:t> 硬件</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9"/>
              <w:jc w:val="center"/>
              <w:rPr>
                <w:rFonts w:ascii="Arial Narrow" w:hAnsi="Arial Narrow" w:cs="Arial Narrow" w:eastAsia="Arial Narrow" w:hint="default"/>
                <w:sz w:val="18"/>
                <w:szCs w:val="18"/>
              </w:rPr>
            </w:pPr>
            <w:r>
              <w:rPr>
                <w:rFonts w:ascii="Arial Narrow"/>
                <w:sz w:val="18"/>
              </w:rPr>
              <w:t>5679.00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 w:right="0"/>
              <w:jc w:val="center"/>
              <w:rPr>
                <w:rFonts w:ascii="Arial Narrow" w:hAnsi="Arial Narrow" w:cs="Arial Narrow" w:eastAsia="Arial Narrow" w:hint="default"/>
                <w:sz w:val="18"/>
                <w:szCs w:val="18"/>
              </w:rPr>
            </w:pPr>
            <w:r>
              <w:rPr>
                <w:rFonts w:ascii="Arial Narrow"/>
                <w:sz w:val="18"/>
              </w:rPr>
              <w:t>5679.00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30" w:right="0"/>
              <w:jc w:val="center"/>
              <w:rPr>
                <w:rFonts w:ascii="Arial Narrow" w:hAnsi="Arial Narrow" w:cs="Arial Narrow" w:eastAsia="Arial Narrow" w:hint="default"/>
                <w:sz w:val="18"/>
                <w:szCs w:val="18"/>
              </w:rPr>
            </w:pPr>
            <w:r>
              <w:rPr>
                <w:rFonts w:ascii="Arial Narrow"/>
                <w:sz w:val="18"/>
              </w:rPr>
              <w:t>99.70</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66"/>
              <w:jc w:val="center"/>
              <w:rPr>
                <w:rFonts w:ascii="Arial Narrow" w:hAnsi="Arial Narrow" w:cs="Arial Narrow" w:eastAsia="Arial Narrow" w:hint="default"/>
                <w:sz w:val="18"/>
                <w:szCs w:val="18"/>
              </w:rPr>
            </w:pPr>
            <w:r>
              <w:rPr>
                <w:rFonts w:ascii="Arial Narrow"/>
                <w:sz w:val="18"/>
              </w:rPr>
              <w:t>99.70</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17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37" w:lineRule="auto" w:before="90"/>
              <w:ind w:left="200" w:right="116"/>
              <w:jc w:val="both"/>
              <w:rPr>
                <w:rFonts w:ascii="宋体" w:hAnsi="宋体" w:cs="宋体" w:eastAsia="宋体" w:hint="default"/>
                <w:sz w:val="18"/>
                <w:szCs w:val="18"/>
              </w:rPr>
            </w:pPr>
            <w:r>
              <w:rPr>
                <w:rFonts w:ascii="宋体" w:hAnsi="宋体" w:cs="宋体" w:eastAsia="宋体" w:hint="default"/>
                <w:spacing w:val="30"/>
                <w:sz w:val="18"/>
                <w:szCs w:val="18"/>
              </w:rPr>
              <w:t>北京远东</w:t>
            </w:r>
            <w:r>
              <w:rPr>
                <w:rFonts w:ascii="宋体" w:hAnsi="宋体" w:cs="宋体" w:eastAsia="宋体" w:hint="default"/>
                <w:spacing w:val="-50"/>
                <w:sz w:val="18"/>
                <w:szCs w:val="18"/>
              </w:rPr>
              <w:t> </w:t>
            </w:r>
            <w:r>
              <w:rPr>
                <w:rFonts w:ascii="宋体" w:hAnsi="宋体" w:cs="宋体" w:eastAsia="宋体" w:hint="default"/>
                <w:spacing w:val="30"/>
                <w:sz w:val="18"/>
                <w:szCs w:val="18"/>
              </w:rPr>
              <w:t>网安信息</w:t>
            </w:r>
            <w:r>
              <w:rPr>
                <w:rFonts w:ascii="宋体" w:hAnsi="宋体" w:cs="宋体" w:eastAsia="宋体" w:hint="default"/>
                <w:spacing w:val="-50"/>
                <w:sz w:val="18"/>
                <w:szCs w:val="18"/>
              </w:rPr>
              <w:t> </w:t>
            </w:r>
            <w:r>
              <w:rPr>
                <w:rFonts w:ascii="宋体" w:hAnsi="宋体" w:cs="宋体" w:eastAsia="宋体" w:hint="default"/>
                <w:spacing w:val="30"/>
                <w:sz w:val="18"/>
                <w:szCs w:val="18"/>
              </w:rPr>
              <w:t>技术有限</w:t>
            </w:r>
            <w:r>
              <w:rPr>
                <w:rFonts w:ascii="宋体" w:hAnsi="宋体" w:cs="宋体" w:eastAsia="宋体" w:hint="default"/>
                <w:spacing w:val="-50"/>
                <w:sz w:val="18"/>
                <w:szCs w:val="18"/>
              </w:rPr>
              <w:t> </w:t>
            </w:r>
            <w:r>
              <w:rPr>
                <w:rFonts w:ascii="宋体" w:hAnsi="宋体" w:cs="宋体" w:eastAsia="宋体" w:hint="default"/>
                <w:sz w:val="18"/>
                <w:szCs w:val="18"/>
              </w:rPr>
              <w:t>公司</w:t>
            </w:r>
          </w:p>
        </w:tc>
        <w:tc>
          <w:tcPr>
            <w:tcW w:w="619" w:type="dxa"/>
            <w:tcBorders>
              <w:top w:val="nil" w:sz="6" w:space="0" w:color="auto"/>
              <w:left w:val="nil" w:sz="6" w:space="0" w:color="auto"/>
              <w:bottom w:val="nil" w:sz="6" w:space="0" w:color="auto"/>
              <w:right w:val="nil" w:sz="6" w:space="0" w:color="auto"/>
            </w:tcBorders>
          </w:tcPr>
          <w:p>
            <w:pPr>
              <w:pStyle w:val="TableParagraph"/>
              <w:spacing w:line="206" w:lineRule="exact"/>
              <w:ind w:left="118" w:right="0"/>
              <w:jc w:val="both"/>
              <w:rPr>
                <w:rFonts w:ascii="宋体" w:hAnsi="宋体" w:cs="宋体" w:eastAsia="宋体" w:hint="default"/>
                <w:sz w:val="18"/>
                <w:szCs w:val="18"/>
              </w:rPr>
            </w:pPr>
            <w:r>
              <w:rPr>
                <w:rFonts w:ascii="宋体" w:hAnsi="宋体" w:cs="宋体" w:eastAsia="宋体" w:hint="default"/>
                <w:sz w:val="18"/>
                <w:szCs w:val="18"/>
              </w:rPr>
              <w:t>子公</w:t>
            </w:r>
          </w:p>
          <w:p>
            <w:pPr>
              <w:pStyle w:val="TableParagraph"/>
              <w:spacing w:line="237" w:lineRule="auto"/>
              <w:ind w:left="118" w:right="138"/>
              <w:jc w:val="both"/>
              <w:rPr>
                <w:rFonts w:ascii="宋体" w:hAnsi="宋体" w:cs="宋体" w:eastAsia="宋体" w:hint="default"/>
                <w:sz w:val="18"/>
                <w:szCs w:val="18"/>
              </w:rPr>
            </w:pPr>
            <w:r>
              <w:rPr>
                <w:rFonts w:ascii="宋体" w:hAnsi="宋体" w:cs="宋体" w:eastAsia="宋体" w:hint="default"/>
                <w:sz w:val="18"/>
                <w:szCs w:val="18"/>
              </w:rPr>
              <w:t>司的 子公 司</w:t>
            </w:r>
          </w:p>
        </w:tc>
        <w:tc>
          <w:tcPr>
            <w:tcW w:w="833" w:type="dxa"/>
            <w:tcBorders>
              <w:top w:val="nil" w:sz="6" w:space="0" w:color="auto"/>
              <w:left w:val="nil" w:sz="6" w:space="0" w:color="auto"/>
              <w:bottom w:val="nil" w:sz="6" w:space="0" w:color="auto"/>
              <w:right w:val="nil" w:sz="6" w:space="0" w:color="auto"/>
            </w:tcBorders>
          </w:tcPr>
          <w:p>
            <w:pPr>
              <w:pStyle w:val="TableParagraph"/>
              <w:spacing w:line="206" w:lineRule="exact"/>
              <w:ind w:left="158" w:right="0"/>
              <w:jc w:val="both"/>
              <w:rPr>
                <w:rFonts w:ascii="宋体" w:hAnsi="宋体" w:cs="宋体" w:eastAsia="宋体" w:hint="default"/>
                <w:sz w:val="18"/>
                <w:szCs w:val="18"/>
              </w:rPr>
            </w:pPr>
            <w:r>
              <w:rPr>
                <w:rFonts w:ascii="宋体" w:hAnsi="宋体" w:cs="宋体" w:eastAsia="宋体" w:hint="default"/>
                <w:sz w:val="18"/>
                <w:szCs w:val="18"/>
              </w:rPr>
              <w:t>北京海</w:t>
            </w:r>
          </w:p>
          <w:p>
            <w:pPr>
              <w:pStyle w:val="TableParagraph"/>
              <w:spacing w:line="237" w:lineRule="auto"/>
              <w:ind w:left="140" w:right="114" w:firstLine="18"/>
              <w:jc w:val="both"/>
              <w:rPr>
                <w:rFonts w:ascii="宋体" w:hAnsi="宋体" w:cs="宋体" w:eastAsia="宋体" w:hint="default"/>
                <w:sz w:val="18"/>
                <w:szCs w:val="18"/>
              </w:rPr>
            </w:pPr>
            <w:r>
              <w:rPr>
                <w:rFonts w:ascii="宋体" w:hAnsi="宋体" w:cs="宋体" w:eastAsia="宋体" w:hint="default"/>
                <w:sz w:val="18"/>
                <w:szCs w:val="18"/>
              </w:rPr>
              <w:t>淀区玉 海园二 里</w:t>
            </w:r>
            <w:r>
              <w:rPr>
                <w:rFonts w:ascii="宋体" w:hAnsi="宋体" w:cs="宋体" w:eastAsia="宋体" w:hint="default"/>
                <w:spacing w:val="-65"/>
                <w:sz w:val="18"/>
                <w:szCs w:val="18"/>
              </w:rPr>
              <w:t> </w:t>
            </w:r>
            <w:r>
              <w:rPr>
                <w:rFonts w:ascii="Arial Narrow" w:hAnsi="Arial Narrow" w:cs="Arial Narrow" w:eastAsia="Arial Narrow" w:hint="default"/>
                <w:sz w:val="18"/>
                <w:szCs w:val="18"/>
              </w:rPr>
              <w:t>21</w:t>
            </w:r>
            <w:r>
              <w:rPr>
                <w:rFonts w:ascii="Arial Narrow" w:hAnsi="Arial Narrow" w:cs="Arial Narrow" w:eastAsia="Arial Narrow" w:hint="default"/>
                <w:spacing w:val="-17"/>
                <w:sz w:val="18"/>
                <w:szCs w:val="18"/>
              </w:rPr>
              <w:t> </w:t>
            </w:r>
            <w:r>
              <w:rPr>
                <w:rFonts w:ascii="宋体" w:hAnsi="宋体" w:cs="宋体" w:eastAsia="宋体" w:hint="default"/>
                <w:sz w:val="18"/>
                <w:szCs w:val="18"/>
              </w:rPr>
              <w:t>号</w:t>
            </w:r>
          </w:p>
          <w:p>
            <w:pPr>
              <w:pStyle w:val="TableParagraph"/>
              <w:spacing w:line="234" w:lineRule="exact"/>
              <w:ind w:left="193" w:right="0"/>
              <w:jc w:val="both"/>
              <w:rPr>
                <w:rFonts w:ascii="宋体" w:hAnsi="宋体" w:cs="宋体" w:eastAsia="宋体" w:hint="default"/>
                <w:sz w:val="18"/>
                <w:szCs w:val="18"/>
              </w:rPr>
            </w:pPr>
            <w:r>
              <w:rPr>
                <w:rFonts w:ascii="Arial Narrow" w:hAnsi="Arial Narrow" w:cs="Arial Narrow" w:eastAsia="Arial Narrow" w:hint="default"/>
                <w:sz w:val="18"/>
                <w:szCs w:val="18"/>
              </w:rPr>
              <w:t>210 </w:t>
            </w:r>
            <w:r>
              <w:rPr>
                <w:rFonts w:ascii="宋体" w:hAnsi="宋体" w:cs="宋体" w:eastAsia="宋体" w:hint="default"/>
                <w:sz w:val="18"/>
                <w:szCs w:val="18"/>
              </w:rPr>
              <w:t>室</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6"/>
                <w:szCs w:val="26"/>
              </w:rPr>
            </w:pPr>
          </w:p>
          <w:p>
            <w:pPr>
              <w:pStyle w:val="TableParagraph"/>
              <w:spacing w:line="232" w:lineRule="exact"/>
              <w:ind w:left="116" w:right="133"/>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1000</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37" w:lineRule="auto"/>
              <w:ind w:left="170" w:right="178"/>
              <w:jc w:val="both"/>
              <w:rPr>
                <w:rFonts w:ascii="宋体" w:hAnsi="宋体" w:cs="宋体" w:eastAsia="宋体" w:hint="default"/>
                <w:sz w:val="18"/>
                <w:szCs w:val="18"/>
              </w:rPr>
            </w:pPr>
            <w:r>
              <w:rPr>
                <w:rFonts w:ascii="宋体" w:hAnsi="宋体" w:cs="宋体" w:eastAsia="宋体" w:hint="default"/>
                <w:sz w:val="18"/>
                <w:szCs w:val="18"/>
              </w:rPr>
              <w:t>网络 安全 产品</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28"/>
              <w:jc w:val="center"/>
              <w:rPr>
                <w:rFonts w:ascii="Arial Narrow" w:hAnsi="Arial Narrow" w:cs="Arial Narrow" w:eastAsia="Arial Narrow" w:hint="default"/>
                <w:sz w:val="18"/>
                <w:szCs w:val="18"/>
              </w:rPr>
            </w:pPr>
            <w:r>
              <w:rPr>
                <w:rFonts w:ascii="Arial Narrow"/>
                <w:sz w:val="18"/>
              </w:rPr>
              <w:t>1000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1" w:right="0"/>
              <w:jc w:val="center"/>
              <w:rPr>
                <w:rFonts w:ascii="Arial Narrow" w:hAnsi="Arial Narrow" w:cs="Arial Narrow" w:eastAsia="Arial Narrow" w:hint="default"/>
                <w:sz w:val="18"/>
                <w:szCs w:val="18"/>
              </w:rPr>
            </w:pPr>
            <w:r>
              <w:rPr>
                <w:rFonts w:ascii="Arial Narrow"/>
                <w:sz w:val="18"/>
              </w:rPr>
              <w:t>1000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left="30" w:right="0"/>
              <w:jc w:val="center"/>
              <w:rPr>
                <w:rFonts w:ascii="Arial Narrow" w:hAnsi="Arial Narrow" w:cs="Arial Narrow" w:eastAsia="Arial Narrow" w:hint="default"/>
                <w:sz w:val="18"/>
                <w:szCs w:val="18"/>
              </w:rPr>
            </w:pPr>
            <w:r>
              <w:rPr>
                <w:rFonts w:ascii="Arial Narrow"/>
                <w:sz w:val="18"/>
              </w:rPr>
              <w:t>99.775</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66"/>
              <w:jc w:val="center"/>
              <w:rPr>
                <w:rFonts w:ascii="Arial Narrow" w:hAnsi="Arial Narrow" w:cs="Arial Narrow" w:eastAsia="Arial Narrow" w:hint="default"/>
                <w:sz w:val="18"/>
                <w:szCs w:val="18"/>
              </w:rPr>
            </w:pPr>
            <w:r>
              <w:rPr>
                <w:rFonts w:ascii="Arial Narrow"/>
                <w:sz w:val="18"/>
              </w:rPr>
              <w:t>99.775</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902" w:hRule="exact"/>
        </w:trPr>
        <w:tc>
          <w:tcPr>
            <w:tcW w:w="1202" w:type="dxa"/>
            <w:tcBorders>
              <w:top w:val="nil" w:sz="6" w:space="0" w:color="auto"/>
              <w:left w:val="nil" w:sz="6" w:space="0" w:color="auto"/>
              <w:bottom w:val="nil" w:sz="6" w:space="0" w:color="auto"/>
              <w:right w:val="nil" w:sz="6" w:space="0" w:color="auto"/>
            </w:tcBorders>
          </w:tcPr>
          <w:p>
            <w:pPr>
              <w:pStyle w:val="TableParagraph"/>
              <w:spacing w:line="237" w:lineRule="auto" w:before="86"/>
              <w:ind w:left="200" w:right="116"/>
              <w:jc w:val="both"/>
              <w:rPr>
                <w:rFonts w:ascii="宋体" w:hAnsi="宋体" w:cs="宋体" w:eastAsia="宋体" w:hint="default"/>
                <w:sz w:val="18"/>
                <w:szCs w:val="18"/>
              </w:rPr>
            </w:pPr>
            <w:r>
              <w:rPr>
                <w:rFonts w:ascii="宋体" w:hAnsi="宋体" w:cs="宋体" w:eastAsia="宋体" w:hint="default"/>
                <w:spacing w:val="30"/>
                <w:sz w:val="18"/>
                <w:szCs w:val="18"/>
              </w:rPr>
              <w:t>常州远东</w:t>
            </w:r>
            <w:r>
              <w:rPr>
                <w:rFonts w:ascii="宋体" w:hAnsi="宋体" w:cs="宋体" w:eastAsia="宋体" w:hint="default"/>
                <w:spacing w:val="-50"/>
                <w:sz w:val="18"/>
                <w:szCs w:val="18"/>
              </w:rPr>
              <w:t> </w:t>
            </w:r>
            <w:r>
              <w:rPr>
                <w:rFonts w:ascii="宋体" w:hAnsi="宋体" w:cs="宋体" w:eastAsia="宋体" w:hint="default"/>
                <w:spacing w:val="30"/>
                <w:sz w:val="18"/>
                <w:szCs w:val="18"/>
              </w:rPr>
              <w:t>文化产业</w:t>
            </w:r>
            <w:r>
              <w:rPr>
                <w:rFonts w:ascii="宋体" w:hAnsi="宋体" w:cs="宋体" w:eastAsia="宋体" w:hint="default"/>
                <w:spacing w:val="-50"/>
                <w:sz w:val="18"/>
                <w:szCs w:val="18"/>
              </w:rPr>
              <w:t> </w:t>
            </w:r>
            <w:r>
              <w:rPr>
                <w:rFonts w:ascii="宋体" w:hAnsi="宋体" w:cs="宋体" w:eastAsia="宋体" w:hint="default"/>
                <w:sz w:val="18"/>
                <w:szCs w:val="18"/>
              </w:rPr>
              <w:t>有限公司</w:t>
            </w:r>
          </w:p>
        </w:tc>
        <w:tc>
          <w:tcPr>
            <w:tcW w:w="619" w:type="dxa"/>
            <w:tcBorders>
              <w:top w:val="nil" w:sz="6" w:space="0" w:color="auto"/>
              <w:left w:val="nil" w:sz="6" w:space="0" w:color="auto"/>
              <w:bottom w:val="nil" w:sz="6" w:space="0" w:color="auto"/>
              <w:right w:val="nil" w:sz="6" w:space="0" w:color="auto"/>
            </w:tcBorders>
          </w:tcPr>
          <w:p>
            <w:pPr>
              <w:pStyle w:val="TableParagraph"/>
              <w:spacing w:line="202" w:lineRule="exact"/>
              <w:ind w:left="118" w:right="0"/>
              <w:jc w:val="left"/>
              <w:rPr>
                <w:rFonts w:ascii="宋体" w:hAnsi="宋体" w:cs="宋体" w:eastAsia="宋体" w:hint="default"/>
                <w:sz w:val="18"/>
                <w:szCs w:val="18"/>
              </w:rPr>
            </w:pPr>
            <w:r>
              <w:rPr>
                <w:rFonts w:ascii="宋体" w:hAnsi="宋体" w:cs="宋体" w:eastAsia="宋体" w:hint="default"/>
                <w:sz w:val="18"/>
                <w:szCs w:val="18"/>
              </w:rPr>
              <w:t>控股</w:t>
            </w:r>
          </w:p>
          <w:p>
            <w:pPr>
              <w:pStyle w:val="TableParagraph"/>
              <w:spacing w:line="240" w:lineRule="auto"/>
              <w:ind w:left="208" w:right="138" w:hanging="90"/>
              <w:jc w:val="left"/>
              <w:rPr>
                <w:rFonts w:ascii="宋体" w:hAnsi="宋体" w:cs="宋体" w:eastAsia="宋体" w:hint="default"/>
                <w:sz w:val="18"/>
                <w:szCs w:val="18"/>
              </w:rPr>
            </w:pPr>
            <w:r>
              <w:rPr>
                <w:rFonts w:ascii="宋体" w:hAnsi="宋体" w:cs="宋体" w:eastAsia="宋体" w:hint="default"/>
                <w:sz w:val="18"/>
                <w:szCs w:val="18"/>
              </w:rPr>
              <w:t>子公 司</w:t>
            </w:r>
          </w:p>
        </w:tc>
        <w:tc>
          <w:tcPr>
            <w:tcW w:w="833" w:type="dxa"/>
            <w:tcBorders>
              <w:top w:val="nil" w:sz="6" w:space="0" w:color="auto"/>
              <w:left w:val="nil" w:sz="6" w:space="0" w:color="auto"/>
              <w:bottom w:val="nil" w:sz="6" w:space="0" w:color="auto"/>
              <w:right w:val="nil" w:sz="6" w:space="0" w:color="auto"/>
            </w:tcBorders>
          </w:tcPr>
          <w:p>
            <w:pPr>
              <w:pStyle w:val="TableParagraph"/>
              <w:spacing w:line="202" w:lineRule="exact"/>
              <w:ind w:left="23" w:right="0"/>
              <w:jc w:val="center"/>
              <w:rPr>
                <w:rFonts w:ascii="宋体" w:hAnsi="宋体" w:cs="宋体" w:eastAsia="宋体" w:hint="default"/>
                <w:sz w:val="18"/>
                <w:szCs w:val="18"/>
              </w:rPr>
            </w:pPr>
            <w:r>
              <w:rPr>
                <w:rFonts w:ascii="宋体" w:hAnsi="宋体" w:cs="宋体" w:eastAsia="宋体" w:hint="default"/>
                <w:sz w:val="18"/>
                <w:szCs w:val="18"/>
              </w:rPr>
              <w:t>常州新</w:t>
            </w:r>
          </w:p>
          <w:p>
            <w:pPr>
              <w:pStyle w:val="TableParagraph"/>
              <w:spacing w:line="232" w:lineRule="auto" w:before="5"/>
              <w:ind w:left="158" w:right="132"/>
              <w:jc w:val="center"/>
              <w:rPr>
                <w:rFonts w:ascii="宋体" w:hAnsi="宋体" w:cs="宋体" w:eastAsia="宋体" w:hint="default"/>
                <w:sz w:val="18"/>
                <w:szCs w:val="18"/>
              </w:rPr>
            </w:pPr>
            <w:r>
              <w:rPr>
                <w:rFonts w:ascii="宋体" w:hAnsi="宋体" w:cs="宋体" w:eastAsia="宋体" w:hint="default"/>
                <w:sz w:val="18"/>
                <w:szCs w:val="18"/>
              </w:rPr>
              <w:t>北区泯 江路</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w w:val="99"/>
                <w:sz w:val="18"/>
                <w:szCs w:val="18"/>
              </w:rPr>
              <w:t> </w:t>
            </w:r>
            <w:r>
              <w:rPr>
                <w:rFonts w:ascii="宋体" w:hAnsi="宋体" w:cs="宋体" w:eastAsia="宋体" w:hint="default"/>
                <w:sz w:val="18"/>
                <w:szCs w:val="18"/>
              </w:rPr>
              <w:t>号</w:t>
            </w:r>
          </w:p>
        </w:tc>
        <w:tc>
          <w:tcPr>
            <w:tcW w:w="79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32" w:lineRule="exact"/>
              <w:ind w:left="116" w:right="134"/>
              <w:jc w:val="left"/>
              <w:rPr>
                <w:rFonts w:ascii="宋体" w:hAnsi="宋体" w:cs="宋体" w:eastAsia="宋体" w:hint="default"/>
                <w:sz w:val="18"/>
                <w:szCs w:val="18"/>
              </w:rPr>
            </w:pPr>
            <w:r>
              <w:rPr>
                <w:rFonts w:ascii="宋体" w:hAnsi="宋体" w:cs="宋体" w:eastAsia="宋体" w:hint="default"/>
                <w:sz w:val="18"/>
                <w:szCs w:val="18"/>
              </w:rPr>
              <w:t>有限责 任公司</w:t>
            </w:r>
          </w:p>
        </w:tc>
        <w:tc>
          <w:tcPr>
            <w:tcW w:w="69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105"/>
              <w:jc w:val="right"/>
              <w:rPr>
                <w:rFonts w:ascii="Arial Narrow" w:hAnsi="Arial Narrow" w:cs="Arial Narrow" w:eastAsia="Arial Narrow" w:hint="default"/>
                <w:sz w:val="18"/>
                <w:szCs w:val="18"/>
              </w:rPr>
            </w:pPr>
            <w:r>
              <w:rPr>
                <w:rFonts w:ascii="Arial Narrow"/>
                <w:spacing w:val="-1"/>
                <w:sz w:val="18"/>
              </w:rPr>
              <w:t>1100</w:t>
            </w:r>
          </w:p>
        </w:tc>
        <w:tc>
          <w:tcPr>
            <w:tcW w:w="71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宋体" w:hAnsi="宋体" w:cs="宋体" w:eastAsia="宋体" w:hint="default"/>
                <w:b/>
                <w:bCs/>
                <w:sz w:val="17"/>
                <w:szCs w:val="17"/>
              </w:rPr>
            </w:pPr>
          </w:p>
          <w:p>
            <w:pPr>
              <w:pStyle w:val="TableParagraph"/>
              <w:spacing w:line="232" w:lineRule="exact"/>
              <w:ind w:left="170" w:right="178"/>
              <w:jc w:val="left"/>
              <w:rPr>
                <w:rFonts w:ascii="宋体" w:hAnsi="宋体" w:cs="宋体" w:eastAsia="宋体" w:hint="default"/>
                <w:sz w:val="18"/>
                <w:szCs w:val="18"/>
              </w:rPr>
            </w:pPr>
            <w:r>
              <w:rPr>
                <w:rFonts w:ascii="宋体" w:hAnsi="宋体" w:cs="宋体" w:eastAsia="宋体" w:hint="default"/>
                <w:sz w:val="18"/>
                <w:szCs w:val="18"/>
              </w:rPr>
              <w:t>动画 游戏</w:t>
            </w:r>
          </w:p>
        </w:tc>
        <w:tc>
          <w:tcPr>
            <w:tcW w:w="80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28"/>
              <w:jc w:val="center"/>
              <w:rPr>
                <w:rFonts w:ascii="Arial Narrow" w:hAnsi="Arial Narrow" w:cs="Arial Narrow" w:eastAsia="Arial Narrow" w:hint="default"/>
                <w:sz w:val="18"/>
                <w:szCs w:val="18"/>
              </w:rPr>
            </w:pPr>
            <w:r>
              <w:rPr>
                <w:rFonts w:ascii="Arial Narrow"/>
                <w:sz w:val="18"/>
              </w:rPr>
              <w:t>1000</w:t>
            </w:r>
          </w:p>
        </w:tc>
        <w:tc>
          <w:tcPr>
            <w:tcW w:w="8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 w:right="0"/>
              <w:jc w:val="center"/>
              <w:rPr>
                <w:rFonts w:ascii="Arial Narrow" w:hAnsi="Arial Narrow" w:cs="Arial Narrow" w:eastAsia="Arial Narrow" w:hint="default"/>
                <w:sz w:val="18"/>
                <w:szCs w:val="18"/>
              </w:rPr>
            </w:pPr>
            <w:r>
              <w:rPr>
                <w:rFonts w:ascii="Arial Narrow"/>
                <w:sz w:val="18"/>
              </w:rPr>
              <w:t>1000</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9" w:right="0"/>
              <w:jc w:val="center"/>
              <w:rPr>
                <w:rFonts w:ascii="Arial Narrow" w:hAnsi="Arial Narrow" w:cs="Arial Narrow" w:eastAsia="Arial Narrow" w:hint="default"/>
                <w:sz w:val="18"/>
                <w:szCs w:val="18"/>
              </w:rPr>
            </w:pPr>
            <w:r>
              <w:rPr>
                <w:rFonts w:ascii="Arial Narrow"/>
                <w:sz w:val="18"/>
              </w:rPr>
              <w:t>99.9773</w:t>
            </w:r>
          </w:p>
        </w:tc>
        <w:tc>
          <w:tcPr>
            <w:tcW w:w="87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right="67"/>
              <w:jc w:val="center"/>
              <w:rPr>
                <w:rFonts w:ascii="Arial Narrow" w:hAnsi="Arial Narrow" w:cs="Arial Narrow" w:eastAsia="Arial Narrow" w:hint="default"/>
                <w:sz w:val="18"/>
                <w:szCs w:val="18"/>
              </w:rPr>
            </w:pPr>
            <w:r>
              <w:rPr>
                <w:rFonts w:ascii="Arial Narrow"/>
                <w:sz w:val="18"/>
              </w:rPr>
              <w:t>99.9773</w:t>
            </w:r>
          </w:p>
        </w:tc>
        <w:tc>
          <w:tcPr>
            <w:tcW w:w="477" w:type="dxa"/>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96"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5"/>
        <w:rPr>
          <w:rFonts w:ascii="宋体" w:hAnsi="宋体" w:cs="宋体" w:eastAsia="宋体" w:hint="default"/>
          <w:b/>
          <w:bCs/>
          <w:sz w:val="18"/>
          <w:szCs w:val="18"/>
        </w:rPr>
      </w:pPr>
    </w:p>
    <w:p>
      <w:pPr>
        <w:tabs>
          <w:tab w:pos="947" w:val="left" w:leader="none"/>
        </w:tabs>
        <w:spacing w:line="571" w:lineRule="auto" w:before="35"/>
        <w:ind w:left="737" w:right="455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tab/>
      </w:r>
      <w:r>
        <w:rPr>
          <w:rFonts w:ascii="宋体" w:hAnsi="宋体" w:cs="宋体" w:eastAsia="宋体" w:hint="default"/>
          <w:b/>
          <w:bCs/>
          <w:sz w:val="21"/>
          <w:szCs w:val="21"/>
        </w:rPr>
        <w:t>本期合并报表范围的变更情况</w:t>
      </w:r>
      <w:r>
        <w:rPr>
          <w:rFonts w:ascii="宋体" w:hAnsi="宋体" w:cs="宋体" w:eastAsia="宋体" w:hint="default"/>
          <w:b/>
          <w:bCs/>
          <w:spacing w:val="1"/>
          <w:w w:val="99"/>
          <w:sz w:val="21"/>
          <w:szCs w:val="21"/>
        </w:rPr>
        <w:t> </w:t>
      </w:r>
      <w:r>
        <w:rPr>
          <w:rFonts w:ascii="宋体" w:hAnsi="宋体" w:cs="宋体" w:eastAsia="宋体" w:hint="default"/>
          <w:sz w:val="21"/>
          <w:szCs w:val="21"/>
        </w:rPr>
        <w:t>本期合并报表的合并范围未发生变更。</w:t>
      </w:r>
    </w:p>
    <w:p>
      <w:pPr>
        <w:spacing w:after="0" w:line="571" w:lineRule="auto"/>
        <w:jc w:val="left"/>
        <w:rPr>
          <w:rFonts w:ascii="宋体" w:hAnsi="宋体" w:cs="宋体" w:eastAsia="宋体" w:hint="default"/>
          <w:sz w:val="21"/>
          <w:szCs w:val="21"/>
        </w:rPr>
        <w:sectPr>
          <w:headerReference w:type="default" r:id="rId32"/>
          <w:pgSz w:w="11910" w:h="16840"/>
          <w:pgMar w:header="851" w:footer="1003" w:top="1340" w:bottom="1200" w:left="1480" w:right="1560"/>
        </w:sectPr>
      </w:pPr>
    </w:p>
    <w:p>
      <w:pPr>
        <w:tabs>
          <w:tab w:pos="847" w:val="left" w:leader="none"/>
        </w:tabs>
        <w:spacing w:line="571" w:lineRule="auto" w:before="47"/>
        <w:ind w:left="637" w:right="4554" w:hanging="420"/>
        <w:jc w:val="left"/>
        <w:rPr>
          <w:rFonts w:ascii="宋体" w:hAnsi="宋体" w:cs="宋体" w:eastAsia="宋体" w:hint="default"/>
          <w:sz w:val="21"/>
          <w:szCs w:val="21"/>
        </w:rPr>
      </w:pPr>
      <w:r>
        <w:rPr>
          <w:rFonts w:ascii="Arial Narrow" w:hAnsi="Arial Narrow" w:cs="Arial Narrow" w:eastAsia="Arial Narrow" w:hint="default"/>
          <w:b/>
          <w:bCs/>
          <w:sz w:val="21"/>
          <w:szCs w:val="21"/>
        </w:rPr>
        <w:t>(3)</w:t>
        <w:tab/>
        <w:tab/>
      </w:r>
      <w:r>
        <w:rPr>
          <w:rFonts w:ascii="宋体" w:hAnsi="宋体" w:cs="宋体" w:eastAsia="宋体" w:hint="default"/>
          <w:b/>
          <w:bCs/>
          <w:sz w:val="21"/>
          <w:szCs w:val="21"/>
        </w:rPr>
        <w:t>母公司不能控制的其他被投资单位</w:t>
      </w:r>
      <w:r>
        <w:rPr>
          <w:rFonts w:ascii="宋体" w:hAnsi="宋体" w:cs="宋体" w:eastAsia="宋体" w:hint="default"/>
          <w:b/>
          <w:bCs/>
          <w:w w:val="99"/>
          <w:sz w:val="21"/>
          <w:szCs w:val="21"/>
        </w:rPr>
        <w:t> </w:t>
      </w:r>
      <w:r>
        <w:rPr>
          <w:rFonts w:ascii="宋体" w:hAnsi="宋体" w:cs="宋体" w:eastAsia="宋体" w:hint="default"/>
          <w:sz w:val="21"/>
          <w:szCs w:val="21"/>
        </w:rPr>
        <w:t>无母公司不能控制的其他被投资单位。</w:t>
      </w:r>
    </w:p>
    <w:p>
      <w:pPr>
        <w:pStyle w:val="Heading7"/>
        <w:tabs>
          <w:tab w:pos="847" w:val="left" w:leader="none"/>
        </w:tabs>
        <w:spacing w:line="240" w:lineRule="auto" w:before="124"/>
        <w:ind w:left="217" w:right="94"/>
        <w:jc w:val="left"/>
        <w:rPr>
          <w:b w:val="0"/>
          <w:bCs w:val="0"/>
        </w:rPr>
      </w:pPr>
      <w:r>
        <w:rPr>
          <w:rFonts w:ascii="Arial Narrow" w:hAnsi="Arial Narrow" w:cs="Arial Narrow" w:eastAsia="Arial Narrow" w:hint="default"/>
        </w:rPr>
        <w:t>(4)</w:t>
        <w:tab/>
      </w:r>
      <w:r>
        <w:rPr/>
        <w:t>少数股东权益和少数股东损益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179"/>
        <w:gridCol w:w="1004"/>
        <w:gridCol w:w="872"/>
        <w:gridCol w:w="2156"/>
        <w:gridCol w:w="1316"/>
      </w:tblGrid>
      <w:tr>
        <w:trPr>
          <w:trHeight w:val="718" w:hRule="exact"/>
        </w:trPr>
        <w:tc>
          <w:tcPr>
            <w:tcW w:w="31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tabs>
                <w:tab w:pos="553" w:val="left" w:leader="none"/>
              </w:tabs>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年初金额</w:t>
            </w:r>
            <w:r>
              <w:rPr>
                <w:rFonts w:ascii="宋体" w:hAnsi="宋体" w:cs="宋体" w:eastAsia="宋体" w:hint="default"/>
                <w:sz w:val="18"/>
                <w:szCs w:val="18"/>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62" w:right="158"/>
              <w:jc w:val="left"/>
              <w:rPr>
                <w:rFonts w:ascii="宋体" w:hAnsi="宋体" w:cs="宋体" w:eastAsia="宋体" w:hint="default"/>
                <w:sz w:val="18"/>
                <w:szCs w:val="18"/>
              </w:rPr>
            </w:pPr>
            <w:r>
              <w:rPr>
                <w:rFonts w:ascii="宋体" w:hAnsi="宋体" w:cs="宋体" w:eastAsia="宋体" w:hint="default"/>
                <w:sz w:val="18"/>
                <w:szCs w:val="18"/>
              </w:rPr>
              <w:t>本期少 数股东</w:t>
            </w:r>
          </w:p>
        </w:tc>
        <w:tc>
          <w:tcPr>
            <w:tcW w:w="21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132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其他增减</w:t>
            </w:r>
            <w:r>
              <w:rPr>
                <w:rFonts w:ascii="宋体" w:hAnsi="宋体" w:cs="宋体" w:eastAsia="宋体" w:hint="default"/>
                <w:sz w:val="18"/>
                <w:szCs w:val="18"/>
              </w:rPr>
            </w:r>
          </w:p>
        </w:tc>
        <w:tc>
          <w:tcPr>
            <w:tcW w:w="131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期末金额</w:t>
            </w:r>
            <w:r>
              <w:rPr>
                <w:rFonts w:ascii="宋体" w:hAnsi="宋体" w:cs="宋体" w:eastAsia="宋体" w:hint="default"/>
                <w:sz w:val="18"/>
                <w:szCs w:val="18"/>
              </w:rPr>
            </w:r>
          </w:p>
        </w:tc>
      </w:tr>
      <w:tr>
        <w:trPr>
          <w:trHeight w:val="716" w:hRule="exact"/>
        </w:trPr>
        <w:tc>
          <w:tcPr>
            <w:tcW w:w="3179"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7"/>
                <w:szCs w:val="17"/>
              </w:rPr>
            </w:pPr>
          </w:p>
          <w:p>
            <w:pPr>
              <w:pStyle w:val="TableParagraph"/>
              <w:spacing w:line="232" w:lineRule="exact"/>
              <w:ind w:left="342" w:right="158"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损益增</w:t>
            </w:r>
            <w:r>
              <w:rPr>
                <w:rFonts w:ascii="宋体" w:hAnsi="宋体" w:cs="宋体" w:eastAsia="宋体" w:hint="default"/>
                <w:sz w:val="18"/>
                <w:szCs w:val="18"/>
              </w:rPr>
            </w:r>
            <w:r>
              <w:rPr>
                <w:rFonts w:ascii="宋体" w:hAnsi="宋体" w:cs="宋体" w:eastAsia="宋体" w:hint="default"/>
                <w:sz w:val="18"/>
                <w:szCs w:val="18"/>
              </w:rPr>
              <w:t> 减</w:t>
            </w:r>
          </w:p>
        </w:tc>
        <w:tc>
          <w:tcPr>
            <w:tcW w:w="2156" w:type="dxa"/>
            <w:vMerge/>
            <w:tcBorders>
              <w:left w:val="single" w:sz="4" w:space="0" w:color="000000"/>
              <w:bottom w:val="single" w:sz="4" w:space="0" w:color="000000"/>
              <w:right w:val="single" w:sz="4" w:space="0" w:color="000000"/>
            </w:tcBorders>
          </w:tcPr>
          <w:p>
            <w:pPr/>
          </w:p>
        </w:tc>
        <w:tc>
          <w:tcPr>
            <w:tcW w:w="1316" w:type="dxa"/>
            <w:vMerge/>
            <w:tcBorders>
              <w:left w:val="single" w:sz="4" w:space="0" w:color="000000"/>
              <w:bottom w:val="single" w:sz="4" w:space="0" w:color="000000"/>
              <w:right w:val="single" w:sz="4" w:space="0" w:color="000000"/>
            </w:tcBorders>
          </w:tcPr>
          <w:p>
            <w:pPr/>
          </w:p>
        </w:tc>
      </w:tr>
      <w:tr>
        <w:trPr>
          <w:trHeight w:val="340"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004"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21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常州远东科技有限公司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266,658.51</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77,598.54</w:t>
            </w:r>
            <w:r>
              <w:rPr>
                <w:rFonts w:ascii="Arial Narrow"/>
                <w:sz w:val="18"/>
              </w:rPr>
            </w:r>
          </w:p>
        </w:tc>
        <w:tc>
          <w:tcPr>
            <w:tcW w:w="21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344,257.05</w:t>
            </w:r>
          </w:p>
        </w:tc>
      </w:tr>
      <w:tr>
        <w:trPr>
          <w:trHeight w:val="340"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宋体" w:hAnsi="宋体" w:cs="宋体" w:eastAsia="宋体" w:hint="default"/>
                <w:spacing w:val="-1"/>
                <w:sz w:val="18"/>
                <w:szCs w:val="18"/>
              </w:rPr>
              <w:t> </w:t>
            </w:r>
            <w:r>
              <w:rPr>
                <w:rFonts w:ascii="宋体" w:hAnsi="宋体" w:cs="宋体" w:eastAsia="宋体" w:hint="default"/>
                <w:sz w:val="18"/>
                <w:szCs w:val="18"/>
              </w:rPr>
              <w:t>远东网安科技有限公司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-153,544.50</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-8,405.70</w:t>
            </w:r>
          </w:p>
        </w:tc>
        <w:tc>
          <w:tcPr>
            <w:tcW w:w="21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-161,950.20</w:t>
            </w:r>
          </w:p>
        </w:tc>
      </w:tr>
      <w:tr>
        <w:trPr>
          <w:trHeight w:val="340"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）常州远东文化产业有限公司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-2,057.05</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321.12</w:t>
            </w:r>
            <w:r>
              <w:rPr>
                <w:rFonts w:ascii="Arial Narrow"/>
                <w:sz w:val="18"/>
              </w:rPr>
            </w:r>
          </w:p>
        </w:tc>
        <w:tc>
          <w:tcPr>
            <w:tcW w:w="21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-1,735.93</w:t>
            </w:r>
          </w:p>
        </w:tc>
      </w:tr>
      <w:tr>
        <w:trPr>
          <w:trHeight w:val="341"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4</w:t>
            </w:r>
            <w:r>
              <w:rPr>
                <w:rFonts w:ascii="宋体" w:hAnsi="宋体" w:cs="宋体" w:eastAsia="宋体" w:hint="default"/>
                <w:sz w:val="18"/>
                <w:szCs w:val="18"/>
              </w:rPr>
              <w:t>）北京远东网安信息技术有限公司</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2,658.2</w:t>
            </w:r>
            <w:r>
              <w:rPr>
                <w:rFonts w:ascii="Arial Narrow"/>
                <w:sz w:val="18"/>
              </w:rPr>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-813.51</w:t>
            </w:r>
            <w:r>
              <w:rPr>
                <w:rFonts w:ascii="Arial Narrow"/>
                <w:sz w:val="18"/>
              </w:rPr>
            </w:r>
          </w:p>
        </w:tc>
        <w:tc>
          <w:tcPr>
            <w:tcW w:w="2156" w:type="dxa"/>
            <w:tcBorders>
              <w:top w:val="single" w:sz="4" w:space="0" w:color="000000"/>
              <w:left w:val="single" w:sz="4" w:space="0" w:color="000000"/>
              <w:bottom w:val="single" w:sz="4" w:space="0" w:color="000000"/>
              <w:right w:val="single" w:sz="4" w:space="0" w:color="000000"/>
            </w:tcBorders>
          </w:tcPr>
          <w:p>
            <w:pP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1,844.69</w:t>
            </w:r>
          </w:p>
        </w:tc>
      </w:tr>
      <w:tr>
        <w:trPr>
          <w:trHeight w:val="340" w:hRule="exact"/>
        </w:trPr>
        <w:tc>
          <w:tcPr>
            <w:tcW w:w="3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113,715.16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68,700.45</w:t>
            </w:r>
            <w:r>
              <w:rPr>
                <w:rFonts w:ascii="Arial Narrow"/>
                <w:sz w:val="18"/>
              </w:rPr>
            </w:r>
          </w:p>
        </w:tc>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182,415.61</w:t>
            </w:r>
          </w:p>
        </w:tc>
      </w:tr>
    </w:tbl>
    <w:p>
      <w:pPr>
        <w:spacing w:line="240" w:lineRule="auto" w:before="12"/>
        <w:rPr>
          <w:rFonts w:ascii="宋体" w:hAnsi="宋体" w:cs="宋体" w:eastAsia="宋体" w:hint="default"/>
          <w:b/>
          <w:bCs/>
          <w:sz w:val="16"/>
          <w:szCs w:val="16"/>
        </w:rPr>
      </w:pPr>
    </w:p>
    <w:p>
      <w:pPr>
        <w:spacing w:before="13"/>
        <w:ind w:left="217" w:right="94" w:firstLine="0"/>
        <w:jc w:val="left"/>
        <w:rPr>
          <w:rFonts w:ascii="宋体" w:hAnsi="宋体" w:cs="宋体" w:eastAsia="宋体" w:hint="default"/>
          <w:sz w:val="28"/>
          <w:szCs w:val="28"/>
        </w:rPr>
      </w:pPr>
      <w:r>
        <w:rPr>
          <w:rFonts w:ascii="宋体" w:hAnsi="宋体" w:cs="宋体" w:eastAsia="宋体" w:hint="default"/>
          <w:b/>
          <w:bCs/>
          <w:sz w:val="28"/>
          <w:szCs w:val="28"/>
        </w:rPr>
        <w:t>五、</w:t>
      </w:r>
      <w:r>
        <w:rPr>
          <w:rFonts w:ascii="宋体" w:hAnsi="宋体" w:cs="宋体" w:eastAsia="宋体" w:hint="default"/>
          <w:b/>
          <w:bCs/>
          <w:spacing w:val="-80"/>
          <w:sz w:val="28"/>
          <w:szCs w:val="28"/>
        </w:rPr>
        <w:t> </w:t>
      </w:r>
      <w:r>
        <w:rPr>
          <w:rFonts w:ascii="宋体" w:hAnsi="宋体" w:cs="宋体" w:eastAsia="宋体" w:hint="default"/>
          <w:b/>
          <w:bCs/>
          <w:sz w:val="28"/>
          <w:szCs w:val="28"/>
        </w:rPr>
        <w:t>合并财务报表主要项目注释</w:t>
      </w:r>
      <w:r>
        <w:rPr>
          <w:rFonts w:ascii="宋体" w:hAnsi="宋体" w:cs="宋体" w:eastAsia="宋体" w:hint="default"/>
          <w:sz w:val="28"/>
          <w:szCs w:val="28"/>
        </w:rPr>
      </w:r>
    </w:p>
    <w:p>
      <w:pPr>
        <w:spacing w:line="240" w:lineRule="auto" w:before="12"/>
        <w:rPr>
          <w:rFonts w:ascii="宋体" w:hAnsi="宋体" w:cs="宋体" w:eastAsia="宋体" w:hint="default"/>
          <w:b/>
          <w:bCs/>
          <w:sz w:val="35"/>
          <w:szCs w:val="35"/>
        </w:rPr>
      </w:pPr>
    </w:p>
    <w:p>
      <w:pPr>
        <w:pStyle w:val="BodyText"/>
        <w:spacing w:line="240" w:lineRule="auto"/>
        <w:ind w:left="637" w:right="94"/>
        <w:jc w:val="left"/>
      </w:pPr>
      <w:r>
        <w:rPr/>
        <w:t>（以下金额单位若未特别注明者均为人民币元，凡未注明期初数的均为期末数）</w:t>
      </w:r>
    </w:p>
    <w:p>
      <w:pPr>
        <w:spacing w:line="240" w:lineRule="auto" w:before="0"/>
        <w:rPr>
          <w:rFonts w:ascii="宋体" w:hAnsi="宋体" w:cs="宋体" w:eastAsia="宋体" w:hint="default"/>
          <w:sz w:val="20"/>
          <w:szCs w:val="20"/>
        </w:rPr>
      </w:pPr>
    </w:p>
    <w:p>
      <w:pPr>
        <w:pStyle w:val="Heading7"/>
        <w:tabs>
          <w:tab w:pos="847" w:val="left" w:leader="none"/>
        </w:tabs>
        <w:spacing w:line="240" w:lineRule="auto" w:before="152"/>
        <w:ind w:left="323" w:right="94"/>
        <w:jc w:val="left"/>
        <w:rPr>
          <w:b w:val="0"/>
          <w:bCs w:val="0"/>
        </w:rPr>
      </w:pPr>
      <w:r>
        <w:rPr>
          <w:rFonts w:ascii="Arial Narrow" w:hAnsi="Arial Narrow" w:cs="Arial Narrow" w:eastAsia="Arial Narrow" w:hint="default"/>
        </w:rPr>
        <w:t>1.</w:t>
        <w:tab/>
      </w:r>
      <w:r>
        <w:rPr/>
        <w:t>货币资金</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355"/>
        <w:gridCol w:w="881"/>
        <w:gridCol w:w="756"/>
        <w:gridCol w:w="1259"/>
        <w:gridCol w:w="1636"/>
        <w:gridCol w:w="880"/>
        <w:gridCol w:w="1763"/>
      </w:tblGrid>
      <w:tr>
        <w:trPr>
          <w:trHeight w:val="340" w:hRule="exact"/>
        </w:trPr>
        <w:tc>
          <w:tcPr>
            <w:tcW w:w="135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28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42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0" w:hRule="exact"/>
        </w:trPr>
        <w:tc>
          <w:tcPr>
            <w:tcW w:w="1355" w:type="dxa"/>
            <w:vMerge/>
            <w:tcBorders>
              <w:left w:val="single" w:sz="4" w:space="0" w:color="000000"/>
              <w:bottom w:val="single" w:sz="4" w:space="0" w:color="000000"/>
              <w:right w:val="single" w:sz="4" w:space="0" w:color="000000"/>
            </w:tcBorders>
          </w:tcPr>
          <w:p>
            <w:pP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4" w:right="0"/>
              <w:jc w:val="left"/>
              <w:rPr>
                <w:rFonts w:ascii="宋体" w:hAnsi="宋体" w:cs="宋体" w:eastAsia="宋体" w:hint="default"/>
                <w:sz w:val="18"/>
                <w:szCs w:val="18"/>
              </w:rPr>
            </w:pPr>
            <w:r>
              <w:rPr>
                <w:rFonts w:ascii="宋体" w:hAnsi="宋体" w:cs="宋体" w:eastAsia="宋体" w:hint="default"/>
                <w:sz w:val="18"/>
                <w:szCs w:val="18"/>
              </w:rPr>
              <w:t>外币金</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折算率</w:t>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73"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2"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63"/>
              <w:jc w:val="right"/>
              <w:rPr>
                <w:rFonts w:ascii="宋体" w:hAnsi="宋体" w:cs="宋体" w:eastAsia="宋体" w:hint="default"/>
                <w:sz w:val="18"/>
                <w:szCs w:val="18"/>
              </w:rPr>
            </w:pPr>
            <w:r>
              <w:rPr>
                <w:rFonts w:ascii="宋体" w:hAnsi="宋体" w:cs="宋体" w:eastAsia="宋体" w:hint="default"/>
                <w:sz w:val="18"/>
                <w:szCs w:val="18"/>
              </w:rPr>
              <w:t>折算率</w:t>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26"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341"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46,961.04</w:t>
            </w:r>
            <w:r>
              <w:rPr>
                <w:rFonts w:ascii="Arial Narrow"/>
                <w:sz w:val="18"/>
              </w:rPr>
            </w: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14,746.64</w:t>
            </w:r>
            <w:r>
              <w:rPr>
                <w:rFonts w:ascii="Arial Narrow"/>
                <w:sz w:val="18"/>
              </w:rPr>
            </w: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46,961.04</w:t>
            </w:r>
            <w:r>
              <w:rPr>
                <w:rFonts w:ascii="Arial Narrow"/>
                <w:sz w:val="18"/>
              </w:rPr>
            </w: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14,746.64</w:t>
            </w:r>
            <w:r>
              <w:rPr>
                <w:rFonts w:ascii="Arial Narrow"/>
                <w:sz w:val="18"/>
              </w:rPr>
            </w:r>
          </w:p>
        </w:tc>
      </w:tr>
      <w:tr>
        <w:trPr>
          <w:trHeight w:val="341"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87,455,009.75</w:t>
            </w: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96,735,718.66</w:t>
            </w: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3" w:right="0"/>
              <w:jc w:val="left"/>
              <w:rPr>
                <w:rFonts w:ascii="Arial Narrow" w:hAnsi="Arial Narrow" w:cs="Arial Narrow" w:eastAsia="Arial Narrow" w:hint="default"/>
                <w:sz w:val="18"/>
                <w:szCs w:val="18"/>
              </w:rPr>
            </w:pPr>
            <w:r>
              <w:rPr>
                <w:rFonts w:ascii="Arial Narrow"/>
                <w:sz w:val="18"/>
              </w:rPr>
              <w:t>1,297.79</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6.6227</w:t>
            </w:r>
            <w:r>
              <w:rPr>
                <w:rFonts w:ascii="Arial Narrow"/>
                <w:sz w:val="18"/>
              </w:rPr>
            </w: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8,594.89</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49" w:right="0"/>
              <w:jc w:val="left"/>
              <w:rPr>
                <w:rFonts w:ascii="Arial Narrow" w:hAnsi="Arial Narrow" w:cs="Arial Narrow" w:eastAsia="Arial Narrow" w:hint="default"/>
                <w:sz w:val="18"/>
                <w:szCs w:val="18"/>
              </w:rPr>
            </w:pPr>
            <w:r>
              <w:rPr>
                <w:rFonts w:ascii="Arial Narrow"/>
                <w:sz w:val="18"/>
              </w:rPr>
              <w:t>1,296.31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6.8282</w:t>
            </w:r>
            <w:r>
              <w:rPr>
                <w:rFonts w:ascii="Arial Narrow"/>
                <w:sz w:val="18"/>
              </w:rPr>
            </w: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8,851.46</w:t>
            </w:r>
          </w:p>
        </w:tc>
      </w:tr>
      <w:tr>
        <w:trPr>
          <w:trHeight w:val="341"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87,463,604.64</w:t>
            </w: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96,744,570.12</w:t>
            </w: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其中：人民币</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10,021.34</w:t>
            </w:r>
            <w:r>
              <w:rPr>
                <w:rFonts w:ascii="Arial Narrow"/>
                <w:sz w:val="18"/>
              </w:rPr>
            </w:r>
          </w:p>
        </w:tc>
      </w:tr>
      <w:tr>
        <w:trPr>
          <w:trHeight w:val="341"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10,021.34</w:t>
            </w:r>
            <w:r>
              <w:rPr>
                <w:rFonts w:ascii="Arial Narrow"/>
                <w:sz w:val="18"/>
              </w:rPr>
            </w:r>
          </w:p>
        </w:tc>
      </w:tr>
      <w:tr>
        <w:trPr>
          <w:trHeight w:val="340" w:hRule="exact"/>
        </w:trPr>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81" w:type="dxa"/>
            <w:tcBorders>
              <w:top w:val="single" w:sz="4" w:space="0" w:color="000000"/>
              <w:left w:val="single" w:sz="4" w:space="0" w:color="000000"/>
              <w:bottom w:val="single" w:sz="4" w:space="0" w:color="000000"/>
              <w:right w:val="single" w:sz="4" w:space="0" w:color="000000"/>
            </w:tcBorders>
          </w:tcPr>
          <w:p>
            <w:pPr/>
          </w:p>
        </w:tc>
        <w:tc>
          <w:tcPr>
            <w:tcW w:w="756" w:type="dxa"/>
            <w:tcBorders>
              <w:top w:val="single" w:sz="4" w:space="0" w:color="000000"/>
              <w:left w:val="single" w:sz="4" w:space="0" w:color="000000"/>
              <w:bottom w:val="single" w:sz="4" w:space="0" w:color="000000"/>
              <w:right w:val="single" w:sz="4" w:space="0" w:color="000000"/>
            </w:tcBorders>
          </w:tcPr>
          <w:p>
            <w:pPr/>
          </w:p>
        </w:tc>
        <w:tc>
          <w:tcPr>
            <w:tcW w:w="1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87,510,565.68</w:t>
            </w:r>
          </w:p>
        </w:tc>
        <w:tc>
          <w:tcPr>
            <w:tcW w:w="1636" w:type="dxa"/>
            <w:tcBorders>
              <w:top w:val="single" w:sz="4" w:space="0" w:color="000000"/>
              <w:left w:val="single" w:sz="4" w:space="0" w:color="000000"/>
              <w:bottom w:val="single" w:sz="4" w:space="0" w:color="000000"/>
              <w:right w:val="single" w:sz="4" w:space="0" w:color="000000"/>
            </w:tcBorders>
          </w:tcPr>
          <w:p>
            <w:pPr/>
          </w:p>
        </w:tc>
        <w:tc>
          <w:tcPr>
            <w:tcW w:w="880" w:type="dxa"/>
            <w:tcBorders>
              <w:top w:val="single" w:sz="4" w:space="0" w:color="000000"/>
              <w:left w:val="single" w:sz="4" w:space="0" w:color="000000"/>
              <w:bottom w:val="single" w:sz="4" w:space="0" w:color="000000"/>
              <w:right w:val="single" w:sz="4" w:space="0" w:color="000000"/>
            </w:tcBorders>
          </w:tcPr>
          <w:p>
            <w:pPr/>
          </w:p>
        </w:tc>
        <w:tc>
          <w:tcPr>
            <w:tcW w:w="1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96,769,338.10</w:t>
            </w:r>
          </w:p>
        </w:tc>
      </w:tr>
    </w:tbl>
    <w:p>
      <w:pPr>
        <w:spacing w:line="240" w:lineRule="auto" w:before="1"/>
        <w:rPr>
          <w:rFonts w:ascii="宋体" w:hAnsi="宋体" w:cs="宋体" w:eastAsia="宋体" w:hint="default"/>
          <w:b/>
          <w:bCs/>
          <w:sz w:val="13"/>
          <w:szCs w:val="13"/>
        </w:rPr>
      </w:pPr>
    </w:p>
    <w:p>
      <w:pPr>
        <w:pStyle w:val="BodyText"/>
        <w:spacing w:line="240" w:lineRule="auto" w:before="35"/>
        <w:ind w:left="637" w:right="94"/>
        <w:jc w:val="left"/>
      </w:pP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日止，货币资金中有</w:t>
      </w:r>
      <w:r>
        <w:rPr>
          <w:spacing w:val="-54"/>
        </w:rPr>
        <w:t> </w:t>
      </w:r>
      <w:r>
        <w:rPr>
          <w:rFonts w:ascii="Arial Narrow" w:hAnsi="Arial Narrow" w:cs="Arial Narrow" w:eastAsia="Arial Narrow" w:hint="default"/>
        </w:rPr>
        <w:t>16</w:t>
      </w:r>
      <w:r>
        <w:rPr>
          <w:rFonts w:ascii="Arial Narrow" w:hAnsi="Arial Narrow" w:cs="Arial Narrow" w:eastAsia="Arial Narrow" w:hint="default"/>
          <w:spacing w:val="4"/>
        </w:rPr>
        <w:t> </w:t>
      </w:r>
      <w:r>
        <w:rPr/>
        <w:t>万的银行存款被冻结。</w:t>
      </w:r>
    </w:p>
    <w:p>
      <w:pPr>
        <w:spacing w:line="240" w:lineRule="auto" w:before="1"/>
        <w:rPr>
          <w:rFonts w:ascii="宋体" w:hAnsi="宋体" w:cs="宋体" w:eastAsia="宋体" w:hint="default"/>
          <w:sz w:val="20"/>
          <w:szCs w:val="20"/>
        </w:rPr>
      </w:pPr>
    </w:p>
    <w:p>
      <w:pPr>
        <w:pStyle w:val="BodyText"/>
        <w:spacing w:line="338" w:lineRule="auto"/>
        <w:ind w:left="217" w:right="225" w:firstLine="420"/>
        <w:jc w:val="left"/>
      </w:pPr>
      <w:r>
        <w:rPr>
          <w:spacing w:val="1"/>
        </w:rPr>
        <w:t>冻结原因</w:t>
      </w:r>
      <w:r>
        <w:rPr>
          <w:spacing w:val="2"/>
        </w:rPr>
        <w:t>：</w:t>
      </w:r>
      <w:r>
        <w:rPr>
          <w:spacing w:val="1"/>
        </w:rPr>
        <w:t>根据江苏</w:t>
      </w:r>
      <w:r>
        <w:rPr>
          <w:spacing w:val="2"/>
        </w:rPr>
        <w:t>省</w:t>
      </w:r>
      <w:r>
        <w:rPr>
          <w:spacing w:val="1"/>
        </w:rPr>
        <w:t>常州市新</w:t>
      </w:r>
      <w:r>
        <w:rPr>
          <w:spacing w:val="2"/>
        </w:rPr>
        <w:t>北</w:t>
      </w:r>
      <w:r>
        <w:rPr>
          <w:spacing w:val="1"/>
        </w:rPr>
        <w:t>区人民法</w:t>
      </w:r>
      <w:r>
        <w:rPr>
          <w:spacing w:val="2"/>
        </w:rPr>
        <w:t>院</w:t>
      </w:r>
      <w:r>
        <w:rPr>
          <w:spacing w:val="1"/>
        </w:rPr>
        <w:t>的《民事</w:t>
      </w:r>
      <w:r>
        <w:rPr>
          <w:spacing w:val="2"/>
        </w:rPr>
        <w:t>判</w:t>
      </w:r>
      <w:r>
        <w:rPr>
          <w:spacing w:val="1"/>
        </w:rPr>
        <w:t>决书</w:t>
      </w:r>
      <w:r>
        <w:rPr>
          <w:spacing w:val="-104"/>
        </w:rPr>
        <w:t>》</w:t>
      </w:r>
      <w:r>
        <w:rPr>
          <w:spacing w:val="1"/>
        </w:rPr>
        <w:t>（文</w:t>
      </w:r>
      <w:r>
        <w:rPr>
          <w:spacing w:val="2"/>
        </w:rPr>
        <w:t>号</w:t>
      </w:r>
      <w:r>
        <w:rPr>
          <w:spacing w:val="1"/>
        </w:rPr>
        <w:t>（</w:t>
      </w:r>
      <w:r>
        <w:rPr>
          <w:rFonts w:ascii="Arial Narrow" w:hAnsi="Arial Narrow" w:cs="Arial Narrow" w:eastAsia="Arial Narrow" w:hint="default"/>
          <w:w w:val="99"/>
        </w:rPr>
        <w:t>201</w:t>
      </w:r>
      <w:r>
        <w:rPr>
          <w:rFonts w:ascii="Arial Narrow" w:hAnsi="Arial Narrow" w:cs="Arial Narrow" w:eastAsia="Arial Narrow" w:hint="default"/>
          <w:spacing w:val="1"/>
          <w:w w:val="99"/>
        </w:rPr>
        <w:t>0</w:t>
      </w:r>
      <w:r>
        <w:rPr>
          <w:spacing w:val="1"/>
        </w:rPr>
        <w:t>）新</w:t>
      </w:r>
      <w:r>
        <w:rPr>
          <w:spacing w:val="2"/>
        </w:rPr>
        <w:t>民</w:t>
      </w:r>
      <w:r>
        <w:rPr/>
        <w:t>初</w:t>
      </w:r>
      <w:r>
        <w:rPr/>
        <w:t> 字第</w:t>
      </w:r>
      <w:r>
        <w:rPr>
          <w:spacing w:val="-53"/>
        </w:rPr>
        <w:t> </w:t>
      </w:r>
      <w:r>
        <w:rPr>
          <w:rFonts w:ascii="Arial Narrow" w:hAnsi="Arial Narrow" w:cs="Arial Narrow" w:eastAsia="Arial Narrow" w:hint="default"/>
          <w:w w:val="99"/>
        </w:rPr>
        <w:t>0192</w:t>
      </w:r>
      <w:r>
        <w:rPr>
          <w:rFonts w:ascii="Arial Narrow" w:hAnsi="Arial Narrow" w:cs="Arial Narrow" w:eastAsia="Arial Narrow" w:hint="default"/>
          <w:spacing w:val="5"/>
        </w:rPr>
        <w:t> </w:t>
      </w:r>
      <w:r>
        <w:rPr>
          <w:spacing w:val="-2"/>
        </w:rPr>
        <w:t>号</w:t>
      </w:r>
      <w:r>
        <w:rPr>
          <w:spacing w:val="-106"/>
        </w:rPr>
        <w:t>）</w:t>
      </w:r>
      <w:r>
        <w:rPr>
          <w:spacing w:val="-51"/>
        </w:rPr>
        <w:t>，</w:t>
      </w:r>
      <w:r>
        <w:rPr/>
        <w:t>原告王勇于</w:t>
      </w:r>
      <w:r>
        <w:rPr>
          <w:spacing w:val="-53"/>
        </w:rPr>
        <w:t> </w:t>
      </w:r>
      <w:r>
        <w:rPr>
          <w:rFonts w:ascii="Arial Narrow" w:hAnsi="Arial Narrow" w:cs="Arial Narrow" w:eastAsia="Arial Narrow" w:hint="default"/>
          <w:w w:val="99"/>
        </w:rPr>
        <w:t>2010</w:t>
      </w:r>
      <w:r>
        <w:rPr>
          <w:rFonts w:ascii="Arial Narrow" w:hAnsi="Arial Narrow" w:cs="Arial Narrow" w:eastAsia="Arial Narrow" w:hint="default"/>
          <w:spacing w:val="3"/>
        </w:rPr>
        <w:t> </w:t>
      </w:r>
      <w:r>
        <w:rPr/>
        <w:t>年</w:t>
      </w:r>
      <w:r>
        <w:rPr>
          <w:spacing w:val="-53"/>
        </w:rPr>
        <w:t> </w:t>
      </w:r>
      <w:r>
        <w:rPr>
          <w:rFonts w:ascii="Arial Narrow" w:hAnsi="Arial Narrow" w:cs="Arial Narrow" w:eastAsia="Arial Narrow" w:hint="default"/>
          <w:w w:val="99"/>
        </w:rPr>
        <w:t>1</w:t>
      </w:r>
      <w:r>
        <w:rPr>
          <w:rFonts w:ascii="Arial Narrow" w:hAnsi="Arial Narrow" w:cs="Arial Narrow" w:eastAsia="Arial Narrow" w:hint="default"/>
          <w:spacing w:val="4"/>
        </w:rPr>
        <w:t> </w:t>
      </w:r>
      <w:r>
        <w:rPr/>
        <w:t>月</w:t>
      </w:r>
      <w:r>
        <w:rPr>
          <w:spacing w:val="-53"/>
        </w:rPr>
        <w:t> </w:t>
      </w:r>
      <w:r>
        <w:rPr>
          <w:rFonts w:ascii="Arial Narrow" w:hAnsi="Arial Narrow" w:cs="Arial Narrow" w:eastAsia="Arial Narrow" w:hint="default"/>
          <w:w w:val="99"/>
        </w:rPr>
        <w:t>7</w:t>
      </w:r>
      <w:r>
        <w:rPr>
          <w:rFonts w:ascii="Arial Narrow" w:hAnsi="Arial Narrow" w:cs="Arial Narrow" w:eastAsia="Arial Narrow" w:hint="default"/>
          <w:spacing w:val="5"/>
        </w:rPr>
        <w:t> </w:t>
      </w:r>
      <w:r>
        <w:rPr/>
        <w:t>日对</w:t>
      </w:r>
      <w:r>
        <w:rPr>
          <w:spacing w:val="-2"/>
        </w:rPr>
        <w:t>本</w:t>
      </w:r>
      <w:r>
        <w:rPr/>
        <w:t>公司和沈耀新进行了起诉</w:t>
      </w:r>
      <w:r>
        <w:rPr>
          <w:spacing w:val="-51"/>
        </w:rPr>
        <w:t>，</w:t>
      </w:r>
      <w:r>
        <w:rPr/>
        <w:t>称本公司与沈耀</w:t>
      </w:r>
    </w:p>
    <w:p>
      <w:pPr>
        <w:spacing w:after="0" w:line="338" w:lineRule="auto"/>
        <w:jc w:val="left"/>
        <w:sectPr>
          <w:pgSz w:w="11910" w:h="16840"/>
          <w:pgMar w:header="851" w:footer="1003" w:top="1340" w:bottom="1200" w:left="1580" w:right="1560"/>
        </w:sectPr>
      </w:pPr>
    </w:p>
    <w:p>
      <w:pPr>
        <w:pStyle w:val="BodyText"/>
        <w:spacing w:line="355" w:lineRule="auto" w:before="47"/>
        <w:ind w:left="217" w:right="1047"/>
        <w:jc w:val="left"/>
        <w:rPr>
          <w:rFonts w:ascii="Arial Narrow" w:hAnsi="Arial Narrow" w:cs="Arial Narrow" w:eastAsia="Arial Narrow" w:hint="default"/>
        </w:rPr>
      </w:pPr>
      <w:r>
        <w:rPr>
          <w:spacing w:val="-3"/>
        </w:rPr>
        <w:t>新签订了建设施工合同，约定将本公司宿舍楼、餐厅改造装饰工程交由沈耀新施工，随后原</w:t>
      </w:r>
      <w:r>
        <w:rPr>
          <w:spacing w:val="-72"/>
        </w:rPr>
        <w:t> </w:t>
      </w:r>
      <w:r>
        <w:rPr>
          <w:spacing w:val="-72"/>
        </w:rPr>
      </w:r>
      <w:r>
        <w:rPr/>
        <w:t>告王勇与沈耀新签订工程项目承包协议一份，由原告为本公司进行工程施工，工程造价</w:t>
      </w:r>
      <w:r>
        <w:rPr>
          <w:spacing w:val="23"/>
        </w:rPr>
        <w:t> </w:t>
      </w:r>
      <w:r>
        <w:rPr>
          <w:rFonts w:ascii="Arial Narrow" w:hAnsi="Arial Narrow" w:cs="Arial Narrow" w:eastAsia="Arial Narrow" w:hint="default"/>
        </w:rPr>
        <w:t>18</w:t>
      </w:r>
    </w:p>
    <w:p>
      <w:pPr>
        <w:pStyle w:val="BodyText"/>
        <w:spacing w:line="240" w:lineRule="auto" w:before="5"/>
        <w:ind w:left="217" w:right="478"/>
        <w:jc w:val="left"/>
      </w:pPr>
      <w:r>
        <w:rPr/>
        <w:t>万元，施工完成验收后，沈耀新拖欠原告施工款</w:t>
      </w:r>
      <w:r>
        <w:rPr>
          <w:spacing w:val="-59"/>
        </w:rPr>
        <w:t> </w:t>
      </w:r>
      <w:r>
        <w:rPr>
          <w:rFonts w:ascii="Arial Narrow" w:hAnsi="Arial Narrow" w:cs="Arial Narrow" w:eastAsia="Arial Narrow" w:hint="default"/>
        </w:rPr>
        <w:t>150,617.70</w:t>
      </w:r>
      <w:r>
        <w:rPr>
          <w:rFonts w:ascii="Arial Narrow" w:hAnsi="Arial Narrow" w:cs="Arial Narrow" w:eastAsia="Arial Narrow" w:hint="default"/>
          <w:spacing w:val="-2"/>
        </w:rPr>
        <w:t> </w:t>
      </w:r>
      <w:r>
        <w:rPr/>
        <w:t>元，并经原告多次索要未果，于</w:t>
      </w:r>
    </w:p>
    <w:p>
      <w:pPr>
        <w:pStyle w:val="BodyText"/>
        <w:spacing w:line="240" w:lineRule="auto" w:before="118"/>
        <w:ind w:left="217" w:right="478"/>
        <w:jc w:val="left"/>
      </w:pPr>
      <w:r>
        <w:rPr/>
        <w:t>是原告于 </w:t>
      </w:r>
      <w:r>
        <w:rPr>
          <w:rFonts w:ascii="Arial Narrow" w:hAnsi="Arial Narrow" w:cs="Arial Narrow" w:eastAsia="Arial Narrow" w:hint="default"/>
        </w:rPr>
        <w:t>2010</w:t>
      </w:r>
      <w:r>
        <w:rPr>
          <w:rFonts w:ascii="Arial Narrow" w:hAnsi="Arial Narrow" w:cs="Arial Narrow" w:eastAsia="Arial Narrow" w:hint="default"/>
          <w:spacing w:val="4"/>
        </w:rPr>
        <w:t> </w:t>
      </w:r>
      <w:r>
        <w:rPr/>
        <w:t>年对本公司和沈耀新一起进行了民事诉讼，要求被告立即支付拖欠款项并按</w:t>
      </w:r>
    </w:p>
    <w:p>
      <w:pPr>
        <w:pStyle w:val="BodyText"/>
        <w:spacing w:line="240" w:lineRule="auto" w:before="120"/>
        <w:ind w:left="217" w:right="478"/>
        <w:jc w:val="left"/>
      </w:pPr>
      <w:r>
        <w:rPr/>
        <w:t>银行同期贷款利率支付利息；故法院于</w:t>
      </w:r>
      <w:r>
        <w:rPr>
          <w:spacing w:val="-37"/>
        </w:rPr>
        <w:t> </w:t>
      </w:r>
      <w:r>
        <w:rPr>
          <w:rFonts w:ascii="Arial Narrow" w:hAnsi="Arial Narrow" w:cs="Arial Narrow" w:eastAsia="Arial Narrow" w:hint="default"/>
        </w:rPr>
        <w:t>2010</w:t>
      </w:r>
      <w:r>
        <w:rPr>
          <w:rFonts w:ascii="Arial Narrow" w:hAnsi="Arial Narrow" w:cs="Arial Narrow" w:eastAsia="Arial Narrow" w:hint="default"/>
          <w:spacing w:val="20"/>
        </w:rPr>
        <w:t> </w:t>
      </w:r>
      <w:r>
        <w:rPr/>
        <w:t>年</w:t>
      </w:r>
      <w:r>
        <w:rPr>
          <w:spacing w:val="-38"/>
        </w:rPr>
        <w:t> </w:t>
      </w:r>
      <w:r>
        <w:rPr>
          <w:rFonts w:ascii="Arial Narrow" w:hAnsi="Arial Narrow" w:cs="Arial Narrow" w:eastAsia="Arial Narrow" w:hint="default"/>
        </w:rPr>
        <w:t>1</w:t>
      </w:r>
      <w:r>
        <w:rPr>
          <w:rFonts w:ascii="Arial Narrow" w:hAnsi="Arial Narrow" w:cs="Arial Narrow" w:eastAsia="Arial Narrow" w:hint="default"/>
          <w:spacing w:val="20"/>
        </w:rPr>
        <w:t> </w:t>
      </w:r>
      <w:r>
        <w:rPr/>
        <w:t>月对本公司在中国工商银行新区支行的账</w:t>
      </w:r>
    </w:p>
    <w:p>
      <w:pPr>
        <w:pStyle w:val="BodyText"/>
        <w:spacing w:line="338" w:lineRule="auto" w:before="118"/>
        <w:ind w:left="217" w:right="1040"/>
        <w:jc w:val="left"/>
      </w:pPr>
      <w:r>
        <w:rPr/>
        <w:t>户资金中的</w:t>
      </w:r>
      <w:r>
        <w:rPr>
          <w:spacing w:val="-53"/>
        </w:rPr>
        <w:t> </w:t>
      </w:r>
      <w:r>
        <w:rPr>
          <w:rFonts w:ascii="Arial Narrow" w:hAnsi="Arial Narrow" w:cs="Arial Narrow" w:eastAsia="Arial Narrow" w:hint="default"/>
        </w:rPr>
        <w:t>16</w:t>
      </w:r>
      <w:r>
        <w:rPr>
          <w:rFonts w:ascii="Arial Narrow" w:hAnsi="Arial Narrow" w:cs="Arial Narrow" w:eastAsia="Arial Narrow" w:hint="default"/>
          <w:spacing w:val="5"/>
        </w:rPr>
        <w:t> </w:t>
      </w:r>
      <w:r>
        <w:rPr/>
        <w:t>万进行了冻结，并且在</w:t>
      </w:r>
      <w:r>
        <w:rPr>
          <w:spacing w:val="-53"/>
        </w:rPr>
        <w:t> </w:t>
      </w:r>
      <w:r>
        <w:rPr>
          <w:rFonts w:ascii="Arial Narrow" w:hAnsi="Arial Narrow" w:cs="Arial Narrow" w:eastAsia="Arial Narrow" w:hint="default"/>
        </w:rPr>
        <w:t>2010</w:t>
      </w:r>
      <w:r>
        <w:rPr>
          <w:rFonts w:ascii="Arial Narrow" w:hAnsi="Arial Narrow" w:cs="Arial Narrow" w:eastAsia="Arial Narrow" w:hint="default"/>
          <w:spacing w:val="5"/>
        </w:rPr>
        <w:t> </w:t>
      </w:r>
      <w:r>
        <w:rPr/>
        <w:t>年</w:t>
      </w:r>
      <w:r>
        <w:rPr>
          <w:spacing w:val="-53"/>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15</w:t>
      </w:r>
      <w:r>
        <w:rPr>
          <w:rFonts w:ascii="Arial Narrow" w:hAnsi="Arial Narrow" w:cs="Arial Narrow" w:eastAsia="Arial Narrow" w:hint="default"/>
          <w:spacing w:val="5"/>
        </w:rPr>
        <w:t> </w:t>
      </w:r>
      <w:r>
        <w:rPr/>
        <w:t>日判定由于证据不足驳回了原告的诉 讼请求。</w:t>
      </w:r>
    </w:p>
    <w:p>
      <w:pPr>
        <w:spacing w:line="240" w:lineRule="auto" w:before="12"/>
        <w:rPr>
          <w:rFonts w:ascii="宋体" w:hAnsi="宋体" w:cs="宋体" w:eastAsia="宋体" w:hint="default"/>
          <w:sz w:val="24"/>
          <w:szCs w:val="24"/>
        </w:rPr>
      </w:pPr>
    </w:p>
    <w:p>
      <w:pPr>
        <w:pStyle w:val="BodyText"/>
        <w:spacing w:line="240" w:lineRule="auto"/>
        <w:ind w:left="637" w:right="2680"/>
        <w:jc w:val="left"/>
      </w:pPr>
      <w:r>
        <w:rPr/>
        <w:t>本公司被冻结的</w:t>
      </w:r>
      <w:r>
        <w:rPr>
          <w:spacing w:val="-53"/>
        </w:rPr>
        <w:t> </w:t>
      </w:r>
      <w:r>
        <w:rPr>
          <w:rFonts w:ascii="Arial Narrow" w:hAnsi="Arial Narrow" w:cs="Arial Narrow" w:eastAsia="Arial Narrow" w:hint="default"/>
        </w:rPr>
        <w:t>16</w:t>
      </w:r>
      <w:r>
        <w:rPr>
          <w:rFonts w:ascii="Arial Narrow" w:hAnsi="Arial Narrow" w:cs="Arial Narrow" w:eastAsia="Arial Narrow" w:hint="default"/>
          <w:spacing w:val="5"/>
        </w:rPr>
        <w:t> </w:t>
      </w:r>
      <w:r>
        <w:rPr/>
        <w:t>万元的银行存款已于</w:t>
      </w:r>
      <w:r>
        <w:rPr>
          <w:spacing w:val="-53"/>
        </w:rPr>
        <w:t> </w:t>
      </w:r>
      <w:r>
        <w:rPr>
          <w:rFonts w:ascii="Arial Narrow" w:hAnsi="Arial Narrow" w:cs="Arial Narrow" w:eastAsia="Arial Narrow" w:hint="default"/>
          <w:spacing w:val="-4"/>
        </w:rPr>
        <w:t>2011</w:t>
      </w:r>
      <w:r>
        <w:rPr>
          <w:rFonts w:ascii="Arial Narrow" w:hAnsi="Arial Narrow" w:cs="Arial Narrow" w:eastAsia="Arial Narrow" w:hint="default"/>
          <w:spacing w:val="5"/>
        </w:rPr>
        <w:t> </w:t>
      </w:r>
      <w:r>
        <w:rPr/>
        <w:t>年</w:t>
      </w:r>
      <w:r>
        <w:rPr>
          <w:spacing w:val="-54"/>
        </w:rPr>
        <w:t> </w:t>
      </w:r>
      <w:r>
        <w:rPr>
          <w:rFonts w:ascii="Arial Narrow" w:hAnsi="Arial Narrow" w:cs="Arial Narrow" w:eastAsia="Arial Narrow" w:hint="default"/>
        </w:rPr>
        <w:t>2</w:t>
      </w:r>
      <w:r>
        <w:rPr>
          <w:rFonts w:ascii="Arial Narrow" w:hAnsi="Arial Narrow" w:cs="Arial Narrow" w:eastAsia="Arial Narrow" w:hint="default"/>
          <w:spacing w:val="5"/>
        </w:rPr>
        <w:t> </w:t>
      </w:r>
      <w:r>
        <w:rPr/>
        <w:t>月解冻。</w:t>
      </w:r>
    </w:p>
    <w:p>
      <w:pPr>
        <w:spacing w:line="240" w:lineRule="auto" w:before="2"/>
        <w:rPr>
          <w:rFonts w:ascii="宋体" w:hAnsi="宋体" w:cs="宋体" w:eastAsia="宋体" w:hint="default"/>
          <w:sz w:val="20"/>
          <w:szCs w:val="20"/>
        </w:rPr>
      </w:pPr>
    </w:p>
    <w:p>
      <w:pPr>
        <w:pStyle w:val="Heading7"/>
        <w:tabs>
          <w:tab w:pos="847" w:val="left" w:leader="none"/>
        </w:tabs>
        <w:spacing w:line="240" w:lineRule="auto"/>
        <w:ind w:left="323" w:right="2680"/>
        <w:jc w:val="left"/>
        <w:rPr>
          <w:b w:val="0"/>
          <w:bCs w:val="0"/>
        </w:rPr>
      </w:pPr>
      <w:r>
        <w:rPr>
          <w:rFonts w:ascii="Arial Narrow" w:hAnsi="Arial Narrow" w:cs="Arial Narrow" w:eastAsia="Arial Narrow" w:hint="default"/>
        </w:rPr>
        <w:t>2.</w:t>
        <w:tab/>
      </w:r>
      <w:r>
        <w:rPr/>
        <w:t>交易性金融资产</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212" w:type="dxa"/>
        <w:tblLayout w:type="fixed"/>
        <w:tblCellMar>
          <w:top w:w="0" w:type="dxa"/>
          <w:left w:w="0" w:type="dxa"/>
          <w:bottom w:w="0" w:type="dxa"/>
          <w:right w:w="0" w:type="dxa"/>
        </w:tblCellMar>
        <w:tblLook w:val="01E0"/>
      </w:tblPr>
      <w:tblGrid>
        <w:gridCol w:w="5040"/>
        <w:gridCol w:w="1906"/>
        <w:gridCol w:w="2294"/>
      </w:tblGrid>
      <w:tr>
        <w:trPr>
          <w:trHeight w:val="3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年末公允价值</w:t>
            </w:r>
            <w:r>
              <w:rPr>
                <w:rFonts w:ascii="宋体" w:hAnsi="宋体" w:cs="宋体" w:eastAsia="宋体" w:hint="default"/>
                <w:sz w:val="18"/>
                <w:szCs w:val="18"/>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10"/>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年初公允价值</w:t>
            </w:r>
            <w:r>
              <w:rPr>
                <w:rFonts w:ascii="宋体" w:hAnsi="宋体" w:cs="宋体" w:eastAsia="宋体" w:hint="default"/>
                <w:sz w:val="18"/>
                <w:szCs w:val="18"/>
              </w:rPr>
            </w:r>
          </w:p>
        </w:tc>
      </w:tr>
      <w:tr>
        <w:trPr>
          <w:trHeight w:val="3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5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基金投资</w:t>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10"/>
              <w:jc w:val="right"/>
              <w:rPr>
                <w:rFonts w:ascii="Arial Narrow" w:hAnsi="Arial Narrow" w:cs="Arial Narrow" w:eastAsia="Arial Narrow" w:hint="default"/>
                <w:sz w:val="18"/>
                <w:szCs w:val="18"/>
              </w:rPr>
            </w:pPr>
            <w:r>
              <w:rPr>
                <w:rFonts w:ascii="Arial Narrow"/>
                <w:spacing w:val="-1"/>
                <w:sz w:val="18"/>
              </w:rPr>
              <w:t>718,371.28</w:t>
            </w:r>
          </w:p>
        </w:tc>
      </w:tr>
    </w:tbl>
    <w:p>
      <w:pPr>
        <w:spacing w:line="240" w:lineRule="auto" w:before="2"/>
        <w:rPr>
          <w:rFonts w:ascii="宋体" w:hAnsi="宋体" w:cs="宋体" w:eastAsia="宋体" w:hint="default"/>
          <w:b/>
          <w:bCs/>
          <w:sz w:val="16"/>
          <w:szCs w:val="16"/>
        </w:rPr>
      </w:pPr>
    </w:p>
    <w:p>
      <w:pPr>
        <w:pStyle w:val="BodyText"/>
        <w:spacing w:line="240" w:lineRule="auto" w:before="35"/>
        <w:ind w:left="637" w:right="478"/>
        <w:jc w:val="left"/>
      </w:pP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日，本公司已经处置了公司持有的交易性金融资产。</w:t>
      </w:r>
    </w:p>
    <w:p>
      <w:pPr>
        <w:spacing w:line="240" w:lineRule="auto" w:before="6"/>
        <w:rPr>
          <w:rFonts w:ascii="宋体" w:hAnsi="宋体" w:cs="宋体" w:eastAsia="宋体" w:hint="default"/>
          <w:sz w:val="30"/>
          <w:szCs w:val="30"/>
        </w:rPr>
      </w:pPr>
    </w:p>
    <w:p>
      <w:pPr>
        <w:pStyle w:val="Heading7"/>
        <w:tabs>
          <w:tab w:pos="847" w:val="left" w:leader="none"/>
        </w:tabs>
        <w:spacing w:line="240" w:lineRule="auto"/>
        <w:ind w:left="323" w:right="2680"/>
        <w:jc w:val="left"/>
        <w:rPr>
          <w:b w:val="0"/>
          <w:bCs w:val="0"/>
        </w:rPr>
      </w:pPr>
      <w:r>
        <w:rPr>
          <w:rFonts w:ascii="Arial Narrow" w:hAnsi="Arial Narrow" w:cs="Arial Narrow" w:eastAsia="Arial Narrow" w:hint="default"/>
        </w:rPr>
        <w:t>3.</w:t>
        <w:tab/>
      </w:r>
      <w:r>
        <w:rPr/>
        <w:t>应收账款</w:t>
      </w:r>
      <w:r>
        <w:rPr>
          <w:b w:val="0"/>
          <w:bCs w:val="0"/>
        </w:rPr>
      </w:r>
    </w:p>
    <w:p>
      <w:pPr>
        <w:spacing w:line="240" w:lineRule="auto" w:before="5"/>
        <w:rPr>
          <w:rFonts w:ascii="宋体" w:hAnsi="宋体" w:cs="宋体" w:eastAsia="宋体" w:hint="default"/>
          <w:b/>
          <w:bCs/>
          <w:sz w:val="27"/>
          <w:szCs w:val="27"/>
        </w:rPr>
      </w:pPr>
    </w:p>
    <w:p>
      <w:pPr>
        <w:pStyle w:val="BodyText"/>
        <w:tabs>
          <w:tab w:pos="847" w:val="left" w:leader="none"/>
        </w:tabs>
        <w:spacing w:line="240" w:lineRule="auto"/>
        <w:ind w:left="325" w:right="2680"/>
        <w:jc w:val="left"/>
      </w:pPr>
      <w:r>
        <w:rPr>
          <w:rFonts w:ascii="Arial Narrow" w:hAnsi="Arial Narrow" w:cs="Arial Narrow" w:eastAsia="Arial Narrow" w:hint="default"/>
        </w:rPr>
        <w:t>(1)</w:t>
        <w:tab/>
      </w:r>
      <w:r>
        <w:rPr/>
        <w:t>应收账款按种类列示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775"/>
        <w:gridCol w:w="727"/>
        <w:gridCol w:w="964"/>
        <w:gridCol w:w="893"/>
        <w:gridCol w:w="1026"/>
        <w:gridCol w:w="1171"/>
        <w:gridCol w:w="907"/>
        <w:gridCol w:w="1160"/>
        <w:gridCol w:w="905"/>
      </w:tblGrid>
      <w:tr>
        <w:trPr>
          <w:trHeight w:val="360" w:hRule="exact"/>
        </w:trPr>
        <w:tc>
          <w:tcPr>
            <w:tcW w:w="77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198"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610"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2010-12-31</w:t>
            </w:r>
          </w:p>
        </w:tc>
        <w:tc>
          <w:tcPr>
            <w:tcW w:w="4144"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2009-12-31</w:t>
            </w:r>
          </w:p>
        </w:tc>
      </w:tr>
      <w:tr>
        <w:trPr>
          <w:trHeight w:val="360" w:hRule="exact"/>
        </w:trPr>
        <w:tc>
          <w:tcPr>
            <w:tcW w:w="775" w:type="dxa"/>
            <w:vMerge/>
            <w:tcBorders>
              <w:left w:val="single" w:sz="8" w:space="0" w:color="000000"/>
              <w:right w:val="single" w:sz="8" w:space="0" w:color="000000"/>
            </w:tcBorders>
          </w:tcPr>
          <w:p>
            <w:pPr/>
          </w:p>
        </w:tc>
        <w:tc>
          <w:tcPr>
            <w:tcW w:w="16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4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919"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58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c>
          <w:tcPr>
            <w:tcW w:w="207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6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206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6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360" w:hRule="exact"/>
        </w:trPr>
        <w:tc>
          <w:tcPr>
            <w:tcW w:w="775" w:type="dxa"/>
            <w:vMerge/>
            <w:tcBorders>
              <w:left w:val="single" w:sz="8" w:space="0" w:color="000000"/>
              <w:bottom w:val="single" w:sz="8" w:space="0" w:color="000000"/>
              <w:right w:val="single" w:sz="8" w:space="0" w:color="000000"/>
            </w:tcBorders>
          </w:tcPr>
          <w:p>
            <w:pPr/>
          </w:p>
        </w:tc>
        <w:tc>
          <w:tcPr>
            <w:tcW w:w="7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7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177" w:right="0"/>
              <w:jc w:val="left"/>
              <w:rPr>
                <w:rFonts w:ascii="Arial Narrow" w:hAnsi="Arial Narrow" w:cs="Arial Narrow" w:eastAsia="Arial Narrow"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Arial Narrow" w:hAnsi="Arial Narrow" w:cs="Arial Narrow" w:eastAsia="Arial Narrow" w:hint="default"/>
                <w:sz w:val="18"/>
                <w:szCs w:val="18"/>
                <w:u w:val="single" w:color="000000"/>
              </w:rPr>
              <w:t>(%)</w:t>
            </w:r>
            <w:r>
              <w:rPr>
                <w:rFonts w:ascii="Arial Narrow" w:hAnsi="Arial Narrow" w:cs="Arial Narrow" w:eastAsia="Arial Narrow" w:hint="default"/>
                <w:sz w:val="18"/>
                <w:szCs w:val="18"/>
              </w:rPr>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5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208" w:right="0"/>
              <w:jc w:val="left"/>
              <w:rPr>
                <w:rFonts w:ascii="Arial Narrow" w:hAnsi="Arial Narrow" w:cs="Arial Narrow" w:eastAsia="Arial Narrow"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比例</w:t>
            </w:r>
            <w:r>
              <w:rPr>
                <w:rFonts w:ascii="Arial Narrow" w:hAnsi="Arial Narrow" w:cs="Arial Narrow" w:eastAsia="Arial Narrow" w:hint="default"/>
                <w:sz w:val="18"/>
                <w:szCs w:val="18"/>
                <w:u w:val="single" w:color="000000"/>
              </w:rPr>
              <w:t>(%)</w:t>
            </w:r>
            <w:r>
              <w:rPr>
                <w:rFonts w:ascii="Arial Narrow" w:hAnsi="Arial Narrow" w:cs="Arial Narrow" w:eastAsia="Arial Narrow" w:hint="default"/>
                <w:sz w:val="18"/>
                <w:szCs w:val="18"/>
              </w:rPr>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48"/>
              <w:jc w:val="right"/>
              <w:rPr>
                <w:rFonts w:ascii="Arial Narrow" w:hAnsi="Arial Narrow" w:cs="Arial Narrow" w:eastAsia="Arial Narrow" w:hint="default"/>
                <w:sz w:val="18"/>
                <w:szCs w:val="18"/>
              </w:rPr>
            </w:pPr>
            <w:r>
              <w:rPr>
                <w:rFonts w:ascii="宋体" w:hAnsi="宋体" w:cs="宋体" w:eastAsia="宋体" w:hint="default"/>
                <w:sz w:val="18"/>
                <w:szCs w:val="18"/>
              </w:rPr>
            </w:r>
            <w:r>
              <w:rPr>
                <w:rFonts w:ascii="宋体" w:hAnsi="宋体" w:cs="宋体" w:eastAsia="宋体" w:hint="default"/>
                <w:spacing w:val="-1"/>
                <w:sz w:val="18"/>
                <w:szCs w:val="18"/>
                <w:u w:val="single" w:color="000000"/>
              </w:rPr>
              <w:t>比例</w:t>
            </w:r>
            <w:r>
              <w:rPr>
                <w:rFonts w:ascii="Arial Narrow" w:hAnsi="Arial Narrow" w:cs="Arial Narrow" w:eastAsia="Arial Narrow" w:hint="default"/>
                <w:spacing w:val="-1"/>
                <w:sz w:val="18"/>
                <w:szCs w:val="18"/>
                <w:u w:val="single" w:color="000000"/>
              </w:rPr>
              <w:t>(%)</w:t>
            </w:r>
            <w:r>
              <w:rPr>
                <w:rFonts w:ascii="Arial Narrow" w:hAnsi="Arial Narrow" w:cs="Arial Narrow" w:eastAsia="Arial Narrow" w:hint="default"/>
                <w:spacing w:val="-1"/>
                <w:sz w:val="18"/>
                <w:szCs w:val="18"/>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146"/>
              <w:jc w:val="right"/>
              <w:rPr>
                <w:rFonts w:ascii="Arial Narrow" w:hAnsi="Arial Narrow" w:cs="Arial Narrow" w:eastAsia="Arial Narrow" w:hint="default"/>
                <w:sz w:val="18"/>
                <w:szCs w:val="18"/>
              </w:rPr>
            </w:pPr>
            <w:r>
              <w:rPr>
                <w:rFonts w:ascii="宋体" w:hAnsi="宋体" w:cs="宋体" w:eastAsia="宋体" w:hint="default"/>
                <w:sz w:val="18"/>
                <w:szCs w:val="18"/>
              </w:rPr>
            </w:r>
            <w:r>
              <w:rPr>
                <w:rFonts w:ascii="宋体" w:hAnsi="宋体" w:cs="宋体" w:eastAsia="宋体" w:hint="default"/>
                <w:spacing w:val="-1"/>
                <w:sz w:val="18"/>
                <w:szCs w:val="18"/>
                <w:u w:val="single" w:color="000000"/>
              </w:rPr>
              <w:t>比例</w:t>
            </w:r>
            <w:r>
              <w:rPr>
                <w:rFonts w:ascii="Arial Narrow" w:hAnsi="Arial Narrow" w:cs="Arial Narrow" w:eastAsia="Arial Narrow" w:hint="default"/>
                <w:spacing w:val="-1"/>
                <w:sz w:val="18"/>
                <w:szCs w:val="18"/>
                <w:u w:val="single" w:color="000000"/>
              </w:rPr>
              <w:t>(%)</w:t>
            </w:r>
            <w:r>
              <w:rPr>
                <w:rFonts w:ascii="Arial Narrow" w:hAnsi="Arial Narrow" w:cs="Arial Narrow" w:eastAsia="Arial Narrow" w:hint="default"/>
                <w:spacing w:val="-1"/>
                <w:sz w:val="18"/>
                <w:szCs w:val="18"/>
              </w:rPr>
            </w:r>
          </w:p>
        </w:tc>
      </w:tr>
      <w:tr>
        <w:trPr>
          <w:trHeight w:val="1654" w:hRule="exact"/>
        </w:trPr>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both"/>
              <w:rPr>
                <w:rFonts w:ascii="宋体" w:hAnsi="宋体" w:cs="宋体" w:eastAsia="宋体" w:hint="default"/>
                <w:sz w:val="18"/>
                <w:szCs w:val="18"/>
              </w:rPr>
            </w:pPr>
            <w:r>
              <w:rPr>
                <w:rFonts w:ascii="宋体" w:hAnsi="宋体" w:cs="宋体" w:eastAsia="宋体" w:hint="default"/>
                <w:spacing w:val="9"/>
                <w:sz w:val="18"/>
                <w:szCs w:val="18"/>
              </w:rPr>
              <w:t>单项金</w:t>
            </w:r>
            <w:r>
              <w:rPr>
                <w:rFonts w:ascii="宋体" w:hAnsi="宋体" w:cs="宋体" w:eastAsia="宋体" w:hint="default"/>
                <w:sz w:val="18"/>
                <w:szCs w:val="18"/>
              </w:rPr>
            </w:r>
          </w:p>
          <w:p>
            <w:pPr>
              <w:pStyle w:val="TableParagraph"/>
              <w:spacing w:line="237" w:lineRule="auto" w:before="1"/>
              <w:ind w:left="98" w:right="86"/>
              <w:jc w:val="both"/>
              <w:rPr>
                <w:rFonts w:ascii="宋体" w:hAnsi="宋体" w:cs="宋体" w:eastAsia="宋体" w:hint="default"/>
                <w:sz w:val="18"/>
                <w:szCs w:val="18"/>
              </w:rPr>
            </w:pPr>
            <w:r>
              <w:rPr>
                <w:rFonts w:ascii="宋体" w:hAnsi="宋体" w:cs="宋体" w:eastAsia="宋体" w:hint="default"/>
                <w:spacing w:val="9"/>
                <w:sz w:val="18"/>
                <w:szCs w:val="18"/>
              </w:rPr>
              <w:t>额重大 并单项 计提减 值准备 的应收 </w:t>
            </w:r>
            <w:r>
              <w:rPr>
                <w:rFonts w:ascii="宋体" w:hAnsi="宋体" w:cs="宋体" w:eastAsia="宋体" w:hint="default"/>
                <w:sz w:val="18"/>
                <w:szCs w:val="18"/>
              </w:rPr>
              <w:t>账款</w:t>
            </w:r>
          </w:p>
        </w:tc>
        <w:tc>
          <w:tcPr>
            <w:tcW w:w="7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Arial Narrow" w:hAnsi="Arial Narrow" w:cs="Arial Narrow" w:eastAsia="Arial Narrow" w:hint="default"/>
                <w:sz w:val="18"/>
                <w:szCs w:val="18"/>
              </w:rPr>
            </w:pPr>
            <w:r>
              <w:rPr>
                <w:rFonts w:ascii="Arial Narrow"/>
                <w:sz w:val="18"/>
              </w:rPr>
              <w:t>-</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Arial Narrow" w:hAnsi="Arial Narrow" w:cs="Arial Narrow" w:eastAsia="Arial Narrow" w:hint="default"/>
                <w:sz w:val="18"/>
                <w:szCs w:val="18"/>
              </w:rPr>
            </w:pPr>
            <w:r>
              <w:rPr>
                <w:rFonts w:ascii="Arial Narrow"/>
                <w:sz w:val="18"/>
              </w:rPr>
              <w:t>-</w:t>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Arial Narrow" w:hAnsi="Arial Narrow" w:cs="Arial Narrow" w:eastAsia="Arial Narrow" w:hint="default"/>
                <w:sz w:val="18"/>
                <w:szCs w:val="18"/>
              </w:rPr>
            </w:pPr>
            <w:r>
              <w:rPr>
                <w:rFonts w:ascii="Arial Narrow"/>
                <w:sz w:val="18"/>
              </w:rPr>
              <w:t>-</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96"/>
              <w:jc w:val="right"/>
              <w:rPr>
                <w:rFonts w:ascii="Arial Narrow" w:hAnsi="Arial Narrow" w:cs="Arial Narrow" w:eastAsia="Arial Narrow" w:hint="default"/>
                <w:sz w:val="18"/>
                <w:szCs w:val="18"/>
              </w:rPr>
            </w:pPr>
            <w:r>
              <w:rPr>
                <w:rFonts w:ascii="Arial Narrow"/>
                <w:sz w:val="18"/>
              </w:rPr>
              <w:t>-</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7,789,785.91</w:t>
            </w:r>
            <w:r>
              <w:rPr>
                <w:rFonts w:ascii="Arial Narrow"/>
                <w:sz w:val="18"/>
              </w:rPr>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5"/>
              <w:jc w:val="right"/>
              <w:rPr>
                <w:rFonts w:ascii="Arial Narrow" w:hAnsi="Arial Narrow" w:cs="Arial Narrow" w:eastAsia="Arial Narrow" w:hint="default"/>
                <w:sz w:val="18"/>
                <w:szCs w:val="18"/>
              </w:rPr>
            </w:pPr>
            <w:r>
              <w:rPr>
                <w:rFonts w:ascii="Arial Narrow"/>
                <w:spacing w:val="-1"/>
                <w:sz w:val="18"/>
              </w:rPr>
              <w:t>62.32</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7"/>
              <w:jc w:val="right"/>
              <w:rPr>
                <w:rFonts w:ascii="Arial Narrow" w:hAnsi="Arial Narrow" w:cs="Arial Narrow" w:eastAsia="Arial Narrow" w:hint="default"/>
                <w:sz w:val="18"/>
                <w:szCs w:val="18"/>
              </w:rPr>
            </w:pPr>
            <w:r>
              <w:rPr>
                <w:rFonts w:ascii="Arial Narrow"/>
                <w:spacing w:val="-1"/>
                <w:sz w:val="18"/>
              </w:rPr>
              <w:t>7,789,785.91</w:t>
            </w:r>
            <w:r>
              <w:rPr>
                <w:rFonts w:ascii="Arial Narrow"/>
                <w:sz w:val="18"/>
              </w:rPr>
            </w:r>
          </w:p>
        </w:tc>
        <w:tc>
          <w:tcPr>
            <w:tcW w:w="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r>
        <w:trPr>
          <w:trHeight w:val="494" w:hRule="exact"/>
        </w:trPr>
        <w:tc>
          <w:tcPr>
            <w:tcW w:w="8528" w:type="dxa"/>
            <w:gridSpan w:val="9"/>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按组合计提减值准备的应收账款</w:t>
            </w:r>
          </w:p>
        </w:tc>
      </w:tr>
      <w:tr>
        <w:trPr>
          <w:trHeight w:val="486" w:hRule="exact"/>
        </w:trPr>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9"/>
                <w:sz w:val="18"/>
                <w:szCs w:val="18"/>
              </w:rPr>
              <w:t>账龄分</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析法</w:t>
            </w:r>
          </w:p>
        </w:tc>
        <w:tc>
          <w:tcPr>
            <w:tcW w:w="7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106"/>
              <w:jc w:val="right"/>
              <w:rPr>
                <w:rFonts w:ascii="Arial Narrow" w:hAnsi="Arial Narrow" w:cs="Arial Narrow" w:eastAsia="Arial Narrow" w:hint="default"/>
                <w:sz w:val="18"/>
                <w:szCs w:val="18"/>
              </w:rPr>
            </w:pPr>
            <w:r>
              <w:rPr>
                <w:rFonts w:ascii="Arial Narrow"/>
                <w:spacing w:val="-1"/>
                <w:sz w:val="18"/>
              </w:rPr>
              <w:t>4,097,676.60</w:t>
            </w:r>
            <w:r>
              <w:rPr>
                <w:rFonts w:ascii="Arial Narrow"/>
                <w:sz w:val="18"/>
              </w:rPr>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pacing w:val="-1"/>
                <w:sz w:val="18"/>
              </w:rPr>
              <w:t>32.78</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pacing w:val="-1"/>
                <w:sz w:val="18"/>
              </w:rPr>
              <w:t>3,259,757.09</w:t>
            </w:r>
            <w:r>
              <w:rPr>
                <w:rFonts w:ascii="Arial Narrow"/>
                <w:sz w:val="18"/>
              </w:rPr>
            </w:r>
          </w:p>
        </w:tc>
        <w:tc>
          <w:tcPr>
            <w:tcW w:w="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105"/>
              <w:jc w:val="right"/>
              <w:rPr>
                <w:rFonts w:ascii="Arial Narrow" w:hAnsi="Arial Narrow" w:cs="Arial Narrow" w:eastAsia="Arial Narrow" w:hint="default"/>
                <w:sz w:val="18"/>
                <w:szCs w:val="18"/>
              </w:rPr>
            </w:pPr>
            <w:r>
              <w:rPr>
                <w:rFonts w:ascii="Arial Narrow"/>
                <w:spacing w:val="-1"/>
                <w:sz w:val="18"/>
              </w:rPr>
              <w:t>79.55</w:t>
            </w:r>
          </w:p>
        </w:tc>
      </w:tr>
      <w:tr>
        <w:trPr>
          <w:trHeight w:val="360" w:hRule="exact"/>
        </w:trPr>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06"/>
              <w:jc w:val="right"/>
              <w:rPr>
                <w:rFonts w:ascii="Arial Narrow" w:hAnsi="Arial Narrow" w:cs="Arial Narrow" w:eastAsia="Arial Narrow" w:hint="default"/>
                <w:sz w:val="18"/>
                <w:szCs w:val="18"/>
              </w:rPr>
            </w:pPr>
            <w:r>
              <w:rPr>
                <w:rFonts w:ascii="Arial Narrow"/>
                <w:spacing w:val="-1"/>
                <w:sz w:val="18"/>
              </w:rPr>
              <w:t>4,097,676.60</w:t>
            </w:r>
            <w:r>
              <w:rPr>
                <w:rFonts w:ascii="Arial Narrow"/>
                <w:sz w:val="18"/>
              </w:rPr>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32.78</w:t>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07"/>
              <w:jc w:val="right"/>
              <w:rPr>
                <w:rFonts w:ascii="Arial Narrow" w:hAnsi="Arial Narrow" w:cs="Arial Narrow" w:eastAsia="Arial Narrow" w:hint="default"/>
                <w:sz w:val="18"/>
                <w:szCs w:val="18"/>
              </w:rPr>
            </w:pPr>
            <w:r>
              <w:rPr>
                <w:rFonts w:ascii="Arial Narrow"/>
                <w:spacing w:val="-1"/>
                <w:sz w:val="18"/>
              </w:rPr>
              <w:t>3,259,757.09</w:t>
            </w:r>
            <w:r>
              <w:rPr>
                <w:rFonts w:ascii="Arial Narrow"/>
                <w:sz w:val="18"/>
              </w:rPr>
            </w:r>
          </w:p>
        </w:tc>
        <w:tc>
          <w:tcPr>
            <w:tcW w:w="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05"/>
              <w:jc w:val="right"/>
              <w:rPr>
                <w:rFonts w:ascii="Arial Narrow" w:hAnsi="Arial Narrow" w:cs="Arial Narrow" w:eastAsia="Arial Narrow" w:hint="default"/>
                <w:sz w:val="18"/>
                <w:szCs w:val="18"/>
              </w:rPr>
            </w:pPr>
            <w:r>
              <w:rPr>
                <w:rFonts w:ascii="Arial Narrow"/>
                <w:spacing w:val="-1"/>
                <w:sz w:val="18"/>
              </w:rPr>
              <w:t>79.55</w:t>
            </w:r>
          </w:p>
        </w:tc>
      </w:tr>
      <w:tr>
        <w:trPr>
          <w:trHeight w:val="1888" w:hRule="exact"/>
        </w:trPr>
        <w:tc>
          <w:tcPr>
            <w:tcW w:w="77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both"/>
              <w:rPr>
                <w:rFonts w:ascii="宋体" w:hAnsi="宋体" w:cs="宋体" w:eastAsia="宋体" w:hint="default"/>
                <w:sz w:val="18"/>
                <w:szCs w:val="18"/>
              </w:rPr>
            </w:pPr>
            <w:r>
              <w:rPr>
                <w:rFonts w:ascii="宋体" w:hAnsi="宋体" w:cs="宋体" w:eastAsia="宋体" w:hint="default"/>
                <w:spacing w:val="9"/>
                <w:sz w:val="18"/>
                <w:szCs w:val="18"/>
              </w:rPr>
              <w:t>单项金</w:t>
            </w:r>
            <w:r>
              <w:rPr>
                <w:rFonts w:ascii="宋体" w:hAnsi="宋体" w:cs="宋体" w:eastAsia="宋体" w:hint="default"/>
                <w:sz w:val="18"/>
                <w:szCs w:val="18"/>
              </w:rPr>
            </w:r>
          </w:p>
          <w:p>
            <w:pPr>
              <w:pStyle w:val="TableParagraph"/>
              <w:spacing w:line="237" w:lineRule="auto" w:before="1"/>
              <w:ind w:left="98" w:right="86"/>
              <w:jc w:val="both"/>
              <w:rPr>
                <w:rFonts w:ascii="宋体" w:hAnsi="宋体" w:cs="宋体" w:eastAsia="宋体" w:hint="default"/>
                <w:sz w:val="18"/>
                <w:szCs w:val="18"/>
              </w:rPr>
            </w:pPr>
            <w:r>
              <w:rPr>
                <w:rFonts w:ascii="宋体" w:hAnsi="宋体" w:cs="宋体" w:eastAsia="宋体" w:hint="default"/>
                <w:spacing w:val="9"/>
                <w:sz w:val="18"/>
                <w:szCs w:val="18"/>
              </w:rPr>
              <w:t>额虽不 重大但 单项计 提减值 准备的 应收账 </w:t>
            </w:r>
            <w:r>
              <w:rPr>
                <w:rFonts w:ascii="宋体" w:hAnsi="宋体" w:cs="宋体" w:eastAsia="宋体" w:hint="default"/>
                <w:sz w:val="18"/>
                <w:szCs w:val="18"/>
              </w:rPr>
              <w:t>款</w:t>
            </w:r>
          </w:p>
        </w:tc>
        <w:tc>
          <w:tcPr>
            <w:tcW w:w="7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9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89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10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11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5"/>
              <w:jc w:val="right"/>
              <w:rPr>
                <w:rFonts w:ascii="Arial Narrow" w:hAnsi="Arial Narrow" w:cs="Arial Narrow" w:eastAsia="Arial Narrow" w:hint="default"/>
                <w:sz w:val="18"/>
                <w:szCs w:val="18"/>
              </w:rPr>
            </w:pPr>
            <w:r>
              <w:rPr>
                <w:rFonts w:ascii="Arial Narrow"/>
                <w:spacing w:val="-1"/>
                <w:sz w:val="18"/>
              </w:rPr>
              <w:t>612,718.90</w:t>
            </w:r>
          </w:p>
        </w:tc>
        <w:tc>
          <w:tcPr>
            <w:tcW w:w="90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6"/>
              <w:jc w:val="right"/>
              <w:rPr>
                <w:rFonts w:ascii="Arial Narrow" w:hAnsi="Arial Narrow" w:cs="Arial Narrow" w:eastAsia="Arial Narrow" w:hint="default"/>
                <w:sz w:val="18"/>
                <w:szCs w:val="18"/>
              </w:rPr>
            </w:pPr>
            <w:r>
              <w:rPr>
                <w:rFonts w:ascii="Arial Narrow"/>
                <w:spacing w:val="-1"/>
                <w:w w:val="95"/>
                <w:sz w:val="18"/>
              </w:rPr>
              <w:t>4.90</w:t>
            </w:r>
            <w:r>
              <w:rPr>
                <w:rFonts w:ascii="Arial Narrow"/>
                <w:sz w:val="18"/>
              </w:rPr>
            </w:r>
          </w:p>
        </w:tc>
        <w:tc>
          <w:tcPr>
            <w:tcW w:w="116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7"/>
              <w:jc w:val="right"/>
              <w:rPr>
                <w:rFonts w:ascii="Arial Narrow" w:hAnsi="Arial Narrow" w:cs="Arial Narrow" w:eastAsia="Arial Narrow" w:hint="default"/>
                <w:sz w:val="18"/>
                <w:szCs w:val="18"/>
              </w:rPr>
            </w:pPr>
            <w:r>
              <w:rPr>
                <w:rFonts w:ascii="Arial Narrow"/>
                <w:spacing w:val="-1"/>
                <w:sz w:val="18"/>
              </w:rPr>
              <w:t>612,718.90</w:t>
            </w:r>
          </w:p>
        </w:tc>
        <w:tc>
          <w:tcPr>
            <w:tcW w:w="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10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r>
    </w:tbl>
    <w:p>
      <w:pPr>
        <w:spacing w:after="0" w:line="240" w:lineRule="auto"/>
        <w:jc w:val="right"/>
        <w:rPr>
          <w:rFonts w:ascii="Arial Narrow" w:hAnsi="Arial Narrow" w:cs="Arial Narrow" w:eastAsia="Arial Narrow" w:hint="default"/>
          <w:sz w:val="18"/>
          <w:szCs w:val="18"/>
        </w:rPr>
        <w:sectPr>
          <w:headerReference w:type="default" r:id="rId33"/>
          <w:pgSz w:w="11910" w:h="16840"/>
          <w:pgMar w:header="851" w:footer="1003" w:top="1340" w:bottom="1200" w:left="1580" w:right="740"/>
        </w:sectPr>
      </w:pPr>
    </w:p>
    <w:p>
      <w:pPr>
        <w:spacing w:line="240" w:lineRule="auto" w:before="7"/>
        <w:rPr>
          <w:rFonts w:ascii="宋体" w:hAnsi="宋体" w:cs="宋体" w:eastAsia="宋体" w:hint="default"/>
          <w:sz w:val="5"/>
          <w:szCs w:val="5"/>
        </w:rPr>
      </w:pPr>
    </w:p>
    <w:p>
      <w:pPr>
        <w:spacing w:line="379" w:lineRule="exact"/>
        <w:ind w:left="110"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7.9pt;height:19pt;mso-position-horizontal-relative:char;mso-position-vertical-relative:line" coordorigin="0,0" coordsize="8558,380">
            <v:group style="position:absolute;left:19;top:10;width:2;height:360" coordorigin="19,10" coordsize="2,360">
              <v:shape style="position:absolute;left:19;top:10;width:2;height:360" coordorigin="19,10" coordsize="0,360" path="m19,10l19,370e" filled="false" stroked="true" strokeweight=".96pt" strokecolor="#000000">
                <v:path arrowok="t"/>
              </v:shape>
            </v:group>
            <v:group style="position:absolute;left:10;top:360;width:776;height:2" coordorigin="10,360" coordsize="776,2">
              <v:shape style="position:absolute;left:10;top:360;width:776;height:2" coordorigin="10,360" coordsize="776,0" path="m10,360l785,360e" filled="false" stroked="true" strokeweight=".96pt" strokecolor="#000000">
                <v:path arrowok="t"/>
              </v:shape>
            </v:group>
            <v:group style="position:absolute;left:794;top:10;width:2;height:360" coordorigin="794,10" coordsize="2,360">
              <v:shape style="position:absolute;left:794;top:10;width:2;height:360" coordorigin="794,10" coordsize="0,360" path="m794,10l794,370e" filled="false" stroked="true" strokeweight=".96pt" strokecolor="#000000">
                <v:path arrowok="t"/>
              </v:shape>
            </v:group>
            <v:group style="position:absolute;left:804;top:360;width:708;height:2" coordorigin="804,360" coordsize="708,2">
              <v:shape style="position:absolute;left:804;top:360;width:708;height:2" coordorigin="804,360" coordsize="708,0" path="m804,360l1512,360e" filled="false" stroked="true" strokeweight=".96pt" strokecolor="#000000">
                <v:path arrowok="t"/>
              </v:shape>
            </v:group>
            <v:group style="position:absolute;left:1522;top:10;width:2;height:360" coordorigin="1522,10" coordsize="2,360">
              <v:shape style="position:absolute;left:1522;top:10;width:2;height:360" coordorigin="1522,10" coordsize="0,360" path="m1522,10l1522,370e" filled="false" stroked="true" strokeweight=".96pt" strokecolor="#000000">
                <v:path arrowok="t"/>
              </v:shape>
            </v:group>
            <v:group style="position:absolute;left:1531;top:360;width:945;height:2" coordorigin="1531,360" coordsize="945,2">
              <v:shape style="position:absolute;left:1531;top:360;width:945;height:2" coordorigin="1531,360" coordsize="945,0" path="m1531,360l2476,360e" filled="false" stroked="true" strokeweight=".96pt" strokecolor="#000000">
                <v:path arrowok="t"/>
              </v:shape>
            </v:group>
            <v:group style="position:absolute;left:2485;top:10;width:2;height:360" coordorigin="2485,10" coordsize="2,360">
              <v:shape style="position:absolute;left:2485;top:10;width:2;height:360" coordorigin="2485,10" coordsize="0,360" path="m2485,10l2485,370e" filled="false" stroked="true" strokeweight=".96pt" strokecolor="#000000">
                <v:path arrowok="t"/>
              </v:shape>
            </v:group>
            <v:group style="position:absolute;left:2495;top:360;width:874;height:2" coordorigin="2495,360" coordsize="874,2">
              <v:shape style="position:absolute;left:2495;top:360;width:874;height:2" coordorigin="2495,360" coordsize="874,0" path="m2495,360l3368,360e" filled="false" stroked="true" strokeweight=".96pt" strokecolor="#000000">
                <v:path arrowok="t"/>
              </v:shape>
            </v:group>
            <v:group style="position:absolute;left:3378;top:10;width:2;height:360" coordorigin="3378,10" coordsize="2,360">
              <v:shape style="position:absolute;left:3378;top:10;width:2;height:360" coordorigin="3378,10" coordsize="0,360" path="m3378,10l3378,370e" filled="false" stroked="true" strokeweight=".96pt" strokecolor="#000000">
                <v:path arrowok="t"/>
              </v:shape>
            </v:group>
            <v:group style="position:absolute;left:3388;top:360;width:1007;height:2" coordorigin="3388,360" coordsize="1007,2">
              <v:shape style="position:absolute;left:3388;top:360;width:1007;height:2" coordorigin="3388,360" coordsize="1007,0" path="m3388,360l4394,360e" filled="false" stroked="true" strokeweight=".96pt" strokecolor="#000000">
                <v:path arrowok="t"/>
              </v:shape>
            </v:group>
            <v:group style="position:absolute;left:4404;top:10;width:2;height:360" coordorigin="4404,10" coordsize="2,360">
              <v:shape style="position:absolute;left:4404;top:10;width:2;height:360" coordorigin="4404,10" coordsize="0,360" path="m4404,10l4404,370e" filled="false" stroked="true" strokeweight=".96pt" strokecolor="#000000">
                <v:path arrowok="t"/>
              </v:shape>
            </v:group>
            <v:group style="position:absolute;left:4414;top:360;width:1152;height:2" coordorigin="4414,360" coordsize="1152,2">
              <v:shape style="position:absolute;left:4414;top:360;width:1152;height:2" coordorigin="4414,360" coordsize="1152,0" path="m4414,360l5566,360e" filled="false" stroked="true" strokeweight=".96pt" strokecolor="#000000">
                <v:path arrowok="t"/>
              </v:shape>
            </v:group>
            <v:group style="position:absolute;left:5575;top:10;width:2;height:360" coordorigin="5575,10" coordsize="2,360">
              <v:shape style="position:absolute;left:5575;top:10;width:2;height:360" coordorigin="5575,10" coordsize="0,360" path="m5575,10l5575,370e" filled="false" stroked="true" strokeweight=".96pt" strokecolor="#000000">
                <v:path arrowok="t"/>
              </v:shape>
            </v:group>
            <v:group style="position:absolute;left:5585;top:360;width:888;height:2" coordorigin="5585,360" coordsize="888,2">
              <v:shape style="position:absolute;left:5585;top:360;width:888;height:2" coordorigin="5585,360" coordsize="888,0" path="m5585,360l6473,360e" filled="false" stroked="true" strokeweight=".96pt" strokecolor="#000000">
                <v:path arrowok="t"/>
              </v:shape>
            </v:group>
            <v:group style="position:absolute;left:6482;top:10;width:2;height:360" coordorigin="6482,10" coordsize="2,360">
              <v:shape style="position:absolute;left:6482;top:10;width:2;height:360" coordorigin="6482,10" coordsize="0,360" path="m6482,10l6482,370e" filled="false" stroked="true" strokeweight=".96pt" strokecolor="#000000">
                <v:path arrowok="t"/>
              </v:shape>
            </v:group>
            <v:group style="position:absolute;left:6492;top:360;width:1142;height:2" coordorigin="6492,360" coordsize="1142,2">
              <v:shape style="position:absolute;left:6492;top:360;width:1142;height:2" coordorigin="6492,360" coordsize="1142,0" path="m6492,360l7633,360e" filled="false" stroked="true" strokeweight=".96pt" strokecolor="#000000">
                <v:path arrowok="t"/>
              </v:shape>
            </v:group>
            <v:group style="position:absolute;left:7643;top:10;width:2;height:360" coordorigin="7643,10" coordsize="2,360">
              <v:shape style="position:absolute;left:7643;top:10;width:2;height:360" coordorigin="7643,10" coordsize="0,360" path="m7643,10l7643,370e" filled="false" stroked="true" strokeweight=".96pt" strokecolor="#000000">
                <v:path arrowok="t"/>
              </v:shape>
            </v:group>
            <v:group style="position:absolute;left:7652;top:360;width:886;height:2" coordorigin="7652,360" coordsize="886,2">
              <v:shape style="position:absolute;left:7652;top:360;width:886;height:2" coordorigin="7652,360" coordsize="886,0" path="m7652,360l8538,360e" filled="false" stroked="true" strokeweight=".96pt" strokecolor="#000000">
                <v:path arrowok="t"/>
              </v:shape>
            </v:group>
            <v:group style="position:absolute;left:8548;top:10;width:2;height:360" coordorigin="8548,10" coordsize="2,360">
              <v:shape style="position:absolute;left:8548;top:10;width:2;height:360" coordorigin="8548,10" coordsize="0,360" path="m8548,10l8548,370e" filled="false" stroked="true" strokeweight=".96pt" strokecolor="#000000">
                <v:path arrowok="t"/>
              </v:shape>
              <v:shape style="position:absolute;left:127;top:8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364;top:95;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2328;top:95;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3221;top:95;width: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4247;top:95;width:1211;height:180" type="#_x0000_t202" filled="false" stroked="false">
                <v:textbox inset="0,0,0,0">
                  <w:txbxContent>
                    <w:p>
                      <w:pPr>
                        <w:tabs>
                          <w:tab w:pos="267"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tab/>
                      </w:r>
                      <w:r>
                        <w:rPr>
                          <w:rFonts w:ascii="Arial Narrow"/>
                          <w:spacing w:val="-1"/>
                          <w:sz w:val="18"/>
                        </w:rPr>
                        <w:t>12,500,181.41</w:t>
                      </w:r>
                    </w:p>
                  </w:txbxContent>
                </v:textbox>
                <w10:wrap type="none"/>
              </v:shape>
              <v:shape style="position:absolute;left:5915;top:95;width:1610;height:180" type="#_x0000_t202" filled="false" stroked="false">
                <v:textbox inset="0,0,0,0">
                  <w:txbxContent>
                    <w:p>
                      <w:pPr>
                        <w:tabs>
                          <w:tab w:pos="676"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100.00</w:t>
                        <w:tab/>
                      </w:r>
                      <w:r>
                        <w:rPr>
                          <w:rFonts w:ascii="Arial Narrow"/>
                          <w:spacing w:val="-2"/>
                          <w:sz w:val="18"/>
                        </w:rPr>
                        <w:t>11,662,261.90</w:t>
                      </w:r>
                    </w:p>
                  </w:txbxContent>
                </v:textbox>
                <w10:wrap type="none"/>
              </v:shape>
              <v:shape style="position:absolute;left:8061;top:95;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93.30</w:t>
                      </w:r>
                    </w:p>
                  </w:txbxContent>
                </v:textbox>
                <w10:wrap type="none"/>
              </v:shape>
            </v:group>
          </v:group>
        </w:pict>
      </w:r>
      <w:r>
        <w:rPr>
          <w:rFonts w:ascii="宋体" w:hAnsi="宋体" w:cs="宋体" w:eastAsia="宋体" w:hint="default"/>
          <w:position w:val="-7"/>
          <w:sz w:val="20"/>
          <w:szCs w:val="20"/>
        </w:rPr>
      </w:r>
    </w:p>
    <w:p>
      <w:pPr>
        <w:spacing w:line="240" w:lineRule="auto" w:before="4"/>
        <w:rPr>
          <w:rFonts w:ascii="宋体" w:hAnsi="宋体" w:cs="宋体" w:eastAsia="宋体" w:hint="default"/>
          <w:sz w:val="12"/>
          <w:szCs w:val="12"/>
        </w:rPr>
      </w:pPr>
    </w:p>
    <w:p>
      <w:pPr>
        <w:pStyle w:val="BodyText"/>
        <w:tabs>
          <w:tab w:pos="867" w:val="left" w:leader="none"/>
        </w:tabs>
        <w:spacing w:line="240" w:lineRule="auto" w:before="35"/>
        <w:ind w:left="345" w:right="233"/>
        <w:jc w:val="left"/>
      </w:pPr>
      <w:r>
        <w:rPr>
          <w:rFonts w:ascii="Arial Narrow" w:hAnsi="Arial Narrow" w:cs="Arial Narrow" w:eastAsia="Arial Narrow" w:hint="default"/>
        </w:rPr>
        <w:t>(2)</w:t>
        <w:tab/>
      </w:r>
      <w:r>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201" w:type="dxa"/>
        <w:tblLayout w:type="fixed"/>
        <w:tblCellMar>
          <w:top w:w="0" w:type="dxa"/>
          <w:left w:w="0" w:type="dxa"/>
          <w:bottom w:w="0" w:type="dxa"/>
          <w:right w:w="0" w:type="dxa"/>
        </w:tblCellMar>
        <w:tblLook w:val="01E0"/>
      </w:tblPr>
      <w:tblGrid>
        <w:gridCol w:w="1142"/>
        <w:gridCol w:w="1444"/>
        <w:gridCol w:w="1013"/>
        <w:gridCol w:w="1150"/>
        <w:gridCol w:w="1301"/>
        <w:gridCol w:w="1015"/>
        <w:gridCol w:w="1310"/>
      </w:tblGrid>
      <w:tr>
        <w:trPr>
          <w:trHeight w:val="349" w:hRule="exact"/>
        </w:trPr>
        <w:tc>
          <w:tcPr>
            <w:tcW w:w="114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6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2010-12-31</w:t>
            </w:r>
          </w:p>
        </w:tc>
        <w:tc>
          <w:tcPr>
            <w:tcW w:w="362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2009-12-31</w:t>
            </w:r>
          </w:p>
        </w:tc>
      </w:tr>
      <w:tr>
        <w:trPr>
          <w:trHeight w:val="350" w:hRule="exact"/>
        </w:trPr>
        <w:tc>
          <w:tcPr>
            <w:tcW w:w="1142" w:type="dxa"/>
            <w:vMerge/>
            <w:tcBorders>
              <w:left w:val="single" w:sz="4" w:space="0" w:color="000000"/>
              <w:right w:val="single" w:sz="4" w:space="0" w:color="000000"/>
            </w:tcBorders>
          </w:tcPr>
          <w:p>
            <w:pPr/>
          </w:p>
        </w:tc>
        <w:tc>
          <w:tcPr>
            <w:tcW w:w="24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5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1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142" w:type="dxa"/>
            <w:vMerge/>
            <w:tcBorders>
              <w:left w:val="single" w:sz="4" w:space="0" w:color="000000"/>
              <w:bottom w:val="single" w:sz="4" w:space="0" w:color="000000"/>
              <w:right w:val="single" w:sz="4" w:space="0" w:color="000000"/>
            </w:tcBorders>
          </w:tcPr>
          <w:p>
            <w:pP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6"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150" w:type="dxa"/>
            <w:vMerge/>
            <w:tcBorders>
              <w:left w:val="single" w:sz="4" w:space="0" w:color="000000"/>
              <w:bottom w:val="single" w:sz="4" w:space="0" w:color="000000"/>
              <w:right w:val="single" w:sz="4" w:space="0" w:color="000000"/>
            </w:tcBorders>
          </w:tcPr>
          <w:p>
            <w:pP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8"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10" w:type="dxa"/>
            <w:vMerge/>
            <w:tcBorders>
              <w:left w:val="single" w:sz="4" w:space="0" w:color="000000"/>
              <w:bottom w:val="single" w:sz="4" w:space="0" w:color="000000"/>
              <w:right w:val="single" w:sz="4" w:space="0" w:color="000000"/>
            </w:tcBorders>
          </w:tcPr>
          <w:p>
            <w:pPr/>
          </w:p>
        </w:tc>
      </w:tr>
      <w:tr>
        <w:trPr>
          <w:trHeight w:val="349"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5"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186,281.80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4.55</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9,314.09</w:t>
            </w:r>
          </w:p>
        </w:tc>
      </w:tr>
      <w:tr>
        <w:trPr>
          <w:trHeight w:val="350"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105,370.66</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2.57</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10,537.07</w:t>
            </w:r>
            <w:r>
              <w:rPr>
                <w:rFonts w:ascii="Arial Narrow"/>
                <w:sz w:val="18"/>
              </w:rPr>
            </w:r>
          </w:p>
        </w:tc>
      </w:tr>
      <w:tr>
        <w:trPr>
          <w:trHeight w:val="349"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702,518.15</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17.14</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210,755.44</w:t>
            </w:r>
          </w:p>
        </w:tc>
      </w:tr>
      <w:tr>
        <w:trPr>
          <w:trHeight w:val="350"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148,711.00</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3.63</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74,355.50</w:t>
            </w:r>
            <w:r>
              <w:rPr>
                <w:rFonts w:ascii="Arial Narrow"/>
                <w:sz w:val="18"/>
              </w:rPr>
            </w:r>
          </w:p>
        </w:tc>
      </w:tr>
      <w:tr>
        <w:trPr>
          <w:trHeight w:val="350"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2,954,794.99</w:t>
            </w:r>
            <w:r>
              <w:rPr>
                <w:rFonts w:ascii="Arial Narrow"/>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3"/>
                <w:sz w:val="18"/>
              </w:rPr>
              <w:t>72.11</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2,954,794.99</w:t>
            </w:r>
            <w:r>
              <w:rPr>
                <w:rFonts w:ascii="Arial Narrow"/>
                <w:sz w:val="18"/>
              </w:rPr>
            </w:r>
          </w:p>
        </w:tc>
      </w:tr>
      <w:tr>
        <w:trPr>
          <w:trHeight w:val="350" w:hRule="exact"/>
        </w:trPr>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4,097,676.60</w:t>
            </w:r>
            <w:r>
              <w:rPr>
                <w:rFonts w:ascii="Arial Narrow"/>
                <w:sz w:val="18"/>
              </w:rPr>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3,259,757.09</w:t>
            </w:r>
            <w:r>
              <w:rPr>
                <w:rFonts w:ascii="Arial Narrow"/>
                <w:sz w:val="18"/>
              </w:rPr>
            </w:r>
          </w:p>
        </w:tc>
      </w:tr>
    </w:tbl>
    <w:p>
      <w:pPr>
        <w:spacing w:line="240" w:lineRule="auto" w:before="1"/>
        <w:rPr>
          <w:rFonts w:ascii="宋体" w:hAnsi="宋体" w:cs="宋体" w:eastAsia="宋体" w:hint="default"/>
          <w:sz w:val="13"/>
          <w:szCs w:val="13"/>
        </w:rPr>
      </w:pPr>
    </w:p>
    <w:p>
      <w:pPr>
        <w:pStyle w:val="BodyText"/>
        <w:tabs>
          <w:tab w:pos="867" w:val="left" w:leader="none"/>
        </w:tabs>
        <w:spacing w:line="338" w:lineRule="auto" w:before="35"/>
        <w:ind w:left="872" w:right="233" w:hanging="527"/>
        <w:jc w:val="left"/>
      </w:pPr>
      <w:r>
        <w:rPr>
          <w:rFonts w:ascii="Arial Narrow" w:hAnsi="Arial Narrow" w:cs="Arial Narrow" w:eastAsia="Arial Narrow" w:hint="default"/>
        </w:rPr>
        <w:t>(3)</w:t>
        <w:tab/>
      </w:r>
      <w:r>
        <w:rPr/>
        <w:t>应收账款中无应收关联方款项和持本公司</w:t>
      </w:r>
      <w:r>
        <w:rPr>
          <w:spacing w:val="-48"/>
        </w:rPr>
        <w:t> </w:t>
      </w:r>
      <w:r>
        <w:rPr>
          <w:rFonts w:ascii="Arial Narrow" w:hAnsi="Arial Narrow" w:cs="Arial Narrow" w:eastAsia="Arial Narrow" w:hint="default"/>
          <w:spacing w:val="-6"/>
        </w:rPr>
        <w:t>5%</w:t>
      </w:r>
      <w:r>
        <w:rPr>
          <w:spacing w:val="-6"/>
        </w:rPr>
        <w:t>以上（含</w:t>
      </w:r>
      <w:r>
        <w:rPr>
          <w:spacing w:val="-48"/>
        </w:rPr>
        <w:t> </w:t>
      </w:r>
      <w:r>
        <w:rPr>
          <w:rFonts w:ascii="Arial Narrow" w:hAnsi="Arial Narrow" w:cs="Arial Narrow" w:eastAsia="Arial Narrow" w:hint="default"/>
          <w:spacing w:val="-3"/>
        </w:rPr>
        <w:t>5%</w:t>
      </w:r>
      <w:r>
        <w:rPr>
          <w:spacing w:val="-3"/>
        </w:rPr>
        <w:t>）表决权股份的股东单位欠</w:t>
      </w:r>
      <w:r>
        <w:rPr>
          <w:w w:val="99"/>
        </w:rPr>
        <w:t> </w:t>
      </w:r>
      <w:r>
        <w:rPr/>
        <w:t>款。</w:t>
      </w:r>
    </w:p>
    <w:p>
      <w:pPr>
        <w:spacing w:line="240" w:lineRule="auto" w:before="0"/>
        <w:rPr>
          <w:rFonts w:ascii="宋体" w:hAnsi="宋体" w:cs="宋体" w:eastAsia="宋体" w:hint="default"/>
          <w:sz w:val="22"/>
          <w:szCs w:val="22"/>
        </w:rPr>
      </w:pPr>
    </w:p>
    <w:p>
      <w:pPr>
        <w:tabs>
          <w:tab w:pos="867" w:val="left" w:leader="none"/>
        </w:tabs>
        <w:spacing w:before="0"/>
        <w:ind w:left="345" w:right="233" w:firstLine="0"/>
        <w:jc w:val="left"/>
        <w:rPr>
          <w:rFonts w:ascii="宋体" w:hAnsi="宋体" w:cs="宋体" w:eastAsia="宋体" w:hint="default"/>
          <w:sz w:val="21"/>
          <w:szCs w:val="21"/>
        </w:rPr>
      </w:pPr>
      <w:r>
        <w:rPr>
          <w:rFonts w:ascii="Arial Narrow" w:hAnsi="Arial Narrow" w:cs="Arial Narrow" w:eastAsia="Arial Narrow" w:hint="default"/>
          <w:sz w:val="21"/>
          <w:szCs w:val="21"/>
        </w:rPr>
        <w:t>(4)</w:t>
        <w:tab/>
      </w:r>
      <w:r>
        <w:rPr>
          <w:rFonts w:ascii="宋体" w:hAnsi="宋体" w:cs="宋体" w:eastAsia="宋体" w:hint="default"/>
          <w:sz w:val="21"/>
          <w:szCs w:val="21"/>
        </w:rPr>
        <w:t>本期应收账款核销</w:t>
      </w:r>
      <w:r>
        <w:rPr>
          <w:rFonts w:ascii="宋体" w:hAnsi="宋体" w:cs="宋体" w:eastAsia="宋体" w:hint="default"/>
          <w:spacing w:val="-57"/>
          <w:sz w:val="21"/>
          <w:szCs w:val="21"/>
        </w:rPr>
        <w:t> </w:t>
      </w:r>
      <w:r>
        <w:rPr>
          <w:rFonts w:ascii="Arial Narrow" w:hAnsi="Arial Narrow" w:cs="Arial Narrow" w:eastAsia="Arial Narrow" w:hint="default"/>
          <w:sz w:val="18"/>
          <w:szCs w:val="18"/>
        </w:rPr>
        <w:t>12,500,181.41</w:t>
      </w:r>
      <w:r>
        <w:rPr>
          <w:rFonts w:ascii="Arial Narrow" w:hAnsi="Arial Narrow" w:cs="Arial Narrow" w:eastAsia="Arial Narrow" w:hint="default"/>
          <w:spacing w:val="-1"/>
          <w:sz w:val="18"/>
          <w:szCs w:val="18"/>
        </w:rPr>
        <w:t> </w:t>
      </w:r>
      <w:r>
        <w:rPr>
          <w:rFonts w:ascii="宋体" w:hAnsi="宋体" w:cs="宋体" w:eastAsia="宋体" w:hint="default"/>
          <w:sz w:val="21"/>
          <w:szCs w:val="21"/>
        </w:rPr>
        <w:t>元，明细如下：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20" w:type="dxa"/>
        <w:tblLayout w:type="fixed"/>
        <w:tblCellMar>
          <w:top w:w="0" w:type="dxa"/>
          <w:left w:w="0" w:type="dxa"/>
          <w:bottom w:w="0" w:type="dxa"/>
          <w:right w:w="0" w:type="dxa"/>
        </w:tblCellMar>
        <w:tblLook w:val="01E0"/>
      </w:tblPr>
      <w:tblGrid>
        <w:gridCol w:w="2273"/>
        <w:gridCol w:w="1938"/>
        <w:gridCol w:w="2569"/>
        <w:gridCol w:w="1748"/>
      </w:tblGrid>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59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是否因关联交易产</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生</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Arial Narrow" w:hAnsi="Arial Narrow" w:cs="Arial Narrow" w:eastAsia="Arial Narrow" w:hint="default"/>
                <w:sz w:val="18"/>
                <w:szCs w:val="18"/>
              </w:rPr>
              <w:t>G-SQUARED</w:t>
            </w:r>
            <w:r>
              <w:rPr>
                <w:rFonts w:ascii="Arial Narrow" w:hAnsi="Arial Narrow" w:cs="Arial Narrow" w:eastAsia="Arial Narrow" w:hint="default"/>
                <w:spacing w:val="2"/>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6,424,343.65</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该公司已经进入破产程序，无</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法收回</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南非</w:t>
            </w:r>
            <w:r>
              <w:rPr>
                <w:rFonts w:ascii="宋体" w:hAnsi="宋体" w:cs="宋体" w:eastAsia="宋体" w:hint="default"/>
                <w:spacing w:val="-55"/>
                <w:sz w:val="18"/>
                <w:szCs w:val="18"/>
              </w:rPr>
              <w:t> </w:t>
            </w:r>
            <w:r>
              <w:rPr>
                <w:rFonts w:ascii="Arial Narrow" w:hAnsi="Arial Narrow" w:cs="Arial Narrow" w:eastAsia="Arial Narrow" w:hint="default"/>
                <w:sz w:val="18"/>
                <w:szCs w:val="18"/>
              </w:rPr>
              <w:t>WOOLWORTHS</w:t>
            </w:r>
            <w:r>
              <w:rPr>
                <w:rFonts w:ascii="Arial Narrow" w:hAnsi="Arial Narrow" w:cs="Arial Narrow" w:eastAsia="Arial Narrow" w:hint="default"/>
                <w:spacing w:val="-6"/>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1,365,442.26</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20" w:lineRule="exact" w:before="4"/>
              <w:ind w:left="98" w:right="259"/>
              <w:jc w:val="left"/>
              <w:rPr>
                <w:rFonts w:ascii="宋体" w:hAnsi="宋体" w:cs="宋体" w:eastAsia="宋体" w:hint="default"/>
                <w:sz w:val="18"/>
                <w:szCs w:val="18"/>
              </w:rPr>
            </w:pPr>
            <w:r>
              <w:rPr>
                <w:rFonts w:ascii="Arial Narrow" w:hAnsi="Arial Narrow" w:cs="Arial Narrow" w:eastAsia="Arial Narrow" w:hint="default"/>
                <w:spacing w:val="-3"/>
                <w:sz w:val="18"/>
                <w:szCs w:val="18"/>
              </w:rPr>
              <w:t>COMPASS</w:t>
            </w:r>
            <w:r>
              <w:rPr>
                <w:rFonts w:ascii="Arial Narrow" w:hAnsi="Arial Narrow" w:cs="Arial Narrow" w:eastAsia="Arial Narrow" w:hint="default"/>
                <w:spacing w:val="-38"/>
                <w:sz w:val="18"/>
                <w:szCs w:val="18"/>
              </w:rPr>
              <w:t> </w:t>
            </w:r>
            <w:r>
              <w:rPr>
                <w:rFonts w:ascii="Arial Narrow" w:hAnsi="Arial Narrow" w:cs="Arial Narrow" w:eastAsia="Arial Narrow" w:hint="default"/>
                <w:spacing w:val="-38"/>
                <w:sz w:val="18"/>
                <w:szCs w:val="18"/>
              </w:rPr>
            </w:r>
            <w:r>
              <w:rPr>
                <w:rFonts w:ascii="Arial Narrow" w:hAnsi="Arial Narrow" w:cs="Arial Narrow" w:eastAsia="Arial Narrow" w:hint="default"/>
                <w:sz w:val="18"/>
                <w:szCs w:val="18"/>
              </w:rPr>
              <w:t>THORBECKESTRAAT</w:t>
            </w:r>
            <w:r>
              <w:rPr>
                <w:rFonts w:ascii="Arial Narrow" w:hAnsi="Arial Narrow" w:cs="Arial Narrow" w:eastAsia="Arial Narrow" w:hint="default"/>
                <w:spacing w:val="-21"/>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297,086.99</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ALBET WESTERMAN</w:t>
            </w:r>
            <w:r>
              <w:rPr>
                <w:rFonts w:ascii="Arial Narrow" w:hAnsi="Arial Narrow" w:cs="Arial Narrow" w:eastAsia="Arial Narrow" w:hint="default"/>
                <w:spacing w:val="-10"/>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279,969.86</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12" w:lineRule="exact"/>
              <w:ind w:left="98" w:right="0"/>
              <w:jc w:val="left"/>
              <w:rPr>
                <w:rFonts w:ascii="Arial Narrow" w:hAnsi="Arial Narrow" w:cs="Arial Narrow" w:eastAsia="Arial Narrow" w:hint="default"/>
                <w:sz w:val="18"/>
                <w:szCs w:val="18"/>
              </w:rPr>
            </w:pPr>
            <w:r>
              <w:rPr>
                <w:rFonts w:ascii="宋体" w:hAnsi="宋体" w:cs="宋体" w:eastAsia="宋体" w:hint="default"/>
                <w:spacing w:val="8"/>
                <w:sz w:val="18"/>
                <w:szCs w:val="18"/>
              </w:rPr>
              <w:t>日 </w:t>
            </w:r>
            <w:r>
              <w:rPr>
                <w:rFonts w:ascii="宋体" w:hAnsi="宋体" w:cs="宋体" w:eastAsia="宋体" w:hint="default"/>
                <w:sz w:val="18"/>
                <w:szCs w:val="18"/>
              </w:rPr>
              <w:t>本  </w:t>
            </w:r>
            <w:r>
              <w:rPr>
                <w:rFonts w:ascii="Arial Narrow" w:hAnsi="Arial Narrow" w:cs="Arial Narrow" w:eastAsia="Arial Narrow" w:hint="default"/>
                <w:sz w:val="18"/>
                <w:szCs w:val="18"/>
              </w:rPr>
              <w:t>SUMIKIN   </w:t>
            </w:r>
            <w:r>
              <w:rPr>
                <w:rFonts w:ascii="Arial Narrow" w:hAnsi="Arial Narrow" w:cs="Arial Narrow" w:eastAsia="Arial Narrow" w:hint="default"/>
                <w:spacing w:val="14"/>
                <w:sz w:val="18"/>
                <w:szCs w:val="18"/>
              </w:rPr>
              <w:t> </w:t>
            </w:r>
            <w:r>
              <w:rPr>
                <w:rFonts w:ascii="Arial Narrow" w:hAnsi="Arial Narrow" w:cs="Arial Narrow" w:eastAsia="Arial Narrow" w:hint="default"/>
                <w:sz w:val="18"/>
                <w:szCs w:val="18"/>
              </w:rPr>
              <w:t>BUSSAN</w:t>
            </w:r>
          </w:p>
          <w:p>
            <w:pPr>
              <w:pStyle w:val="TableParagraph"/>
              <w:spacing w:line="241" w:lineRule="exact"/>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CORPORATION</w:t>
            </w:r>
            <w:r>
              <w:rPr>
                <w:rFonts w:ascii="Arial Narrow" w:hAnsi="Arial Narrow" w:cs="Arial Narrow" w:eastAsia="Arial Narrow" w:hint="default"/>
                <w:spacing w:val="-11"/>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179,244.01</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51"/>
                <w:sz w:val="18"/>
                <w:szCs w:val="18"/>
              </w:rPr>
              <w:t> </w:t>
            </w:r>
            <w:r>
              <w:rPr>
                <w:rFonts w:ascii="Arial Narrow" w:hAnsi="Arial Narrow" w:cs="Arial Narrow" w:eastAsia="Arial Narrow" w:hint="default"/>
                <w:sz w:val="18"/>
                <w:szCs w:val="18"/>
              </w:rPr>
              <w:t>HIROTA</w:t>
            </w:r>
            <w:r>
              <w:rPr>
                <w:rFonts w:ascii="Arial Narrow" w:hAnsi="Arial Narrow" w:cs="Arial Narrow" w:eastAsia="Arial Narrow" w:hint="default"/>
                <w:spacing w:val="-2"/>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85,370.66</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Narrow" w:hAnsi="Arial Narrow" w:cs="Arial Narrow" w:eastAsia="Arial Narrow" w:hint="default"/>
                <w:sz w:val="18"/>
                <w:szCs w:val="18"/>
              </w:rPr>
              <w:t>SUNWELL</w:t>
            </w:r>
            <w:r>
              <w:rPr>
                <w:rFonts w:ascii="Arial Narrow" w:hAnsi="Arial Narrow" w:cs="Arial Narrow" w:eastAsia="Arial Narrow" w:hint="default"/>
                <w:spacing w:val="3"/>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72,536.72</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98" w:right="0"/>
              <w:jc w:val="left"/>
              <w:rPr>
                <w:rFonts w:ascii="Arial Narrow" w:hAnsi="Arial Narrow" w:cs="Arial Narrow" w:eastAsia="Arial Narrow" w:hint="default"/>
                <w:sz w:val="18"/>
                <w:szCs w:val="18"/>
              </w:rPr>
            </w:pPr>
            <w:r>
              <w:rPr>
                <w:rFonts w:ascii="Arial Narrow"/>
                <w:sz w:val="18"/>
              </w:rPr>
              <w:t>DEAL TV</w:t>
            </w:r>
            <w:r>
              <w:rPr>
                <w:rFonts w:ascii="Arial Narrow"/>
                <w:spacing w:val="-15"/>
                <w:sz w:val="18"/>
              </w:rPr>
              <w:t> </w:t>
            </w:r>
            <w:r>
              <w:rPr>
                <w:rFonts w:ascii="Arial Narrow"/>
                <w:sz w:val="18"/>
              </w:rPr>
              <w:t>LIMITED</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64,867.90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Arial Narrow" w:hAnsi="Arial Narrow" w:cs="Arial Narrow" w:eastAsia="Arial Narrow" w:hint="default"/>
                <w:sz w:val="18"/>
                <w:szCs w:val="18"/>
              </w:rPr>
              <w:t>NAARTJIE CUSTOM KIDS </w:t>
            </w:r>
            <w:r>
              <w:rPr>
                <w:rFonts w:ascii="Arial Narrow" w:hAnsi="Arial Narrow" w:cs="Arial Narrow" w:eastAsia="Arial Narrow" w:hint="default"/>
                <w:spacing w:val="11"/>
                <w:sz w:val="18"/>
                <w:szCs w:val="18"/>
              </w:rPr>
              <w:t> </w:t>
            </w:r>
            <w:r>
              <w:rPr>
                <w:rFonts w:ascii="宋体" w:hAnsi="宋体" w:cs="宋体" w:eastAsia="宋体" w:hint="default"/>
                <w:sz w:val="18"/>
                <w:szCs w:val="18"/>
              </w:rPr>
              <w:t>公</w:t>
            </w:r>
          </w:p>
          <w:p>
            <w:pPr>
              <w:pStyle w:val="TableParagraph"/>
              <w:spacing w:line="228"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59,045.22</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98" w:right="0"/>
              <w:jc w:val="left"/>
              <w:rPr>
                <w:rFonts w:ascii="Arial Narrow" w:hAnsi="Arial Narrow" w:cs="Arial Narrow" w:eastAsia="Arial Narrow" w:hint="default"/>
                <w:sz w:val="18"/>
                <w:szCs w:val="18"/>
              </w:rPr>
            </w:pPr>
            <w:r>
              <w:rPr>
                <w:rFonts w:ascii="Arial Narrow"/>
                <w:sz w:val="18"/>
              </w:rPr>
              <w:t>LEVI</w:t>
            </w:r>
            <w:r>
              <w:rPr>
                <w:rFonts w:ascii="Arial Narrow"/>
                <w:spacing w:val="-11"/>
                <w:sz w:val="18"/>
              </w:rPr>
              <w:t> </w:t>
            </w:r>
            <w:r>
              <w:rPr>
                <w:rFonts w:ascii="Arial Narrow"/>
                <w:sz w:val="18"/>
              </w:rPr>
              <w:t>STRAUSS</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29,891.13</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50"/>
                <w:sz w:val="18"/>
                <w:szCs w:val="18"/>
              </w:rPr>
              <w:t> </w:t>
            </w:r>
            <w:r>
              <w:rPr>
                <w:rFonts w:ascii="Arial Narrow" w:hAnsi="Arial Narrow" w:cs="Arial Narrow" w:eastAsia="Arial Narrow" w:hint="default"/>
                <w:sz w:val="18"/>
                <w:szCs w:val="18"/>
              </w:rPr>
              <w:t>MITSUBISHI</w:t>
            </w:r>
            <w:r>
              <w:rPr>
                <w:rFonts w:ascii="Arial Narrow" w:hAnsi="Arial Narrow" w:cs="Arial Narrow" w:eastAsia="Arial Narrow" w:hint="default"/>
                <w:spacing w:val="-1"/>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2"/>
                <w:sz w:val="18"/>
              </w:rPr>
              <w:t>11,231.71</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Narrow" w:hAnsi="Arial Narrow" w:cs="Arial Narrow" w:eastAsia="Arial Narrow" w:hint="default"/>
                <w:sz w:val="18"/>
                <w:szCs w:val="18"/>
              </w:rPr>
              <w:t>NISHIE</w:t>
            </w:r>
            <w:r>
              <w:rPr>
                <w:rFonts w:ascii="Arial Narrow" w:hAnsi="Arial Narrow" w:cs="Arial Narrow" w:eastAsia="Arial Narrow" w:hint="default"/>
                <w:spacing w:val="-3"/>
                <w:sz w:val="18"/>
                <w:szCs w:val="18"/>
              </w:rPr>
              <w:t> </w:t>
            </w:r>
            <w:r>
              <w:rPr>
                <w:rFonts w:ascii="Arial Narrow" w:hAnsi="Arial Narrow" w:cs="Arial Narrow" w:eastAsia="Arial Narrow" w:hint="default"/>
                <w:sz w:val="18"/>
                <w:szCs w:val="18"/>
              </w:rPr>
              <w:t>TRADING</w:t>
            </w:r>
            <w:r>
              <w:rPr>
                <w:rFonts w:ascii="Arial Narrow" w:hAnsi="Arial Narrow" w:cs="Arial Narrow" w:eastAsia="Arial Narrow" w:hint="default"/>
                <w:spacing w:val="3"/>
                <w:sz w:val="18"/>
                <w:szCs w:val="18"/>
              </w:rPr>
              <w:t> </w:t>
            </w: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6,340.26</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98" w:right="0"/>
              <w:jc w:val="left"/>
              <w:rPr>
                <w:rFonts w:ascii="Arial Narrow" w:hAnsi="Arial Narrow" w:cs="Arial Narrow" w:eastAsia="Arial Narrow" w:hint="default"/>
                <w:sz w:val="18"/>
                <w:szCs w:val="18"/>
              </w:rPr>
            </w:pPr>
            <w:r>
              <w:rPr>
                <w:rFonts w:ascii="Arial Narrow"/>
                <w:sz w:val="18"/>
              </w:rPr>
              <w:t>EVERDEAL</w:t>
            </w:r>
            <w:r>
              <w:rPr>
                <w:rFonts w:ascii="Arial Narrow"/>
                <w:spacing w:val="-18"/>
                <w:sz w:val="18"/>
              </w:rPr>
              <w:t> </w:t>
            </w:r>
            <w:r>
              <w:rPr>
                <w:rFonts w:ascii="Arial Narrow"/>
                <w:sz w:val="18"/>
              </w:rPr>
              <w:t>EESTI</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w w:val="95"/>
                <w:sz w:val="18"/>
              </w:rPr>
              <w:t>6,221.86</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34"/>
          <w:pgSz w:w="11910" w:h="16840"/>
          <w:pgMar w:header="851" w:footer="1003" w:top="1340" w:bottom="1200" w:left="1560" w:right="1560"/>
        </w:sectPr>
      </w:pPr>
    </w:p>
    <w:tbl>
      <w:tblPr>
        <w:tblW w:w="0" w:type="auto"/>
        <w:jc w:val="left"/>
        <w:tblInd w:w="100" w:type="dxa"/>
        <w:tblLayout w:type="fixed"/>
        <w:tblCellMar>
          <w:top w:w="0" w:type="dxa"/>
          <w:left w:w="0" w:type="dxa"/>
          <w:bottom w:w="0" w:type="dxa"/>
          <w:right w:w="0" w:type="dxa"/>
        </w:tblCellMar>
        <w:tblLook w:val="01E0"/>
      </w:tblPr>
      <w:tblGrid>
        <w:gridCol w:w="2273"/>
        <w:gridCol w:w="1938"/>
        <w:gridCol w:w="2569"/>
        <w:gridCol w:w="1748"/>
      </w:tblGrid>
      <w:tr>
        <w:trPr>
          <w:trHeight w:val="476" w:hRule="exact"/>
        </w:trPr>
        <w:tc>
          <w:tcPr>
            <w:tcW w:w="22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乐佐良</w:t>
            </w:r>
          </w:p>
        </w:tc>
        <w:tc>
          <w:tcPr>
            <w:tcW w:w="19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7"/>
              <w:ind w:right="97"/>
              <w:jc w:val="right"/>
              <w:rPr>
                <w:rFonts w:ascii="Arial Narrow" w:hAnsi="Arial Narrow" w:cs="Arial Narrow" w:eastAsia="Arial Narrow" w:hint="default"/>
                <w:sz w:val="18"/>
                <w:szCs w:val="18"/>
              </w:rPr>
            </w:pPr>
            <w:r>
              <w:rPr>
                <w:rFonts w:ascii="Arial Narrow"/>
                <w:spacing w:val="-1"/>
                <w:sz w:val="18"/>
              </w:rPr>
              <w:t>380,213.20</w:t>
            </w:r>
          </w:p>
        </w:tc>
        <w:tc>
          <w:tcPr>
            <w:tcW w:w="2569" w:type="dxa"/>
            <w:tcBorders>
              <w:top w:val="nil" w:sz="6" w:space="0" w:color="auto"/>
              <w:left w:val="single" w:sz="8" w:space="0" w:color="000000"/>
              <w:bottom w:val="single" w:sz="8" w:space="0" w:color="000000"/>
              <w:right w:val="single" w:sz="8" w:space="0" w:color="000000"/>
            </w:tcBorders>
          </w:tcPr>
          <w:p>
            <w:pPr>
              <w:pStyle w:val="TableParagraph"/>
              <w:spacing w:line="19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上海华宁进出口有限公司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131,066.91</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江苏炜赋集团南通江海经</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济发展有限公司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279,549.70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常州市卫东服装厂</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2"/>
                <w:sz w:val="18"/>
              </w:rPr>
              <w:t>384,811.12</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金坛市众联时装有限公司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2"/>
                <w:sz w:val="18"/>
              </w:rPr>
              <w:t>125,511.00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常州威尔斯服装制造有限</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72,514.00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常州福兰克服饰有限公司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7,504.44</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上海丰田诚服装有限公司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5,351.43</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宜兴高青制衣有限公司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3,504.20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金坛市鑫晟服装厂</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3,480.00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金坛市龙华服饰有限公司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1,701.20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金坛金飞气体供应公司常</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州经营部</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1,600.00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无锡新中润国际集团中润</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1,328.28</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西安纺织品进出口公司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1,278.00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鄂州多佳贸易有限公司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1,122.41</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常州华捷服饰有限公司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71,079.91</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上海明天纺织制衣有限公</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35,662.05</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常州市宏大自动化装备厂</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无锡市梦丹蓝服饰有限公</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25,000.00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戴文徽</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21,913.80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已过诉讼时效且无法联系该人</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王珍妮</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已过诉讼时效且无法联系该人</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上海楦霖纺织品有限公司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815.93</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武汉新电电子发展有限公</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546,000.00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上海成捷信息科技有限公</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300,000.00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西安交大捷普网络科技有</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28,000.00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常州斯瑞特科技公司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23,200.00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常州市中油国际大酒店有</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8,000.00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常州市公安局国内安全保</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卫支队</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6,061.60</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安远一中</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7"/>
              <w:jc w:val="right"/>
              <w:rPr>
                <w:rFonts w:ascii="Arial Narrow" w:hAnsi="Arial Narrow" w:cs="Arial Narrow" w:eastAsia="Arial Narrow" w:hint="default"/>
                <w:sz w:val="18"/>
                <w:szCs w:val="18"/>
              </w:rPr>
            </w:pPr>
            <w:r>
              <w:rPr>
                <w:rFonts w:ascii="Arial Narrow"/>
                <w:spacing w:val="-1"/>
                <w:sz w:val="18"/>
              </w:rPr>
              <w:t>800.00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440" w:bottom="1200" w:left="1580" w:right="1560"/>
        </w:sectPr>
      </w:pP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273"/>
        <w:gridCol w:w="1938"/>
        <w:gridCol w:w="2569"/>
        <w:gridCol w:w="1748"/>
      </w:tblGrid>
      <w:tr>
        <w:trPr>
          <w:trHeight w:val="476" w:hRule="exact"/>
        </w:trPr>
        <w:tc>
          <w:tcPr>
            <w:tcW w:w="227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常州理研</w:t>
            </w:r>
          </w:p>
        </w:tc>
        <w:tc>
          <w:tcPr>
            <w:tcW w:w="193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26"/>
              <w:ind w:right="97"/>
              <w:jc w:val="right"/>
              <w:rPr>
                <w:rFonts w:ascii="Arial Narrow" w:hAnsi="Arial Narrow" w:cs="Arial Narrow" w:eastAsia="Arial Narrow" w:hint="default"/>
                <w:sz w:val="18"/>
                <w:szCs w:val="18"/>
              </w:rPr>
            </w:pPr>
            <w:r>
              <w:rPr>
                <w:rFonts w:ascii="Arial Narrow"/>
                <w:spacing w:val="-1"/>
                <w:sz w:val="18"/>
              </w:rPr>
              <w:t>600.00</w:t>
            </w:r>
            <w:r>
              <w:rPr>
                <w:rFonts w:ascii="Arial Narrow"/>
                <w:sz w:val="18"/>
              </w:rPr>
            </w:r>
          </w:p>
        </w:tc>
        <w:tc>
          <w:tcPr>
            <w:tcW w:w="2569"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86"/>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湖北新电电子有限公司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1,100,000.00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常州市广信电子技术有限</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720.00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7"/>
                <w:sz w:val="18"/>
                <w:szCs w:val="18"/>
              </w:rPr>
              <w:t>常州市英特电子通讯技术</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200.00</w:t>
            </w:r>
            <w:r>
              <w:rPr>
                <w:rFonts w:ascii="Arial Narrow"/>
                <w:sz w:val="18"/>
              </w:rPr>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位</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27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12,500,181.41</w:t>
            </w:r>
          </w:p>
        </w:tc>
        <w:tc>
          <w:tcPr>
            <w:tcW w:w="256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278" w:right="0"/>
              <w:jc w:val="left"/>
              <w:rPr>
                <w:rFonts w:ascii="Times New Roman" w:hAnsi="Times New Roman" w:cs="Times New Roman" w:eastAsia="Times New Roman" w:hint="default"/>
                <w:sz w:val="18"/>
                <w:szCs w:val="18"/>
              </w:rPr>
            </w:pPr>
            <w:r>
              <w:rPr>
                <w:rFonts w:ascii="Times New Roman"/>
                <w:sz w:val="18"/>
              </w:rPr>
              <w:t>--</w:t>
            </w:r>
          </w:p>
        </w:tc>
        <w:tc>
          <w:tcPr>
            <w:tcW w:w="17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2"/>
              <w:ind w:left="98" w:right="0"/>
              <w:jc w:val="lef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3"/>
          <w:szCs w:val="13"/>
        </w:rPr>
      </w:pPr>
    </w:p>
    <w:p>
      <w:pPr>
        <w:pStyle w:val="Heading7"/>
        <w:tabs>
          <w:tab w:pos="847" w:val="left" w:leader="none"/>
        </w:tabs>
        <w:spacing w:line="240" w:lineRule="auto" w:before="35"/>
        <w:ind w:left="325" w:right="0"/>
        <w:jc w:val="left"/>
        <w:rPr>
          <w:b w:val="0"/>
          <w:bCs w:val="0"/>
        </w:rPr>
      </w:pPr>
      <w:r>
        <w:rPr>
          <w:rFonts w:ascii="Arial Narrow" w:hAnsi="Arial Narrow" w:cs="Arial Narrow" w:eastAsia="Arial Narrow" w:hint="default"/>
        </w:rPr>
        <w:t>4.</w:t>
        <w:tab/>
      </w:r>
      <w:r>
        <w:rPr/>
        <w:t>其他应收款</w:t>
      </w:r>
      <w:r>
        <w:rPr>
          <w:b w:val="0"/>
          <w:bCs w:val="0"/>
        </w:rPr>
      </w:r>
    </w:p>
    <w:p>
      <w:pPr>
        <w:spacing w:line="240" w:lineRule="auto" w:before="5"/>
        <w:rPr>
          <w:rFonts w:ascii="宋体" w:hAnsi="宋体" w:cs="宋体" w:eastAsia="宋体" w:hint="default"/>
          <w:b/>
          <w:bCs/>
          <w:sz w:val="27"/>
          <w:szCs w:val="27"/>
        </w:rPr>
      </w:pPr>
    </w:p>
    <w:p>
      <w:pPr>
        <w:pStyle w:val="BodyText"/>
        <w:tabs>
          <w:tab w:pos="847" w:val="left" w:leader="none"/>
        </w:tabs>
        <w:spacing w:line="240" w:lineRule="auto"/>
        <w:ind w:left="325" w:right="0"/>
        <w:jc w:val="left"/>
      </w:pPr>
      <w:r>
        <w:rPr>
          <w:rFonts w:ascii="Arial Narrow" w:hAnsi="Arial Narrow" w:cs="Arial Narrow" w:eastAsia="Arial Narrow" w:hint="default"/>
        </w:rPr>
        <w:t>(1)</w:t>
        <w:tab/>
      </w:r>
      <w:r>
        <w:rPr/>
        <w:t>其他应收款按种类披露</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305"/>
        <w:gridCol w:w="1216"/>
        <w:gridCol w:w="698"/>
        <w:gridCol w:w="1276"/>
        <w:gridCol w:w="709"/>
        <w:gridCol w:w="1276"/>
        <w:gridCol w:w="672"/>
        <w:gridCol w:w="1159"/>
        <w:gridCol w:w="668"/>
      </w:tblGrid>
      <w:tr>
        <w:trPr>
          <w:trHeight w:val="360" w:hRule="exact"/>
        </w:trPr>
        <w:tc>
          <w:tcPr>
            <w:tcW w:w="2305"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899"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2010-12-31</w:t>
            </w:r>
          </w:p>
        </w:tc>
        <w:tc>
          <w:tcPr>
            <w:tcW w:w="3775" w:type="dxa"/>
            <w:gridSpan w:val="4"/>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2009-12-31</w:t>
            </w:r>
          </w:p>
        </w:tc>
      </w:tr>
      <w:tr>
        <w:trPr>
          <w:trHeight w:val="360" w:hRule="exact"/>
        </w:trPr>
        <w:tc>
          <w:tcPr>
            <w:tcW w:w="2305" w:type="dxa"/>
            <w:vMerge/>
            <w:tcBorders>
              <w:left w:val="single" w:sz="8" w:space="0" w:color="000000"/>
              <w:right w:val="single" w:sz="8" w:space="0" w:color="000000"/>
            </w:tcBorders>
          </w:tcPr>
          <w:p>
            <w:pPr/>
          </w:p>
        </w:tc>
        <w:tc>
          <w:tcPr>
            <w:tcW w:w="1914"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58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62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60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28"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54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60" w:hRule="exact"/>
        </w:trPr>
        <w:tc>
          <w:tcPr>
            <w:tcW w:w="2305" w:type="dxa"/>
            <w:vMerge/>
            <w:tcBorders>
              <w:left w:val="single" w:sz="8" w:space="0" w:color="000000"/>
              <w:bottom w:val="single" w:sz="8" w:space="0" w:color="000000"/>
              <w:right w:val="single" w:sz="8" w:space="0" w:color="000000"/>
            </w:tcBorders>
          </w:tcPr>
          <w:p>
            <w:pP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9"/>
              <w:jc w:val="center"/>
              <w:rPr>
                <w:rFonts w:ascii="宋体" w:hAnsi="宋体" w:cs="宋体" w:eastAsia="宋体" w:hint="default"/>
                <w:sz w:val="18"/>
                <w:szCs w:val="18"/>
              </w:rPr>
            </w:pPr>
            <w:r>
              <w:rPr>
                <w:rFonts w:ascii="宋体" w:hAnsi="宋体" w:cs="宋体" w:eastAsia="宋体" w:hint="default"/>
                <w:sz w:val="18"/>
                <w:szCs w:val="18"/>
              </w:rPr>
              <w:t>金额</w:t>
            </w:r>
          </w:p>
        </w:tc>
        <w:tc>
          <w:tcPr>
            <w:tcW w:w="69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5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9" w:right="0"/>
              <w:jc w:val="left"/>
              <w:rPr>
                <w:rFonts w:ascii="Arial Narrow" w:hAnsi="Arial Narrow" w:cs="Arial Narrow" w:eastAsia="Arial Narrow" w:hint="default"/>
                <w:sz w:val="18"/>
                <w:szCs w:val="18"/>
              </w:rPr>
            </w:pPr>
            <w:r>
              <w:rPr>
                <w:rFonts w:ascii="Arial Narrow"/>
                <w:sz w:val="18"/>
              </w:rPr>
              <w:t>(%)</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right="1"/>
              <w:jc w:val="center"/>
              <w:rPr>
                <w:rFonts w:ascii="Arial Narrow" w:hAnsi="Arial Narrow" w:cs="Arial Narrow" w:eastAsia="Arial Narrow" w:hint="default"/>
                <w:sz w:val="18"/>
                <w:szCs w:val="18"/>
              </w:rPr>
            </w:pPr>
            <w:r>
              <w:rPr>
                <w:rFonts w:ascii="Arial Narrow"/>
                <w:sz w:val="18"/>
              </w:rPr>
              <w:t>(%)</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67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2" w:right="0"/>
              <w:jc w:val="left"/>
              <w:rPr>
                <w:rFonts w:ascii="Arial Narrow" w:hAnsi="Arial Narrow" w:cs="Arial Narrow" w:eastAsia="Arial Narrow" w:hint="default"/>
                <w:sz w:val="18"/>
                <w:szCs w:val="18"/>
              </w:rPr>
            </w:pPr>
            <w:r>
              <w:rPr>
                <w:rFonts w:ascii="Arial Narrow"/>
                <w:sz w:val="18"/>
              </w:rPr>
              <w:t>(%)</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144"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0" w:right="0"/>
              <w:jc w:val="left"/>
              <w:rPr>
                <w:rFonts w:ascii="Arial Narrow" w:hAnsi="Arial Narrow" w:cs="Arial Narrow" w:eastAsia="Arial Narrow" w:hint="default"/>
                <w:sz w:val="18"/>
                <w:szCs w:val="18"/>
              </w:rPr>
            </w:pPr>
            <w:r>
              <w:rPr>
                <w:rFonts w:ascii="Arial Narrow"/>
                <w:sz w:val="18"/>
              </w:rPr>
              <w:t>(%)</w:t>
            </w:r>
          </w:p>
        </w:tc>
      </w:tr>
      <w:tr>
        <w:trPr>
          <w:trHeight w:val="487"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0"/>
                <w:sz w:val="18"/>
                <w:szCs w:val="18"/>
              </w:rPr>
              <w:t>单项金额重大并单项计提</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减值准备的应收账款</w:t>
            </w: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107"/>
              <w:jc w:val="right"/>
              <w:rPr>
                <w:rFonts w:ascii="Arial Narrow" w:hAnsi="Arial Narrow" w:cs="Arial Narrow" w:eastAsia="Arial Narrow" w:hint="default"/>
                <w:sz w:val="18"/>
                <w:szCs w:val="18"/>
              </w:rPr>
            </w:pPr>
            <w:r>
              <w:rPr>
                <w:rFonts w:ascii="Arial Narrow"/>
                <w:sz w:val="18"/>
              </w:rPr>
              <w:t>-</w:t>
            </w:r>
          </w:p>
        </w:tc>
        <w:tc>
          <w:tcPr>
            <w:tcW w:w="6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2,840,454.66</w:t>
            </w:r>
            <w:r>
              <w:rPr>
                <w:rFonts w:ascii="Arial Narrow"/>
                <w:sz w:val="18"/>
              </w:rPr>
            </w:r>
          </w:p>
        </w:tc>
        <w:tc>
          <w:tcPr>
            <w:tcW w:w="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87" w:right="0"/>
              <w:jc w:val="center"/>
              <w:rPr>
                <w:rFonts w:ascii="Arial Narrow" w:hAnsi="Arial Narrow" w:cs="Arial Narrow" w:eastAsia="Arial Narrow" w:hint="default"/>
                <w:sz w:val="18"/>
                <w:szCs w:val="18"/>
              </w:rPr>
            </w:pPr>
            <w:r>
              <w:rPr>
                <w:rFonts w:ascii="Arial Narrow"/>
                <w:sz w:val="18"/>
              </w:rPr>
              <w:t>22.05</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2,840,454.66</w:t>
            </w:r>
            <w:r>
              <w:rPr>
                <w:rFonts w:ascii="Arial Narrow"/>
                <w:sz w:val="18"/>
              </w:rPr>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 w:right="0"/>
              <w:jc w:val="center"/>
              <w:rPr>
                <w:rFonts w:ascii="Arial Narrow" w:hAnsi="Arial Narrow" w:cs="Arial Narrow" w:eastAsia="Arial Narrow" w:hint="default"/>
                <w:sz w:val="18"/>
                <w:szCs w:val="18"/>
              </w:rPr>
            </w:pPr>
            <w:r>
              <w:rPr>
                <w:rFonts w:ascii="Arial Narrow"/>
                <w:sz w:val="18"/>
              </w:rPr>
              <w:t>100.00</w:t>
            </w:r>
          </w:p>
        </w:tc>
      </w:tr>
      <w:tr>
        <w:trPr>
          <w:trHeight w:val="360" w:hRule="exact"/>
        </w:trPr>
        <w:tc>
          <w:tcPr>
            <w:tcW w:w="9979" w:type="dxa"/>
            <w:gridSpan w:val="9"/>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按组合计提减值准备的应收账款</w:t>
            </w:r>
          </w:p>
        </w:tc>
      </w:tr>
      <w:tr>
        <w:trPr>
          <w:trHeight w:val="360"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84"/>
              <w:jc w:val="right"/>
              <w:rPr>
                <w:rFonts w:ascii="Arial Narrow" w:hAnsi="Arial Narrow" w:cs="Arial Narrow" w:eastAsia="Arial Narrow" w:hint="default"/>
                <w:sz w:val="18"/>
                <w:szCs w:val="18"/>
              </w:rPr>
            </w:pPr>
            <w:r>
              <w:rPr>
                <w:rFonts w:ascii="Arial Narrow"/>
                <w:spacing w:val="-1"/>
                <w:sz w:val="18"/>
              </w:rPr>
              <w:t>750,306.87</w:t>
            </w:r>
          </w:p>
        </w:tc>
        <w:tc>
          <w:tcPr>
            <w:tcW w:w="6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149,335.63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9,348,158.92</w:t>
            </w:r>
            <w:r>
              <w:rPr>
                <w:rFonts w:ascii="Arial Narrow"/>
                <w:sz w:val="18"/>
              </w:rPr>
            </w:r>
          </w:p>
        </w:tc>
        <w:tc>
          <w:tcPr>
            <w:tcW w:w="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87" w:right="0"/>
              <w:jc w:val="center"/>
              <w:rPr>
                <w:rFonts w:ascii="Arial Narrow" w:hAnsi="Arial Narrow" w:cs="Arial Narrow" w:eastAsia="Arial Narrow" w:hint="default"/>
                <w:sz w:val="18"/>
                <w:szCs w:val="18"/>
              </w:rPr>
            </w:pPr>
            <w:r>
              <w:rPr>
                <w:rFonts w:ascii="Arial Narrow"/>
                <w:sz w:val="18"/>
              </w:rPr>
              <w:t>72.55</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7,159,203.88</w:t>
            </w:r>
            <w:r>
              <w:rPr>
                <w:rFonts w:ascii="Arial Narrow"/>
                <w:sz w:val="18"/>
              </w:rPr>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84" w:right="0"/>
              <w:jc w:val="center"/>
              <w:rPr>
                <w:rFonts w:ascii="Arial Narrow" w:hAnsi="Arial Narrow" w:cs="Arial Narrow" w:eastAsia="Arial Narrow" w:hint="default"/>
                <w:sz w:val="18"/>
                <w:szCs w:val="18"/>
              </w:rPr>
            </w:pPr>
            <w:r>
              <w:rPr>
                <w:rFonts w:ascii="Arial Narrow"/>
                <w:sz w:val="18"/>
              </w:rPr>
              <w:t>76.58</w:t>
            </w:r>
          </w:p>
        </w:tc>
      </w:tr>
      <w:tr>
        <w:trPr>
          <w:trHeight w:val="360"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84"/>
              <w:jc w:val="right"/>
              <w:rPr>
                <w:rFonts w:ascii="Arial Narrow" w:hAnsi="Arial Narrow" w:cs="Arial Narrow" w:eastAsia="Arial Narrow" w:hint="default"/>
                <w:sz w:val="18"/>
                <w:szCs w:val="18"/>
              </w:rPr>
            </w:pPr>
            <w:r>
              <w:rPr>
                <w:rFonts w:ascii="Arial Narrow"/>
                <w:spacing w:val="-1"/>
                <w:sz w:val="18"/>
              </w:rPr>
              <w:t>750,306.87</w:t>
            </w:r>
          </w:p>
        </w:tc>
        <w:tc>
          <w:tcPr>
            <w:tcW w:w="6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149,335.63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9,348,158.92</w:t>
            </w:r>
            <w:r>
              <w:rPr>
                <w:rFonts w:ascii="Arial Narrow"/>
                <w:sz w:val="18"/>
              </w:rPr>
            </w:r>
          </w:p>
        </w:tc>
        <w:tc>
          <w:tcPr>
            <w:tcW w:w="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87" w:right="0"/>
              <w:jc w:val="center"/>
              <w:rPr>
                <w:rFonts w:ascii="Arial Narrow" w:hAnsi="Arial Narrow" w:cs="Arial Narrow" w:eastAsia="Arial Narrow" w:hint="default"/>
                <w:sz w:val="18"/>
                <w:szCs w:val="18"/>
              </w:rPr>
            </w:pPr>
            <w:r>
              <w:rPr>
                <w:rFonts w:ascii="Arial Narrow"/>
                <w:sz w:val="18"/>
              </w:rPr>
              <w:t>72.55</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7,159,203.88</w:t>
            </w:r>
            <w:r>
              <w:rPr>
                <w:rFonts w:ascii="Arial Narrow"/>
                <w:sz w:val="18"/>
              </w:rPr>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left="84" w:right="0"/>
              <w:jc w:val="center"/>
              <w:rPr>
                <w:rFonts w:ascii="Arial Narrow" w:hAnsi="Arial Narrow" w:cs="Arial Narrow" w:eastAsia="Arial Narrow" w:hint="default"/>
                <w:sz w:val="18"/>
                <w:szCs w:val="18"/>
              </w:rPr>
            </w:pPr>
            <w:r>
              <w:rPr>
                <w:rFonts w:ascii="Arial Narrow"/>
                <w:sz w:val="18"/>
              </w:rPr>
              <w:t>76.58</w:t>
            </w:r>
          </w:p>
        </w:tc>
      </w:tr>
      <w:tr>
        <w:trPr>
          <w:trHeight w:val="487"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0"/>
                <w:sz w:val="18"/>
                <w:szCs w:val="18"/>
              </w:rPr>
              <w:t>单项金额虽不重大但单项</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计提减值准备的应收账款</w:t>
            </w: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85"/>
              <w:jc w:val="right"/>
              <w:rPr>
                <w:rFonts w:ascii="Arial Narrow" w:hAnsi="Arial Narrow" w:cs="Arial Narrow" w:eastAsia="Arial Narrow" w:hint="default"/>
                <w:sz w:val="18"/>
                <w:szCs w:val="18"/>
              </w:rPr>
            </w:pPr>
            <w:r>
              <w:rPr>
                <w:rFonts w:ascii="Arial Narrow"/>
                <w:sz w:val="18"/>
              </w:rPr>
              <w:t>-</w:t>
            </w:r>
          </w:p>
        </w:tc>
        <w:tc>
          <w:tcPr>
            <w:tcW w:w="6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z w:val="18"/>
              </w:rPr>
              <w:t>-</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696,000.00</w:t>
            </w:r>
          </w:p>
        </w:tc>
        <w:tc>
          <w:tcPr>
            <w:tcW w:w="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170" w:right="0"/>
              <w:jc w:val="center"/>
              <w:rPr>
                <w:rFonts w:ascii="Arial Narrow" w:hAnsi="Arial Narrow" w:cs="Arial Narrow" w:eastAsia="Arial Narrow" w:hint="default"/>
                <w:sz w:val="18"/>
                <w:szCs w:val="18"/>
              </w:rPr>
            </w:pPr>
            <w:r>
              <w:rPr>
                <w:rFonts w:ascii="Arial Narrow"/>
                <w:sz w:val="18"/>
              </w:rPr>
              <w:t>5.40</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4"/>
              <w:jc w:val="right"/>
              <w:rPr>
                <w:rFonts w:ascii="Arial Narrow" w:hAnsi="Arial Narrow" w:cs="Arial Narrow" w:eastAsia="Arial Narrow" w:hint="default"/>
                <w:sz w:val="18"/>
                <w:szCs w:val="18"/>
              </w:rPr>
            </w:pPr>
            <w:r>
              <w:rPr>
                <w:rFonts w:ascii="Arial Narrow"/>
                <w:spacing w:val="-1"/>
                <w:sz w:val="18"/>
              </w:rPr>
              <w:t>696,000.00</w:t>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left="2" w:right="0"/>
              <w:jc w:val="center"/>
              <w:rPr>
                <w:rFonts w:ascii="Arial Narrow" w:hAnsi="Arial Narrow" w:cs="Arial Narrow" w:eastAsia="Arial Narrow" w:hint="default"/>
                <w:sz w:val="18"/>
                <w:szCs w:val="18"/>
              </w:rPr>
            </w:pPr>
            <w:r>
              <w:rPr>
                <w:rFonts w:ascii="Arial Narrow"/>
                <w:sz w:val="18"/>
              </w:rPr>
              <w:t>100.00</w:t>
            </w:r>
          </w:p>
        </w:tc>
      </w:tr>
      <w:tr>
        <w:trPr>
          <w:trHeight w:val="432" w:hRule="exact"/>
        </w:trPr>
        <w:tc>
          <w:tcPr>
            <w:tcW w:w="23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84"/>
              <w:jc w:val="right"/>
              <w:rPr>
                <w:rFonts w:ascii="Arial Narrow" w:hAnsi="Arial Narrow" w:cs="Arial Narrow" w:eastAsia="Arial Narrow" w:hint="default"/>
                <w:sz w:val="18"/>
                <w:szCs w:val="18"/>
              </w:rPr>
            </w:pPr>
            <w:r>
              <w:rPr>
                <w:rFonts w:ascii="Arial Narrow"/>
                <w:spacing w:val="-1"/>
                <w:sz w:val="18"/>
              </w:rPr>
              <w:t>750,306.87</w:t>
            </w:r>
          </w:p>
        </w:tc>
        <w:tc>
          <w:tcPr>
            <w:tcW w:w="6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Arial Narrow" w:hAnsi="Arial Narrow" w:cs="Arial Narrow" w:eastAsia="Arial Narrow" w:hint="default"/>
                <w:sz w:val="18"/>
                <w:szCs w:val="18"/>
              </w:rPr>
            </w:pPr>
            <w:r>
              <w:rPr>
                <w:rFonts w:ascii="Arial Narrow"/>
                <w:spacing w:val="-1"/>
                <w:sz w:val="18"/>
              </w:rPr>
              <w:t>149,335.63</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Arial Narrow" w:hAnsi="Arial Narrow" w:cs="Arial Narrow" w:eastAsia="Arial Narrow" w:hint="default"/>
                <w:sz w:val="18"/>
                <w:szCs w:val="18"/>
              </w:rPr>
            </w:pPr>
            <w:r>
              <w:rPr>
                <w:rFonts w:ascii="Arial Narrow"/>
                <w:spacing w:val="-1"/>
                <w:sz w:val="18"/>
              </w:rPr>
              <w:t>12,884,613.58</w:t>
            </w:r>
          </w:p>
        </w:tc>
        <w:tc>
          <w:tcPr>
            <w:tcW w:w="6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5" w:right="0"/>
              <w:jc w:val="center"/>
              <w:rPr>
                <w:rFonts w:ascii="Arial Narrow" w:hAnsi="Arial Narrow" w:cs="Arial Narrow" w:eastAsia="Arial Narrow" w:hint="default"/>
                <w:sz w:val="18"/>
                <w:szCs w:val="18"/>
              </w:rPr>
            </w:pPr>
            <w:r>
              <w:rPr>
                <w:rFonts w:ascii="Arial Narrow"/>
                <w:sz w:val="18"/>
              </w:rPr>
              <w:t>100.00</w:t>
            </w:r>
          </w:p>
        </w:tc>
        <w:tc>
          <w:tcPr>
            <w:tcW w:w="115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Arial Narrow" w:hAnsi="Arial Narrow" w:cs="Arial Narrow" w:eastAsia="Arial Narrow" w:hint="default"/>
                <w:sz w:val="18"/>
                <w:szCs w:val="18"/>
              </w:rPr>
            </w:pPr>
            <w:r>
              <w:rPr>
                <w:rFonts w:ascii="Arial Narrow"/>
                <w:spacing w:val="-1"/>
                <w:sz w:val="18"/>
              </w:rPr>
              <w:t>10,695,658.5</w:t>
            </w:r>
            <w:r>
              <w:rPr>
                <w:rFonts w:ascii="Arial Narrow"/>
                <w:sz w:val="18"/>
              </w:rPr>
            </w:r>
          </w:p>
          <w:p>
            <w:pPr>
              <w:pStyle w:val="TableParagraph"/>
              <w:spacing w:line="240" w:lineRule="auto"/>
              <w:ind w:right="94"/>
              <w:jc w:val="righ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6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left="2" w:right="0"/>
              <w:jc w:val="center"/>
              <w:rPr>
                <w:rFonts w:ascii="Arial Narrow" w:hAnsi="Arial Narrow" w:cs="Arial Narrow" w:eastAsia="Arial Narrow" w:hint="default"/>
                <w:sz w:val="18"/>
                <w:szCs w:val="18"/>
              </w:rPr>
            </w:pPr>
            <w:r>
              <w:rPr>
                <w:rFonts w:ascii="Arial Narrow"/>
                <w:sz w:val="18"/>
              </w:rPr>
              <w:t>100.00</w:t>
            </w:r>
          </w:p>
        </w:tc>
      </w:tr>
    </w:tbl>
    <w:p>
      <w:pPr>
        <w:spacing w:line="240" w:lineRule="auto" w:before="2"/>
        <w:rPr>
          <w:rFonts w:ascii="宋体" w:hAnsi="宋体" w:cs="宋体" w:eastAsia="宋体" w:hint="default"/>
          <w:sz w:val="13"/>
          <w:szCs w:val="13"/>
        </w:rPr>
      </w:pPr>
    </w:p>
    <w:p>
      <w:pPr>
        <w:pStyle w:val="BodyText"/>
        <w:tabs>
          <w:tab w:pos="847" w:val="left" w:leader="none"/>
        </w:tabs>
        <w:spacing w:line="240" w:lineRule="auto" w:before="35"/>
        <w:ind w:left="325" w:right="0"/>
        <w:jc w:val="left"/>
      </w:pPr>
      <w:r>
        <w:rPr>
          <w:rFonts w:ascii="Arial Narrow" w:hAnsi="Arial Narrow" w:cs="Arial Narrow" w:eastAsia="Arial Narrow" w:hint="default"/>
          <w:spacing w:val="-1"/>
          <w:sz w:val="18"/>
          <w:szCs w:val="18"/>
        </w:rPr>
        <w:t>(2)</w:t>
        <w:tab/>
      </w:r>
      <w:r>
        <w:rPr/>
        <w:t>按账龄分析法计提坏账准备的其他应收账款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45" w:type="dxa"/>
        <w:tblLayout w:type="fixed"/>
        <w:tblCellMar>
          <w:top w:w="0" w:type="dxa"/>
          <w:left w:w="0" w:type="dxa"/>
          <w:bottom w:w="0" w:type="dxa"/>
          <w:right w:w="0" w:type="dxa"/>
        </w:tblCellMar>
        <w:tblLook w:val="01E0"/>
      </w:tblPr>
      <w:tblGrid>
        <w:gridCol w:w="1343"/>
        <w:gridCol w:w="1254"/>
        <w:gridCol w:w="1171"/>
        <w:gridCol w:w="1458"/>
        <w:gridCol w:w="1142"/>
        <w:gridCol w:w="983"/>
        <w:gridCol w:w="1096"/>
      </w:tblGrid>
      <w:tr>
        <w:trPr>
          <w:trHeight w:val="350" w:hRule="exact"/>
        </w:trPr>
        <w:tc>
          <w:tcPr>
            <w:tcW w:w="13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8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2010-12-31</w:t>
            </w:r>
          </w:p>
        </w:tc>
        <w:tc>
          <w:tcPr>
            <w:tcW w:w="32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2009-12-31</w:t>
            </w:r>
          </w:p>
        </w:tc>
      </w:tr>
      <w:tr>
        <w:trPr>
          <w:trHeight w:val="350" w:hRule="exact"/>
        </w:trPr>
        <w:tc>
          <w:tcPr>
            <w:tcW w:w="1343" w:type="dxa"/>
            <w:vMerge/>
            <w:tcBorders>
              <w:left w:val="single" w:sz="4" w:space="0" w:color="000000"/>
              <w:right w:val="single" w:sz="4" w:space="0" w:color="000000"/>
            </w:tcBorders>
          </w:tcPr>
          <w:p>
            <w:pPr/>
          </w:p>
        </w:tc>
        <w:tc>
          <w:tcPr>
            <w:tcW w:w="24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09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9" w:hRule="exact"/>
        </w:trPr>
        <w:tc>
          <w:tcPr>
            <w:tcW w:w="1343" w:type="dxa"/>
            <w:vMerge/>
            <w:tcBorders>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85"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58" w:type="dxa"/>
            <w:vMerge/>
            <w:tcBorders>
              <w:left w:val="single" w:sz="4" w:space="0" w:color="000000"/>
              <w:bottom w:val="single" w:sz="4" w:space="0" w:color="000000"/>
              <w:right w:val="single" w:sz="4" w:space="0" w:color="000000"/>
            </w:tcBorders>
          </w:tcPr>
          <w:p>
            <w:pP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2"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096" w:type="dxa"/>
            <w:vMerge/>
            <w:tcBorders>
              <w:left w:val="single" w:sz="4" w:space="0" w:color="000000"/>
              <w:bottom w:val="single" w:sz="4" w:space="0" w:color="000000"/>
              <w:right w:val="single" w:sz="4" w:space="0" w:color="000000"/>
            </w:tcBorders>
          </w:tcPr>
          <w:p>
            <w:pPr/>
          </w:p>
        </w:tc>
      </w:tr>
      <w:tr>
        <w:trPr>
          <w:trHeight w:val="35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64,593.44</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8.61</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322.97</w:t>
            </w:r>
            <w:r>
              <w:rPr>
                <w:rFonts w:ascii="Arial Narrow"/>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147,454.99</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1.58</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737.28</w:t>
            </w:r>
            <w:r>
              <w:rPr>
                <w:rFonts w:ascii="Arial Narrow"/>
                <w:sz w:val="18"/>
              </w:rPr>
            </w:r>
          </w:p>
        </w:tc>
      </w:tr>
      <w:tr>
        <w:trPr>
          <w:trHeight w:val="35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18,433.57</w:t>
            </w:r>
            <w:r>
              <w:rPr>
                <w:rFonts w:ascii="Arial Narrow"/>
                <w:sz w:val="18"/>
              </w:rPr>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2.46</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921.67</w:t>
            </w:r>
            <w:r>
              <w:rPr>
                <w:rFonts w:ascii="Arial Narrow"/>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1,035,040.12</w:t>
            </w:r>
            <w:r>
              <w:rPr>
                <w:rFonts w:ascii="Arial Narrow"/>
                <w:sz w:val="18"/>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3"/>
                <w:sz w:val="18"/>
              </w:rPr>
              <w:t>11.07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51,751.99</w:t>
            </w:r>
            <w:r>
              <w:rPr>
                <w:rFonts w:ascii="Arial Narrow"/>
                <w:sz w:val="18"/>
              </w:rPr>
            </w:r>
          </w:p>
        </w:tc>
      </w:tr>
      <w:tr>
        <w:trPr>
          <w:trHeight w:val="349"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265,539.86</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35.39</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26,553.99</w:t>
            </w:r>
            <w:r>
              <w:rPr>
                <w:rFonts w:ascii="Arial Narrow"/>
                <w:sz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888,218.89</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9.50</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88,821.89</w:t>
            </w:r>
            <w:r>
              <w:rPr>
                <w:rFonts w:ascii="Arial Narrow"/>
                <w:sz w:val="18"/>
              </w:rPr>
            </w:r>
          </w:p>
        </w:tc>
      </w:tr>
      <w:tr>
        <w:trPr>
          <w:trHeight w:val="35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400,290.00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53.35</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120,087.00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110,327.00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1.18</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33,098.10</w:t>
            </w:r>
            <w:r>
              <w:rPr>
                <w:rFonts w:ascii="Arial Narrow"/>
                <w:sz w:val="18"/>
              </w:rPr>
            </w:r>
          </w:p>
        </w:tc>
      </w:tr>
      <w:tr>
        <w:trPr>
          <w:trHeight w:val="35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1" w:type="dxa"/>
            <w:tcBorders>
              <w:top w:val="single" w:sz="4" w:space="0" w:color="000000"/>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364,646.60</w:t>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3.90</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182,323.30</w:t>
            </w:r>
          </w:p>
        </w:tc>
      </w:tr>
      <w:tr>
        <w:trPr>
          <w:trHeight w:val="349"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1,450.00</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1,450.00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6,802,471.32</w:t>
            </w:r>
            <w:r>
              <w:rPr>
                <w:rFonts w:ascii="Arial Narrow"/>
                <w:sz w:val="18"/>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72.77</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4"/>
              <w:jc w:val="right"/>
              <w:rPr>
                <w:rFonts w:ascii="Arial Narrow" w:hAnsi="Arial Narrow" w:cs="Arial Narrow" w:eastAsia="Arial Narrow" w:hint="default"/>
                <w:sz w:val="18"/>
                <w:szCs w:val="18"/>
              </w:rPr>
            </w:pPr>
            <w:r>
              <w:rPr>
                <w:rFonts w:ascii="Arial Narrow"/>
                <w:spacing w:val="-1"/>
                <w:sz w:val="18"/>
              </w:rPr>
              <w:t>6,802,471.32</w:t>
            </w:r>
            <w:r>
              <w:rPr>
                <w:rFonts w:ascii="Arial Narrow"/>
                <w:sz w:val="18"/>
              </w:rPr>
            </w:r>
          </w:p>
        </w:tc>
      </w:tr>
      <w:tr>
        <w:trPr>
          <w:trHeight w:val="350" w:hRule="exact"/>
        </w:trPr>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750,306.87</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149,335.63</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9,348,158.92</w:t>
            </w:r>
            <w:r>
              <w:rPr>
                <w:rFonts w:ascii="Arial Narrow"/>
                <w:sz w:val="18"/>
              </w:rPr>
            </w:r>
          </w:p>
        </w:tc>
        <w:tc>
          <w:tcPr>
            <w:tcW w:w="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7,159,203.88</w:t>
            </w:r>
            <w:r>
              <w:rPr>
                <w:rFonts w:ascii="Arial Narrow"/>
                <w:sz w:val="18"/>
              </w:rPr>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0"/>
        <w:jc w:val="left"/>
      </w:pPr>
      <w:r>
        <w:rPr>
          <w:rFonts w:ascii="Arial Narrow" w:hAnsi="Arial Narrow" w:cs="Arial Narrow" w:eastAsia="Arial Narrow" w:hint="default"/>
        </w:rPr>
        <w:t>(3)</w:t>
        <w:tab/>
      </w: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日其他应收款中欠款前五名的情况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380"/>
        <w:gridCol w:w="1465"/>
        <w:gridCol w:w="1364"/>
        <w:gridCol w:w="1115"/>
        <w:gridCol w:w="2204"/>
      </w:tblGrid>
      <w:tr>
        <w:trPr>
          <w:trHeight w:val="45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77" w:right="0"/>
              <w:jc w:val="left"/>
              <w:rPr>
                <w:rFonts w:ascii="宋体" w:hAnsi="宋体" w:cs="宋体" w:eastAsia="宋体" w:hint="default"/>
                <w:sz w:val="18"/>
                <w:szCs w:val="18"/>
              </w:rPr>
            </w:pPr>
            <w:r>
              <w:rPr>
                <w:rFonts w:ascii="宋体" w:hAnsi="宋体" w:cs="宋体" w:eastAsia="宋体" w:hint="default"/>
                <w:sz w:val="18"/>
                <w:szCs w:val="18"/>
              </w:rPr>
              <w:t>性质或内容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4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72" w:right="0"/>
              <w:jc w:val="left"/>
              <w:rPr>
                <w:rFonts w:ascii="宋体" w:hAnsi="宋体" w:cs="宋体" w:eastAsia="宋体" w:hint="default"/>
                <w:sz w:val="18"/>
                <w:szCs w:val="18"/>
              </w:rPr>
            </w:pPr>
            <w:r>
              <w:rPr>
                <w:rFonts w:ascii="宋体" w:hAnsi="宋体" w:cs="宋体" w:eastAsia="宋体" w:hint="default"/>
                <w:sz w:val="18"/>
                <w:szCs w:val="18"/>
              </w:rPr>
              <w:t>年限</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p>
            <w:pPr>
              <w:pStyle w:val="TableParagraph"/>
              <w:spacing w:line="240" w:lineRule="auto" w:before="25"/>
              <w:ind w:right="1"/>
              <w:jc w:val="center"/>
              <w:rPr>
                <w:rFonts w:ascii="Arial Narrow" w:hAnsi="Arial Narrow" w:cs="Arial Narrow" w:eastAsia="Arial Narrow" w:hint="default"/>
                <w:sz w:val="18"/>
                <w:szCs w:val="18"/>
              </w:rPr>
            </w:pPr>
            <w:r>
              <w:rPr>
                <w:rFonts w:ascii="Arial Narrow"/>
                <w:sz w:val="18"/>
              </w:rPr>
              <w:t>(%)</w:t>
            </w:r>
          </w:p>
        </w:tc>
      </w:tr>
      <w:tr>
        <w:trPr>
          <w:trHeight w:val="47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内蒙古百辰商贸有限责任公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资金往来</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13" w:right="0"/>
              <w:jc w:val="left"/>
              <w:rPr>
                <w:rFonts w:ascii="Arial Narrow" w:hAnsi="Arial Narrow" w:cs="Arial Narrow" w:eastAsia="Arial Narrow" w:hint="default"/>
                <w:sz w:val="18"/>
                <w:szCs w:val="18"/>
              </w:rPr>
            </w:pPr>
            <w:r>
              <w:rPr>
                <w:rFonts w:ascii="Arial Narrow"/>
                <w:sz w:val="18"/>
              </w:rPr>
              <w:t>400,000.00</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53.31%</w:t>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0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2380"/>
        <w:gridCol w:w="1465"/>
        <w:gridCol w:w="1364"/>
        <w:gridCol w:w="1115"/>
        <w:gridCol w:w="2204"/>
      </w:tblGrid>
      <w:tr>
        <w:trPr>
          <w:trHeight w:val="35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退税款</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257,895.06</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3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34.37%</w:t>
            </w:r>
          </w:p>
        </w:tc>
      </w:tr>
      <w:tr>
        <w:trPr>
          <w:trHeight w:val="349"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中国石油化工股份有限公司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预付汽油费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9"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4.00%</w:t>
            </w:r>
          </w:p>
        </w:tc>
      </w:tr>
      <w:tr>
        <w:trPr>
          <w:trHeight w:val="478"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江苏省电力公司常州供电公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预付电费</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26,923.25</w:t>
            </w:r>
            <w:r>
              <w:rPr>
                <w:rFonts w:ascii="Arial Narrow"/>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9"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3.59%</w:t>
            </w:r>
          </w:p>
        </w:tc>
      </w:tr>
      <w:tr>
        <w:trPr>
          <w:trHeight w:val="349"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李华平</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15,600.00</w:t>
            </w:r>
            <w:r>
              <w:rPr>
                <w:rFonts w:ascii="Arial Narrow"/>
                <w:sz w:val="18"/>
              </w:rPr>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9"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2.08%</w:t>
            </w:r>
          </w:p>
        </w:tc>
      </w:tr>
      <w:tr>
        <w:trPr>
          <w:trHeight w:val="35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w:t>
            </w:r>
          </w:p>
        </w:tc>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730,418.31</w:t>
            </w:r>
          </w:p>
        </w:tc>
        <w:tc>
          <w:tcPr>
            <w:tcW w:w="1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78" w:right="0"/>
              <w:jc w:val="center"/>
              <w:rPr>
                <w:rFonts w:ascii="Arial Narrow" w:hAnsi="Arial Narrow" w:cs="Arial Narrow" w:eastAsia="Arial Narrow" w:hint="default"/>
                <w:sz w:val="18"/>
                <w:szCs w:val="18"/>
              </w:rPr>
            </w:pPr>
            <w:r>
              <w:rPr>
                <w:rFonts w:ascii="Arial Narrow"/>
                <w:sz w:val="18"/>
              </w:rPr>
              <w:t>--</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8"/>
              <w:jc w:val="right"/>
              <w:rPr>
                <w:rFonts w:ascii="Arial Narrow" w:hAnsi="Arial Narrow" w:cs="Arial Narrow" w:eastAsia="Arial Narrow" w:hint="default"/>
                <w:sz w:val="18"/>
                <w:szCs w:val="18"/>
              </w:rPr>
            </w:pPr>
            <w:r>
              <w:rPr>
                <w:rFonts w:ascii="Arial Narrow"/>
                <w:w w:val="95"/>
                <w:sz w:val="18"/>
              </w:rPr>
              <w:t>97.35%</w:t>
            </w:r>
            <w:r>
              <w:rPr>
                <w:rFonts w:ascii="Arial Narrow"/>
                <w:sz w:val="18"/>
              </w:rPr>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(4)</w:t>
        <w:tab/>
      </w: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日，无持本公司</w:t>
      </w:r>
      <w:r>
        <w:rPr>
          <w:spacing w:val="-54"/>
        </w:rPr>
        <w:t> </w:t>
      </w:r>
      <w:r>
        <w:rPr>
          <w:rFonts w:ascii="Arial Narrow" w:hAnsi="Arial Narrow" w:cs="Arial Narrow" w:eastAsia="Arial Narrow" w:hint="default"/>
        </w:rPr>
        <w:t>5%</w:t>
      </w:r>
      <w:r>
        <w:rPr/>
        <w:t>以上（含</w:t>
      </w:r>
      <w:r>
        <w:rPr>
          <w:spacing w:val="-54"/>
        </w:rPr>
        <w:t> </w:t>
      </w:r>
      <w:r>
        <w:rPr>
          <w:rFonts w:ascii="Arial Narrow" w:hAnsi="Arial Narrow" w:cs="Arial Narrow" w:eastAsia="Arial Narrow" w:hint="default"/>
        </w:rPr>
        <w:t>5%</w:t>
      </w:r>
      <w:r>
        <w:rPr/>
        <w:t>）表决权股份的股东单位欠款。</w:t>
      </w:r>
    </w:p>
    <w:p>
      <w:pPr>
        <w:spacing w:line="240" w:lineRule="auto" w:before="6"/>
        <w:rPr>
          <w:rFonts w:ascii="宋体" w:hAnsi="宋体" w:cs="宋体" w:eastAsia="宋体" w:hint="default"/>
          <w:sz w:val="27"/>
          <w:szCs w:val="27"/>
        </w:rPr>
      </w:pPr>
    </w:p>
    <w:p>
      <w:pPr>
        <w:tabs>
          <w:tab w:pos="847" w:val="left" w:leader="none"/>
        </w:tabs>
        <w:spacing w:before="0"/>
        <w:ind w:left="325" w:right="94" w:firstLine="0"/>
        <w:jc w:val="left"/>
        <w:rPr>
          <w:rFonts w:ascii="宋体" w:hAnsi="宋体" w:cs="宋体" w:eastAsia="宋体" w:hint="default"/>
          <w:sz w:val="21"/>
          <w:szCs w:val="21"/>
        </w:rPr>
      </w:pPr>
      <w:r>
        <w:rPr>
          <w:rFonts w:ascii="Arial Narrow" w:hAnsi="Arial Narrow" w:cs="Arial Narrow" w:eastAsia="Arial Narrow" w:hint="default"/>
          <w:sz w:val="21"/>
          <w:szCs w:val="21"/>
        </w:rPr>
        <w:t>(5)</w:t>
        <w:tab/>
      </w:r>
      <w:r>
        <w:rPr>
          <w:rFonts w:ascii="宋体" w:hAnsi="宋体" w:cs="宋体" w:eastAsia="宋体" w:hint="default"/>
          <w:sz w:val="21"/>
          <w:szCs w:val="21"/>
        </w:rPr>
        <w:t>本期其他应收款核销</w:t>
      </w:r>
      <w:r>
        <w:rPr>
          <w:rFonts w:ascii="宋体" w:hAnsi="宋体" w:cs="宋体" w:eastAsia="宋体" w:hint="default"/>
          <w:spacing w:val="-60"/>
          <w:sz w:val="21"/>
          <w:szCs w:val="21"/>
        </w:rPr>
        <w:t> </w:t>
      </w:r>
      <w:r>
        <w:rPr>
          <w:rFonts w:ascii="Arial Narrow" w:hAnsi="Arial Narrow" w:cs="Arial Narrow" w:eastAsia="Arial Narrow" w:hint="default"/>
          <w:sz w:val="18"/>
          <w:szCs w:val="18"/>
        </w:rPr>
        <w:t>11,221,740.54</w:t>
      </w:r>
      <w:r>
        <w:rPr>
          <w:rFonts w:ascii="Arial Narrow" w:hAnsi="Arial Narrow" w:cs="Arial Narrow" w:eastAsia="Arial Narrow" w:hint="default"/>
          <w:spacing w:val="36"/>
          <w:sz w:val="18"/>
          <w:szCs w:val="18"/>
        </w:rPr>
        <w:t> </w:t>
      </w:r>
      <w:r>
        <w:rPr>
          <w:rFonts w:ascii="宋体" w:hAnsi="宋体" w:cs="宋体" w:eastAsia="宋体" w:hint="default"/>
          <w:sz w:val="21"/>
          <w:szCs w:val="21"/>
        </w:rPr>
        <w:t>元，明细如下：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0" w:type="dxa"/>
        <w:tblLayout w:type="fixed"/>
        <w:tblCellMar>
          <w:top w:w="0" w:type="dxa"/>
          <w:left w:w="0" w:type="dxa"/>
          <w:bottom w:w="0" w:type="dxa"/>
          <w:right w:w="0" w:type="dxa"/>
        </w:tblCellMar>
        <w:tblLook w:val="01E0"/>
      </w:tblPr>
      <w:tblGrid>
        <w:gridCol w:w="2879"/>
        <w:gridCol w:w="1333"/>
        <w:gridCol w:w="2542"/>
        <w:gridCol w:w="1772"/>
      </w:tblGrid>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left="270" w:right="0"/>
              <w:jc w:val="left"/>
              <w:rPr>
                <w:rFonts w:ascii="宋体" w:hAnsi="宋体" w:cs="宋体" w:eastAsia="宋体" w:hint="default"/>
                <w:sz w:val="18"/>
                <w:szCs w:val="18"/>
              </w:rPr>
            </w:pPr>
            <w:r>
              <w:rPr>
                <w:rFonts w:ascii="宋体" w:hAnsi="宋体" w:cs="宋体" w:eastAsia="宋体" w:hint="default"/>
                <w:sz w:val="18"/>
                <w:szCs w:val="18"/>
              </w:rPr>
              <w:t>核销</w:t>
            </w:r>
            <w:r>
              <w:rPr>
                <w:rFonts w:ascii="宋体" w:hAnsi="宋体" w:cs="宋体" w:eastAsia="宋体" w:hint="default"/>
                <w:spacing w:val="-38"/>
                <w:sz w:val="18"/>
                <w:szCs w:val="18"/>
              </w:rPr>
              <w:t> </w:t>
            </w:r>
            <w:r>
              <w:rPr>
                <w:rFonts w:ascii="宋体" w:hAnsi="宋体" w:cs="宋体" w:eastAsia="宋体" w:hint="default"/>
                <w:sz w:val="18"/>
                <w:szCs w:val="18"/>
              </w:rPr>
              <w:t>金额</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是否因关联交易产</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生</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常州市开天染织有限公司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2,600,000.00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溧阳神力公司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1,141,960.00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东莞粤龙物业发展有限公司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2,840,454.66</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常州新东制衣公司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330,000.00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广州市翔祺服饰贸易有限公司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300,000.00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安徽紫徽皇贡酒业</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300,000.00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常州市中级人民法院</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250,000.00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远东服装公司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135,665.09</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已过诉讼时效且无法联系该单</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0"/>
                <w:sz w:val="18"/>
                <w:szCs w:val="18"/>
              </w:rPr>
              <w:t>常州市政建筑公司外环路工程专</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户</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140,000.00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浙江中大</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135,998.50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上海厚实时装贸易有限公司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133,863.51</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江阴市华士色织厂</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2"/>
                <w:sz w:val="18"/>
              </w:rPr>
              <w:t>112,139.50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无锡海江印染有限公司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92,188.35</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姜伟</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73,322.94</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5" w:lineRule="exact"/>
              <w:ind w:left="98"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G-SQUARED</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18"/>
                <w:szCs w:val="18"/>
              </w:rPr>
            </w:pPr>
            <w:r>
              <w:rPr>
                <w:rFonts w:ascii="Arial Narrow"/>
                <w:spacing w:val="-1"/>
                <w:sz w:val="18"/>
              </w:rPr>
              <w:t>63,378.55</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368" w:right="0"/>
              <w:jc w:val="left"/>
              <w:rPr>
                <w:rFonts w:ascii="宋体" w:hAnsi="宋体" w:cs="宋体" w:eastAsia="宋体" w:hint="default"/>
                <w:sz w:val="18"/>
                <w:szCs w:val="18"/>
              </w:rPr>
            </w:pPr>
            <w:r>
              <w:rPr>
                <w:rFonts w:ascii="宋体" w:hAnsi="宋体" w:cs="宋体" w:eastAsia="宋体" w:hint="default"/>
                <w:sz w:val="18"/>
                <w:szCs w:val="18"/>
              </w:rPr>
              <w:t>已破产无法收回</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苏州市帆顺织染有限公司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45,000.00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江苏盐城中级法院</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39,281.67</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已过诉讼时效且无法联系当</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事人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33" w:lineRule="exact"/>
              <w:ind w:left="98" w:right="0"/>
              <w:jc w:val="left"/>
              <w:rPr>
                <w:rFonts w:ascii="Arial Narrow" w:hAnsi="Arial Narrow" w:cs="Arial Narrow" w:eastAsia="Arial Narrow" w:hint="default"/>
                <w:sz w:val="18"/>
                <w:szCs w:val="18"/>
              </w:rPr>
            </w:pPr>
            <w:r>
              <w:rPr>
                <w:rFonts w:ascii="宋体" w:hAnsi="宋体" w:cs="宋体" w:eastAsia="宋体" w:hint="default"/>
                <w:sz w:val="18"/>
                <w:szCs w:val="18"/>
              </w:rPr>
              <w:t>中国纺织进出口商会</w:t>
            </w:r>
            <w:r>
              <w:rPr>
                <w:rFonts w:ascii="Arial Narrow" w:hAnsi="Arial Narrow" w:cs="Arial Narrow" w:eastAsia="Arial Narrow" w:hint="default"/>
                <w:sz w:val="18"/>
                <w:szCs w:val="18"/>
              </w:rPr>
              <w:t>(</w:t>
            </w:r>
            <w:r>
              <w:rPr>
                <w:rFonts w:ascii="宋体" w:hAnsi="宋体" w:cs="宋体" w:eastAsia="宋体" w:hint="default"/>
                <w:sz w:val="18"/>
                <w:szCs w:val="18"/>
              </w:rPr>
              <w:t>叶涛</w:t>
            </w:r>
            <w:r>
              <w:rPr>
                <w:rFonts w:ascii="Arial Narrow" w:hAnsi="Arial Narrow" w:cs="Arial Narrow" w:eastAsia="Arial Narrow" w:hint="default"/>
                <w:sz w:val="18"/>
                <w:szCs w:val="18"/>
              </w:rPr>
              <w:t>)</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30,835.00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上海裕辉软件开发有限公司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15,000.00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常州市天奥电梯有限公司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10,500.00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无锡技立印染有限公司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10,454.05</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常州市第二人民医院</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9,248.80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已过诉讼时效且无法联系当</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事人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吴小明</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1,795.60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276"/>
              <w:jc w:val="righ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right="276"/>
              <w:jc w:val="right"/>
              <w:rPr>
                <w:rFonts w:ascii="宋体" w:hAnsi="宋体" w:cs="宋体" w:eastAsia="宋体" w:hint="default"/>
                <w:sz w:val="18"/>
                <w:szCs w:val="18"/>
              </w:rPr>
            </w:pPr>
            <w:r>
              <w:rPr>
                <w:rFonts w:ascii="宋体" w:hAnsi="宋体" w:cs="宋体" w:eastAsia="宋体" w:hint="default"/>
                <w:sz w:val="18"/>
                <w:szCs w:val="18"/>
              </w:rPr>
              <w:t>该人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常州有机化工厂</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5,784.68</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吴江东联丝绸有限公司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4,408.82</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340" w:bottom="1200" w:left="1580" w:right="1560"/>
        </w:sectPr>
      </w:pPr>
    </w:p>
    <w:tbl>
      <w:tblPr>
        <w:tblW w:w="0" w:type="auto"/>
        <w:jc w:val="left"/>
        <w:tblInd w:w="100" w:type="dxa"/>
        <w:tblLayout w:type="fixed"/>
        <w:tblCellMar>
          <w:top w:w="0" w:type="dxa"/>
          <w:left w:w="0" w:type="dxa"/>
          <w:bottom w:w="0" w:type="dxa"/>
          <w:right w:w="0" w:type="dxa"/>
        </w:tblCellMar>
        <w:tblLook w:val="01E0"/>
      </w:tblPr>
      <w:tblGrid>
        <w:gridCol w:w="2879"/>
        <w:gridCol w:w="1333"/>
        <w:gridCol w:w="2542"/>
        <w:gridCol w:w="1772"/>
      </w:tblGrid>
      <w:tr>
        <w:trPr>
          <w:trHeight w:val="476" w:hRule="exact"/>
        </w:trPr>
        <w:tc>
          <w:tcPr>
            <w:tcW w:w="287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绍兴飞亚印染有限公司</w:t>
            </w:r>
          </w:p>
        </w:tc>
        <w:tc>
          <w:tcPr>
            <w:tcW w:w="13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17"/>
              <w:ind w:right="96"/>
              <w:jc w:val="right"/>
              <w:rPr>
                <w:rFonts w:ascii="Arial Narrow" w:hAnsi="Arial Narrow" w:cs="Arial Narrow" w:eastAsia="Arial Narrow" w:hint="default"/>
                <w:sz w:val="18"/>
                <w:szCs w:val="18"/>
              </w:rPr>
            </w:pPr>
            <w:r>
              <w:rPr>
                <w:rFonts w:ascii="Arial Narrow"/>
                <w:spacing w:val="-1"/>
                <w:sz w:val="18"/>
              </w:rPr>
              <w:t>2,496.05</w:t>
            </w:r>
          </w:p>
        </w:tc>
        <w:tc>
          <w:tcPr>
            <w:tcW w:w="2542" w:type="dxa"/>
            <w:tcBorders>
              <w:top w:val="nil" w:sz="6" w:space="0" w:color="auto"/>
              <w:left w:val="single" w:sz="8" w:space="0" w:color="000000"/>
              <w:bottom w:val="single" w:sz="8" w:space="0" w:color="000000"/>
              <w:right w:val="single" w:sz="8" w:space="0" w:color="000000"/>
            </w:tcBorders>
          </w:tcPr>
          <w:p>
            <w:pPr>
              <w:pStyle w:val="TableParagraph"/>
              <w:spacing w:line="19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76"/>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上海科恳服装检验修整有限公司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984.40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8" w:right="0"/>
              <w:jc w:val="left"/>
              <w:rPr>
                <w:rFonts w:ascii="宋体" w:hAnsi="宋体" w:cs="宋体" w:eastAsia="宋体" w:hint="default"/>
                <w:sz w:val="18"/>
                <w:szCs w:val="18"/>
              </w:rPr>
            </w:pPr>
            <w:r>
              <w:rPr>
                <w:rFonts w:ascii="宋体" w:hAnsi="宋体" w:cs="宋体" w:eastAsia="宋体" w:hint="default"/>
                <w:spacing w:val="10"/>
                <w:sz w:val="18"/>
                <w:szCs w:val="18"/>
              </w:rPr>
              <w:t>通标标准技术服务有限公司上海</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分公司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982.90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江阴市璜土澄常漂染厂</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833.80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上海佳彬服饰有限公司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673.20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上海市供电公司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723.89</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已过诉讼时效且无法联系当</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事人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江阴红星实业股份有限公司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504.00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无锡世纪服装辅料有限公司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424.00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刘军</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410.00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烟台和田鸿达服装有限公司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259.50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甲乙（常熟）纺染有限公司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193.47</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上海外服服饰检整有限公司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127.00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王惠玉</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2"/>
                <w:sz w:val="18"/>
              </w:rPr>
              <w:t>95,011.00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魏良全</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77,020.00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彭竣成</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66,000.00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李向南</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陆美</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俞广交</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徐学辉</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戴文徽</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13,540.00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胡克荣</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孙嘉华</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5,356.00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曹克社</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朱建理</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4,375.00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陈海鹏</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徐丽</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1,932.00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刘作人</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季克勤</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丁翔</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陈锋平</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江苏金宏翔绣品有限公司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30,990.80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11" w:lineRule="exact"/>
        <w:jc w:val="left"/>
        <w:rPr>
          <w:rFonts w:ascii="宋体" w:hAnsi="宋体" w:cs="宋体" w:eastAsia="宋体" w:hint="default"/>
          <w:sz w:val="18"/>
          <w:szCs w:val="18"/>
        </w:rPr>
        <w:sectPr>
          <w:pgSz w:w="11910" w:h="16840"/>
          <w:pgMar w:header="851" w:footer="1003" w:top="1440" w:bottom="1200" w:left="1580" w:right="1560"/>
        </w:sectPr>
      </w:pPr>
    </w:p>
    <w:tbl>
      <w:tblPr>
        <w:tblW w:w="0" w:type="auto"/>
        <w:jc w:val="left"/>
        <w:tblInd w:w="100" w:type="dxa"/>
        <w:tblLayout w:type="fixed"/>
        <w:tblCellMar>
          <w:top w:w="0" w:type="dxa"/>
          <w:left w:w="0" w:type="dxa"/>
          <w:bottom w:w="0" w:type="dxa"/>
          <w:right w:w="0" w:type="dxa"/>
        </w:tblCellMar>
        <w:tblLook w:val="01E0"/>
      </w:tblPr>
      <w:tblGrid>
        <w:gridCol w:w="2879"/>
        <w:gridCol w:w="1333"/>
        <w:gridCol w:w="2542"/>
        <w:gridCol w:w="1772"/>
      </w:tblGrid>
      <w:tr>
        <w:trPr>
          <w:trHeight w:val="294" w:hRule="exact"/>
        </w:trPr>
        <w:tc>
          <w:tcPr>
            <w:tcW w:w="2879" w:type="dxa"/>
            <w:tcBorders>
              <w:top w:val="nil" w:sz="6" w:space="0" w:color="auto"/>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常州市皇冠服饰厂</w:t>
            </w:r>
          </w:p>
        </w:tc>
        <w:tc>
          <w:tcPr>
            <w:tcW w:w="133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5"/>
              <w:ind w:right="96"/>
              <w:jc w:val="right"/>
              <w:rPr>
                <w:rFonts w:ascii="Arial Narrow" w:hAnsi="Arial Narrow" w:cs="Arial Narrow" w:eastAsia="Arial Narrow" w:hint="default"/>
                <w:sz w:val="18"/>
                <w:szCs w:val="18"/>
              </w:rPr>
            </w:pPr>
            <w:r>
              <w:rPr>
                <w:rFonts w:ascii="Arial Narrow"/>
                <w:spacing w:val="-1"/>
                <w:sz w:val="18"/>
              </w:rPr>
              <w:t>20,257.00</w:t>
            </w:r>
            <w:r>
              <w:rPr>
                <w:rFonts w:ascii="Arial Narrow"/>
                <w:sz w:val="18"/>
              </w:rPr>
            </w:r>
          </w:p>
        </w:tc>
        <w:tc>
          <w:tcPr>
            <w:tcW w:w="2542" w:type="dxa"/>
            <w:tcBorders>
              <w:top w:val="nil" w:sz="6" w:space="0" w:color="auto"/>
              <w:left w:val="single" w:sz="8" w:space="0" w:color="000000"/>
              <w:bottom w:val="single" w:sz="8" w:space="0" w:color="000000"/>
              <w:right w:val="single" w:sz="8" w:space="0" w:color="000000"/>
            </w:tcBorders>
          </w:tcPr>
          <w:p>
            <w:pPr>
              <w:pStyle w:val="TableParagraph"/>
              <w:spacing w:line="196"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nil" w:sz="6" w:space="0" w:color="auto"/>
              <w:left w:val="single" w:sz="8" w:space="0" w:color="000000"/>
              <w:bottom w:val="single" w:sz="8" w:space="0" w:color="000000"/>
              <w:right w:val="single" w:sz="8" w:space="0" w:color="000000"/>
            </w:tcBorders>
          </w:tcPr>
          <w:p>
            <w:pPr>
              <w:pStyle w:val="TableParagraph"/>
              <w:spacing w:line="22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常州宝佳针织有限公司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9,407.00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威海云龙复合纺织材料有限公司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6,432.00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09" w:lineRule="exact"/>
              <w:ind w:left="98" w:right="0"/>
              <w:jc w:val="left"/>
              <w:rPr>
                <w:rFonts w:ascii="宋体" w:hAnsi="宋体" w:cs="宋体" w:eastAsia="宋体" w:hint="default"/>
                <w:sz w:val="18"/>
                <w:szCs w:val="18"/>
              </w:rPr>
            </w:pPr>
            <w:r>
              <w:rPr>
                <w:rFonts w:ascii="宋体" w:hAnsi="宋体" w:cs="宋体" w:eastAsia="宋体" w:hint="default"/>
                <w:spacing w:val="5"/>
                <w:sz w:val="18"/>
                <w:szCs w:val="18"/>
              </w:rPr>
              <w:t>常熟市联环服饰有限公司</w:t>
            </w:r>
            <w:r>
              <w:rPr>
                <w:rFonts w:ascii="Arial Narrow" w:hAnsi="Arial Narrow" w:cs="Arial Narrow" w:eastAsia="Arial Narrow" w:hint="default"/>
                <w:spacing w:val="5"/>
                <w:sz w:val="18"/>
                <w:szCs w:val="18"/>
              </w:rPr>
              <w:t>(</w:t>
            </w:r>
            <w:r>
              <w:rPr>
                <w:rFonts w:ascii="宋体" w:hAnsi="宋体" w:cs="宋体" w:eastAsia="宋体" w:hint="default"/>
                <w:spacing w:val="5"/>
                <w:sz w:val="18"/>
                <w:szCs w:val="18"/>
              </w:rPr>
              <w:t>佛山景</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5,840.00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常州晨悦纺织品有限公司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4,300.01</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南通天创纺织有限公司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2,275.00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常州市伊曼织造有限公司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2,000.00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青岛友利得工艺品有限公司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360.00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湖北全通投资电讯有限公司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760,000.00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湖北省企业网络有限公司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150,000.00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安徽高科技市场拓展有限公司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68,699.80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深圳市慧明泰贸易有限公司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60,000.00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4"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常州市计算机网络信息安全协会</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83,000.00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3"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深圳市迪鑫科技开发有限公司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7"/>
              <w:ind w:right="96"/>
              <w:jc w:val="right"/>
              <w:rPr>
                <w:rFonts w:ascii="Arial Narrow" w:hAnsi="Arial Narrow" w:cs="Arial Narrow" w:eastAsia="Arial Narrow" w:hint="default"/>
                <w:sz w:val="18"/>
                <w:szCs w:val="18"/>
              </w:rPr>
            </w:pPr>
            <w:r>
              <w:rPr>
                <w:rFonts w:ascii="Arial Narrow"/>
                <w:spacing w:val="-1"/>
                <w:sz w:val="18"/>
              </w:rPr>
              <w:t>17,240.00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7"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11"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彭竣成</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132,200.00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姜伟</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75,255.00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尚秉亮</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69,605.00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唐晓岚</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刘爱海</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16,000.00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魏良全</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13,850.00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常州市政府采购中心</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2"/>
                <w:sz w:val="18"/>
              </w:rPr>
              <w:t>11,000.00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368" w:right="0"/>
              <w:jc w:val="left"/>
              <w:rPr>
                <w:rFonts w:ascii="宋体" w:hAnsi="宋体" w:cs="宋体" w:eastAsia="宋体" w:hint="default"/>
                <w:sz w:val="18"/>
                <w:szCs w:val="18"/>
              </w:rPr>
            </w:pPr>
            <w:r>
              <w:rPr>
                <w:rFonts w:ascii="宋体" w:hAnsi="宋体" w:cs="宋体" w:eastAsia="宋体" w:hint="default"/>
                <w:spacing w:val="7"/>
                <w:sz w:val="18"/>
                <w:szCs w:val="18"/>
              </w:rPr>
              <w:t>已过诉讼时效且无法联系</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当事人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路世强</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7,500.00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276"/>
              <w:jc w:val="righ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right="276"/>
              <w:jc w:val="right"/>
              <w:rPr>
                <w:rFonts w:ascii="宋体" w:hAnsi="宋体" w:cs="宋体" w:eastAsia="宋体" w:hint="default"/>
                <w:sz w:val="18"/>
                <w:szCs w:val="18"/>
              </w:rPr>
            </w:pPr>
            <w:r>
              <w:rPr>
                <w:rFonts w:ascii="宋体" w:hAnsi="宋体" w:cs="宋体" w:eastAsia="宋体" w:hint="default"/>
                <w:sz w:val="18"/>
                <w:szCs w:val="18"/>
              </w:rPr>
              <w:t>该人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李大庆</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6,500.00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276"/>
              <w:jc w:val="righ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right="276"/>
              <w:jc w:val="right"/>
              <w:rPr>
                <w:rFonts w:ascii="宋体" w:hAnsi="宋体" w:cs="宋体" w:eastAsia="宋体" w:hint="default"/>
                <w:sz w:val="18"/>
                <w:szCs w:val="18"/>
              </w:rPr>
            </w:pPr>
            <w:r>
              <w:rPr>
                <w:rFonts w:ascii="宋体" w:hAnsi="宋体" w:cs="宋体" w:eastAsia="宋体" w:hint="default"/>
                <w:sz w:val="18"/>
                <w:szCs w:val="18"/>
              </w:rPr>
              <w:t>该人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卞心龙</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3,000.00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邓环建</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2,800.00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北京塞迪经纬文化传播有限公司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吕显首</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姜伟</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1,610.00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276"/>
              <w:jc w:val="righ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right="276"/>
              <w:jc w:val="right"/>
              <w:rPr>
                <w:rFonts w:ascii="宋体" w:hAnsi="宋体" w:cs="宋体" w:eastAsia="宋体" w:hint="default"/>
                <w:sz w:val="18"/>
                <w:szCs w:val="18"/>
              </w:rPr>
            </w:pPr>
            <w:r>
              <w:rPr>
                <w:rFonts w:ascii="宋体" w:hAnsi="宋体" w:cs="宋体" w:eastAsia="宋体" w:hint="default"/>
                <w:sz w:val="18"/>
                <w:szCs w:val="18"/>
              </w:rPr>
              <w:t>该人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江苏省软件企业协会</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1,100.00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368" w:right="0"/>
              <w:jc w:val="left"/>
              <w:rPr>
                <w:rFonts w:ascii="宋体" w:hAnsi="宋体" w:cs="宋体" w:eastAsia="宋体" w:hint="default"/>
                <w:sz w:val="18"/>
                <w:szCs w:val="18"/>
              </w:rPr>
            </w:pPr>
            <w:r>
              <w:rPr>
                <w:rFonts w:ascii="宋体" w:hAnsi="宋体" w:cs="宋体" w:eastAsia="宋体" w:hint="default"/>
                <w:sz w:val="18"/>
                <w:szCs w:val="18"/>
              </w:rPr>
              <w:t>已过诉讼时效</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赵力和</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1,100.00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常州市新区纸箱印刷厂</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庞南</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620.00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许一凡</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600.00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吴红胜</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李罡</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96"/>
              <w:jc w:val="right"/>
              <w:rPr>
                <w:rFonts w:ascii="Arial Narrow" w:hAnsi="Arial Narrow" w:cs="Arial Narrow" w:eastAsia="Arial Narrow" w:hint="default"/>
                <w:sz w:val="18"/>
                <w:szCs w:val="18"/>
              </w:rPr>
            </w:pPr>
            <w:r>
              <w:rPr>
                <w:rFonts w:ascii="Arial Narrow"/>
                <w:spacing w:val="-1"/>
                <w:sz w:val="18"/>
              </w:rPr>
              <w:t>300.00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26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22" w:lineRule="exact"/>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22" w:lineRule="exact"/>
        <w:jc w:val="left"/>
        <w:rPr>
          <w:rFonts w:ascii="宋体" w:hAnsi="宋体" w:cs="宋体" w:eastAsia="宋体" w:hint="default"/>
          <w:sz w:val="18"/>
          <w:szCs w:val="18"/>
        </w:rPr>
        <w:sectPr>
          <w:pgSz w:w="11910" w:h="16840"/>
          <w:pgMar w:header="851" w:footer="1003" w:top="1440" w:bottom="1200" w:left="1580" w:right="1560"/>
        </w:sectPr>
      </w:pPr>
    </w:p>
    <w:p>
      <w:pPr>
        <w:spacing w:line="240" w:lineRule="auto" w:before="7"/>
        <w:rPr>
          <w:rFonts w:ascii="宋体" w:hAnsi="宋体" w:cs="宋体" w:eastAsia="宋体" w:hint="default"/>
          <w:sz w:val="5"/>
          <w:szCs w:val="5"/>
        </w:rPr>
      </w:pPr>
    </w:p>
    <w:tbl>
      <w:tblPr>
        <w:tblW w:w="0" w:type="auto"/>
        <w:jc w:val="left"/>
        <w:tblInd w:w="100" w:type="dxa"/>
        <w:tblLayout w:type="fixed"/>
        <w:tblCellMar>
          <w:top w:w="0" w:type="dxa"/>
          <w:left w:w="0" w:type="dxa"/>
          <w:bottom w:w="0" w:type="dxa"/>
          <w:right w:w="0" w:type="dxa"/>
        </w:tblCellMar>
        <w:tblLook w:val="01E0"/>
      </w:tblPr>
      <w:tblGrid>
        <w:gridCol w:w="2879"/>
        <w:gridCol w:w="1333"/>
        <w:gridCol w:w="2542"/>
        <w:gridCol w:w="1772"/>
      </w:tblGrid>
      <w:tr>
        <w:trPr>
          <w:trHeight w:val="295" w:hRule="exact"/>
        </w:trPr>
        <w:tc>
          <w:tcPr>
            <w:tcW w:w="2879" w:type="dxa"/>
            <w:tcBorders>
              <w:top w:val="nil" w:sz="6" w:space="0" w:color="auto"/>
              <w:left w:val="single" w:sz="8" w:space="0" w:color="000000"/>
              <w:bottom w:val="single" w:sz="8" w:space="0" w:color="000000"/>
              <w:right w:val="single" w:sz="8" w:space="0" w:color="000000"/>
            </w:tcBorders>
          </w:tcPr>
          <w:p>
            <w:pPr/>
          </w:p>
        </w:tc>
        <w:tc>
          <w:tcPr>
            <w:tcW w:w="1333" w:type="dxa"/>
            <w:tcBorders>
              <w:top w:val="nil" w:sz="6" w:space="0" w:color="auto"/>
              <w:left w:val="single" w:sz="8" w:space="0" w:color="000000"/>
              <w:bottom w:val="single" w:sz="8" w:space="0" w:color="000000"/>
              <w:right w:val="single" w:sz="8" w:space="0" w:color="000000"/>
            </w:tcBorders>
          </w:tcPr>
          <w:p>
            <w:pPr/>
          </w:p>
        </w:tc>
        <w:tc>
          <w:tcPr>
            <w:tcW w:w="2542"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nil" w:sz="6" w:space="0" w:color="auto"/>
              <w:left w:val="single" w:sz="8" w:space="0" w:color="000000"/>
              <w:bottom w:val="single" w:sz="8" w:space="0" w:color="000000"/>
              <w:right w:val="single" w:sz="8" w:space="0" w:color="000000"/>
            </w:tcBorders>
          </w:tcPr>
          <w:p>
            <w:pP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常州新江南大饭店</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180.60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刘爱林</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154.80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重庆爱思网安信息技术有限公司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9,600.00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北京万网</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800.00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珠海时代</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540.00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湖北全通电讯有限公司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100,000.00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10"/>
                <w:sz w:val="18"/>
                <w:szCs w:val="18"/>
              </w:rPr>
              <w:t>广州市天河区中智科技发展有限</w:t>
            </w:r>
            <w:r>
              <w:rPr>
                <w:rFonts w:ascii="宋体" w:hAnsi="宋体" w:cs="宋体" w:eastAsia="宋体" w:hint="default"/>
                <w:sz w:val="18"/>
                <w:szCs w:val="18"/>
              </w:rPr>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70,000.00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中科院研究生院</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60,000.00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4"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张必友</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36,355.60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276"/>
              <w:jc w:val="righ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right="276"/>
              <w:jc w:val="right"/>
              <w:rPr>
                <w:rFonts w:ascii="宋体" w:hAnsi="宋体" w:cs="宋体" w:eastAsia="宋体" w:hint="default"/>
                <w:sz w:val="18"/>
                <w:szCs w:val="18"/>
              </w:rPr>
            </w:pPr>
            <w:r>
              <w:rPr>
                <w:rFonts w:ascii="宋体" w:hAnsi="宋体" w:cs="宋体" w:eastAsia="宋体" w:hint="default"/>
                <w:sz w:val="18"/>
                <w:szCs w:val="18"/>
              </w:rPr>
              <w:t>该人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安徽省保密技术服务站</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2,000.00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北京胜瑞前方科贸有限公司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1,300.00</w:t>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常州侨光建设有限公司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750.00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单位</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高华</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592.00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p>
            <w:pPr>
              <w:pStyle w:val="TableParagraph"/>
              <w:spacing w:line="235" w:lineRule="exact"/>
              <w:ind w:right="96"/>
              <w:jc w:val="right"/>
              <w:rPr>
                <w:rFonts w:ascii="宋体" w:hAnsi="宋体" w:cs="宋体" w:eastAsia="宋体" w:hint="default"/>
                <w:sz w:val="18"/>
                <w:szCs w:val="18"/>
              </w:rPr>
            </w:pPr>
            <w:r>
              <w:rPr>
                <w:rFonts w:ascii="宋体" w:hAnsi="宋体" w:cs="宋体" w:eastAsia="宋体" w:hint="default"/>
                <w:sz w:val="18"/>
                <w:szCs w:val="18"/>
              </w:rPr>
              <w:t>个人</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安徽福达永盛网络传播有限公司</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96,000.00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常州中华恐龙园有限公司艺术团</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2"/>
                <w:sz w:val="18"/>
              </w:rPr>
              <w:t>11,000.00</w:t>
            </w:r>
            <w:r>
              <w:rPr>
                <w:rFonts w:ascii="Arial Narrow"/>
                <w:sz w:val="18"/>
              </w:rPr>
            </w:r>
          </w:p>
        </w:tc>
        <w:tc>
          <w:tcPr>
            <w:tcW w:w="254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t>已过诉讼时效且无法联系该</w:t>
            </w:r>
          </w:p>
        </w:tc>
        <w:tc>
          <w:tcPr>
            <w:tcW w:w="17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05" w:hRule="exact"/>
        </w:trPr>
        <w:tc>
          <w:tcPr>
            <w:tcW w:w="2879"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5"/>
              <w:jc w:val="right"/>
              <w:rPr>
                <w:rFonts w:ascii="Arial Narrow" w:hAnsi="Arial Narrow" w:cs="Arial Narrow" w:eastAsia="Arial Narrow" w:hint="default"/>
                <w:sz w:val="18"/>
                <w:szCs w:val="18"/>
              </w:rPr>
            </w:pPr>
            <w:r>
              <w:rPr>
                <w:rFonts w:ascii="Arial Narrow"/>
                <w:spacing w:val="-2"/>
                <w:sz w:val="18"/>
              </w:rPr>
              <w:t>11,221,740.54</w:t>
            </w:r>
          </w:p>
        </w:tc>
        <w:tc>
          <w:tcPr>
            <w:tcW w:w="2542" w:type="dxa"/>
            <w:tcBorders>
              <w:top w:val="single" w:sz="8" w:space="0" w:color="000000"/>
              <w:left w:val="single" w:sz="8" w:space="0" w:color="000000"/>
              <w:bottom w:val="single" w:sz="8" w:space="0" w:color="000000"/>
              <w:right w:val="single" w:sz="8" w:space="0" w:color="000000"/>
            </w:tcBorders>
          </w:tcPr>
          <w:p>
            <w:pPr/>
          </w:p>
        </w:tc>
        <w:tc>
          <w:tcPr>
            <w:tcW w:w="1772"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2"/>
        <w:rPr>
          <w:rFonts w:ascii="宋体" w:hAnsi="宋体" w:cs="宋体" w:eastAsia="宋体" w:hint="default"/>
          <w:sz w:val="13"/>
          <w:szCs w:val="13"/>
        </w:rPr>
      </w:pPr>
    </w:p>
    <w:p>
      <w:pPr>
        <w:pStyle w:val="Heading7"/>
        <w:tabs>
          <w:tab w:pos="847" w:val="left" w:leader="none"/>
        </w:tabs>
        <w:spacing w:line="240" w:lineRule="auto" w:before="35"/>
        <w:ind w:left="325" w:right="94"/>
        <w:jc w:val="left"/>
        <w:rPr>
          <w:b w:val="0"/>
          <w:bCs w:val="0"/>
        </w:rPr>
      </w:pPr>
      <w:r>
        <w:rPr>
          <w:rFonts w:ascii="Arial Narrow" w:hAnsi="Arial Narrow" w:cs="Arial Narrow" w:eastAsia="Arial Narrow" w:hint="default"/>
        </w:rPr>
        <w:t>5.</w:t>
        <w:tab/>
      </w:r>
      <w:r>
        <w:rPr/>
        <w:t>预付账款</w:t>
      </w:r>
      <w:r>
        <w:rPr>
          <w:b w:val="0"/>
          <w:bCs w:val="0"/>
        </w:rPr>
      </w:r>
    </w:p>
    <w:p>
      <w:pPr>
        <w:spacing w:line="240" w:lineRule="auto" w:before="6"/>
        <w:rPr>
          <w:rFonts w:ascii="宋体" w:hAnsi="宋体" w:cs="宋体" w:eastAsia="宋体" w:hint="default"/>
          <w:b/>
          <w:bCs/>
          <w:sz w:val="27"/>
          <w:szCs w:val="27"/>
        </w:rPr>
      </w:pPr>
    </w:p>
    <w:p>
      <w:pPr>
        <w:pStyle w:val="BodyText"/>
        <w:tabs>
          <w:tab w:pos="847" w:val="left" w:leader="none"/>
        </w:tabs>
        <w:spacing w:line="240" w:lineRule="auto"/>
        <w:ind w:left="325" w:right="94"/>
        <w:jc w:val="left"/>
      </w:pPr>
      <w:r>
        <w:rPr/>
        <w:pict>
          <v:group style="position:absolute;margin-left:89.879997pt;margin-top:54.924278pt;width:18pt;height:.1pt;mso-position-horizontal-relative:page;mso-position-vertical-relative:paragraph;z-index:-658912" coordorigin="1798,1098" coordsize="360,2">
            <v:shape style="position:absolute;left:1798;top:1098;width:360;height:2" coordorigin="1798,1098" coordsize="360,0" path="m1798,1098l2158,1098e" filled="false" stroked="true" strokeweight=".48pt" strokecolor="#000000">
              <v:path arrowok="t"/>
            </v:shape>
            <w10:wrap type="none"/>
          </v:group>
        </w:pict>
      </w:r>
      <w:r>
        <w:rPr/>
        <w:pict>
          <v:group style="position:absolute;margin-left:273.119995pt;margin-top:64.224281pt;width:18pt;height:.1pt;mso-position-horizontal-relative:page;mso-position-vertical-relative:paragraph;z-index:-658888" coordorigin="5462,1284" coordsize="360,2">
            <v:shape style="position:absolute;left:5462;top:1284;width:360;height:2" coordorigin="5462,1284" coordsize="360,0" path="m5462,1284l5822,1284e" filled="false" stroked="true" strokeweight=".48pt" strokecolor="#000000">
              <v:path arrowok="t"/>
            </v:shape>
            <w10:wrap type="none"/>
          </v:group>
        </w:pict>
      </w:r>
      <w:r>
        <w:rPr/>
        <w:pict>
          <v:group style="position:absolute;margin-left:319.559998pt;margin-top:64.224281pt;width:45pt;height:.1pt;mso-position-horizontal-relative:page;mso-position-vertical-relative:paragraph;z-index:-658864" coordorigin="6391,1284" coordsize="900,2">
            <v:shape style="position:absolute;left:6391;top:1284;width:900;height:2" coordorigin="6391,1284" coordsize="900,0" path="m6391,1284l7291,1284e" filled="false" stroked="true" strokeweight=".48pt" strokecolor="#000000">
              <v:path arrowok="t"/>
            </v:shape>
            <w10:wrap type="none"/>
          </v:group>
        </w:pict>
      </w:r>
      <w:r>
        <w:rPr/>
        <w:pict>
          <v:group style="position:absolute;margin-left:428.940002pt;margin-top:64.224281pt;width:18pt;height:.1pt;mso-position-horizontal-relative:page;mso-position-vertical-relative:paragraph;z-index:-658840" coordorigin="8579,1284" coordsize="360,2">
            <v:shape style="position:absolute;left:8579;top:1284;width:360;height:2" coordorigin="8579,1284" coordsize="360,0" path="m8579,1284l8939,1284e" filled="false" stroked="true" strokeweight=".48pt" strokecolor="#000000">
              <v:path arrowok="t"/>
            </v:shape>
            <w10:wrap type="none"/>
          </v:group>
        </w:pict>
      </w:r>
      <w:r>
        <w:rPr/>
        <w:pict>
          <v:group style="position:absolute;margin-left:460.5pt;margin-top:64.224281pt;width:45pt;height:.1pt;mso-position-horizontal-relative:page;mso-position-vertical-relative:paragraph;z-index:-658816" coordorigin="9210,1284" coordsize="900,2">
            <v:shape style="position:absolute;left:9210;top:1284;width:900;height:2" coordorigin="9210,1284" coordsize="900,0" path="m9210,1284l10110,1284e" filled="false" stroked="true" strokeweight=".48pt" strokecolor="#000000">
              <v:path arrowok="t"/>
            </v:shape>
            <w10:wrap type="none"/>
          </v:group>
        </w:pict>
      </w:r>
      <w:r>
        <w:rPr>
          <w:rFonts w:ascii="Arial Narrow" w:hAnsi="Arial Narrow" w:cs="Arial Narrow" w:eastAsia="Arial Narrow" w:hint="default"/>
        </w:rPr>
        <w:t>(1)</w:t>
        <w:tab/>
      </w:r>
      <w:r>
        <w:rPr/>
        <w:t>账龄分析</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854"/>
        <w:gridCol w:w="1387"/>
        <w:gridCol w:w="1469"/>
        <w:gridCol w:w="1649"/>
        <w:gridCol w:w="1170"/>
      </w:tblGrid>
      <w:tr>
        <w:trPr>
          <w:trHeight w:val="341" w:hRule="exact"/>
        </w:trPr>
        <w:tc>
          <w:tcPr>
            <w:tcW w:w="2854" w:type="dxa"/>
            <w:vMerge w:val="restart"/>
            <w:tcBorders>
              <w:top w:val="single" w:sz="4" w:space="0" w:color="000000"/>
              <w:left w:val="single" w:sz="4" w:space="0" w:color="000000"/>
              <w:right w:val="single" w:sz="4" w:space="0" w:color="000000"/>
            </w:tcBorders>
          </w:tcPr>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56"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19"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0" w:hRule="exact"/>
        </w:trPr>
        <w:tc>
          <w:tcPr>
            <w:tcW w:w="2854" w:type="dxa"/>
            <w:vMerge/>
            <w:tcBorders>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占总额比例</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t>金额</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占总额比例</w:t>
            </w:r>
          </w:p>
        </w:tc>
      </w:tr>
      <w:tr>
        <w:trPr>
          <w:trHeight w:val="34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16,875,000.00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73,154.81</w:t>
            </w:r>
            <w:r>
              <w:rPr>
                <w:rFonts w:ascii="Arial Narrow"/>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89.36%</w:t>
            </w:r>
          </w:p>
        </w:tc>
      </w:tr>
      <w:tr>
        <w:trPr>
          <w:trHeight w:val="34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8,707.00</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10.64%</w:t>
            </w:r>
          </w:p>
        </w:tc>
      </w:tr>
      <w:tr>
        <w:trPr>
          <w:trHeight w:val="341"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16,875,000.00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100.00%</w:t>
            </w:r>
          </w:p>
        </w:tc>
        <w:tc>
          <w:tcPr>
            <w:tcW w:w="1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81,861.81</w:t>
            </w:r>
            <w:r>
              <w:rPr>
                <w:rFonts w:ascii="Arial Narrow"/>
                <w:sz w:val="18"/>
              </w:rPr>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100.00%</w:t>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(2)</w:t>
        <w:tab/>
      </w:r>
      <w:r>
        <w:rPr/>
        <w:t>大额预付账款情况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987"/>
        <w:gridCol w:w="1421"/>
        <w:gridCol w:w="1565"/>
        <w:gridCol w:w="1279"/>
        <w:gridCol w:w="1277"/>
      </w:tblGrid>
      <w:tr>
        <w:trPr>
          <w:trHeight w:val="373"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22"/>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r>
      <w:tr>
        <w:trPr>
          <w:trHeight w:val="476"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北京中外名人影视制作有限责任公</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合作关系</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3"/>
              <w:jc w:val="right"/>
              <w:rPr>
                <w:rFonts w:ascii="Arial Narrow" w:hAnsi="Arial Narrow" w:cs="Arial Narrow" w:eastAsia="Arial Narrow" w:hint="default"/>
                <w:sz w:val="18"/>
                <w:szCs w:val="18"/>
              </w:rPr>
            </w:pPr>
            <w:r>
              <w:rPr>
                <w:rFonts w:ascii="Arial Narrow"/>
                <w:spacing w:val="-1"/>
                <w:sz w:val="18"/>
              </w:rPr>
              <w:t>16,875,000.00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一年以内</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0"/>
              <w:jc w:val="center"/>
              <w:rPr>
                <w:rFonts w:ascii="宋体" w:hAnsi="宋体" w:cs="宋体" w:eastAsia="宋体" w:hint="default"/>
                <w:sz w:val="18"/>
                <w:szCs w:val="18"/>
              </w:rPr>
            </w:pPr>
            <w:r>
              <w:rPr>
                <w:rFonts w:ascii="宋体" w:hAnsi="宋体" w:cs="宋体" w:eastAsia="宋体" w:hint="default"/>
                <w:sz w:val="18"/>
                <w:szCs w:val="18"/>
              </w:rPr>
              <w:t>电视剧拍摄</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款</w:t>
            </w:r>
          </w:p>
        </w:tc>
      </w:tr>
      <w:tr>
        <w:trPr>
          <w:trHeight w:val="373" w:hRule="exact"/>
        </w:trPr>
        <w:tc>
          <w:tcPr>
            <w:tcW w:w="2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Narrow" w:hAnsi="Arial Narrow" w:cs="Arial Narrow" w:eastAsia="Arial Narrow" w:hint="default"/>
                <w:sz w:val="18"/>
                <w:szCs w:val="18"/>
              </w:rPr>
            </w:pPr>
            <w:r>
              <w:rPr>
                <w:rFonts w:ascii="Arial Narrow"/>
                <w:sz w:val="18"/>
              </w:rPr>
              <w:t>--</w:t>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103"/>
              <w:jc w:val="right"/>
              <w:rPr>
                <w:rFonts w:ascii="Arial Narrow" w:hAnsi="Arial Narrow" w:cs="Arial Narrow" w:eastAsia="Arial Narrow" w:hint="default"/>
                <w:sz w:val="18"/>
                <w:szCs w:val="18"/>
              </w:rPr>
            </w:pPr>
            <w:r>
              <w:rPr>
                <w:rFonts w:ascii="Arial Narrow"/>
                <w:spacing w:val="-1"/>
                <w:sz w:val="18"/>
              </w:rPr>
              <w:t>16,875,000.00</w:t>
            </w:r>
          </w:p>
        </w:tc>
        <w:tc>
          <w:tcPr>
            <w:tcW w:w="12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Narrow" w:hAnsi="Arial Narrow" w:cs="Arial Narrow" w:eastAsia="Arial Narrow" w:hint="default"/>
                <w:sz w:val="18"/>
                <w:szCs w:val="18"/>
              </w:rPr>
            </w:pPr>
            <w:r>
              <w:rPr>
                <w:rFonts w:ascii="Arial Narrow"/>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0"/>
              <w:jc w:val="center"/>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(3)</w:t>
        <w:tab/>
      </w:r>
      <w:r>
        <w:rPr/>
        <w:t>期末预付账款中无持本公司</w:t>
      </w:r>
      <w:r>
        <w:rPr>
          <w:spacing w:val="-55"/>
        </w:rPr>
        <w:t> </w:t>
      </w:r>
      <w:r>
        <w:rPr>
          <w:rFonts w:ascii="Arial Narrow" w:hAnsi="Arial Narrow" w:cs="Arial Narrow" w:eastAsia="Arial Narrow" w:hint="default"/>
        </w:rPr>
        <w:t>5%</w:t>
      </w:r>
      <w:r>
        <w:rPr/>
        <w:t>以上（含</w:t>
      </w:r>
      <w:r>
        <w:rPr>
          <w:spacing w:val="-55"/>
        </w:rPr>
        <w:t> </w:t>
      </w:r>
      <w:r>
        <w:rPr>
          <w:rFonts w:ascii="Arial Narrow" w:hAnsi="Arial Narrow" w:cs="Arial Narrow" w:eastAsia="Arial Narrow" w:hint="default"/>
        </w:rPr>
        <w:t>5%</w:t>
      </w:r>
      <w:r>
        <w:rPr/>
        <w:t>）表决权股份的股东单位欠款。</w:t>
      </w:r>
    </w:p>
    <w:p>
      <w:pPr>
        <w:spacing w:after="0" w:line="240" w:lineRule="auto"/>
        <w:jc w:val="left"/>
        <w:sectPr>
          <w:pgSz w:w="11910" w:h="16840"/>
          <w:pgMar w:header="851" w:footer="1003" w:top="1340" w:bottom="1200" w:left="1580" w:right="1560"/>
        </w:sectPr>
      </w:pPr>
    </w:p>
    <w:p>
      <w:pPr>
        <w:pStyle w:val="Heading7"/>
        <w:tabs>
          <w:tab w:pos="887" w:val="left" w:leader="none"/>
        </w:tabs>
        <w:spacing w:line="240" w:lineRule="auto" w:before="47"/>
        <w:ind w:left="363" w:right="0"/>
        <w:jc w:val="left"/>
        <w:rPr>
          <w:b w:val="0"/>
          <w:bCs w:val="0"/>
        </w:rPr>
      </w:pPr>
      <w:r>
        <w:rPr/>
        <w:pict>
          <v:group style="position:absolute;margin-left:89.879997pt;margin-top:60.213978pt;width:18pt;height:.1pt;mso-position-horizontal-relative:page;mso-position-vertical-relative:paragraph;z-index:-658792" coordorigin="1798,1204" coordsize="360,2">
            <v:shape style="position:absolute;left:1798;top:1204;width:360;height:2" coordorigin="1798,1204" coordsize="360,0" path="m1798,1204l2158,1204e" filled="false" stroked="true" strokeweight=".48pt" strokecolor="#000000">
              <v:path arrowok="t"/>
            </v:shape>
            <w10:wrap type="none"/>
          </v:group>
        </w:pict>
      </w:r>
      <w:r>
        <w:rPr/>
        <w:pict>
          <v:group style="position:absolute;margin-left:136.559998pt;margin-top:68.973976pt;width:36pt;height:.1pt;mso-position-horizontal-relative:page;mso-position-vertical-relative:paragraph;z-index:-658768" coordorigin="2731,1379" coordsize="720,2">
            <v:shape style="position:absolute;left:2731;top:1379;width:720;height:2" coordorigin="2731,1379" coordsize="720,0" path="m2731,1379l3451,1379e" filled="false" stroked="true" strokeweight=".48pt" strokecolor="#000000">
              <v:path arrowok="t"/>
            </v:shape>
            <w10:wrap type="none"/>
          </v:group>
        </w:pict>
      </w:r>
      <w:r>
        <w:rPr/>
        <w:pict>
          <v:group style="position:absolute;margin-left:192.300003pt;margin-top:68.973976pt;width:36pt;height:.1pt;mso-position-horizontal-relative:page;mso-position-vertical-relative:paragraph;z-index:-658744" coordorigin="3846,1379" coordsize="720,2">
            <v:shape style="position:absolute;left:3846;top:1379;width:720;height:2" coordorigin="3846,1379" coordsize="720,0" path="m3846,1379l4566,1379e" filled="false" stroked="true" strokeweight=".48pt" strokecolor="#000000">
              <v:path arrowok="t"/>
            </v:shape>
            <w10:wrap type="none"/>
          </v:group>
        </w:pict>
      </w:r>
      <w:r>
        <w:rPr/>
        <w:pict>
          <v:group style="position:absolute;margin-left:269.880005pt;margin-top:68.973976pt;width:36pt;height:.1pt;mso-position-horizontal-relative:page;mso-position-vertical-relative:paragraph;z-index:-658720" coordorigin="5398,1379" coordsize="720,2">
            <v:shape style="position:absolute;left:5398;top:1379;width:720;height:2" coordorigin="5398,1379" coordsize="720,0" path="m5398,1379l6118,1379e" filled="false" stroked="true" strokeweight=".48pt" strokecolor="#000000">
              <v:path arrowok="t"/>
            </v:shape>
            <w10:wrap type="none"/>
          </v:group>
        </w:pict>
      </w:r>
      <w:r>
        <w:rPr/>
        <w:pict>
          <v:group style="position:absolute;margin-left:327.899994pt;margin-top:68.973976pt;width:36pt;height:.1pt;mso-position-horizontal-relative:page;mso-position-vertical-relative:paragraph;z-index:-658696" coordorigin="6558,1379" coordsize="720,2">
            <v:shape style="position:absolute;left:6558;top:1379;width:720;height:2" coordorigin="6558,1379" coordsize="720,0" path="m6558,1379l7278,1379e" filled="false" stroked="true" strokeweight=".48pt" strokecolor="#000000">
              <v:path arrowok="t"/>
            </v:shape>
            <w10:wrap type="none"/>
          </v:group>
        </w:pict>
      </w:r>
      <w:r>
        <w:rPr/>
        <w:pict>
          <v:group style="position:absolute;margin-left:385.200012pt;margin-top:68.973976pt;width:36pt;height:.1pt;mso-position-horizontal-relative:page;mso-position-vertical-relative:paragraph;z-index:-658672" coordorigin="7704,1379" coordsize="720,2">
            <v:shape style="position:absolute;left:7704;top:1379;width:720;height:2" coordorigin="7704,1379" coordsize="720,0" path="m7704,1379l8424,1379e" filled="false" stroked="true" strokeweight=".48pt" strokecolor="#000000">
              <v:path arrowok="t"/>
            </v:shape>
            <w10:wrap type="none"/>
          </v:group>
        </w:pict>
      </w:r>
      <w:r>
        <w:rPr/>
        <w:pict>
          <v:group style="position:absolute;margin-left:469.5pt;margin-top:68.973976pt;width:36pt;height:.1pt;mso-position-horizontal-relative:page;mso-position-vertical-relative:paragraph;z-index:-658648" coordorigin="9390,1379" coordsize="720,2">
            <v:shape style="position:absolute;left:9390;top:1379;width:720;height:2" coordorigin="9390,1379" coordsize="720,0" path="m9390,1379l10110,1379e" filled="false" stroked="true" strokeweight=".48pt" strokecolor="#000000">
              <v:path arrowok="t"/>
            </v:shape>
            <w10:wrap type="none"/>
          </v:group>
        </w:pict>
      </w:r>
      <w:r>
        <w:rPr>
          <w:rFonts w:ascii="Arial Narrow" w:hAnsi="Arial Narrow" w:cs="Arial Narrow" w:eastAsia="Arial Narrow" w:hint="default"/>
        </w:rPr>
        <w:t>6.</w:t>
        <w:tab/>
      </w:r>
      <w:r>
        <w:rPr/>
        <w:t>存货及存货跌价准备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44" w:type="dxa"/>
        <w:tblLayout w:type="fixed"/>
        <w:tblCellMar>
          <w:top w:w="0" w:type="dxa"/>
          <w:left w:w="0" w:type="dxa"/>
          <w:bottom w:w="0" w:type="dxa"/>
          <w:right w:w="0" w:type="dxa"/>
        </w:tblCellMar>
        <w:tblLook w:val="01E0"/>
      </w:tblPr>
      <w:tblGrid>
        <w:gridCol w:w="708"/>
        <w:gridCol w:w="1162"/>
        <w:gridCol w:w="1116"/>
        <w:gridCol w:w="1549"/>
        <w:gridCol w:w="1163"/>
        <w:gridCol w:w="1146"/>
        <w:gridCol w:w="1685"/>
      </w:tblGrid>
      <w:tr>
        <w:trPr>
          <w:trHeight w:val="340" w:hRule="exact"/>
        </w:trPr>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399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0" w:hRule="exact"/>
        </w:trPr>
        <w:tc>
          <w:tcPr>
            <w:tcW w:w="708"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账面价值</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跌价准备</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w:t>
            </w:r>
            <w:r>
              <w:rPr>
                <w:rFonts w:ascii="宋体" w:hAnsi="宋体" w:cs="宋体" w:eastAsia="宋体" w:hint="default"/>
                <w:spacing w:val="42"/>
                <w:sz w:val="18"/>
                <w:szCs w:val="18"/>
              </w:rPr>
              <w:t> </w:t>
            </w:r>
            <w:r>
              <w:rPr>
                <w:rFonts w:ascii="宋体" w:hAnsi="宋体" w:cs="宋体" w:eastAsia="宋体" w:hint="default"/>
                <w:sz w:val="18"/>
                <w:szCs w:val="18"/>
              </w:rPr>
              <w:t>材</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167" w:lineRule="exact"/>
              <w:ind w:right="100"/>
              <w:jc w:val="right"/>
              <w:rPr>
                <w:rFonts w:ascii="Arial Narrow" w:hAnsi="Arial Narrow" w:cs="Arial Narrow" w:eastAsia="Arial Narrow" w:hint="default"/>
                <w:sz w:val="18"/>
                <w:szCs w:val="18"/>
              </w:rPr>
            </w:pPr>
            <w:r>
              <w:rPr>
                <w:rFonts w:ascii="Arial Narrow"/>
                <w:sz w:val="18"/>
              </w:rPr>
              <w:t>179 598</w:t>
            </w:r>
            <w:r>
              <w:rPr>
                <w:rFonts w:ascii="Arial Narrow"/>
                <w:spacing w:val="-5"/>
                <w:sz w:val="18"/>
              </w:rPr>
              <w:t> </w:t>
            </w:r>
            <w:r>
              <w:rPr>
                <w:rFonts w:ascii="Arial Narrow"/>
                <w:sz w:val="18"/>
              </w:rPr>
              <w:t>38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167" w:lineRule="exact"/>
              <w:ind w:right="68"/>
              <w:jc w:val="right"/>
              <w:rPr>
                <w:rFonts w:ascii="Arial Narrow" w:hAnsi="Arial Narrow" w:cs="Arial Narrow" w:eastAsia="Arial Narrow" w:hint="default"/>
                <w:sz w:val="18"/>
                <w:szCs w:val="18"/>
              </w:rPr>
            </w:pPr>
            <w:r>
              <w:rPr>
                <w:rFonts w:ascii="Arial Narrow"/>
                <w:sz w:val="18"/>
              </w:rPr>
              <w:t>179 598</w:t>
            </w:r>
            <w:r>
              <w:rPr>
                <w:rFonts w:ascii="Arial Narrow"/>
                <w:spacing w:val="-5"/>
                <w:sz w:val="18"/>
              </w:rPr>
              <w:t> </w:t>
            </w:r>
            <w:r>
              <w:rPr>
                <w:rFonts w:ascii="Arial Narrow"/>
                <w:sz w:val="18"/>
              </w:rPr>
              <w:t>38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6"/>
              <w:jc w:val="right"/>
              <w:rPr>
                <w:rFonts w:ascii="Arial Narrow" w:hAnsi="Arial Narrow" w:cs="Arial Narrow" w:eastAsia="Arial Narrow" w:hint="default"/>
                <w:sz w:val="18"/>
                <w:szCs w:val="18"/>
              </w:rPr>
            </w:pPr>
            <w:r>
              <w:rPr>
                <w:rFonts w:ascii="Arial Narrow"/>
                <w:sz w:val="18"/>
              </w:rPr>
              <w: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167" w:lineRule="exact"/>
              <w:ind w:right="102"/>
              <w:jc w:val="right"/>
              <w:rPr>
                <w:rFonts w:ascii="Arial Narrow" w:hAnsi="Arial Narrow" w:cs="Arial Narrow" w:eastAsia="Arial Narrow" w:hint="default"/>
                <w:sz w:val="18"/>
                <w:szCs w:val="18"/>
              </w:rPr>
            </w:pPr>
            <w:r>
              <w:rPr>
                <w:rFonts w:ascii="Arial Narrow"/>
                <w:sz w:val="18"/>
              </w:rPr>
              <w:t>179 598</w:t>
            </w:r>
            <w:r>
              <w:rPr>
                <w:rFonts w:ascii="Arial Narrow"/>
                <w:spacing w:val="-5"/>
                <w:sz w:val="18"/>
              </w:rPr>
              <w:t> </w:t>
            </w:r>
            <w:r>
              <w:rPr>
                <w:rFonts w:ascii="Arial Narrow"/>
                <w:sz w:val="18"/>
              </w:rPr>
              <w:t>38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167" w:lineRule="exact"/>
              <w:ind w:right="102"/>
              <w:jc w:val="right"/>
              <w:rPr>
                <w:rFonts w:ascii="Arial Narrow" w:hAnsi="Arial Narrow" w:cs="Arial Narrow" w:eastAsia="Arial Narrow" w:hint="default"/>
                <w:sz w:val="18"/>
                <w:szCs w:val="18"/>
              </w:rPr>
            </w:pPr>
            <w:r>
              <w:rPr>
                <w:rFonts w:ascii="Arial Narrow"/>
                <w:sz w:val="18"/>
              </w:rPr>
              <w:t>179 598</w:t>
            </w:r>
            <w:r>
              <w:rPr>
                <w:rFonts w:ascii="Arial Narrow"/>
                <w:spacing w:val="-5"/>
                <w:sz w:val="18"/>
              </w:rPr>
              <w:t> </w:t>
            </w:r>
            <w:r>
              <w:rPr>
                <w:rFonts w:ascii="Arial Narrow"/>
                <w:sz w:val="18"/>
              </w:rPr>
              <w:t>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包</w:t>
            </w:r>
            <w:r>
              <w:rPr>
                <w:rFonts w:ascii="宋体" w:hAnsi="宋体" w:cs="宋体" w:eastAsia="宋体" w:hint="default"/>
                <w:spacing w:val="42"/>
                <w:sz w:val="18"/>
                <w:szCs w:val="18"/>
              </w:rPr>
              <w:t> </w:t>
            </w:r>
            <w:r>
              <w:rPr>
                <w:rFonts w:ascii="宋体" w:hAnsi="宋体" w:cs="宋体" w:eastAsia="宋体" w:hint="default"/>
                <w:sz w:val="18"/>
                <w:szCs w:val="18"/>
              </w:rPr>
              <w:t>装</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167" w:lineRule="exact"/>
              <w:ind w:right="100"/>
              <w:jc w:val="right"/>
              <w:rPr>
                <w:rFonts w:ascii="Arial Narrow" w:hAnsi="Arial Narrow" w:cs="Arial Narrow" w:eastAsia="Arial Narrow" w:hint="default"/>
                <w:sz w:val="18"/>
                <w:szCs w:val="18"/>
              </w:rPr>
            </w:pPr>
            <w:r>
              <w:rPr>
                <w:rFonts w:ascii="Arial Narrow"/>
                <w:sz w:val="18"/>
              </w:rPr>
              <w:t>1 012</w:t>
            </w:r>
            <w:r>
              <w:rPr>
                <w:rFonts w:ascii="Arial Narrow"/>
                <w:spacing w:val="-4"/>
                <w:sz w:val="18"/>
              </w:rPr>
              <w:t> </w:t>
            </w:r>
            <w:r>
              <w:rPr>
                <w:rFonts w:ascii="Arial Narrow"/>
                <w:sz w:val="18"/>
              </w:rPr>
              <w:t>78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167" w:lineRule="exact"/>
              <w:ind w:right="67"/>
              <w:jc w:val="right"/>
              <w:rPr>
                <w:rFonts w:ascii="Arial Narrow" w:hAnsi="Arial Narrow" w:cs="Arial Narrow" w:eastAsia="Arial Narrow" w:hint="default"/>
                <w:sz w:val="18"/>
                <w:szCs w:val="18"/>
              </w:rPr>
            </w:pPr>
            <w:r>
              <w:rPr>
                <w:rFonts w:ascii="Arial Narrow"/>
                <w:sz w:val="18"/>
              </w:rPr>
              <w:t>1 012</w:t>
            </w:r>
            <w:r>
              <w:rPr>
                <w:rFonts w:ascii="Arial Narrow"/>
                <w:spacing w:val="-4"/>
                <w:sz w:val="18"/>
              </w:rPr>
              <w:t> </w:t>
            </w:r>
            <w:r>
              <w:rPr>
                <w:rFonts w:ascii="Arial Narrow"/>
                <w:sz w:val="18"/>
              </w:rPr>
              <w:t>78</w:t>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6"/>
              <w:jc w:val="right"/>
              <w:rPr>
                <w:rFonts w:ascii="Arial Narrow" w:hAnsi="Arial Narrow" w:cs="Arial Narrow" w:eastAsia="Arial Narrow" w:hint="default"/>
                <w:sz w:val="18"/>
                <w:szCs w:val="18"/>
              </w:rPr>
            </w:pPr>
            <w:r>
              <w:rPr>
                <w:rFonts w:ascii="Arial Narrow"/>
                <w:sz w:val="18"/>
              </w:rPr>
              <w: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167" w:lineRule="exact"/>
              <w:ind w:right="101"/>
              <w:jc w:val="right"/>
              <w:rPr>
                <w:rFonts w:ascii="Arial Narrow" w:hAnsi="Arial Narrow" w:cs="Arial Narrow" w:eastAsia="Arial Narrow" w:hint="default"/>
                <w:sz w:val="18"/>
                <w:szCs w:val="18"/>
              </w:rPr>
            </w:pPr>
            <w:r>
              <w:rPr>
                <w:rFonts w:ascii="Arial Narrow"/>
                <w:sz w:val="18"/>
              </w:rPr>
              <w:t>1 012</w:t>
            </w:r>
            <w:r>
              <w:rPr>
                <w:rFonts w:ascii="Arial Narrow"/>
                <w:spacing w:val="-4"/>
                <w:sz w:val="18"/>
              </w:rPr>
              <w:t> </w:t>
            </w:r>
            <w:r>
              <w:rPr>
                <w:rFonts w:ascii="Arial Narrow"/>
                <w:sz w:val="18"/>
              </w:rPr>
              <w:t>78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167" w:lineRule="exact"/>
              <w:ind w:right="67"/>
              <w:jc w:val="right"/>
              <w:rPr>
                <w:rFonts w:ascii="Arial Narrow" w:hAnsi="Arial Narrow" w:cs="Arial Narrow" w:eastAsia="Arial Narrow" w:hint="default"/>
                <w:sz w:val="18"/>
                <w:szCs w:val="18"/>
              </w:rPr>
            </w:pPr>
            <w:r>
              <w:rPr>
                <w:rFonts w:ascii="Arial Narrow"/>
                <w:sz w:val="18"/>
              </w:rPr>
              <w:t>1 012</w:t>
            </w:r>
            <w:r>
              <w:rPr>
                <w:rFonts w:ascii="Arial Narrow"/>
                <w:spacing w:val="-4"/>
                <w:sz w:val="18"/>
              </w:rPr>
              <w:t> </w:t>
            </w:r>
            <w:r>
              <w:rPr>
                <w:rFonts w:ascii="Arial Narrow"/>
                <w:sz w:val="18"/>
              </w:rPr>
              <w:t>78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2"/>
                <w:sz w:val="18"/>
                <w:szCs w:val="18"/>
              </w:rPr>
              <w:t> </w:t>
            </w:r>
            <w:r>
              <w:rPr>
                <w:rFonts w:ascii="宋体" w:hAnsi="宋体" w:cs="宋体" w:eastAsia="宋体" w:hint="default"/>
                <w:sz w:val="18"/>
                <w:szCs w:val="18"/>
              </w:rPr>
              <w:t>成</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167" w:lineRule="exact"/>
              <w:ind w:right="100"/>
              <w:jc w:val="right"/>
              <w:rPr>
                <w:rFonts w:ascii="Arial Narrow" w:hAnsi="Arial Narrow" w:cs="Arial Narrow" w:eastAsia="Arial Narrow" w:hint="default"/>
                <w:sz w:val="18"/>
                <w:szCs w:val="18"/>
              </w:rPr>
            </w:pPr>
            <w:r>
              <w:rPr>
                <w:rFonts w:ascii="Arial Narrow"/>
                <w:sz w:val="18"/>
              </w:rPr>
              <w:t>1 681 160</w:t>
            </w:r>
            <w:r>
              <w:rPr>
                <w:rFonts w:ascii="Arial Narrow"/>
                <w:spacing w:val="-6"/>
                <w:sz w:val="18"/>
              </w:rPr>
              <w:t> </w:t>
            </w:r>
            <w:r>
              <w:rPr>
                <w:rFonts w:ascii="Arial Narrow"/>
                <w:sz w:val="18"/>
              </w:rPr>
              <w:t>98</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6"/>
              <w:jc w:val="right"/>
              <w:rPr>
                <w:rFonts w:ascii="Arial Narrow" w:hAnsi="Arial Narrow" w:cs="Arial Narrow" w:eastAsia="Arial Narrow" w:hint="default"/>
                <w:sz w:val="18"/>
                <w:szCs w:val="18"/>
              </w:rPr>
            </w:pPr>
            <w:r>
              <w:rPr>
                <w:rFonts w:ascii="Arial Narrow"/>
                <w:sz w:val="18"/>
              </w:rPr>
              <w: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167" w:lineRule="exact"/>
              <w:ind w:right="102"/>
              <w:jc w:val="right"/>
              <w:rPr>
                <w:rFonts w:ascii="Arial Narrow" w:hAnsi="Arial Narrow" w:cs="Arial Narrow" w:eastAsia="Arial Narrow" w:hint="default"/>
                <w:sz w:val="18"/>
                <w:szCs w:val="18"/>
              </w:rPr>
            </w:pPr>
            <w:r>
              <w:rPr>
                <w:rFonts w:ascii="Arial Narrow"/>
                <w:sz w:val="18"/>
              </w:rPr>
              <w:t>1 681 160</w:t>
            </w:r>
            <w:r>
              <w:rPr>
                <w:rFonts w:ascii="Arial Narrow"/>
                <w:spacing w:val="-6"/>
                <w:sz w:val="18"/>
              </w:rPr>
              <w:t> </w:t>
            </w:r>
            <w:r>
              <w:rPr>
                <w:rFonts w:ascii="Arial Narrow"/>
                <w:sz w:val="18"/>
              </w:rPr>
              <w:t>98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5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8"/>
              <w:jc w:val="right"/>
              <w:rPr>
                <w:rFonts w:ascii="Arial Narrow" w:hAnsi="Arial Narrow" w:cs="Arial Narrow" w:eastAsia="Arial Narrow" w:hint="default"/>
                <w:sz w:val="18"/>
                <w:szCs w:val="18"/>
              </w:rPr>
            </w:pPr>
            <w:r>
              <w:rPr>
                <w:rFonts w:ascii="Arial Narrow"/>
                <w:sz w:val="18"/>
              </w:rPr>
              <w:t>-</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9"/>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67"/>
              <w:jc w:val="righ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b/>
          <w:bCs/>
          <w:sz w:val="13"/>
          <w:szCs w:val="13"/>
        </w:rPr>
      </w:pPr>
    </w:p>
    <w:p>
      <w:pPr>
        <w:pStyle w:val="BodyText"/>
        <w:spacing w:line="240" w:lineRule="auto" w:before="35"/>
        <w:ind w:left="257" w:right="0"/>
        <w:jc w:val="left"/>
      </w:pPr>
      <w:r>
        <w:rPr/>
        <w:pict>
          <v:group style="position:absolute;margin-left:341.100006pt;margin-top:51.393997pt;width:45pt;height:.1pt;mso-position-horizontal-relative:page;mso-position-vertical-relative:paragraph;z-index:-658624" coordorigin="6822,1028" coordsize="900,2">
            <v:shape style="position:absolute;left:6822;top:1028;width:900;height:2" coordorigin="6822,1028" coordsize="900,0" path="m6822,1028l7722,1028e" filled="false" stroked="true" strokeweight=".48pt" strokecolor="#000000">
              <v:path arrowok="t"/>
            </v:shape>
            <w10:wrap type="none"/>
          </v:group>
        </w:pict>
      </w:r>
      <w:r>
        <w:rPr/>
        <w:t>存货跌价准备</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44" w:type="dxa"/>
        <w:tblLayout w:type="fixed"/>
        <w:tblCellMar>
          <w:top w:w="0" w:type="dxa"/>
          <w:left w:w="0" w:type="dxa"/>
          <w:bottom w:w="0" w:type="dxa"/>
          <w:right w:w="0" w:type="dxa"/>
        </w:tblCellMar>
        <w:tblLook w:val="01E0"/>
      </w:tblPr>
      <w:tblGrid>
        <w:gridCol w:w="1723"/>
        <w:gridCol w:w="1298"/>
        <w:gridCol w:w="1392"/>
        <w:gridCol w:w="1110"/>
        <w:gridCol w:w="1228"/>
        <w:gridCol w:w="1777"/>
      </w:tblGrid>
      <w:tr>
        <w:trPr>
          <w:trHeight w:val="340" w:hRule="exact"/>
        </w:trPr>
        <w:tc>
          <w:tcPr>
            <w:tcW w:w="17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存货种类</w:t>
            </w:r>
            <w:r>
              <w:rPr>
                <w:rFonts w:ascii="宋体" w:hAnsi="宋体" w:cs="宋体" w:eastAsia="宋体" w:hint="default"/>
                <w:sz w:val="18"/>
                <w:szCs w:val="18"/>
              </w:rPr>
            </w:r>
          </w:p>
        </w:tc>
        <w:tc>
          <w:tcPr>
            <w:tcW w:w="12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年初账面余额</w:t>
            </w:r>
            <w:r>
              <w:rPr>
                <w:rFonts w:ascii="宋体" w:hAnsi="宋体" w:cs="宋体" w:eastAsia="宋体" w:hint="default"/>
                <w:sz w:val="18"/>
                <w:szCs w:val="18"/>
              </w:rPr>
            </w:r>
          </w:p>
        </w:tc>
        <w:tc>
          <w:tcPr>
            <w:tcW w:w="13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8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本期计提额</w:t>
            </w:r>
            <w:r>
              <w:rPr>
                <w:rFonts w:ascii="宋体" w:hAnsi="宋体" w:cs="宋体" w:eastAsia="宋体" w:hint="default"/>
                <w:sz w:val="18"/>
                <w:szCs w:val="18"/>
              </w:rPr>
            </w:r>
          </w:p>
        </w:tc>
        <w:tc>
          <w:tcPr>
            <w:tcW w:w="23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13" w:right="0"/>
              <w:jc w:val="left"/>
              <w:rPr>
                <w:rFonts w:ascii="宋体" w:hAnsi="宋体" w:cs="宋体" w:eastAsia="宋体" w:hint="default"/>
                <w:sz w:val="18"/>
                <w:szCs w:val="18"/>
              </w:rPr>
            </w:pPr>
            <w:r>
              <w:rPr>
                <w:rFonts w:ascii="宋体" w:hAnsi="宋体" w:cs="宋体" w:eastAsia="宋体" w:hint="default"/>
                <w:sz w:val="18"/>
                <w:szCs w:val="18"/>
              </w:rPr>
              <w:t>本期减少额</w:t>
            </w:r>
          </w:p>
        </w:tc>
        <w:tc>
          <w:tcPr>
            <w:tcW w:w="17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8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年末账面余额</w:t>
            </w:r>
            <w:r>
              <w:rPr>
                <w:rFonts w:ascii="宋体" w:hAnsi="宋体" w:cs="宋体" w:eastAsia="宋体" w:hint="default"/>
                <w:sz w:val="18"/>
                <w:szCs w:val="18"/>
              </w:rPr>
            </w:r>
          </w:p>
        </w:tc>
      </w:tr>
      <w:tr>
        <w:trPr>
          <w:trHeight w:val="341" w:hRule="exact"/>
        </w:trPr>
        <w:tc>
          <w:tcPr>
            <w:tcW w:w="1723" w:type="dxa"/>
            <w:vMerge/>
            <w:tcBorders>
              <w:left w:val="single" w:sz="4" w:space="0" w:color="000000"/>
              <w:bottom w:val="single" w:sz="4" w:space="0" w:color="000000"/>
              <w:right w:val="single" w:sz="4" w:space="0" w:color="000000"/>
            </w:tcBorders>
          </w:tcPr>
          <w:p>
            <w:pPr/>
          </w:p>
        </w:tc>
        <w:tc>
          <w:tcPr>
            <w:tcW w:w="1298" w:type="dxa"/>
            <w:vMerge/>
            <w:tcBorders>
              <w:left w:val="single" w:sz="4" w:space="0" w:color="000000"/>
              <w:bottom w:val="single" w:sz="4" w:space="0" w:color="000000"/>
              <w:right w:val="single" w:sz="4" w:space="0" w:color="000000"/>
            </w:tcBorders>
          </w:tcPr>
          <w:p>
            <w:pPr/>
          </w:p>
        </w:tc>
        <w:tc>
          <w:tcPr>
            <w:tcW w:w="1392" w:type="dxa"/>
            <w:vMerge/>
            <w:tcBorders>
              <w:left w:val="single" w:sz="4" w:space="0" w:color="000000"/>
              <w:bottom w:val="single" w:sz="4" w:space="0" w:color="000000"/>
              <w:right w:val="single" w:sz="4" w:space="0" w:color="000000"/>
            </w:tcBorders>
          </w:tcPr>
          <w:p>
            <w:pP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777" w:type="dxa"/>
            <w:vMerge/>
            <w:tcBorders>
              <w:left w:val="single" w:sz="4" w:space="0" w:color="000000"/>
              <w:bottom w:val="single" w:sz="4" w:space="0" w:color="000000"/>
              <w:right w:val="single" w:sz="4" w:space="0" w:color="000000"/>
            </w:tcBorders>
          </w:tcPr>
          <w:p>
            <w:pPr/>
          </w:p>
        </w:tc>
      </w:tr>
      <w:tr>
        <w:trPr>
          <w:trHeight w:val="340"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179,598.38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179,598.38</w:t>
            </w:r>
          </w:p>
        </w:tc>
      </w:tr>
      <w:tr>
        <w:trPr>
          <w:trHeight w:val="340"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1,012.78</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1,012.78</w:t>
            </w:r>
          </w:p>
        </w:tc>
      </w:tr>
      <w:tr>
        <w:trPr>
          <w:trHeight w:val="341"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r>
      <w:tr>
        <w:trPr>
          <w:trHeight w:val="340" w:hRule="exact"/>
        </w:trPr>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r>
    </w:tbl>
    <w:p>
      <w:pPr>
        <w:spacing w:line="240" w:lineRule="auto" w:before="2"/>
        <w:rPr>
          <w:rFonts w:ascii="宋体" w:hAnsi="宋体" w:cs="宋体" w:eastAsia="宋体" w:hint="default"/>
          <w:sz w:val="16"/>
          <w:szCs w:val="16"/>
        </w:rPr>
      </w:pPr>
    </w:p>
    <w:p>
      <w:pPr>
        <w:pStyle w:val="Heading7"/>
        <w:tabs>
          <w:tab w:pos="887" w:val="left" w:leader="none"/>
        </w:tabs>
        <w:spacing w:line="240" w:lineRule="auto" w:before="35"/>
        <w:ind w:left="365" w:right="0"/>
        <w:jc w:val="left"/>
        <w:rPr>
          <w:b w:val="0"/>
          <w:bCs w:val="0"/>
        </w:rPr>
      </w:pPr>
      <w:r>
        <w:rPr>
          <w:rFonts w:ascii="Arial Narrow" w:hAnsi="Arial Narrow" w:cs="Arial Narrow" w:eastAsia="Arial Narrow" w:hint="default"/>
        </w:rPr>
        <w:t>7.</w:t>
        <w:tab/>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44" w:type="dxa"/>
        <w:tblLayout w:type="fixed"/>
        <w:tblCellMar>
          <w:top w:w="0" w:type="dxa"/>
          <w:left w:w="0" w:type="dxa"/>
          <w:bottom w:w="0" w:type="dxa"/>
          <w:right w:w="0" w:type="dxa"/>
        </w:tblCellMar>
        <w:tblLook w:val="01E0"/>
      </w:tblPr>
      <w:tblGrid>
        <w:gridCol w:w="2863"/>
        <w:gridCol w:w="1417"/>
        <w:gridCol w:w="1417"/>
        <w:gridCol w:w="1416"/>
        <w:gridCol w:w="1415"/>
      </w:tblGrid>
      <w:tr>
        <w:trPr>
          <w:trHeight w:val="341" w:hRule="exact"/>
        </w:trPr>
        <w:tc>
          <w:tcPr>
            <w:tcW w:w="28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8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0"/>
              <w:jc w:val="center"/>
              <w:rPr>
                <w:rFonts w:ascii="宋体" w:hAnsi="宋体" w:cs="宋体" w:eastAsia="宋体" w:hint="default"/>
                <w:sz w:val="18"/>
                <w:szCs w:val="18"/>
              </w:rPr>
            </w:pPr>
            <w:r>
              <w:rPr>
                <w:rFonts w:ascii="宋体" w:hAnsi="宋体" w:cs="宋体" w:eastAsia="宋体" w:hint="default"/>
                <w:sz w:val="18"/>
                <w:szCs w:val="18"/>
              </w:rPr>
              <w:t>年末余额</w:t>
            </w:r>
          </w:p>
        </w:tc>
        <w:tc>
          <w:tcPr>
            <w:tcW w:w="28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0" w:hRule="exact"/>
        </w:trPr>
        <w:tc>
          <w:tcPr>
            <w:tcW w:w="2863" w:type="dxa"/>
            <w:vMerge/>
            <w:tcBorders>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18"/>
                <w:szCs w:val="18"/>
              </w:rPr>
            </w:pPr>
            <w:r>
              <w:rPr>
                <w:rFonts w:ascii="宋体" w:hAnsi="宋体" w:cs="宋体" w:eastAsia="宋体" w:hint="default"/>
                <w:sz w:val="18"/>
                <w:szCs w:val="18"/>
              </w:rPr>
              <w:t>账面余额</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40"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417"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548,322.88</w:t>
            </w:r>
          </w:p>
        </w:tc>
      </w:tr>
      <w:tr>
        <w:trPr>
          <w:trHeight w:val="340"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6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r>
      <w:tr>
        <w:trPr>
          <w:trHeight w:val="341" w:hRule="exact"/>
        </w:trPr>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2"/>
                <w:sz w:val="18"/>
              </w:rPr>
              <w:t>2,115,993.17</w:t>
            </w:r>
            <w:r>
              <w:rPr>
                <w:rFonts w:ascii="Arial Narrow"/>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2"/>
                <w:sz w:val="18"/>
              </w:rPr>
              <w:t>2,115,993.17</w:t>
            </w:r>
            <w:r>
              <w:rPr>
                <w:rFonts w:ascii="Arial Narrow"/>
                <w:sz w:val="18"/>
              </w:rPr>
            </w:r>
          </w:p>
        </w:tc>
      </w:tr>
    </w:tbl>
    <w:p>
      <w:pPr>
        <w:spacing w:line="240" w:lineRule="auto" w:before="1"/>
        <w:rPr>
          <w:rFonts w:ascii="宋体" w:hAnsi="宋体" w:cs="宋体" w:eastAsia="宋体" w:hint="default"/>
          <w:b/>
          <w:bCs/>
          <w:sz w:val="13"/>
          <w:szCs w:val="13"/>
        </w:rPr>
      </w:pPr>
    </w:p>
    <w:p>
      <w:pPr>
        <w:tabs>
          <w:tab w:pos="887" w:val="left" w:leader="none"/>
        </w:tabs>
        <w:spacing w:before="35"/>
        <w:ind w:left="365"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sz w:val="21"/>
          <w:szCs w:val="21"/>
        </w:rPr>
        <w:t>按权益法核算的长期股权投资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672"/>
        <w:gridCol w:w="1300"/>
        <w:gridCol w:w="1291"/>
        <w:gridCol w:w="1670"/>
        <w:gridCol w:w="1382"/>
        <w:gridCol w:w="1213"/>
      </w:tblGrid>
      <w:tr>
        <w:trPr>
          <w:trHeight w:val="341"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初始金额</w:t>
            </w:r>
            <w:r>
              <w:rPr>
                <w:rFonts w:ascii="宋体" w:hAnsi="宋体" w:cs="宋体" w:eastAsia="宋体" w:hint="default"/>
                <w:sz w:val="18"/>
                <w:szCs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年初</w:t>
            </w:r>
            <w:r>
              <w:rPr>
                <w:rFonts w:ascii="宋体" w:hAnsi="宋体" w:cs="宋体" w:eastAsia="宋体" w:hint="default"/>
                <w:sz w:val="18"/>
                <w:szCs w:val="18"/>
                <w:u w:val="single" w:color="000000"/>
              </w:rPr>
              <w:t>账面余</w:t>
            </w:r>
            <w:r>
              <w:rPr>
                <w:rFonts w:ascii="宋体" w:hAnsi="宋体" w:cs="宋体" w:eastAsia="宋体" w:hint="default"/>
                <w:sz w:val="18"/>
                <w:szCs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本期投资增减额</w:t>
            </w:r>
            <w:r>
              <w:rPr>
                <w:rFonts w:ascii="宋体" w:hAnsi="宋体" w:cs="宋体" w:eastAsia="宋体" w:hint="default"/>
                <w:sz w:val="18"/>
                <w:szCs w:val="18"/>
              </w:rPr>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年末</w:t>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在被投资单</w:t>
            </w: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55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left="103" w:right="98"/>
              <w:jc w:val="left"/>
              <w:rPr>
                <w:rFonts w:ascii="宋体" w:hAnsi="宋体" w:cs="宋体" w:eastAsia="宋体" w:hint="default"/>
                <w:sz w:val="18"/>
                <w:szCs w:val="18"/>
              </w:rPr>
            </w:pPr>
            <w:r>
              <w:rPr>
                <w:rFonts w:ascii="宋体" w:hAnsi="宋体" w:cs="宋体" w:eastAsia="宋体" w:hint="default"/>
                <w:sz w:val="18"/>
                <w:szCs w:val="18"/>
              </w:rPr>
              <w:t>常州市远东久佰年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服饰有限公司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500,000.00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548,322.88</w:t>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548,322.88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1300" w:type="dxa"/>
            <w:tcBorders>
              <w:top w:val="single" w:sz="4" w:space="0" w:color="000000"/>
              <w:left w:val="single" w:sz="4" w:space="0" w:color="000000"/>
              <w:bottom w:val="single" w:sz="4" w:space="0" w:color="000000"/>
              <w:right w:val="single" w:sz="4" w:space="0" w:color="000000"/>
            </w:tcBorders>
          </w:tcPr>
          <w:p>
            <w:pPr/>
          </w:p>
        </w:tc>
        <w:tc>
          <w:tcPr>
            <w:tcW w:w="1291" w:type="dxa"/>
            <w:tcBorders>
              <w:top w:val="single" w:sz="4" w:space="0" w:color="000000"/>
              <w:left w:val="single" w:sz="4" w:space="0" w:color="000000"/>
              <w:bottom w:val="single" w:sz="4" w:space="0" w:color="000000"/>
              <w:right w:val="single" w:sz="4" w:space="0" w:color="000000"/>
            </w:tcBorders>
          </w:tcPr>
          <w:p>
            <w:pPr/>
          </w:p>
        </w:tc>
        <w:tc>
          <w:tcPr>
            <w:tcW w:w="1670"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662"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98"/>
              <w:jc w:val="left"/>
              <w:rPr>
                <w:rFonts w:ascii="宋体" w:hAnsi="宋体" w:cs="宋体" w:eastAsia="宋体" w:hint="default"/>
                <w:sz w:val="18"/>
                <w:szCs w:val="18"/>
              </w:rPr>
            </w:pPr>
            <w:r>
              <w:rPr>
                <w:rFonts w:ascii="宋体" w:hAnsi="宋体" w:cs="宋体" w:eastAsia="宋体" w:hint="default"/>
                <w:sz w:val="18"/>
                <w:szCs w:val="18"/>
              </w:rPr>
              <w:t>常州永东服饰洗水</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有限公司</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2,317,504.00</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6"/>
                <w:szCs w:val="16"/>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41.57</w:t>
            </w:r>
          </w:p>
        </w:tc>
      </w:tr>
      <w:tr>
        <w:trPr>
          <w:trHeight w:val="341"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2,817,504.00</w:t>
            </w:r>
            <w:r>
              <w:rPr>
                <w:rFonts w:ascii="Arial Narrow"/>
                <w:sz w:val="18"/>
              </w:rPr>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2"/>
                <w:sz w:val="18"/>
              </w:rPr>
              <w:t>2,115,993.17</w:t>
            </w:r>
            <w:r>
              <w:rPr>
                <w:rFonts w:ascii="Arial Narrow"/>
                <w:sz w:val="18"/>
              </w:rPr>
            </w:r>
          </w:p>
        </w:tc>
        <w:tc>
          <w:tcPr>
            <w:tcW w:w="16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548,322.88</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bl>
    <w:p>
      <w:pPr>
        <w:spacing w:line="240" w:lineRule="auto" w:before="1"/>
        <w:rPr>
          <w:rFonts w:ascii="宋体" w:hAnsi="宋体" w:cs="宋体" w:eastAsia="宋体" w:hint="default"/>
          <w:sz w:val="13"/>
          <w:szCs w:val="13"/>
        </w:rPr>
      </w:pPr>
    </w:p>
    <w:p>
      <w:pPr>
        <w:pStyle w:val="BodyText"/>
        <w:spacing w:line="355" w:lineRule="auto" w:before="35"/>
        <w:ind w:left="115" w:right="0" w:firstLine="420"/>
        <w:jc w:val="left"/>
      </w:pPr>
      <w:r>
        <w:rPr/>
        <w:t>本期减少的原因：本期核销了对常州市远东久佰年服饰有限公司的长期股权投资，故本</w:t>
      </w:r>
      <w:r>
        <w:rPr>
          <w:spacing w:val="1"/>
        </w:rPr>
        <w:t> </w:t>
      </w:r>
      <w:r>
        <w:rPr/>
        <w:t>期转出了相应的长期股权投资减值准备</w:t>
      </w:r>
      <w:r>
        <w:rPr>
          <w:spacing w:val="-55"/>
        </w:rPr>
        <w:t> </w:t>
      </w:r>
      <w:r>
        <w:rPr>
          <w:rFonts w:ascii="Arial Narrow" w:hAnsi="Arial Narrow" w:cs="Arial Narrow" w:eastAsia="Arial Narrow" w:hint="default"/>
        </w:rPr>
        <w:t>548,322.88</w:t>
      </w:r>
      <w:r>
        <w:rPr>
          <w:rFonts w:ascii="Arial Narrow" w:hAnsi="Arial Narrow" w:cs="Arial Narrow" w:eastAsia="Arial Narrow" w:hint="default"/>
          <w:spacing w:val="2"/>
        </w:rPr>
        <w:t> </w:t>
      </w:r>
      <w:r>
        <w:rPr/>
        <w:t>元。</w:t>
      </w:r>
    </w:p>
    <w:p>
      <w:pPr>
        <w:spacing w:line="240" w:lineRule="auto" w:before="10"/>
        <w:rPr>
          <w:rFonts w:ascii="宋体" w:hAnsi="宋体" w:cs="宋体" w:eastAsia="宋体" w:hint="default"/>
          <w:sz w:val="21"/>
          <w:szCs w:val="21"/>
        </w:rPr>
      </w:pPr>
    </w:p>
    <w:p>
      <w:pPr>
        <w:tabs>
          <w:tab w:pos="887" w:val="left" w:leader="none"/>
        </w:tabs>
        <w:spacing w:before="0"/>
        <w:ind w:left="365"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r>
      <w:r>
        <w:rPr>
          <w:rFonts w:ascii="宋体" w:hAnsi="宋体" w:cs="宋体" w:eastAsia="宋体" w:hint="default"/>
          <w:sz w:val="21"/>
          <w:szCs w:val="21"/>
        </w:rPr>
        <w:t>长期投资减值准备</w:t>
      </w:r>
    </w:p>
    <w:p>
      <w:pPr>
        <w:spacing w:after="0"/>
        <w:jc w:val="left"/>
        <w:rPr>
          <w:rFonts w:ascii="宋体" w:hAnsi="宋体" w:cs="宋体" w:eastAsia="宋体" w:hint="default"/>
          <w:sz w:val="21"/>
          <w:szCs w:val="21"/>
        </w:rPr>
        <w:sectPr>
          <w:footerReference w:type="default" r:id="rId35"/>
          <w:pgSz w:w="11910" w:h="16840"/>
          <w:pgMar w:footer="1003" w:header="851" w:top="1340" w:bottom="1200" w:left="1540" w:right="1560"/>
          <w:pgNumType w:start="86"/>
        </w:sectPr>
      </w:pPr>
    </w:p>
    <w:p>
      <w:pPr>
        <w:spacing w:line="240" w:lineRule="auto" w:before="3"/>
        <w:rPr>
          <w:rFonts w:ascii="宋体" w:hAnsi="宋体" w:cs="宋体" w:eastAsia="宋体" w:hint="default"/>
          <w:sz w:val="6"/>
          <w:szCs w:val="6"/>
        </w:rPr>
      </w:pPr>
    </w:p>
    <w:tbl>
      <w:tblPr>
        <w:tblW w:w="0" w:type="auto"/>
        <w:jc w:val="left"/>
        <w:tblInd w:w="144" w:type="dxa"/>
        <w:tblLayout w:type="fixed"/>
        <w:tblCellMar>
          <w:top w:w="0" w:type="dxa"/>
          <w:left w:w="0" w:type="dxa"/>
          <w:bottom w:w="0" w:type="dxa"/>
          <w:right w:w="0" w:type="dxa"/>
        </w:tblCellMar>
        <w:tblLook w:val="01E0"/>
      </w:tblPr>
      <w:tblGrid>
        <w:gridCol w:w="2521"/>
        <w:gridCol w:w="1320"/>
        <w:gridCol w:w="1020"/>
        <w:gridCol w:w="1138"/>
        <w:gridCol w:w="1325"/>
        <w:gridCol w:w="1205"/>
      </w:tblGrid>
      <w:tr>
        <w:trPr>
          <w:trHeight w:val="34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年初数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年末数</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计提原因</w:t>
            </w:r>
          </w:p>
        </w:tc>
      </w:tr>
      <w:tr>
        <w:trPr>
          <w:trHeight w:val="34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3"/>
                <w:sz w:val="18"/>
                <w:szCs w:val="18"/>
              </w:rPr>
              <w:t>常州市远东久佰年服饰有限</w:t>
            </w:r>
            <w:r>
              <w:rPr>
                <w:rFonts w:ascii="宋体" w:hAnsi="宋体" w:cs="宋体" w:eastAsia="宋体" w:hint="default"/>
                <w:sz w:val="18"/>
                <w:szCs w:val="18"/>
              </w:rPr>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常州永东服饰洗水有限公司</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2"/>
                <w:sz w:val="18"/>
              </w:rPr>
              <w:t>2,115,993.17</w:t>
            </w:r>
            <w:r>
              <w:rPr>
                <w:rFonts w:ascii="Arial Narrow"/>
                <w:sz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bl>
    <w:p>
      <w:pPr>
        <w:spacing w:line="240" w:lineRule="auto" w:before="1"/>
        <w:rPr>
          <w:rFonts w:ascii="宋体" w:hAnsi="宋体" w:cs="宋体" w:eastAsia="宋体" w:hint="default"/>
          <w:sz w:val="13"/>
          <w:szCs w:val="13"/>
        </w:rPr>
      </w:pPr>
    </w:p>
    <w:p>
      <w:pPr>
        <w:pStyle w:val="BodyText"/>
        <w:spacing w:line="355" w:lineRule="auto" w:before="35"/>
        <w:ind w:left="115" w:right="0" w:firstLine="420"/>
        <w:jc w:val="left"/>
      </w:pPr>
      <w:r>
        <w:rPr/>
        <w:pict>
          <v:group style="position:absolute;margin-left:89.879997pt;margin-top:-63.56604pt;width:63pt;height:.1pt;mso-position-horizontal-relative:page;mso-position-vertical-relative:paragraph;z-index:-658600" coordorigin="1798,-1271" coordsize="1260,2">
            <v:shape style="position:absolute;left:1798;top:-1271;width:1260;height:2" coordorigin="1798,-1271" coordsize="1260,0" path="m1798,-1271l3058,-1271e" filled="false" stroked="true" strokeweight=".48pt" strokecolor="#000000">
              <v:path arrowok="t"/>
            </v:shape>
            <w10:wrap type="none"/>
          </v:group>
        </w:pict>
      </w:r>
      <w:r>
        <w:rPr/>
        <w:pict>
          <v:group style="position:absolute;margin-left:244.139999pt;margin-top:-63.56604pt;width:27pt;height:.1pt;mso-position-horizontal-relative:page;mso-position-vertical-relative:paragraph;z-index:-658576" coordorigin="4883,-1271" coordsize="540,2">
            <v:shape style="position:absolute;left:4883;top:-1271;width:540;height:2" coordorigin="4883,-1271" coordsize="540,0" path="m4883,-1271l5423,-1271e" filled="false" stroked="true" strokeweight=".48pt" strokecolor="#000000">
              <v:path arrowok="t"/>
            </v:shape>
            <w10:wrap type="none"/>
          </v:group>
        </w:pict>
      </w:r>
      <w:r>
        <w:rPr/>
        <w:pict>
          <v:group style="position:absolute;margin-left:286.140015pt;margin-top:-63.56604pt;width:36pt;height:.1pt;mso-position-horizontal-relative:page;mso-position-vertical-relative:paragraph;z-index:-658552" coordorigin="5723,-1271" coordsize="720,2">
            <v:shape style="position:absolute;left:5723;top:-1271;width:720;height:2" coordorigin="5723,-1271" coordsize="720,0" path="m5723,-1271l6443,-1271e" filled="false" stroked="true" strokeweight=".48pt" strokecolor="#000000">
              <v:path arrowok="t"/>
            </v:shape>
            <w10:wrap type="none"/>
          </v:group>
        </w:pict>
      </w:r>
      <w:r>
        <w:rPr/>
        <w:pict>
          <v:group style="position:absolute;margin-left:343.019989pt;margin-top:-63.56604pt;width:36pt;height:.1pt;mso-position-horizontal-relative:page;mso-position-vertical-relative:paragraph;z-index:-658528" coordorigin="6860,-1271" coordsize="720,2">
            <v:shape style="position:absolute;left:6860;top:-1271;width:720;height:2" coordorigin="6860,-1271" coordsize="720,0" path="m6860,-1271l7580,-1271e" filled="false" stroked="true" strokeweight=".48pt" strokecolor="#000000">
              <v:path arrowok="t"/>
            </v:shape>
            <w10:wrap type="none"/>
          </v:group>
        </w:pict>
      </w:r>
      <w:r>
        <w:rPr/>
        <w:pict>
          <v:group style="position:absolute;margin-left:418.26001pt;margin-top:-63.56604pt;width:27pt;height:.1pt;mso-position-horizontal-relative:page;mso-position-vertical-relative:paragraph;z-index:-658504" coordorigin="8365,-1271" coordsize="540,2">
            <v:shape style="position:absolute;left:8365;top:-1271;width:540;height:2" coordorigin="8365,-1271" coordsize="540,0" path="m8365,-1271l8905,-1271e" filled="false" stroked="true" strokeweight=".48pt" strokecolor="#000000">
              <v:path arrowok="t"/>
            </v:shape>
            <w10:wrap type="none"/>
          </v:group>
        </w:pict>
      </w:r>
      <w:r>
        <w:rPr/>
        <w:t>本期减少的原因：本期核销了对常州市远东久佰年服饰有限公司的长期股权投资，故本</w:t>
      </w:r>
      <w:r>
        <w:rPr>
          <w:spacing w:val="1"/>
        </w:rPr>
        <w:t> </w:t>
      </w:r>
      <w:r>
        <w:rPr/>
        <w:t>期转回了相应的长期股权投资减值准备</w:t>
      </w:r>
      <w:r>
        <w:rPr>
          <w:spacing w:val="-55"/>
        </w:rPr>
        <w:t> </w:t>
      </w:r>
      <w:r>
        <w:rPr>
          <w:rFonts w:ascii="Arial Narrow" w:hAnsi="Arial Narrow" w:cs="Arial Narrow" w:eastAsia="Arial Narrow" w:hint="default"/>
        </w:rPr>
        <w:t>548,322.88</w:t>
      </w:r>
      <w:r>
        <w:rPr>
          <w:rFonts w:ascii="Arial Narrow" w:hAnsi="Arial Narrow" w:cs="Arial Narrow" w:eastAsia="Arial Narrow" w:hint="default"/>
          <w:spacing w:val="2"/>
        </w:rPr>
        <w:t> </w:t>
      </w:r>
      <w:r>
        <w:rPr/>
        <w:t>元。</w:t>
      </w:r>
    </w:p>
    <w:p>
      <w:pPr>
        <w:spacing w:line="240" w:lineRule="auto" w:before="10"/>
        <w:rPr>
          <w:rFonts w:ascii="宋体" w:hAnsi="宋体" w:cs="宋体" w:eastAsia="宋体" w:hint="default"/>
          <w:sz w:val="21"/>
          <w:szCs w:val="21"/>
        </w:rPr>
      </w:pPr>
    </w:p>
    <w:p>
      <w:pPr>
        <w:pStyle w:val="Heading7"/>
        <w:tabs>
          <w:tab w:pos="887" w:val="left" w:leader="none"/>
        </w:tabs>
        <w:spacing w:line="240" w:lineRule="auto"/>
        <w:ind w:left="365" w:right="0"/>
        <w:jc w:val="left"/>
        <w:rPr>
          <w:b w:val="0"/>
          <w:bCs w:val="0"/>
        </w:rPr>
      </w:pPr>
      <w:r>
        <w:rPr>
          <w:rFonts w:ascii="Arial Narrow" w:hAnsi="Arial Narrow" w:cs="Arial Narrow" w:eastAsia="Arial Narrow" w:hint="default"/>
        </w:rPr>
        <w:t>8.</w:t>
        <w:tab/>
      </w:r>
      <w:r>
        <w:rPr/>
        <w:t>投资性房地产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11" w:type="dxa"/>
        <w:tblLayout w:type="fixed"/>
        <w:tblCellMar>
          <w:top w:w="0" w:type="dxa"/>
          <w:left w:w="0" w:type="dxa"/>
          <w:bottom w:w="0" w:type="dxa"/>
          <w:right w:w="0" w:type="dxa"/>
        </w:tblCellMar>
        <w:tblLook w:val="01E0"/>
      </w:tblPr>
      <w:tblGrid>
        <w:gridCol w:w="2694"/>
        <w:gridCol w:w="1134"/>
        <w:gridCol w:w="566"/>
        <w:gridCol w:w="1134"/>
        <w:gridCol w:w="1253"/>
        <w:gridCol w:w="1158"/>
        <w:gridCol w:w="851"/>
        <w:gridCol w:w="1133"/>
      </w:tblGrid>
      <w:tr>
        <w:trPr>
          <w:trHeight w:val="340"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  目</w:t>
            </w:r>
            <w:r>
              <w:rPr>
                <w:rFonts w:ascii="宋体" w:hAnsi="宋体" w:cs="宋体" w:eastAsia="宋体" w:hint="default"/>
                <w:sz w:val="18"/>
                <w:szCs w:val="18"/>
              </w:rPr>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295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本期增加额</w:t>
            </w:r>
            <w:r>
              <w:rPr>
                <w:rFonts w:ascii="宋体" w:hAnsi="宋体" w:cs="宋体" w:eastAsia="宋体" w:hint="default"/>
                <w:sz w:val="18"/>
                <w:szCs w:val="18"/>
              </w:rPr>
            </w:r>
          </w:p>
        </w:tc>
        <w:tc>
          <w:tcPr>
            <w:tcW w:w="20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本期减少额</w:t>
            </w:r>
            <w:r>
              <w:rPr>
                <w:rFonts w:ascii="宋体" w:hAnsi="宋体" w:cs="宋体" w:eastAsia="宋体" w:hint="default"/>
                <w:sz w:val="18"/>
                <w:szCs w:val="18"/>
              </w:rPr>
            </w:r>
          </w:p>
        </w:tc>
        <w:tc>
          <w:tcPr>
            <w:tcW w:w="1133"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533" w:hRule="exact"/>
        </w:trPr>
        <w:tc>
          <w:tcPr>
            <w:tcW w:w="269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274" w:right="10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购</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置</w:t>
            </w:r>
            <w:r>
              <w:rPr>
                <w:rFonts w:ascii="宋体" w:hAnsi="宋体" w:cs="宋体" w:eastAsia="宋体" w:hint="default"/>
                <w:sz w:val="18"/>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111" w:right="11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自用房地产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或存货转入</w:t>
            </w:r>
            <w:r>
              <w:rPr>
                <w:rFonts w:ascii="宋体" w:hAnsi="宋体" w:cs="宋体" w:eastAsia="宋体" w:hint="default"/>
                <w:sz w:val="18"/>
                <w:szCs w:val="18"/>
              </w:rPr>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2"/>
              <w:ind w:left="441" w:right="169"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本期折旧或</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摊销</w:t>
            </w:r>
            <w:r>
              <w:rPr>
                <w:rFonts w:ascii="宋体" w:hAnsi="宋体" w:cs="宋体" w:eastAsia="宋体" w:hint="default"/>
                <w:sz w:val="18"/>
                <w:szCs w:val="18"/>
              </w:rPr>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处  置</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转为自</w:t>
            </w:r>
            <w:r>
              <w:rPr>
                <w:rFonts w:ascii="宋体" w:hAnsi="宋体" w:cs="宋体" w:eastAsia="宋体" w:hint="default"/>
                <w:sz w:val="18"/>
                <w:szCs w:val="18"/>
              </w:rPr>
            </w:r>
          </w:p>
          <w:p>
            <w:pPr>
              <w:pStyle w:val="TableParagraph"/>
              <w:spacing w:line="234" w:lineRule="exact"/>
              <w:ind w:left="19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用房地</w:t>
            </w:r>
            <w:r>
              <w:rPr>
                <w:rFonts w:ascii="宋体" w:hAnsi="宋体" w:cs="宋体" w:eastAsia="宋体" w:hint="default"/>
                <w:sz w:val="18"/>
                <w:szCs w:val="18"/>
              </w:rPr>
            </w:r>
          </w:p>
        </w:tc>
        <w:tc>
          <w:tcPr>
            <w:tcW w:w="1133" w:type="dxa"/>
            <w:vMerge/>
            <w:tcBorders>
              <w:left w:val="single" w:sz="4" w:space="0" w:color="000000"/>
              <w:bottom w:val="single" w:sz="4" w:space="0" w:color="000000"/>
              <w:right w:val="single" w:sz="4" w:space="0" w:color="000000"/>
            </w:tcBorders>
          </w:tcPr>
          <w:p>
            <w:pP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．原价合计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1,494,041.30</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958,876.29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1,494,041.30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958,876.29</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1,494,041.30</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958,876.29</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1,494,041.30</w:t>
            </w:r>
            <w:r>
              <w:rPr>
                <w:rFonts w:ascii="Arial Narrow"/>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958,876.29</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．累计折旧或累计摊销合计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474,357.70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1" w:right="0"/>
              <w:jc w:val="left"/>
              <w:rPr>
                <w:rFonts w:ascii="Arial Narrow" w:hAnsi="Arial Narrow" w:cs="Arial Narrow" w:eastAsia="Arial Narrow" w:hint="default"/>
                <w:sz w:val="18"/>
                <w:szCs w:val="18"/>
              </w:rPr>
            </w:pPr>
            <w:r>
              <w:rPr>
                <w:rFonts w:ascii="Arial Narrow"/>
                <w:sz w:val="18"/>
              </w:rPr>
              <w:t>503,571.04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519,178.90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458,749.84</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474,357.70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1" w:right="0"/>
              <w:jc w:val="left"/>
              <w:rPr>
                <w:rFonts w:ascii="Arial Narrow" w:hAnsi="Arial Narrow" w:cs="Arial Narrow" w:eastAsia="Arial Narrow" w:hint="default"/>
                <w:sz w:val="18"/>
                <w:szCs w:val="18"/>
              </w:rPr>
            </w:pPr>
            <w:r>
              <w:rPr>
                <w:rFonts w:ascii="Arial Narrow"/>
                <w:sz w:val="18"/>
              </w:rPr>
              <w:t>503,571.04</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519,178.90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458,749.84</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3</w:t>
            </w:r>
            <w:r>
              <w:rPr>
                <w:rFonts w:ascii="宋体" w:hAnsi="宋体" w:cs="宋体" w:eastAsia="宋体" w:hint="default"/>
                <w:spacing w:val="3"/>
                <w:sz w:val="18"/>
                <w:szCs w:val="18"/>
              </w:rPr>
              <w:t>．投资性房地产减值准备累计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．投资性房地产账面价值合计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1,019,683.60</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500,126.45</w:t>
            </w:r>
          </w:p>
        </w:tc>
      </w:tr>
      <w:tr>
        <w:trPr>
          <w:trHeight w:val="34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1,019,683.60</w:t>
            </w:r>
            <w:r>
              <w:rPr>
                <w:rFonts w:ascii="Arial Narrow"/>
                <w:sz w:val="18"/>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500,126.45</w:t>
            </w:r>
          </w:p>
        </w:tc>
      </w:tr>
    </w:tbl>
    <w:p>
      <w:pPr>
        <w:spacing w:line="240" w:lineRule="auto" w:before="1"/>
        <w:rPr>
          <w:rFonts w:ascii="宋体" w:hAnsi="宋体" w:cs="宋体" w:eastAsia="宋体" w:hint="default"/>
          <w:b/>
          <w:bCs/>
          <w:sz w:val="16"/>
          <w:szCs w:val="16"/>
        </w:rPr>
      </w:pPr>
    </w:p>
    <w:p>
      <w:pPr>
        <w:tabs>
          <w:tab w:pos="887" w:val="left" w:leader="none"/>
        </w:tabs>
        <w:spacing w:before="35"/>
        <w:ind w:left="365" w:right="0"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9.</w:t>
        <w:tab/>
      </w:r>
      <w:r>
        <w:rPr>
          <w:rFonts w:ascii="宋体" w:hAnsi="宋体" w:cs="宋体" w:eastAsia="宋体" w:hint="default"/>
          <w:b/>
          <w:bCs/>
          <w:sz w:val="21"/>
          <w:szCs w:val="21"/>
        </w:rPr>
        <w:t>固定资产原价及累计折旧</w:t>
      </w:r>
      <w:r>
        <w:rPr>
          <w:rFonts w:ascii="宋体" w:hAnsi="宋体" w:cs="宋体" w:eastAsia="宋体" w:hint="default"/>
          <w:sz w:val="21"/>
          <w:szCs w:val="21"/>
        </w:rPr>
      </w:r>
    </w:p>
    <w:p>
      <w:pPr>
        <w:pStyle w:val="BodyText"/>
        <w:tabs>
          <w:tab w:pos="887" w:val="left" w:leader="none"/>
        </w:tabs>
        <w:spacing w:line="240" w:lineRule="auto" w:before="119"/>
        <w:ind w:left="363" w:right="0"/>
        <w:jc w:val="left"/>
      </w:pPr>
      <w:r>
        <w:rPr>
          <w:rFonts w:ascii="Arial Narrow" w:hAnsi="Arial Narrow" w:cs="Arial Narrow" w:eastAsia="Arial Narrow" w:hint="default"/>
        </w:rPr>
        <w:t>(1)</w:t>
        <w:tab/>
      </w:r>
      <w:r>
        <w:rPr/>
        <w:t>固定资产原价</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116"/>
        <w:gridCol w:w="1246"/>
        <w:gridCol w:w="1712"/>
        <w:gridCol w:w="2134"/>
        <w:gridCol w:w="2321"/>
      </w:tblGrid>
      <w:tr>
        <w:trPr>
          <w:trHeight w:val="34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35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43,909,094.54</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14,180,802.03</w:t>
            </w:r>
            <w:r>
              <w:rPr>
                <w:rFonts w:ascii="Arial Narrow"/>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29,728,292.51</w:t>
            </w:r>
          </w:p>
        </w:tc>
      </w:tr>
      <w:tr>
        <w:trPr>
          <w:trHeight w:val="35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1,862,834.88</w:t>
            </w:r>
            <w:r>
              <w:rPr>
                <w:rFonts w:ascii="Arial Narrow"/>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226,062.87</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1,636,772.01</w:t>
            </w:r>
            <w:r>
              <w:rPr>
                <w:rFonts w:ascii="Arial Narrow"/>
                <w:sz w:val="18"/>
              </w:rPr>
            </w:r>
          </w:p>
        </w:tc>
      </w:tr>
      <w:tr>
        <w:trPr>
          <w:trHeight w:val="349"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3,074,981.53</w:t>
            </w:r>
            <w:r>
              <w:rPr>
                <w:rFonts w:ascii="Arial Narrow"/>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334,470.00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2"/>
                <w:sz w:val="18"/>
              </w:rPr>
              <w:t>2,740,511.53</w:t>
            </w:r>
            <w:r>
              <w:rPr>
                <w:rFonts w:ascii="Arial Narrow"/>
                <w:sz w:val="18"/>
              </w:rPr>
            </w:r>
          </w:p>
        </w:tc>
      </w:tr>
      <w:tr>
        <w:trPr>
          <w:trHeight w:val="35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6,129,698.23</w:t>
            </w:r>
            <w:r>
              <w:rPr>
                <w:rFonts w:ascii="Arial Narrow"/>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573,514.13</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5,556,184.10</w:t>
            </w:r>
            <w:r>
              <w:rPr>
                <w:rFonts w:ascii="Arial Narrow"/>
                <w:sz w:val="18"/>
              </w:rPr>
            </w:r>
          </w:p>
        </w:tc>
      </w:tr>
      <w:tr>
        <w:trPr>
          <w:trHeight w:val="35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28,920.00</w:t>
            </w:r>
            <w:r>
              <w:rPr>
                <w:rFonts w:ascii="Arial Narrow"/>
                <w:sz w:val="18"/>
              </w:rPr>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26,050.00</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2,870.00</w:t>
            </w:r>
          </w:p>
        </w:tc>
      </w:tr>
      <w:tr>
        <w:trPr>
          <w:trHeight w:val="350" w:hRule="exact"/>
        </w:trPr>
        <w:tc>
          <w:tcPr>
            <w:tcW w:w="1116"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55,005,529.18</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15,340,899.03</w:t>
            </w:r>
            <w:r>
              <w:rPr>
                <w:rFonts w:ascii="Arial Narrow"/>
                <w:sz w:val="18"/>
              </w:rPr>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39,664,630.15</w:t>
            </w:r>
          </w:p>
        </w:tc>
      </w:tr>
    </w:tbl>
    <w:p>
      <w:pPr>
        <w:spacing w:line="240" w:lineRule="auto" w:before="1"/>
        <w:rPr>
          <w:rFonts w:ascii="宋体" w:hAnsi="宋体" w:cs="宋体" w:eastAsia="宋体" w:hint="default"/>
          <w:sz w:val="13"/>
          <w:szCs w:val="13"/>
        </w:rPr>
      </w:pPr>
    </w:p>
    <w:p>
      <w:pPr>
        <w:pStyle w:val="BodyText"/>
        <w:spacing w:line="240" w:lineRule="auto" w:before="35"/>
        <w:ind w:left="257" w:right="0"/>
        <w:jc w:val="left"/>
      </w:pPr>
      <w:r>
        <w:rPr/>
        <w:t>本期减少数是转让部分房产与机器设备，其他设备，运输设备、详见十（四</w:t>
      </w:r>
      <w:r>
        <w:rPr>
          <w:spacing w:val="-105"/>
        </w:rPr>
        <w:t>）</w:t>
      </w:r>
      <w:r>
        <w:rPr/>
        <w:t>。</w:t>
      </w:r>
    </w:p>
    <w:p>
      <w:pPr>
        <w:spacing w:line="240" w:lineRule="auto" w:before="0"/>
        <w:rPr>
          <w:rFonts w:ascii="宋体" w:hAnsi="宋体" w:cs="宋体" w:eastAsia="宋体" w:hint="default"/>
          <w:sz w:val="20"/>
          <w:szCs w:val="20"/>
        </w:rPr>
      </w:pPr>
    </w:p>
    <w:p>
      <w:pPr>
        <w:pStyle w:val="BodyText"/>
        <w:tabs>
          <w:tab w:pos="887" w:val="left" w:leader="none"/>
        </w:tabs>
        <w:spacing w:line="240" w:lineRule="auto" w:before="151"/>
        <w:ind w:left="363" w:right="0"/>
        <w:jc w:val="left"/>
      </w:pPr>
      <w:r>
        <w:rPr>
          <w:rFonts w:ascii="Arial Narrow" w:hAnsi="Arial Narrow" w:cs="Arial Narrow" w:eastAsia="Arial Narrow" w:hint="default"/>
        </w:rPr>
        <w:t>(2)</w:t>
        <w:tab/>
      </w:r>
      <w:r>
        <w:rPr/>
        <w:t>累计折旧</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44" w:type="dxa"/>
        <w:tblLayout w:type="fixed"/>
        <w:tblCellMar>
          <w:top w:w="0" w:type="dxa"/>
          <w:left w:w="0" w:type="dxa"/>
          <w:bottom w:w="0" w:type="dxa"/>
          <w:right w:w="0" w:type="dxa"/>
        </w:tblCellMar>
        <w:tblLook w:val="01E0"/>
      </w:tblPr>
      <w:tblGrid>
        <w:gridCol w:w="1180"/>
        <w:gridCol w:w="1458"/>
        <w:gridCol w:w="1332"/>
        <w:gridCol w:w="1332"/>
        <w:gridCol w:w="1454"/>
        <w:gridCol w:w="1772"/>
      </w:tblGrid>
      <w:tr>
        <w:trPr>
          <w:trHeight w:val="341"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本期计提</w:t>
            </w:r>
            <w:r>
              <w:rPr>
                <w:rFonts w:ascii="宋体" w:hAnsi="宋体" w:cs="宋体" w:eastAsia="宋体" w:hint="default"/>
                <w:sz w:val="18"/>
                <w:szCs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34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14,616,354.54</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1,064,155.32</w:t>
            </w:r>
            <w:r>
              <w:rPr>
                <w:rFonts w:ascii="Arial Narrow"/>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2,874,469.27</w:t>
            </w:r>
            <w:r>
              <w:rPr>
                <w:rFonts w:ascii="Arial Narrow"/>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7" w:lineRule="exact"/>
              <w:ind w:right="100"/>
              <w:jc w:val="right"/>
              <w:rPr>
                <w:rFonts w:ascii="Arial Narrow" w:hAnsi="Arial Narrow" w:cs="Arial Narrow" w:eastAsia="Arial Narrow" w:hint="default"/>
                <w:sz w:val="18"/>
                <w:szCs w:val="18"/>
              </w:rPr>
            </w:pPr>
            <w:r>
              <w:rPr>
                <w:rFonts w:ascii="Arial Narrow"/>
                <w:sz w:val="18"/>
              </w:rPr>
              <w:t>12 806 040</w:t>
            </w:r>
            <w:r>
              <w:rPr>
                <w:rFonts w:ascii="Arial Narrow"/>
                <w:spacing w:val="-6"/>
                <w:sz w:val="18"/>
              </w:rPr>
              <w:t> </w:t>
            </w:r>
            <w:r>
              <w:rPr>
                <w:rFonts w:ascii="Arial Narrow"/>
                <w:sz w:val="18"/>
              </w:rPr>
              <w:t>59</w:t>
            </w:r>
          </w:p>
        </w:tc>
      </w:tr>
      <w:tr>
        <w:trPr>
          <w:trHeight w:val="34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666,676.61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184,543.98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109,512.23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741,708.36</w:t>
            </w:r>
          </w:p>
        </w:tc>
      </w:tr>
      <w:tr>
        <w:trPr>
          <w:trHeight w:val="341"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2,226,326.14</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182,760.84</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301,023.00</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8" w:lineRule="exact"/>
              <w:ind w:right="100"/>
              <w:jc w:val="right"/>
              <w:rPr>
                <w:rFonts w:ascii="Arial Narrow" w:hAnsi="Arial Narrow" w:cs="Arial Narrow" w:eastAsia="Arial Narrow" w:hint="default"/>
                <w:sz w:val="18"/>
                <w:szCs w:val="18"/>
              </w:rPr>
            </w:pPr>
            <w:r>
              <w:rPr>
                <w:rFonts w:ascii="Arial Narrow"/>
                <w:sz w:val="18"/>
              </w:rPr>
              <w:t>2 108 063</w:t>
            </w:r>
            <w:r>
              <w:rPr>
                <w:rFonts w:ascii="Arial Narrow"/>
                <w:spacing w:val="-6"/>
                <w:sz w:val="18"/>
              </w:rPr>
              <w:t> </w:t>
            </w:r>
            <w:r>
              <w:rPr>
                <w:rFonts w:ascii="Arial Narrow"/>
                <w:sz w:val="18"/>
              </w:rPr>
              <w:t>98</w:t>
            </w:r>
          </w:p>
        </w:tc>
      </w:tr>
    </w:tbl>
    <w:p>
      <w:pPr>
        <w:spacing w:after="0" w:line="168" w:lineRule="exact"/>
        <w:jc w:val="right"/>
        <w:rPr>
          <w:rFonts w:ascii="Arial Narrow" w:hAnsi="Arial Narrow" w:cs="Arial Narrow" w:eastAsia="Arial Narrow" w:hint="default"/>
          <w:sz w:val="18"/>
          <w:szCs w:val="18"/>
        </w:rPr>
        <w:sectPr>
          <w:pgSz w:w="11910" w:h="16840"/>
          <w:pgMar w:header="851" w:footer="1003" w:top="1340" w:bottom="1200" w:left="1540" w:right="20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180"/>
        <w:gridCol w:w="1458"/>
        <w:gridCol w:w="1332"/>
        <w:gridCol w:w="1332"/>
        <w:gridCol w:w="1454"/>
        <w:gridCol w:w="1772"/>
      </w:tblGrid>
      <w:tr>
        <w:trPr>
          <w:trHeight w:val="34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4"/>
              <w:jc w:val="right"/>
              <w:rPr>
                <w:rFonts w:ascii="宋体" w:hAnsi="宋体" w:cs="宋体" w:eastAsia="宋体" w:hint="default"/>
                <w:sz w:val="18"/>
                <w:szCs w:val="18"/>
              </w:rPr>
            </w:pPr>
            <w:r>
              <w:rPr>
                <w:rFonts w:ascii="宋体" w:hAnsi="宋体" w:cs="宋体" w:eastAsia="宋体" w:hint="default"/>
                <w:sz w:val="18"/>
                <w:szCs w:val="18"/>
              </w:rPr>
              <w:t>其他设备</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4,291,982.70</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300,109.19</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345,464.73</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7" w:lineRule="exact"/>
              <w:ind w:right="100"/>
              <w:jc w:val="right"/>
              <w:rPr>
                <w:rFonts w:ascii="Arial Narrow" w:hAnsi="Arial Narrow" w:cs="Arial Narrow" w:eastAsia="Arial Narrow" w:hint="default"/>
                <w:sz w:val="18"/>
                <w:szCs w:val="18"/>
              </w:rPr>
            </w:pPr>
            <w:r>
              <w:rPr>
                <w:rFonts w:ascii="Arial Narrow"/>
                <w:sz w:val="18"/>
              </w:rPr>
              <w:t>4 246 627</w:t>
            </w:r>
            <w:r>
              <w:rPr>
                <w:rFonts w:ascii="Arial Narrow"/>
                <w:spacing w:val="-6"/>
                <w:sz w:val="18"/>
              </w:rPr>
              <w:t> </w:t>
            </w:r>
            <w:r>
              <w:rPr>
                <w:rFonts w:ascii="Arial Narrow"/>
                <w:sz w:val="18"/>
              </w:rPr>
              <w:t>16</w:t>
            </w:r>
          </w:p>
        </w:tc>
      </w:tr>
      <w:tr>
        <w:trPr>
          <w:trHeight w:val="341"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344"/>
              <w:jc w:val="right"/>
              <w:rPr>
                <w:rFonts w:ascii="宋体" w:hAnsi="宋体" w:cs="宋体" w:eastAsia="宋体" w:hint="default"/>
                <w:sz w:val="18"/>
                <w:szCs w:val="18"/>
              </w:rPr>
            </w:pPr>
            <w:r>
              <w:rPr>
                <w:rFonts w:ascii="宋体" w:hAnsi="宋体" w:cs="宋体" w:eastAsia="宋体" w:hint="default"/>
                <w:sz w:val="18"/>
                <w:szCs w:val="18"/>
              </w:rPr>
              <w:t>电子设备</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19,297.00</w:t>
            </w:r>
            <w:r>
              <w:rPr>
                <w:rFonts w:ascii="Arial Narrow"/>
                <w:sz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4,159.68</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20,730.18</w:t>
            </w:r>
            <w:r>
              <w:rPr>
                <w:rFonts w:ascii="Arial Narrow"/>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2,726.50</w:t>
            </w:r>
          </w:p>
        </w:tc>
      </w:tr>
      <w:tr>
        <w:trPr>
          <w:trHeight w:val="340" w:hRule="exact"/>
        </w:trPr>
        <w:tc>
          <w:tcPr>
            <w:tcW w:w="1180" w:type="dxa"/>
            <w:tcBorders>
              <w:top w:val="single" w:sz="4" w:space="0" w:color="000000"/>
              <w:left w:val="single" w:sz="4" w:space="0" w:color="000000"/>
              <w:bottom w:val="single" w:sz="4" w:space="0" w:color="000000"/>
              <w:right w:val="single" w:sz="4" w:space="0" w:color="000000"/>
            </w:tcBorders>
          </w:tcPr>
          <w:p>
            <w:pPr>
              <w:pStyle w:val="TableParagraph"/>
              <w:tabs>
                <w:tab w:pos="449" w:val="left" w:leader="none"/>
              </w:tabs>
              <w:spacing w:line="240" w:lineRule="auto" w:before="17"/>
              <w:ind w:right="344"/>
              <w:jc w:val="right"/>
              <w:rPr>
                <w:rFonts w:ascii="宋体" w:hAnsi="宋体" w:cs="宋体" w:eastAsia="宋体" w:hint="default"/>
                <w:sz w:val="18"/>
                <w:szCs w:val="18"/>
              </w:rPr>
            </w:pPr>
            <w:r>
              <w:rPr>
                <w:rFonts w:ascii="宋体" w:hAnsi="宋体" w:cs="宋体" w:eastAsia="宋体" w:hint="default"/>
                <w:sz w:val="18"/>
                <w:szCs w:val="18"/>
              </w:rPr>
              <w:t>合</w:t>
              <w:tab/>
              <w:t>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21,820,636.99</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1,735,729.01</w:t>
            </w:r>
            <w:r>
              <w:rPr>
                <w:rFonts w:ascii="Arial Narrow"/>
                <w:sz w:val="18"/>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3,651,199.41</w:t>
            </w:r>
            <w:r>
              <w:rPr>
                <w:rFonts w:ascii="Arial Narrow"/>
                <w:sz w:val="18"/>
              </w:rPr>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7" w:lineRule="exact"/>
              <w:ind w:right="100"/>
              <w:jc w:val="right"/>
              <w:rPr>
                <w:rFonts w:ascii="Arial Narrow" w:hAnsi="Arial Narrow" w:cs="Arial Narrow" w:eastAsia="Arial Narrow" w:hint="default"/>
                <w:sz w:val="18"/>
                <w:szCs w:val="18"/>
              </w:rPr>
            </w:pPr>
            <w:r>
              <w:rPr>
                <w:rFonts w:ascii="Arial Narrow"/>
                <w:sz w:val="18"/>
              </w:rPr>
              <w:t>19 905 166</w:t>
            </w:r>
            <w:r>
              <w:rPr>
                <w:rFonts w:ascii="Arial Narrow"/>
                <w:spacing w:val="-6"/>
                <w:sz w:val="18"/>
              </w:rPr>
              <w:t> </w:t>
            </w:r>
            <w:r>
              <w:rPr>
                <w:rFonts w:ascii="Arial Narrow"/>
                <w:sz w:val="18"/>
              </w:rPr>
              <w:t>59</w:t>
            </w:r>
          </w:p>
        </w:tc>
      </w:tr>
    </w:tbl>
    <w:p>
      <w:pPr>
        <w:spacing w:line="240" w:lineRule="auto" w:before="1"/>
        <w:rPr>
          <w:rFonts w:ascii="宋体" w:hAnsi="宋体" w:cs="宋体" w:eastAsia="宋体" w:hint="default"/>
          <w:sz w:val="13"/>
          <w:szCs w:val="13"/>
        </w:rPr>
      </w:pPr>
    </w:p>
    <w:p>
      <w:pPr>
        <w:pStyle w:val="BodyText"/>
        <w:spacing w:line="240" w:lineRule="auto" w:before="35"/>
        <w:ind w:left="217" w:right="94"/>
        <w:jc w:val="left"/>
      </w:pPr>
      <w:r>
        <w:rPr/>
        <w:t>本期减少数是转让部分房产与机器设备，其他设备，运输设备详见十（四</w:t>
      </w:r>
      <w:r>
        <w:rPr>
          <w:spacing w:val="-105"/>
        </w:rPr>
        <w:t>）</w:t>
      </w:r>
      <w:r>
        <w:rPr/>
        <w:t>。</w:t>
      </w:r>
    </w:p>
    <w:p>
      <w:pPr>
        <w:spacing w:line="240" w:lineRule="auto" w:before="0"/>
        <w:rPr>
          <w:rFonts w:ascii="宋体" w:hAnsi="宋体" w:cs="宋体" w:eastAsia="宋体" w:hint="default"/>
          <w:sz w:val="20"/>
          <w:szCs w:val="20"/>
        </w:rPr>
      </w:pPr>
    </w:p>
    <w:p>
      <w:pPr>
        <w:pStyle w:val="BodyText"/>
        <w:tabs>
          <w:tab w:pos="847" w:val="left" w:leader="none"/>
        </w:tabs>
        <w:spacing w:line="240" w:lineRule="auto" w:before="152"/>
        <w:ind w:left="323" w:right="94"/>
        <w:jc w:val="left"/>
      </w:pPr>
      <w:r>
        <w:rPr>
          <w:rFonts w:ascii="Arial Narrow" w:hAnsi="Arial Narrow" w:cs="Arial Narrow" w:eastAsia="Arial Narrow" w:hint="default"/>
        </w:rPr>
        <w:t>(3)</w:t>
        <w:tab/>
      </w:r>
      <w:r>
        <w:rPr/>
        <w:t>固定资产减值准备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17"/>
        <w:gridCol w:w="2147"/>
        <w:gridCol w:w="1494"/>
        <w:gridCol w:w="1434"/>
        <w:gridCol w:w="1637"/>
      </w:tblGrid>
      <w:tr>
        <w:trPr>
          <w:trHeight w:val="340"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r>
      <w:tr>
        <w:trPr>
          <w:trHeight w:val="341"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1,374,837.74</w:t>
            </w:r>
            <w:r>
              <w:rPr>
                <w:rFonts w:ascii="Arial Narrow"/>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1,374,837.74</w:t>
            </w:r>
            <w:r>
              <w:rPr>
                <w:rFonts w:ascii="Arial Narrow"/>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116,550.64</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2"/>
                <w:sz w:val="18"/>
              </w:rPr>
              <w:t>116,550.64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214,066.71</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214,066.71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1,705,455.09</w:t>
            </w:r>
            <w:r>
              <w:rPr>
                <w:rFonts w:ascii="Arial Narrow"/>
                <w:sz w:val="18"/>
              </w:rPr>
            </w:r>
          </w:p>
        </w:tc>
        <w:tc>
          <w:tcPr>
            <w:tcW w:w="1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1,705,455.09</w:t>
            </w:r>
            <w:r>
              <w:rPr>
                <w:rFonts w:ascii="Arial Narrow"/>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13"/>
          <w:szCs w:val="13"/>
        </w:rPr>
      </w:pPr>
    </w:p>
    <w:p>
      <w:pPr>
        <w:pStyle w:val="BodyText"/>
        <w:spacing w:line="338" w:lineRule="auto" w:before="35"/>
        <w:ind w:left="217" w:right="94"/>
        <w:jc w:val="left"/>
      </w:pPr>
      <w:r>
        <w:rPr>
          <w:spacing w:val="-2"/>
        </w:rPr>
        <w:t>固定资产减值准备本期减少数是：期初持有待售资产</w:t>
      </w:r>
      <w:r>
        <w:rPr>
          <w:rFonts w:ascii="Arial Narrow" w:hAnsi="Arial Narrow" w:cs="Arial Narrow" w:eastAsia="Arial Narrow" w:hint="default"/>
          <w:spacing w:val="-2"/>
        </w:rPr>
        <w:t>—</w:t>
      </w:r>
      <w:r>
        <w:rPr>
          <w:spacing w:val="-2"/>
        </w:rPr>
        <w:t>溧阳神力资产（包括房产、机器设备</w:t>
      </w:r>
      <w:r>
        <w:rPr>
          <w:spacing w:val="-77"/>
        </w:rPr>
        <w:t> </w:t>
      </w:r>
      <w:r>
        <w:rPr>
          <w:spacing w:val="-77"/>
        </w:rPr>
      </w:r>
      <w:r>
        <w:rPr/>
        <w:t>及其他设备）于本期办理完产权交接手续，故将账面价值转出。</w:t>
      </w:r>
    </w:p>
    <w:p>
      <w:pPr>
        <w:spacing w:line="240" w:lineRule="auto" w:before="1"/>
        <w:rPr>
          <w:rFonts w:ascii="宋体" w:hAnsi="宋体" w:cs="宋体" w:eastAsia="宋体" w:hint="default"/>
          <w:sz w:val="25"/>
          <w:szCs w:val="25"/>
        </w:rPr>
      </w:pPr>
    </w:p>
    <w:p>
      <w:pPr>
        <w:pStyle w:val="BodyText"/>
        <w:tabs>
          <w:tab w:pos="847" w:val="left" w:leader="none"/>
        </w:tabs>
        <w:spacing w:line="240" w:lineRule="auto"/>
        <w:ind w:left="325" w:right="94"/>
        <w:jc w:val="left"/>
      </w:pPr>
      <w:r>
        <w:rPr>
          <w:rFonts w:ascii="Arial Narrow" w:hAnsi="Arial Narrow" w:cs="Arial Narrow" w:eastAsia="Arial Narrow" w:hint="default"/>
        </w:rPr>
        <w:t>(4)</w:t>
        <w:tab/>
      </w:r>
      <w:r>
        <w:rPr/>
        <w:t>固定资产账面价值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765"/>
        <w:gridCol w:w="3271"/>
        <w:gridCol w:w="2492"/>
      </w:tblGrid>
      <w:tr>
        <w:trPr>
          <w:trHeight w:val="34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8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7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r>
      <w:tr>
        <w:trPr>
          <w:trHeight w:val="34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27,917,902.26</w:t>
            </w:r>
            <w:r>
              <w:rPr>
                <w:rFonts w:ascii="Arial Narrow"/>
                <w:sz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16,922,251.92</w:t>
            </w:r>
          </w:p>
        </w:tc>
      </w:tr>
      <w:tr>
        <w:trPr>
          <w:trHeight w:val="34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1,079,607.63</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895,063.65</w:t>
            </w:r>
          </w:p>
        </w:tc>
      </w:tr>
      <w:tr>
        <w:trPr>
          <w:trHeight w:val="34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848,655.39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632,447.55</w:t>
            </w:r>
          </w:p>
        </w:tc>
      </w:tr>
      <w:tr>
        <w:trPr>
          <w:trHeight w:val="34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1,623,648.82</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1,309,556.94</w:t>
            </w:r>
            <w:r>
              <w:rPr>
                <w:rFonts w:ascii="Arial Narrow"/>
                <w:sz w:val="18"/>
              </w:rPr>
            </w:r>
          </w:p>
        </w:tc>
      </w:tr>
      <w:tr>
        <w:trPr>
          <w:trHeight w:val="340"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9,623.00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143.50</w:t>
            </w:r>
          </w:p>
        </w:tc>
      </w:tr>
      <w:tr>
        <w:trPr>
          <w:trHeight w:val="341" w:hRule="exact"/>
        </w:trPr>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31,479,437.10</w:t>
            </w:r>
            <w:r>
              <w:rPr>
                <w:rFonts w:ascii="Arial Narrow"/>
                <w:sz w:val="18"/>
              </w:rPr>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19,759,463.56</w:t>
            </w:r>
          </w:p>
        </w:tc>
      </w:tr>
    </w:tbl>
    <w:p>
      <w:pPr>
        <w:spacing w:line="240" w:lineRule="auto" w:before="1"/>
        <w:rPr>
          <w:rFonts w:ascii="宋体" w:hAnsi="宋体" w:cs="宋体" w:eastAsia="宋体" w:hint="default"/>
          <w:sz w:val="13"/>
          <w:szCs w:val="13"/>
        </w:rPr>
      </w:pPr>
    </w:p>
    <w:p>
      <w:pPr>
        <w:pStyle w:val="Heading7"/>
        <w:tabs>
          <w:tab w:pos="847" w:val="left" w:leader="none"/>
        </w:tabs>
        <w:spacing w:line="240" w:lineRule="auto" w:before="35"/>
        <w:ind w:left="325" w:right="94"/>
        <w:jc w:val="left"/>
        <w:rPr>
          <w:b w:val="0"/>
          <w:bCs w:val="0"/>
        </w:rPr>
      </w:pPr>
      <w:r>
        <w:rPr/>
        <w:pict>
          <v:group style="position:absolute;margin-left:354.959991pt;margin-top:51.393986pt;width:36pt;height:.1pt;mso-position-horizontal-relative:page;mso-position-vertical-relative:paragraph;z-index:-658480" coordorigin="7099,1028" coordsize="720,2">
            <v:shape style="position:absolute;left:7099;top:1028;width:720;height:2" coordorigin="7099,1028" coordsize="720,0" path="m7099,1028l7819,1028e" filled="false" stroked="true" strokeweight=".48pt" strokecolor="#000000">
              <v:path arrowok="t"/>
            </v:shape>
            <w10:wrap type="none"/>
          </v:group>
        </w:pict>
      </w:r>
      <w:r>
        <w:rPr>
          <w:rFonts w:ascii="Arial Narrow" w:hAnsi="Arial Narrow" w:cs="Arial Narrow" w:eastAsia="Arial Narrow" w:hint="default"/>
          <w:w w:val="95"/>
        </w:rPr>
        <w:t>10.</w:t>
        <w:tab/>
      </w:r>
      <w:r>
        <w:rPr/>
        <w:t>在建工程</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672"/>
        <w:gridCol w:w="1338"/>
        <w:gridCol w:w="1321"/>
        <w:gridCol w:w="1391"/>
        <w:gridCol w:w="1488"/>
        <w:gridCol w:w="1319"/>
      </w:tblGrid>
      <w:tr>
        <w:trPr>
          <w:trHeight w:val="340" w:hRule="exact"/>
        </w:trPr>
        <w:tc>
          <w:tcPr>
            <w:tcW w:w="16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工程项目名称</w:t>
            </w:r>
            <w:r>
              <w:rPr>
                <w:rFonts w:ascii="宋体" w:hAnsi="宋体" w:cs="宋体" w:eastAsia="宋体" w:hint="default"/>
                <w:sz w:val="18"/>
                <w:szCs w:val="18"/>
              </w:rPr>
            </w:r>
          </w:p>
        </w:tc>
        <w:tc>
          <w:tcPr>
            <w:tcW w:w="13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c>
          <w:tcPr>
            <w:tcW w:w="1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2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r>
      <w:tr>
        <w:trPr>
          <w:trHeight w:val="341" w:hRule="exact"/>
        </w:trPr>
        <w:tc>
          <w:tcPr>
            <w:tcW w:w="1672" w:type="dxa"/>
            <w:vMerge/>
            <w:tcBorders>
              <w:left w:val="single" w:sz="4" w:space="0" w:color="000000"/>
              <w:bottom w:val="single" w:sz="4" w:space="0" w:color="000000"/>
              <w:right w:val="single" w:sz="4" w:space="0" w:color="000000"/>
            </w:tcBorders>
          </w:tcPr>
          <w:p>
            <w:pPr/>
          </w:p>
        </w:tc>
        <w:tc>
          <w:tcPr>
            <w:tcW w:w="1338"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转入固定资产</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tc>
        <w:tc>
          <w:tcPr>
            <w:tcW w:w="1319" w:type="dxa"/>
            <w:vMerge/>
            <w:tcBorders>
              <w:left w:val="single" w:sz="4" w:space="0" w:color="000000"/>
              <w:bottom w:val="single" w:sz="4" w:space="0" w:color="000000"/>
              <w:right w:val="single" w:sz="4" w:space="0" w:color="000000"/>
            </w:tcBorders>
          </w:tcPr>
          <w:p>
            <w:pP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溧阳神力资产</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在建商业用房</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r>
      <w:tr>
        <w:trPr>
          <w:trHeight w:val="341"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5,172,860.00</w:t>
            </w:r>
            <w:r>
              <w:rPr>
                <w:rFonts w:ascii="Arial Narrow"/>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在建工程减值准备</w:t>
            </w:r>
          </w:p>
        </w:tc>
        <w:tc>
          <w:tcPr>
            <w:tcW w:w="133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溧阳神力资产</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在建商业用房</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338" w:type="dxa"/>
            <w:tcBorders>
              <w:top w:val="single" w:sz="4" w:space="0" w:color="000000"/>
              <w:left w:val="single" w:sz="4" w:space="0" w:color="000000"/>
              <w:bottom w:val="single" w:sz="4" w:space="0" w:color="000000"/>
              <w:right w:val="single" w:sz="4" w:space="0" w:color="000000"/>
            </w:tcBorders>
          </w:tcPr>
          <w:p>
            <w:pPr/>
          </w:p>
        </w:tc>
        <w:tc>
          <w:tcPr>
            <w:tcW w:w="1321" w:type="dxa"/>
            <w:tcBorders>
              <w:top w:val="single" w:sz="4" w:space="0" w:color="000000"/>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c>
          <w:tcPr>
            <w:tcW w:w="1319"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溧阳神力资产</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560"/>
        </w:sectPr>
      </w:pP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1672"/>
        <w:gridCol w:w="1338"/>
        <w:gridCol w:w="1321"/>
        <w:gridCol w:w="1391"/>
        <w:gridCol w:w="1488"/>
        <w:gridCol w:w="1319"/>
      </w:tblGrid>
      <w:tr>
        <w:trPr>
          <w:trHeight w:val="340" w:hRule="exact"/>
        </w:trPr>
        <w:tc>
          <w:tcPr>
            <w:tcW w:w="16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工程项目名称</w:t>
            </w:r>
            <w:r>
              <w:rPr>
                <w:rFonts w:ascii="宋体" w:hAnsi="宋体" w:cs="宋体" w:eastAsia="宋体" w:hint="default"/>
                <w:sz w:val="18"/>
                <w:szCs w:val="18"/>
              </w:rPr>
            </w:r>
          </w:p>
        </w:tc>
        <w:tc>
          <w:tcPr>
            <w:tcW w:w="133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8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c>
          <w:tcPr>
            <w:tcW w:w="132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48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28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1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66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r>
      <w:tr>
        <w:trPr>
          <w:trHeight w:val="341" w:hRule="exact"/>
        </w:trPr>
        <w:tc>
          <w:tcPr>
            <w:tcW w:w="1672" w:type="dxa"/>
            <w:vMerge/>
            <w:tcBorders>
              <w:left w:val="single" w:sz="4" w:space="0" w:color="000000"/>
              <w:bottom w:val="single" w:sz="4" w:space="0" w:color="000000"/>
              <w:right w:val="single" w:sz="4" w:space="0" w:color="000000"/>
            </w:tcBorders>
          </w:tcPr>
          <w:p>
            <w:pPr/>
          </w:p>
        </w:tc>
        <w:tc>
          <w:tcPr>
            <w:tcW w:w="1338" w:type="dxa"/>
            <w:vMerge/>
            <w:tcBorders>
              <w:left w:val="single" w:sz="4" w:space="0" w:color="000000"/>
              <w:bottom w:val="single" w:sz="4" w:space="0" w:color="000000"/>
              <w:right w:val="single" w:sz="4" w:space="0" w:color="000000"/>
            </w:tcBorders>
          </w:tcPr>
          <w:p>
            <w:pPr/>
          </w:p>
        </w:tc>
        <w:tc>
          <w:tcPr>
            <w:tcW w:w="1321" w:type="dxa"/>
            <w:vMerge/>
            <w:tcBorders>
              <w:left w:val="single" w:sz="4" w:space="0" w:color="000000"/>
              <w:bottom w:val="single" w:sz="4" w:space="0" w:color="000000"/>
              <w:right w:val="single" w:sz="4" w:space="0" w:color="000000"/>
            </w:tcBorders>
          </w:tcPr>
          <w:p>
            <w:pP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转入固定资产</w:t>
            </w:r>
            <w:r>
              <w:rPr>
                <w:rFonts w:ascii="宋体" w:hAnsi="宋体" w:cs="宋体" w:eastAsia="宋体" w:hint="default"/>
                <w:sz w:val="18"/>
                <w:szCs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tc>
        <w:tc>
          <w:tcPr>
            <w:tcW w:w="1319" w:type="dxa"/>
            <w:vMerge/>
            <w:tcBorders>
              <w:left w:val="single" w:sz="4" w:space="0" w:color="000000"/>
              <w:bottom w:val="single" w:sz="4" w:space="0" w:color="000000"/>
              <w:right w:val="single" w:sz="4" w:space="0" w:color="000000"/>
            </w:tcBorders>
          </w:tcPr>
          <w:p>
            <w:pPr/>
          </w:p>
        </w:tc>
      </w:tr>
      <w:tr>
        <w:trPr>
          <w:trHeight w:val="340"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在建商业用房</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r>
      <w:tr>
        <w:trPr>
          <w:trHeight w:val="341" w:hRule="exact"/>
        </w:trPr>
        <w:tc>
          <w:tcPr>
            <w:tcW w:w="1672"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c>
          <w:tcPr>
            <w:tcW w:w="1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3,000,000.00</w:t>
            </w:r>
            <w:r>
              <w:rPr>
                <w:rFonts w:ascii="Arial Narrow"/>
                <w:sz w:val="18"/>
              </w:rPr>
            </w:r>
          </w:p>
        </w:tc>
      </w:tr>
    </w:tbl>
    <w:p>
      <w:pPr>
        <w:spacing w:line="240" w:lineRule="auto" w:before="1"/>
        <w:rPr>
          <w:rFonts w:ascii="宋体" w:hAnsi="宋体" w:cs="宋体" w:eastAsia="宋体" w:hint="default"/>
          <w:b/>
          <w:bCs/>
          <w:sz w:val="13"/>
          <w:szCs w:val="13"/>
        </w:rPr>
      </w:pPr>
    </w:p>
    <w:p>
      <w:pPr>
        <w:pStyle w:val="BodyText"/>
        <w:spacing w:line="240" w:lineRule="auto" w:before="35"/>
        <w:ind w:left="637" w:right="94"/>
        <w:jc w:val="left"/>
      </w:pPr>
      <w:r>
        <w:rPr/>
        <w:pict>
          <v:group style="position:absolute;margin-left:354.959991pt;margin-top:-63.56604pt;width:36pt;height:.1pt;mso-position-horizontal-relative:page;mso-position-vertical-relative:paragraph;z-index:-658456" coordorigin="7099,-1271" coordsize="720,2">
            <v:shape style="position:absolute;left:7099;top:-1271;width:720;height:2" coordorigin="7099,-1271" coordsize="720,0" path="m7099,-1271l7819,-1271e" filled="false" stroked="true" strokeweight=".48pt" strokecolor="#000000">
              <v:path arrowok="t"/>
            </v:shape>
            <w10:wrap type="none"/>
          </v:group>
        </w:pict>
      </w:r>
      <w:r>
        <w:rPr>
          <w:rFonts w:ascii="Arial Narrow" w:hAnsi="Arial Narrow" w:cs="Arial Narrow" w:eastAsia="Arial Narrow" w:hint="default"/>
        </w:rPr>
        <w:t>1</w:t>
      </w:r>
      <w:r>
        <w:rPr/>
        <w:t>、在建工程中在建商业用房原值</w:t>
      </w:r>
      <w:r>
        <w:rPr>
          <w:spacing w:val="-74"/>
        </w:rPr>
        <w:t> </w:t>
      </w:r>
      <w:r>
        <w:rPr>
          <w:rFonts w:ascii="Arial Narrow" w:hAnsi="Arial Narrow" w:cs="Arial Narrow" w:eastAsia="Arial Narrow" w:hint="default"/>
        </w:rPr>
        <w:t>3,000,000.00</w:t>
      </w:r>
      <w:r>
        <w:rPr>
          <w:rFonts w:ascii="Arial Narrow" w:hAnsi="Arial Narrow" w:cs="Arial Narrow" w:eastAsia="Arial Narrow" w:hint="default"/>
          <w:spacing w:val="-16"/>
        </w:rPr>
        <w:t> </w:t>
      </w:r>
      <w:r>
        <w:rPr/>
        <w:t>元，本期未发生变化，产生原因为：本公</w:t>
      </w:r>
    </w:p>
    <w:p>
      <w:pPr>
        <w:pStyle w:val="BodyText"/>
        <w:spacing w:line="240" w:lineRule="auto" w:before="118"/>
        <w:ind w:left="217" w:right="94"/>
        <w:jc w:val="left"/>
      </w:pPr>
      <w:r>
        <w:rPr/>
        <w:t>司的宿舍楼被房产开发公司拆迁，拆迁补偿的金额为</w:t>
      </w:r>
      <w:r>
        <w:rPr>
          <w:spacing w:val="-58"/>
        </w:rPr>
        <w:t> </w:t>
      </w:r>
      <w:r>
        <w:rPr>
          <w:rFonts w:ascii="Arial Narrow" w:hAnsi="Arial Narrow" w:cs="Arial Narrow" w:eastAsia="Arial Narrow" w:hint="default"/>
        </w:rPr>
        <w:t>800</w:t>
      </w:r>
      <w:r>
        <w:rPr>
          <w:rFonts w:ascii="Arial Narrow" w:hAnsi="Arial Narrow" w:cs="Arial Narrow" w:eastAsia="Arial Narrow" w:hint="default"/>
          <w:spacing w:val="-2"/>
        </w:rPr>
        <w:t> </w:t>
      </w:r>
      <w:r>
        <w:rPr/>
        <w:t>万元，其中现金</w:t>
      </w:r>
      <w:r>
        <w:rPr>
          <w:spacing w:val="-58"/>
        </w:rPr>
        <w:t> </w:t>
      </w:r>
      <w:r>
        <w:rPr>
          <w:rFonts w:ascii="Arial Narrow" w:hAnsi="Arial Narrow" w:cs="Arial Narrow" w:eastAsia="Arial Narrow" w:hint="default"/>
        </w:rPr>
        <w:t>500 </w:t>
      </w:r>
      <w:r>
        <w:rPr>
          <w:spacing w:val="-3"/>
        </w:rPr>
        <w:t>万元，两层商</w:t>
      </w:r>
    </w:p>
    <w:p>
      <w:pPr>
        <w:pStyle w:val="BodyText"/>
        <w:spacing w:line="240" w:lineRule="auto" w:before="120"/>
        <w:ind w:left="637" w:right="94" w:hanging="421"/>
        <w:jc w:val="left"/>
      </w:pPr>
      <w:r>
        <w:rPr/>
        <w:t>业用房折合人民币</w:t>
      </w:r>
      <w:r>
        <w:rPr>
          <w:spacing w:val="-53"/>
        </w:rPr>
        <w:t> </w:t>
      </w:r>
      <w:r>
        <w:rPr>
          <w:rFonts w:ascii="Arial Narrow" w:hAnsi="Arial Narrow" w:cs="Arial Narrow" w:eastAsia="Arial Narrow" w:hint="default"/>
        </w:rPr>
        <w:t>300</w:t>
      </w:r>
      <w:r>
        <w:rPr>
          <w:rFonts w:ascii="Arial Narrow" w:hAnsi="Arial Narrow" w:cs="Arial Narrow" w:eastAsia="Arial Narrow" w:hint="default"/>
          <w:spacing w:val="2"/>
        </w:rPr>
        <w:t> </w:t>
      </w:r>
      <w:r>
        <w:rPr/>
        <w:t>万元，对于尚未收到的两层商业用房本公司作为“在建工程”核算。</w:t>
      </w:r>
    </w:p>
    <w:p>
      <w:pPr>
        <w:spacing w:line="240" w:lineRule="auto" w:before="5"/>
        <w:rPr>
          <w:rFonts w:ascii="宋体" w:hAnsi="宋体" w:cs="宋体" w:eastAsia="宋体" w:hint="default"/>
          <w:sz w:val="30"/>
          <w:szCs w:val="30"/>
        </w:rPr>
      </w:pPr>
    </w:p>
    <w:p>
      <w:pPr>
        <w:pStyle w:val="BodyText"/>
        <w:spacing w:line="338" w:lineRule="auto"/>
        <w:ind w:left="217" w:right="223" w:firstLine="420"/>
        <w:jc w:val="left"/>
      </w:pPr>
      <w:r>
        <w:rPr>
          <w:rFonts w:ascii="Arial Narrow" w:hAnsi="Arial Narrow" w:cs="Arial Narrow" w:eastAsia="Arial Narrow" w:hint="default"/>
          <w:spacing w:val="-1"/>
        </w:rPr>
        <w:t>2</w:t>
      </w:r>
      <w:r>
        <w:rPr>
          <w:spacing w:val="-1"/>
        </w:rPr>
        <w:t>、上期持有待售的资产</w:t>
      </w:r>
      <w:r>
        <w:rPr>
          <w:rFonts w:ascii="Arial Narrow" w:hAnsi="Arial Narrow" w:cs="Arial Narrow" w:eastAsia="Arial Narrow" w:hint="default"/>
          <w:spacing w:val="-1"/>
        </w:rPr>
        <w:t>-</w:t>
      </w:r>
      <w:r>
        <w:rPr>
          <w:spacing w:val="-1"/>
        </w:rPr>
        <w:t>溧阳神力资产（已全额计提减值准备）于本期完成产权交割手</w:t>
      </w:r>
      <w:r>
        <w:rPr/>
        <w:t> 续，故转销了账面原值</w:t>
      </w:r>
      <w:r>
        <w:rPr>
          <w:spacing w:val="-56"/>
        </w:rPr>
        <w:t> </w:t>
      </w:r>
      <w:r>
        <w:rPr>
          <w:rFonts w:ascii="Arial Narrow" w:hAnsi="Arial Narrow" w:cs="Arial Narrow" w:eastAsia="Arial Narrow" w:hint="default"/>
        </w:rPr>
        <w:t>2,172,860.00</w:t>
      </w:r>
      <w:r>
        <w:rPr>
          <w:rFonts w:ascii="Arial Narrow" w:hAnsi="Arial Narrow" w:cs="Arial Narrow" w:eastAsia="Arial Narrow" w:hint="default"/>
          <w:spacing w:val="2"/>
        </w:rPr>
        <w:t> </w:t>
      </w:r>
      <w:r>
        <w:rPr/>
        <w:t>元和减值准备</w:t>
      </w:r>
      <w:r>
        <w:rPr>
          <w:spacing w:val="-56"/>
        </w:rPr>
        <w:t> </w:t>
      </w:r>
      <w:r>
        <w:rPr>
          <w:rFonts w:ascii="Arial Narrow" w:hAnsi="Arial Narrow" w:cs="Arial Narrow" w:eastAsia="Arial Narrow" w:hint="default"/>
        </w:rPr>
        <w:t>2,172,860.00</w:t>
      </w:r>
      <w:r>
        <w:rPr>
          <w:rFonts w:ascii="Arial Narrow" w:hAnsi="Arial Narrow" w:cs="Arial Narrow" w:eastAsia="Arial Narrow" w:hint="default"/>
          <w:spacing w:val="2"/>
        </w:rPr>
        <w:t> </w:t>
      </w:r>
      <w:r>
        <w:rPr/>
        <w:t>元。</w:t>
      </w:r>
    </w:p>
    <w:p>
      <w:pPr>
        <w:spacing w:line="240" w:lineRule="auto" w:before="13"/>
        <w:rPr>
          <w:rFonts w:ascii="宋体" w:hAnsi="宋体" w:cs="宋体" w:eastAsia="宋体" w:hint="default"/>
          <w:sz w:val="22"/>
          <w:szCs w:val="22"/>
        </w:rPr>
      </w:pPr>
    </w:p>
    <w:p>
      <w:pPr>
        <w:pStyle w:val="Heading7"/>
        <w:tabs>
          <w:tab w:pos="847" w:val="left" w:leader="none"/>
        </w:tabs>
        <w:spacing w:line="240" w:lineRule="auto"/>
        <w:ind w:left="323" w:right="94"/>
        <w:jc w:val="left"/>
        <w:rPr>
          <w:b w:val="0"/>
          <w:bCs w:val="0"/>
        </w:rPr>
      </w:pPr>
      <w:r>
        <w:rPr>
          <w:rFonts w:ascii="Arial Narrow" w:hAnsi="Arial Narrow" w:cs="Arial Narrow" w:eastAsia="Arial Narrow" w:hint="default"/>
          <w:w w:val="95"/>
        </w:rPr>
        <w:t>11.</w:t>
        <w:tab/>
      </w:r>
      <w:r>
        <w:rPr/>
        <w:t>无形资产</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770"/>
        <w:gridCol w:w="1332"/>
        <w:gridCol w:w="1081"/>
        <w:gridCol w:w="355"/>
        <w:gridCol w:w="724"/>
        <w:gridCol w:w="936"/>
        <w:gridCol w:w="1331"/>
      </w:tblGrid>
      <w:tr>
        <w:trPr>
          <w:trHeight w:val="303"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355" w:type="dxa"/>
            <w:tcBorders>
              <w:top w:val="single" w:sz="4" w:space="0" w:color="000000"/>
              <w:left w:val="single" w:sz="4" w:space="0" w:color="000000"/>
              <w:bottom w:val="single" w:sz="4" w:space="0" w:color="000000"/>
              <w:right w:val="nil" w:sz="6" w:space="0" w:color="auto"/>
            </w:tcBorders>
          </w:tcPr>
          <w:p>
            <w:pPr/>
          </w:p>
        </w:tc>
        <w:tc>
          <w:tcPr>
            <w:tcW w:w="724" w:type="dxa"/>
            <w:tcBorders>
              <w:top w:val="single" w:sz="4" w:space="0" w:color="000000"/>
              <w:left w:val="nil" w:sz="6" w:space="0" w:color="auto"/>
              <w:bottom w:val="single" w:sz="34" w:space="0" w:color="000000"/>
              <w:right w:val="single" w:sz="4" w:space="0" w:color="000000"/>
            </w:tcBorders>
          </w:tcPr>
          <w:p>
            <w:pPr>
              <w:pStyle w:val="TableParagraph"/>
              <w:spacing w:line="240" w:lineRule="auto" w:before="17"/>
              <w:ind w:right="-2"/>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其他转出</w:t>
            </w:r>
            <w:r>
              <w:rPr>
                <w:rFonts w:ascii="宋体" w:hAnsi="宋体" w:cs="宋体" w:eastAsia="宋体" w:hint="default"/>
                <w:sz w:val="18"/>
                <w:szCs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r>
      <w:tr>
        <w:trPr>
          <w:trHeight w:val="377"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b/>
                <w:bCs/>
                <w:sz w:val="18"/>
                <w:szCs w:val="18"/>
              </w:rPr>
              <w:t>无形资产原值</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9" w:type="dxa"/>
            <w:gridSpan w:val="2"/>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租赁</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2,000,180.00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2,000,180.00</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5,072,350.00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5,072,350.00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1,782,746.70</w:t>
            </w:r>
            <w:r>
              <w:rPr>
                <w:rFonts w:asci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Arial Narrow" w:hAnsi="Arial Narrow" w:cs="Arial Narrow" w:eastAsia="Arial Narrow" w:hint="default"/>
                <w:sz w:val="18"/>
                <w:szCs w:val="18"/>
              </w:rPr>
            </w:pPr>
            <w:r>
              <w:rPr>
                <w:rFonts w:ascii="Arial Narrow"/>
                <w:sz w:val="18"/>
              </w:rPr>
              <w:t>1,782,746.70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7,500.00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7,500.00</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120,000.00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120,000.00</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390,000.00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390,000.00</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300,000.00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300,000.00</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7,900,000.00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7,900,000.00</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3"/>
                <w:sz w:val="18"/>
                <w:szCs w:val="18"/>
              </w:rPr>
              <w:t> </w:t>
            </w:r>
            <w:r>
              <w:rPr>
                <w:rFonts w:ascii="宋体" w:hAnsi="宋体" w:cs="宋体" w:eastAsia="宋体" w:hint="default"/>
                <w:sz w:val="18"/>
                <w:szCs w:val="18"/>
              </w:rPr>
              <w:t>产品非专利技术</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108,000.00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108,000.00</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4,500,000.00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4,500,000.00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1"/>
                <w:sz w:val="18"/>
              </w:rPr>
              <w:t>25,523,030.00</w:t>
            </w:r>
            <w:r>
              <w:rPr>
                <w:rFonts w:ascii="Arial Narrow"/>
                <w:spacing w:val="-1"/>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b/>
                <w:spacing w:val="-1"/>
                <w:sz w:val="18"/>
              </w:rPr>
              <w:t>1,782,746.70</w:t>
            </w:r>
            <w:r>
              <w:rPr>
                <w:rFonts w:asci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Arial Narrow" w:hAnsi="Arial Narrow" w:cs="Arial Narrow" w:eastAsia="Arial Narrow" w:hint="default"/>
                <w:sz w:val="18"/>
                <w:szCs w:val="18"/>
              </w:rPr>
            </w:pPr>
            <w:r>
              <w:rPr>
                <w:rFonts w:ascii="Arial Narrow"/>
                <w:b/>
                <w:sz w:val="18"/>
              </w:rPr>
              <w:t>1,782,746.70</w:t>
            </w:r>
            <w:r>
              <w:rPr>
                <w:rFonts w:ascii="Arial Narrow"/>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1"/>
                <w:sz w:val="18"/>
              </w:rPr>
              <w:t>25,523,030.00</w:t>
            </w:r>
            <w:r>
              <w:rPr>
                <w:rFonts w:ascii="Arial Narrow"/>
                <w:spacing w:val="-1"/>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累计摊销</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9" w:type="dxa"/>
            <w:gridSpan w:val="2"/>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租赁</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1,400,126.28</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200,018.04</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1,600,144.32</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1,580,882.67</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101,447.04</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1,682,329.71</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7,500.00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7,500.00</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26,665.60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26,665.60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75,000.00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75,000.00</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194,999.98</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194,999.98</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283,333.25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16,666.75</w:t>
            </w:r>
            <w:r>
              <w:rPr>
                <w:rFonts w:asci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300,000.00</w:t>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560"/>
        </w:sectPr>
      </w:pPr>
    </w:p>
    <w:tbl>
      <w:tblPr>
        <w:tblW w:w="0" w:type="auto"/>
        <w:jc w:val="left"/>
        <w:tblInd w:w="104" w:type="dxa"/>
        <w:tblLayout w:type="fixed"/>
        <w:tblCellMar>
          <w:top w:w="0" w:type="dxa"/>
          <w:left w:w="0" w:type="dxa"/>
          <w:bottom w:w="0" w:type="dxa"/>
          <w:right w:w="0" w:type="dxa"/>
        </w:tblCellMar>
        <w:tblLook w:val="01E0"/>
      </w:tblPr>
      <w:tblGrid>
        <w:gridCol w:w="2770"/>
        <w:gridCol w:w="1332"/>
        <w:gridCol w:w="1081"/>
        <w:gridCol w:w="355"/>
        <w:gridCol w:w="724"/>
        <w:gridCol w:w="936"/>
        <w:gridCol w:w="1331"/>
      </w:tblGrid>
      <w:tr>
        <w:trPr>
          <w:trHeight w:val="302"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期初余额</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355" w:type="dxa"/>
            <w:tcBorders>
              <w:top w:val="single" w:sz="4" w:space="0" w:color="000000"/>
              <w:left w:val="single" w:sz="4" w:space="0" w:color="000000"/>
              <w:bottom w:val="single" w:sz="4" w:space="0" w:color="000000"/>
              <w:right w:val="nil" w:sz="6" w:space="0" w:color="auto"/>
            </w:tcBorders>
          </w:tcPr>
          <w:p>
            <w:pPr/>
          </w:p>
        </w:tc>
        <w:tc>
          <w:tcPr>
            <w:tcW w:w="724" w:type="dxa"/>
            <w:tcBorders>
              <w:top w:val="single" w:sz="4" w:space="0" w:color="000000"/>
              <w:left w:val="nil" w:sz="6" w:space="0" w:color="auto"/>
              <w:bottom w:val="single" w:sz="34" w:space="0" w:color="000000"/>
              <w:right w:val="single" w:sz="4" w:space="0" w:color="000000"/>
            </w:tcBorders>
          </w:tcPr>
          <w:p>
            <w:pPr>
              <w:pStyle w:val="TableParagraph"/>
              <w:spacing w:line="240" w:lineRule="auto" w:before="17"/>
              <w:ind w:right="-2"/>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其他转出</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78"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3"/>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4,871,666.67</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4,871,666.67</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2,104,900.85</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2,104,900.85</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3"/>
                <w:sz w:val="18"/>
                <w:szCs w:val="18"/>
              </w:rPr>
              <w:t> </w:t>
            </w:r>
            <w:r>
              <w:rPr>
                <w:rFonts w:ascii="宋体" w:hAnsi="宋体" w:cs="宋体" w:eastAsia="宋体" w:hint="default"/>
                <w:sz w:val="18"/>
                <w:szCs w:val="18"/>
              </w:rPr>
              <w:t>产品非专利技术</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572,935.00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572,935.00</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27,000.00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21,600.00</w:t>
            </w:r>
            <w:r>
              <w:rPr>
                <w:rFonts w:asci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48,600.00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675,000.00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675,000.00</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2"/>
                <w:sz w:val="18"/>
              </w:rPr>
              <w:t>11,915,010.30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b/>
                <w:spacing w:val="-1"/>
                <w:sz w:val="18"/>
              </w:rPr>
              <w:t>339,731.83</w:t>
            </w:r>
            <w:r>
              <w:rPr>
                <w:rFonts w:ascii="Arial Narrow"/>
                <w:spacing w:val="-1"/>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1"/>
                <w:sz w:val="18"/>
              </w:rPr>
              <w:t>12,254,742.13</w:t>
            </w:r>
            <w:r>
              <w:rPr>
                <w:rFonts w:ascii="Arial Narrow"/>
                <w:spacing w:val="-1"/>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减值准备</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9" w:type="dxa"/>
            <w:gridSpan w:val="2"/>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3,028,333.33</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3,028,333.33</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395,099.15</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395,099.15</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3"/>
                <w:sz w:val="18"/>
                <w:szCs w:val="18"/>
              </w:rPr>
              <w:t> </w:t>
            </w:r>
            <w:r>
              <w:rPr>
                <w:rFonts w:ascii="宋体" w:hAnsi="宋体" w:cs="宋体" w:eastAsia="宋体" w:hint="default"/>
                <w:sz w:val="18"/>
                <w:szCs w:val="18"/>
              </w:rPr>
              <w:t>产品非专利技术</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1,927,065.00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1,927,065.00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3,334.40</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3,334.40</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45,000.00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45,000.00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195,000.02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195,000.02</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3,825,000.00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3,825,000.00</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1"/>
                <w:sz w:val="18"/>
              </w:rPr>
              <w:t>9,418,831.90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1"/>
                <w:sz w:val="18"/>
              </w:rPr>
              <w:t>9,418,831.90</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账面净值</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
        </w:tc>
        <w:tc>
          <w:tcPr>
            <w:tcW w:w="1081" w:type="dxa"/>
            <w:tcBorders>
              <w:top w:val="single" w:sz="4" w:space="0" w:color="000000"/>
              <w:left w:val="single" w:sz="4" w:space="0" w:color="000000"/>
              <w:bottom w:val="single" w:sz="4" w:space="0" w:color="000000"/>
              <w:right w:val="single" w:sz="4" w:space="0" w:color="000000"/>
            </w:tcBorders>
          </w:tcPr>
          <w:p>
            <w:pPr/>
          </w:p>
        </w:tc>
        <w:tc>
          <w:tcPr>
            <w:tcW w:w="1079" w:type="dxa"/>
            <w:gridSpan w:val="2"/>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133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租赁</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600,053.72</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400,035.68</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3,491,467.33</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3,390,020.29</w:t>
            </w:r>
            <w:r>
              <w:rPr>
                <w:rFonts w:ascii="Arial Narrow"/>
                <w:sz w:val="18"/>
              </w:rPr>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16,666.75</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3"/>
                <w:sz w:val="18"/>
                <w:szCs w:val="18"/>
              </w:rPr>
              <w:t> </w:t>
            </w:r>
            <w:r>
              <w:rPr>
                <w:rFonts w:ascii="宋体" w:hAnsi="宋体" w:cs="宋体" w:eastAsia="宋体" w:hint="default"/>
                <w:sz w:val="18"/>
                <w:szCs w:val="18"/>
              </w:rPr>
              <w:t>产品非专利技术</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用友软件</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81,000.00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59,400.00</w:t>
            </w:r>
            <w:r>
              <w:rPr>
                <w:rFonts w:ascii="Arial Narrow"/>
                <w:sz w:val="18"/>
              </w:rPr>
            </w:r>
          </w:p>
        </w:tc>
      </w:tr>
      <w:tr>
        <w:trPr>
          <w:trHeight w:val="341"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b/>
                <w:bCs/>
                <w:sz w:val="18"/>
                <w:szCs w:val="18"/>
              </w:rPr>
              <w:t>合计</w:t>
            </w:r>
            <w:r>
              <w:rPr>
                <w:rFonts w:ascii="宋体" w:hAnsi="宋体" w:cs="宋体" w:eastAsia="宋体" w:hint="default"/>
                <w:sz w:val="18"/>
                <w:szCs w:val="18"/>
              </w:rPr>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1"/>
                <w:sz w:val="18"/>
              </w:rPr>
              <w:t>4,189,187.80</w:t>
            </w:r>
            <w:r>
              <w:rPr>
                <w:rFonts w:ascii="Arial Narrow"/>
                <w:sz w:val="18"/>
              </w:rPr>
            </w:r>
          </w:p>
        </w:tc>
        <w:tc>
          <w:tcPr>
            <w:tcW w:w="1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07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z w:val="18"/>
              </w:rPr>
              <w:t>-</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1"/>
                <w:sz w:val="18"/>
              </w:rPr>
              <w:t>3,849,455.97</w:t>
            </w:r>
            <w:r>
              <w:rPr>
                <w:rFonts w:ascii="Arial Narrow"/>
                <w:sz w:val="18"/>
              </w:rPr>
            </w:r>
          </w:p>
        </w:tc>
      </w:tr>
    </w:tbl>
    <w:p>
      <w:pPr>
        <w:spacing w:line="240" w:lineRule="auto" w:before="1"/>
        <w:rPr>
          <w:rFonts w:ascii="宋体" w:hAnsi="宋体" w:cs="宋体" w:eastAsia="宋体" w:hint="default"/>
          <w:b/>
          <w:bCs/>
          <w:sz w:val="16"/>
          <w:szCs w:val="16"/>
        </w:rPr>
      </w:pPr>
      <w:r>
        <w:rPr/>
        <w:pict>
          <v:group style="position:absolute;margin-left:248.100006pt;margin-top:85.5pt;width:36pt;height:.1pt;mso-position-horizontal-relative:page;mso-position-vertical-relative:page;z-index:-658432" coordorigin="4962,1710" coordsize="720,2">
            <v:shape style="position:absolute;left:4962;top:1710;width:720;height:2" coordorigin="4962,1710" coordsize="720,0" path="m4962,1710l5682,1710e" filled="false" stroked="true" strokeweight=".48pt" strokecolor="#000000">
              <v:path arrowok="t"/>
            </v:shape>
            <w10:wrap type="none"/>
          </v:group>
        </w:pict>
      </w:r>
      <w:r>
        <w:rPr/>
        <w:pict>
          <v:group style="position:absolute;margin-left:302.279999pt;margin-top:85.5pt;width:36pt;height:.1pt;mso-position-horizontal-relative:page;mso-position-vertical-relative:page;z-index:-658408" coordorigin="6046,1710" coordsize="720,2">
            <v:shape style="position:absolute;left:6046;top:1710;width:720;height:2" coordorigin="6046,1710" coordsize="720,0" path="m6046,1710l6766,1710e" filled="false" stroked="true" strokeweight=".48pt" strokecolor="#000000">
              <v:path arrowok="t"/>
            </v:shape>
            <w10:wrap type="none"/>
          </v:group>
        </w:pict>
      </w:r>
      <w:r>
        <w:rPr/>
        <w:pict>
          <v:group style="position:absolute;margin-left:402.959991pt;margin-top:85.5pt;width:36pt;height:.1pt;mso-position-horizontal-relative:page;mso-position-vertical-relative:page;z-index:-658384" coordorigin="8059,1710" coordsize="720,2">
            <v:shape style="position:absolute;left:8059;top:1710;width:720;height:2" coordorigin="8059,1710" coordsize="720,0" path="m8059,1710l8779,1710e" filled="false" stroked="true" strokeweight=".48pt" strokecolor="#000000">
              <v:path arrowok="t"/>
            </v:shape>
            <w10:wrap type="none"/>
          </v:group>
        </w:pict>
      </w:r>
      <w:r>
        <w:rPr/>
        <w:pict>
          <v:group style="position:absolute;margin-left:469.440002pt;margin-top:85.5pt;width:36pt;height:.1pt;mso-position-horizontal-relative:page;mso-position-vertical-relative:page;z-index:-658360" coordorigin="9389,1710" coordsize="720,2">
            <v:shape style="position:absolute;left:9389;top:1710;width:720;height:2" coordorigin="9389,1710" coordsize="720,0" path="m9389,1710l10109,1710e" filled="false" stroked="true" strokeweight=".48pt" strokecolor="#000000">
              <v:path arrowok="t"/>
            </v:shape>
            <w10:wrap type="none"/>
          </v:group>
        </w:pict>
      </w:r>
    </w:p>
    <w:p>
      <w:pPr>
        <w:pStyle w:val="BodyText"/>
        <w:spacing w:line="240" w:lineRule="auto" w:before="35"/>
        <w:ind w:left="323" w:right="0"/>
        <w:jc w:val="both"/>
      </w:pPr>
      <w:r>
        <w:rPr/>
        <w:t>本期减少的土地使用权原值为</w:t>
      </w:r>
      <w:r>
        <w:rPr>
          <w:spacing w:val="-54"/>
        </w:rPr>
        <w:t> </w:t>
      </w:r>
      <w:r>
        <w:rPr>
          <w:rFonts w:ascii="Arial Narrow" w:hAnsi="Arial Narrow" w:cs="Arial Narrow" w:eastAsia="Arial Narrow" w:hint="default"/>
        </w:rPr>
        <w:t>1,782,746.70</w:t>
      </w:r>
      <w:r>
        <w:rPr>
          <w:rFonts w:ascii="Arial Narrow" w:hAnsi="Arial Narrow" w:cs="Arial Narrow" w:eastAsia="Arial Narrow" w:hint="default"/>
          <w:spacing w:val="4"/>
        </w:rPr>
        <w:t> </w:t>
      </w:r>
      <w:r>
        <w:rPr>
          <w:spacing w:val="-11"/>
        </w:rPr>
        <w:t>元：本公司于</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4"/>
        </w:rPr>
        <w:t> </w:t>
      </w:r>
      <w:r>
        <w:rPr>
          <w:rFonts w:ascii="Arial Narrow" w:hAnsi="Arial Narrow" w:cs="Arial Narrow" w:eastAsia="Arial Narrow" w:hint="default"/>
          <w:spacing w:val="-7"/>
        </w:rPr>
        <w:t>11</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10</w:t>
      </w:r>
      <w:r>
        <w:rPr>
          <w:rFonts w:ascii="Arial Narrow" w:hAnsi="Arial Narrow" w:cs="Arial Narrow" w:eastAsia="Arial Narrow" w:hint="default"/>
          <w:spacing w:val="4"/>
        </w:rPr>
        <w:t> </w:t>
      </w:r>
      <w:r>
        <w:rPr/>
        <w:t>日将位于芜湖市银</w:t>
      </w:r>
    </w:p>
    <w:p>
      <w:pPr>
        <w:pStyle w:val="BodyText"/>
        <w:spacing w:line="348" w:lineRule="auto" w:before="120"/>
        <w:ind w:left="323" w:right="231"/>
        <w:jc w:val="both"/>
      </w:pPr>
      <w:r>
        <w:rPr/>
        <w:t>湖中路</w:t>
      </w:r>
      <w:r>
        <w:rPr>
          <w:spacing w:val="-38"/>
        </w:rPr>
        <w:t> </w:t>
      </w:r>
      <w:r>
        <w:rPr>
          <w:rFonts w:ascii="Arial Narrow" w:hAnsi="Arial Narrow" w:cs="Arial Narrow" w:eastAsia="Arial Narrow" w:hint="default"/>
          <w:w w:val="99"/>
        </w:rPr>
        <w:t>34</w:t>
      </w:r>
      <w:r>
        <w:rPr>
          <w:rFonts w:ascii="Arial Narrow" w:hAnsi="Arial Narrow" w:cs="Arial Narrow" w:eastAsia="Arial Narrow" w:hint="default"/>
          <w:spacing w:val="19"/>
          <w:w w:val="99"/>
        </w:rPr>
        <w:t> </w:t>
      </w:r>
      <w:r>
        <w:rPr>
          <w:spacing w:val="-1"/>
        </w:rPr>
        <w:t>号房产（面积</w:t>
      </w:r>
      <w:r>
        <w:rPr>
          <w:spacing w:val="-38"/>
        </w:rPr>
        <w:t> </w:t>
      </w:r>
      <w:r>
        <w:rPr>
          <w:rFonts w:ascii="Arial Narrow" w:hAnsi="Arial Narrow" w:cs="Arial Narrow" w:eastAsia="Arial Narrow" w:hint="default"/>
          <w:w w:val="99"/>
        </w:rPr>
        <w:t>664.99</w:t>
      </w:r>
      <w:r>
        <w:rPr>
          <w:rFonts w:ascii="Arial Narrow" w:hAnsi="Arial Narrow" w:cs="Arial Narrow" w:eastAsia="Arial Narrow" w:hint="default"/>
          <w:spacing w:val="19"/>
          <w:w w:val="99"/>
        </w:rPr>
        <w:t> </w:t>
      </w:r>
      <w:r>
        <w:rPr>
          <w:spacing w:val="-5"/>
        </w:rPr>
        <w:t>平方米），出售给芜湖润鑫科技贸易有限公司。由于该房产</w:t>
      </w:r>
      <w:r>
        <w:rPr/>
        <w:t> 是通过抵债的方式由法院判决取得，当时未取得土地使用权证。本期转让，需要先办理土</w:t>
      </w:r>
      <w:r>
        <w:rPr>
          <w:spacing w:val="-92"/>
        </w:rPr>
        <w:t> </w:t>
      </w:r>
      <w:r>
        <w:rPr>
          <w:spacing w:val="-92"/>
        </w:rPr>
      </w:r>
      <w:r>
        <w:rPr/>
        <w:t>地过户，向政府补缴土地出让金和相关税费，取得土地使用权证后方可办理房产的转让。</w:t>
      </w:r>
      <w:r>
        <w:rPr>
          <w:spacing w:val="-92"/>
        </w:rPr>
        <w:t> </w:t>
      </w:r>
      <w:r>
        <w:rPr>
          <w:spacing w:val="-92"/>
        </w:rPr>
      </w:r>
      <w:r>
        <w:rPr>
          <w:spacing w:val="-3"/>
        </w:rPr>
        <w:t>故公司在支付土地出让金和相关税费时记入无形资产</w:t>
      </w:r>
      <w:r>
        <w:rPr>
          <w:rFonts w:ascii="Arial Narrow" w:hAnsi="Arial Narrow" w:cs="Arial Narrow" w:eastAsia="Arial Narrow" w:hint="default"/>
          <w:spacing w:val="-3"/>
        </w:rPr>
        <w:t>-</w:t>
      </w:r>
      <w:r>
        <w:rPr>
          <w:spacing w:val="-3"/>
        </w:rPr>
        <w:t>土地使用权，</w:t>
      </w:r>
      <w:r>
        <w:rPr>
          <w:rFonts w:ascii="Arial Narrow" w:hAnsi="Arial Narrow" w:cs="Arial Narrow" w:eastAsia="Arial Narrow" w:hint="default"/>
          <w:spacing w:val="-3"/>
        </w:rPr>
        <w:t>12</w:t>
      </w:r>
      <w:r>
        <w:rPr>
          <w:rFonts w:ascii="Arial Narrow" w:hAnsi="Arial Narrow" w:cs="Arial Narrow" w:eastAsia="Arial Narrow" w:hint="default"/>
          <w:spacing w:val="20"/>
        </w:rPr>
        <w:t> </w:t>
      </w:r>
      <w:r>
        <w:rPr/>
        <w:t>月份完成房屋和土地</w:t>
      </w:r>
      <w:r>
        <w:rPr>
          <w:spacing w:val="-102"/>
        </w:rPr>
        <w:t> </w:t>
      </w:r>
      <w:r>
        <w:rPr>
          <w:spacing w:val="-102"/>
        </w:rPr>
      </w:r>
      <w:r>
        <w:rPr/>
        <w:t>过户手续，同时结转无形资产土地使用权。</w:t>
      </w:r>
    </w:p>
    <w:p>
      <w:pPr>
        <w:spacing w:after="0" w:line="348" w:lineRule="auto"/>
        <w:jc w:val="both"/>
        <w:sectPr>
          <w:pgSz w:w="11910" w:h="16840"/>
          <w:pgMar w:header="851" w:footer="1003" w:top="1440" w:bottom="1200" w:left="1580" w:right="1560"/>
        </w:sectPr>
      </w:pPr>
    </w:p>
    <w:p>
      <w:pPr>
        <w:pStyle w:val="Heading7"/>
        <w:tabs>
          <w:tab w:pos="847" w:val="left" w:leader="none"/>
        </w:tabs>
        <w:spacing w:line="240" w:lineRule="auto" w:before="47"/>
        <w:ind w:left="325" w:right="94"/>
        <w:jc w:val="left"/>
        <w:rPr>
          <w:b w:val="0"/>
          <w:bCs w:val="0"/>
        </w:rPr>
      </w:pPr>
      <w:r>
        <w:rPr>
          <w:rFonts w:ascii="Arial Narrow" w:hAnsi="Arial Narrow" w:cs="Arial Narrow" w:eastAsia="Arial Narrow" w:hint="default"/>
          <w:w w:val="95"/>
        </w:rPr>
        <w:t>12.</w:t>
        <w:tab/>
      </w:r>
      <w:r>
        <w:rPr/>
        <w:t>长期待摊费用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656"/>
        <w:gridCol w:w="1116"/>
        <w:gridCol w:w="982"/>
        <w:gridCol w:w="936"/>
        <w:gridCol w:w="936"/>
        <w:gridCol w:w="955"/>
        <w:gridCol w:w="874"/>
        <w:gridCol w:w="1074"/>
      </w:tblGrid>
      <w:tr>
        <w:trPr>
          <w:trHeight w:val="302"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原始发生额</w:t>
            </w:r>
            <w:r>
              <w:rPr>
                <w:rFonts w:ascii="宋体" w:hAnsi="宋体" w:cs="宋体" w:eastAsia="宋体" w:hint="default"/>
                <w:sz w:val="18"/>
                <w:szCs w:val="18"/>
              </w:rPr>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1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本期摊销</w:t>
            </w:r>
            <w:r>
              <w:rPr>
                <w:rFonts w:ascii="宋体" w:hAnsi="宋体" w:cs="宋体" w:eastAsia="宋体" w:hint="default"/>
                <w:sz w:val="18"/>
                <w:szCs w:val="18"/>
              </w:rPr>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10"/>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累计摊销</w:t>
            </w:r>
            <w:r>
              <w:rPr>
                <w:rFonts w:ascii="宋体" w:hAnsi="宋体" w:cs="宋体" w:eastAsia="宋体" w:hint="default"/>
                <w:sz w:val="18"/>
                <w:szCs w:val="18"/>
              </w:rPr>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c>
          <w:tcPr>
            <w:tcW w:w="1074" w:type="dxa"/>
            <w:tcBorders>
              <w:top w:val="single" w:sz="4" w:space="0" w:color="000000"/>
              <w:left w:val="single" w:sz="4" w:space="0" w:color="000000"/>
              <w:bottom w:val="single" w:sz="34" w:space="0" w:color="000000"/>
              <w:right w:val="single" w:sz="4" w:space="0" w:color="000000"/>
            </w:tcBorders>
          </w:tcPr>
          <w:p>
            <w:pPr>
              <w:pStyle w:val="TableParagraph"/>
              <w:spacing w:line="240" w:lineRule="auto" w:before="17"/>
              <w:ind w:left="-13" w:right="-4"/>
              <w:jc w:val="left"/>
              <w:rPr>
                <w:rFonts w:ascii="宋体" w:hAnsi="宋体" w:cs="宋体" w:eastAsia="宋体" w:hint="default"/>
                <w:sz w:val="18"/>
                <w:szCs w:val="18"/>
              </w:rPr>
            </w:pPr>
            <w:r>
              <w:rPr>
                <w:rFonts w:ascii="宋体" w:hAnsi="宋体" w:cs="宋体" w:eastAsia="宋体" w:hint="default"/>
                <w:sz w:val="18"/>
                <w:szCs w:val="18"/>
              </w:rPr>
              <w:t>剩余摊销期限</w:t>
            </w:r>
          </w:p>
        </w:tc>
      </w:tr>
      <w:tr>
        <w:trPr>
          <w:trHeight w:val="377"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老厂房土地租赁费</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260,000.00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13" w:right="0"/>
              <w:jc w:val="left"/>
              <w:rPr>
                <w:rFonts w:ascii="Arial Narrow" w:hAnsi="Arial Narrow" w:cs="Arial Narrow" w:eastAsia="Arial Narrow" w:hint="default"/>
                <w:sz w:val="18"/>
                <w:szCs w:val="18"/>
              </w:rPr>
            </w:pPr>
            <w:r>
              <w:rPr>
                <w:rFonts w:ascii="Arial Narrow"/>
                <w:sz w:val="18"/>
              </w:rPr>
              <w:t>43,333.00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64" w:right="0"/>
              <w:jc w:val="center"/>
              <w:rPr>
                <w:rFonts w:ascii="Arial Narrow" w:hAnsi="Arial Narrow" w:cs="Arial Narrow" w:eastAsia="Arial Narrow" w:hint="default"/>
                <w:sz w:val="18"/>
                <w:szCs w:val="18"/>
              </w:rPr>
            </w:pPr>
            <w:r>
              <w:rPr>
                <w:rFonts w:ascii="Arial Narrow"/>
                <w:sz w:val="18"/>
              </w:rPr>
              <w:t>26,000.04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Arial Narrow" w:hAnsi="Arial Narrow" w:cs="Arial Narrow" w:eastAsia="Arial Narrow" w:hint="default"/>
                <w:sz w:val="18"/>
                <w:szCs w:val="18"/>
              </w:rPr>
            </w:pPr>
            <w:r>
              <w:rPr>
                <w:rFonts w:ascii="Arial Narrow"/>
                <w:spacing w:val="-1"/>
                <w:sz w:val="18"/>
              </w:rPr>
              <w:t>242,667.04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Arial Narrow" w:hAnsi="Arial Narrow" w:cs="Arial Narrow" w:eastAsia="Arial Narrow" w:hint="default"/>
                <w:sz w:val="18"/>
                <w:szCs w:val="18"/>
              </w:rPr>
            </w:pPr>
            <w:r>
              <w:rPr>
                <w:rFonts w:ascii="Arial Narrow"/>
                <w:spacing w:val="-1"/>
                <w:sz w:val="18"/>
              </w:rPr>
              <w:t>17,332.96</w:t>
            </w:r>
            <w:r>
              <w:rPr>
                <w:rFonts w:ascii="Arial Narrow"/>
                <w:sz w:val="18"/>
              </w:rPr>
            </w:r>
          </w:p>
        </w:tc>
        <w:tc>
          <w:tcPr>
            <w:tcW w:w="1074" w:type="dxa"/>
            <w:tcBorders>
              <w:top w:val="single" w:sz="34" w:space="0" w:color="000000"/>
              <w:left w:val="single" w:sz="4" w:space="0" w:color="000000"/>
              <w:bottom w:val="single" w:sz="4" w:space="0" w:color="000000"/>
              <w:right w:val="single" w:sz="4" w:space="0" w:color="000000"/>
            </w:tcBorders>
          </w:tcPr>
          <w:p>
            <w:pPr>
              <w:pStyle w:val="TableParagraph"/>
              <w:spacing w:line="240" w:lineRule="auto" w:before="17"/>
              <w:ind w:left="475"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Arial Narrow" w:hAnsi="Arial Narrow" w:cs="Arial Narrow" w:eastAsia="Arial Narrow" w:hint="default"/>
                <w:spacing w:val="2"/>
                <w:sz w:val="18"/>
                <w:szCs w:val="18"/>
              </w:rPr>
              <w:t> </w:t>
            </w:r>
            <w:r>
              <w:rPr>
                <w:rFonts w:ascii="宋体" w:hAnsi="宋体" w:cs="宋体" w:eastAsia="宋体" w:hint="default"/>
                <w:sz w:val="18"/>
                <w:szCs w:val="18"/>
              </w:rPr>
              <w:t>个月</w:t>
            </w:r>
          </w:p>
        </w:tc>
      </w:tr>
      <w:tr>
        <w:trPr>
          <w:trHeight w:val="341" w:hRule="exact"/>
        </w:trPr>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260,000.00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13" w:right="0"/>
              <w:jc w:val="left"/>
              <w:rPr>
                <w:rFonts w:ascii="Arial Narrow" w:hAnsi="Arial Narrow" w:cs="Arial Narrow" w:eastAsia="Arial Narrow" w:hint="default"/>
                <w:sz w:val="18"/>
                <w:szCs w:val="18"/>
              </w:rPr>
            </w:pPr>
            <w:r>
              <w:rPr>
                <w:rFonts w:ascii="Arial Narrow"/>
                <w:sz w:val="18"/>
              </w:rPr>
              <w:t>43,333.00</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4" w:right="0"/>
              <w:jc w:val="center"/>
              <w:rPr>
                <w:rFonts w:ascii="Arial Narrow" w:hAnsi="Arial Narrow" w:cs="Arial Narrow" w:eastAsia="Arial Narrow" w:hint="default"/>
                <w:sz w:val="18"/>
                <w:szCs w:val="18"/>
              </w:rPr>
            </w:pPr>
            <w:r>
              <w:rPr>
                <w:rFonts w:ascii="Arial Narrow"/>
                <w:sz w:val="18"/>
              </w:rPr>
              <w:t>26,000.04</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242,667.04</w:t>
            </w:r>
          </w:p>
        </w:tc>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17,332.96</w:t>
            </w:r>
            <w:r>
              <w:rPr>
                <w:rFonts w:ascii="Arial Narrow"/>
                <w:sz w:val="18"/>
              </w:rPr>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w w:val="95"/>
                <w:sz w:val="18"/>
              </w:rPr>
              <w:t>--</w:t>
            </w:r>
            <w:r>
              <w:rPr>
                <w:rFonts w:ascii="Arial Narrow"/>
                <w:w w:val="95"/>
                <w:sz w:val="18"/>
              </w:rPr>
            </w:r>
          </w:p>
        </w:tc>
      </w:tr>
    </w:tbl>
    <w:p>
      <w:pPr>
        <w:spacing w:line="240" w:lineRule="auto" w:before="2"/>
        <w:rPr>
          <w:rFonts w:ascii="宋体" w:hAnsi="宋体" w:cs="宋体" w:eastAsia="宋体" w:hint="default"/>
          <w:b/>
          <w:bCs/>
          <w:sz w:val="16"/>
          <w:szCs w:val="16"/>
        </w:rPr>
      </w:pPr>
    </w:p>
    <w:p>
      <w:pPr>
        <w:tabs>
          <w:tab w:pos="847" w:val="left" w:leader="none"/>
        </w:tabs>
        <w:spacing w:line="571" w:lineRule="auto" w:before="35"/>
        <w:ind w:left="323" w:right="6129" w:firstLine="2"/>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13.</w:t>
        <w:tab/>
      </w:r>
      <w:r>
        <w:rPr>
          <w:rFonts w:ascii="宋体" w:hAnsi="宋体" w:cs="宋体" w:eastAsia="宋体" w:hint="default"/>
          <w:b/>
          <w:bCs/>
          <w:sz w:val="21"/>
          <w:szCs w:val="21"/>
        </w:rPr>
        <w:t>递延所得税资产</w:t>
      </w:r>
      <w:r>
        <w:rPr>
          <w:rFonts w:ascii="宋体" w:hAnsi="宋体" w:cs="宋体" w:eastAsia="宋体" w:hint="default"/>
          <w:b/>
          <w:bCs/>
          <w:w w:val="99"/>
          <w:sz w:val="21"/>
          <w:szCs w:val="21"/>
        </w:rPr>
        <w:t> </w:t>
      </w:r>
      <w:r>
        <w:rPr>
          <w:rFonts w:ascii="宋体" w:hAnsi="宋体" w:cs="宋体" w:eastAsia="宋体" w:hint="default"/>
          <w:sz w:val="21"/>
          <w:szCs w:val="21"/>
        </w:rPr>
        <w:t>未确认的递延所得税资产</w:t>
      </w:r>
    </w:p>
    <w:p>
      <w:pPr>
        <w:spacing w:line="240" w:lineRule="auto" w:before="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3292"/>
        <w:gridCol w:w="2180"/>
        <w:gridCol w:w="3056"/>
      </w:tblGrid>
      <w:tr>
        <w:trPr>
          <w:trHeight w:val="340"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7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可抵扣暂时性差异额</w:t>
            </w:r>
            <w:r>
              <w:rPr>
                <w:rFonts w:ascii="宋体" w:hAnsi="宋体" w:cs="宋体" w:eastAsia="宋体" w:hint="default"/>
                <w:sz w:val="18"/>
                <w:szCs w:val="18"/>
              </w:rPr>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7"/>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pacing w:val="7"/>
                <w:sz w:val="18"/>
                <w:szCs w:val="18"/>
                <w:u w:val="single" w:color="000000"/>
              </w:rPr>
              <w:t>未确认原因</w:t>
            </w:r>
            <w:r>
              <w:rPr>
                <w:rFonts w:ascii="宋体" w:hAnsi="宋体" w:cs="宋体" w:eastAsia="宋体" w:hint="default"/>
                <w:spacing w:val="7"/>
                <w:sz w:val="18"/>
                <w:szCs w:val="18"/>
              </w:rPr>
            </w:r>
          </w:p>
        </w:tc>
      </w:tr>
      <w:tr>
        <w:trPr>
          <w:trHeight w:val="341"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149,335.63</w:t>
            </w:r>
          </w:p>
        </w:tc>
        <w:tc>
          <w:tcPr>
            <w:tcW w:w="305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37" w:lineRule="auto"/>
              <w:ind w:left="103" w:right="461"/>
              <w:jc w:val="both"/>
              <w:rPr>
                <w:rFonts w:ascii="宋体" w:hAnsi="宋体" w:cs="宋体" w:eastAsia="宋体" w:hint="default"/>
                <w:sz w:val="18"/>
                <w:szCs w:val="18"/>
              </w:rPr>
            </w:pPr>
            <w:r>
              <w:rPr>
                <w:rFonts w:ascii="宋体" w:hAnsi="宋体" w:cs="宋体" w:eastAsia="宋体" w:hint="default"/>
                <w:spacing w:val="-3"/>
                <w:sz w:val="18"/>
                <w:szCs w:val="18"/>
              </w:rPr>
              <w:t>考虑公司的目前的经营状况，亏</w:t>
            </w:r>
            <w:r>
              <w:rPr>
                <w:rFonts w:ascii="宋体" w:hAnsi="宋体" w:cs="宋体" w:eastAsia="宋体" w:hint="default"/>
                <w:sz w:val="18"/>
                <w:szCs w:val="18"/>
              </w:rPr>
              <w:t> </w:t>
            </w:r>
            <w:r>
              <w:rPr>
                <w:rFonts w:ascii="宋体" w:hAnsi="宋体" w:cs="宋体" w:eastAsia="宋体" w:hint="default"/>
                <w:spacing w:val="-3"/>
                <w:sz w:val="18"/>
                <w:szCs w:val="18"/>
              </w:rPr>
              <w:t>损金额较大，未来发展方向尚不</w:t>
            </w:r>
            <w:r>
              <w:rPr>
                <w:rFonts w:ascii="宋体" w:hAnsi="宋体" w:cs="宋体" w:eastAsia="宋体" w:hint="default"/>
                <w:sz w:val="18"/>
                <w:szCs w:val="18"/>
              </w:rPr>
              <w:t> 明确，故未确认。</w:t>
            </w:r>
          </w:p>
        </w:tc>
      </w:tr>
      <w:tr>
        <w:trPr>
          <w:trHeight w:val="340"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计提存货跌价</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3056" w:type="dxa"/>
            <w:vMerge/>
            <w:tcBorders>
              <w:left w:val="single" w:sz="4" w:space="0" w:color="000000"/>
              <w:right w:val="single" w:sz="4" w:space="0" w:color="000000"/>
            </w:tcBorders>
          </w:tcPr>
          <w:p>
            <w:pPr/>
          </w:p>
        </w:tc>
      </w:tr>
      <w:tr>
        <w:trPr>
          <w:trHeight w:val="340"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无形资产的减值</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c>
          <w:tcPr>
            <w:tcW w:w="3056" w:type="dxa"/>
            <w:vMerge/>
            <w:tcBorders>
              <w:left w:val="single" w:sz="4" w:space="0" w:color="000000"/>
              <w:right w:val="single" w:sz="4" w:space="0" w:color="000000"/>
            </w:tcBorders>
          </w:tcPr>
          <w:p>
            <w:pPr/>
          </w:p>
        </w:tc>
      </w:tr>
      <w:tr>
        <w:trPr>
          <w:trHeight w:val="341"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固定资产的减值</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1,705,455.09</w:t>
            </w:r>
            <w:r>
              <w:rPr>
                <w:rFonts w:ascii="Arial Narrow"/>
                <w:sz w:val="18"/>
              </w:rPr>
            </w:r>
          </w:p>
        </w:tc>
        <w:tc>
          <w:tcPr>
            <w:tcW w:w="3056" w:type="dxa"/>
            <w:vMerge/>
            <w:tcBorders>
              <w:left w:val="single" w:sz="4" w:space="0" w:color="000000"/>
              <w:right w:val="single" w:sz="4" w:space="0" w:color="000000"/>
            </w:tcBorders>
          </w:tcPr>
          <w:p>
            <w:pPr/>
          </w:p>
        </w:tc>
      </w:tr>
      <w:tr>
        <w:trPr>
          <w:trHeight w:val="340"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长期投资减值</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3056" w:type="dxa"/>
            <w:vMerge/>
            <w:tcBorders>
              <w:left w:val="single" w:sz="4" w:space="0" w:color="000000"/>
              <w:bottom w:val="single" w:sz="4" w:space="0" w:color="000000"/>
              <w:right w:val="single" w:sz="4" w:space="0" w:color="000000"/>
            </w:tcBorders>
          </w:tcPr>
          <w:p>
            <w:pPr/>
          </w:p>
        </w:tc>
      </w:tr>
      <w:tr>
        <w:trPr>
          <w:trHeight w:val="341" w:hRule="exact"/>
        </w:trPr>
        <w:tc>
          <w:tcPr>
            <w:tcW w:w="3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14,703,065.05</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bl>
    <w:p>
      <w:pPr>
        <w:spacing w:line="240" w:lineRule="auto" w:before="2"/>
        <w:rPr>
          <w:rFonts w:ascii="宋体" w:hAnsi="宋体" w:cs="宋体" w:eastAsia="宋体" w:hint="default"/>
          <w:sz w:val="16"/>
          <w:szCs w:val="16"/>
        </w:rPr>
      </w:pPr>
    </w:p>
    <w:p>
      <w:pPr>
        <w:pStyle w:val="Heading7"/>
        <w:tabs>
          <w:tab w:pos="847" w:val="left" w:leader="none"/>
        </w:tabs>
        <w:spacing w:line="240" w:lineRule="auto" w:before="35"/>
        <w:ind w:left="323" w:right="94"/>
        <w:jc w:val="left"/>
        <w:rPr>
          <w:b w:val="0"/>
          <w:bCs w:val="0"/>
        </w:rPr>
      </w:pPr>
      <w:r>
        <w:rPr>
          <w:rFonts w:ascii="Arial Narrow" w:hAnsi="Arial Narrow" w:cs="Arial Narrow" w:eastAsia="Arial Narrow" w:hint="default"/>
          <w:w w:val="95"/>
        </w:rPr>
        <w:t>14.</w:t>
        <w:tab/>
      </w:r>
      <w:r>
        <w:rPr/>
        <w:t>资产减值准备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1548"/>
        <w:gridCol w:w="1090"/>
        <w:gridCol w:w="971"/>
        <w:gridCol w:w="970"/>
        <w:gridCol w:w="1090"/>
        <w:gridCol w:w="1092"/>
        <w:gridCol w:w="604"/>
        <w:gridCol w:w="1088"/>
      </w:tblGrid>
      <w:tr>
        <w:trPr>
          <w:trHeight w:val="305" w:hRule="exact"/>
        </w:trPr>
        <w:tc>
          <w:tcPr>
            <w:tcW w:w="1548"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tabs>
                <w:tab w:pos="898" w:val="left" w:leader="none"/>
              </w:tabs>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w:t>
              <w:tab/>
              <w:t>目</w:t>
            </w:r>
            <w:r>
              <w:rPr>
                <w:rFonts w:ascii="宋体" w:hAnsi="宋体" w:cs="宋体" w:eastAsia="宋体" w:hint="default"/>
                <w:sz w:val="18"/>
                <w:szCs w:val="18"/>
              </w:rPr>
            </w:r>
          </w:p>
        </w:tc>
        <w:tc>
          <w:tcPr>
            <w:tcW w:w="1090"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c>
          <w:tcPr>
            <w:tcW w:w="971" w:type="dxa"/>
            <w:vMerge w:val="restart"/>
            <w:tcBorders>
              <w:top w:val="single" w:sz="8" w:space="0" w:color="000000"/>
              <w:left w:val="single" w:sz="8" w:space="0" w:color="000000"/>
              <w:right w:val="single" w:sz="8" w:space="0" w:color="000000"/>
            </w:tcBorders>
          </w:tcPr>
          <w:p>
            <w:pPr>
              <w:pStyle w:val="TableParagraph"/>
              <w:spacing w:line="232" w:lineRule="exact" w:before="137"/>
              <w:ind w:left="383" w:right="115"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数</w:t>
            </w:r>
            <w:r>
              <w:rPr>
                <w:rFonts w:ascii="宋体" w:hAnsi="宋体" w:cs="宋体" w:eastAsia="宋体" w:hint="default"/>
                <w:sz w:val="18"/>
                <w:szCs w:val="18"/>
              </w:rPr>
            </w:r>
          </w:p>
        </w:tc>
        <w:tc>
          <w:tcPr>
            <w:tcW w:w="3151" w:type="dxa"/>
            <w:gridSpan w:val="3"/>
            <w:tcBorders>
              <w:top w:val="single" w:sz="8" w:space="0" w:color="000000"/>
              <w:left w:val="single" w:sz="8" w:space="0" w:color="000000"/>
              <w:bottom w:val="single" w:sz="8" w:space="0" w:color="000000"/>
              <w:right w:val="single" w:sz="8" w:space="0" w:color="000000"/>
            </w:tcBorders>
          </w:tcPr>
          <w:p>
            <w:pPr>
              <w:pStyle w:val="TableParagraph"/>
              <w:spacing w:line="232" w:lineRule="exact"/>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本年转回数</w:t>
            </w:r>
            <w:r>
              <w:rPr>
                <w:rFonts w:ascii="宋体" w:hAnsi="宋体" w:cs="宋体" w:eastAsia="宋体" w:hint="default"/>
                <w:sz w:val="18"/>
                <w:szCs w:val="18"/>
              </w:rPr>
            </w:r>
          </w:p>
        </w:tc>
        <w:tc>
          <w:tcPr>
            <w:tcW w:w="604" w:type="dxa"/>
            <w:vMerge w:val="restart"/>
            <w:tcBorders>
              <w:top w:val="single" w:sz="8" w:space="0" w:color="000000"/>
              <w:left w:val="single" w:sz="8" w:space="0" w:color="000000"/>
              <w:right w:val="single" w:sz="8" w:space="0" w:color="000000"/>
            </w:tcBorders>
          </w:tcPr>
          <w:p>
            <w:pPr>
              <w:pStyle w:val="TableParagraph"/>
              <w:spacing w:line="232" w:lineRule="exact" w:before="137"/>
              <w:ind w:left="111" w:right="11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减少</w:t>
            </w:r>
            <w:r>
              <w:rPr>
                <w:rFonts w:ascii="宋体" w:hAnsi="宋体" w:cs="宋体" w:eastAsia="宋体" w:hint="default"/>
                <w:sz w:val="18"/>
                <w:szCs w:val="18"/>
              </w:rPr>
            </w:r>
          </w:p>
        </w:tc>
        <w:tc>
          <w:tcPr>
            <w:tcW w:w="1088" w:type="dxa"/>
            <w:vMerge w:val="restart"/>
            <w:tcBorders>
              <w:top w:val="single" w:sz="8" w:space="0" w:color="000000"/>
              <w:left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7"/>
                <w:szCs w:val="17"/>
              </w:rPr>
            </w:pPr>
          </w:p>
          <w:p>
            <w:pPr>
              <w:pStyle w:val="TableParagraph"/>
              <w:spacing w:line="240" w:lineRule="auto"/>
              <w:ind w:left="17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r>
      <w:tr>
        <w:trPr>
          <w:trHeight w:val="223" w:hRule="exact"/>
        </w:trPr>
        <w:tc>
          <w:tcPr>
            <w:tcW w:w="1548" w:type="dxa"/>
            <w:vMerge/>
            <w:tcBorders>
              <w:left w:val="single" w:sz="8" w:space="0" w:color="000000"/>
              <w:right w:val="single" w:sz="8" w:space="0" w:color="000000"/>
            </w:tcBorders>
          </w:tcPr>
          <w:p>
            <w:pPr/>
          </w:p>
        </w:tc>
        <w:tc>
          <w:tcPr>
            <w:tcW w:w="1090" w:type="dxa"/>
            <w:vMerge/>
            <w:tcBorders>
              <w:left w:val="single" w:sz="8" w:space="0" w:color="000000"/>
              <w:right w:val="single" w:sz="8" w:space="0" w:color="000000"/>
            </w:tcBorders>
          </w:tcPr>
          <w:p>
            <w:pPr/>
          </w:p>
        </w:tc>
        <w:tc>
          <w:tcPr>
            <w:tcW w:w="971" w:type="dxa"/>
            <w:vMerge/>
            <w:tcBorders>
              <w:left w:val="single" w:sz="8" w:space="0" w:color="000000"/>
              <w:right w:val="single" w:sz="8" w:space="0" w:color="000000"/>
            </w:tcBorders>
          </w:tcPr>
          <w:p>
            <w:pPr/>
          </w:p>
        </w:tc>
        <w:tc>
          <w:tcPr>
            <w:tcW w:w="970" w:type="dxa"/>
            <w:tcBorders>
              <w:top w:val="single" w:sz="8" w:space="0" w:color="000000"/>
              <w:left w:val="single" w:sz="8" w:space="0" w:color="000000"/>
              <w:bottom w:val="single" w:sz="4" w:space="0" w:color="000000"/>
              <w:right w:val="single" w:sz="8" w:space="0" w:color="000000"/>
            </w:tcBorders>
          </w:tcPr>
          <w:p>
            <w:pPr>
              <w:pStyle w:val="TableParagraph"/>
              <w:spacing w:line="207" w:lineRule="exact"/>
              <w:ind w:right="-8"/>
              <w:jc w:val="right"/>
              <w:rPr>
                <w:rFonts w:ascii="宋体" w:hAnsi="宋体" w:cs="宋体" w:eastAsia="宋体" w:hint="default"/>
                <w:sz w:val="18"/>
                <w:szCs w:val="18"/>
              </w:rPr>
            </w:pPr>
            <w:r>
              <w:rPr>
                <w:rFonts w:ascii="宋体" w:hAnsi="宋体" w:cs="宋体" w:eastAsia="宋体" w:hint="default"/>
                <w:sz w:val="18"/>
                <w:szCs w:val="18"/>
              </w:rPr>
              <w:t>价值回升转</w:t>
            </w:r>
          </w:p>
        </w:tc>
        <w:tc>
          <w:tcPr>
            <w:tcW w:w="1090" w:type="dxa"/>
            <w:vMerge w:val="restart"/>
            <w:tcBorders>
              <w:top w:val="single" w:sz="8" w:space="0" w:color="000000"/>
              <w:left w:val="single" w:sz="8" w:space="0" w:color="000000"/>
              <w:right w:val="single" w:sz="8" w:space="0" w:color="000000"/>
            </w:tcBorders>
          </w:tcPr>
          <w:p>
            <w:pPr>
              <w:pStyle w:val="TableParagraph"/>
              <w:spacing w:line="240" w:lineRule="auto" w:before="87"/>
              <w:ind w:left="25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本期核销</w:t>
            </w:r>
            <w:r>
              <w:rPr>
                <w:rFonts w:ascii="宋体" w:hAnsi="宋体" w:cs="宋体" w:eastAsia="宋体" w:hint="default"/>
                <w:sz w:val="18"/>
                <w:szCs w:val="18"/>
              </w:rPr>
            </w:r>
          </w:p>
        </w:tc>
        <w:tc>
          <w:tcPr>
            <w:tcW w:w="1092" w:type="dxa"/>
            <w:vMerge w:val="restart"/>
            <w:tcBorders>
              <w:top w:val="single" w:sz="8" w:space="0" w:color="000000"/>
              <w:left w:val="single" w:sz="8" w:space="0" w:color="000000"/>
              <w:right w:val="single" w:sz="8" w:space="0" w:color="000000"/>
            </w:tcBorders>
          </w:tcPr>
          <w:p>
            <w:pPr>
              <w:pStyle w:val="TableParagraph"/>
              <w:spacing w:line="240" w:lineRule="auto" w:before="87"/>
              <w:ind w:left="35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604" w:type="dxa"/>
            <w:vMerge/>
            <w:tcBorders>
              <w:left w:val="single" w:sz="8" w:space="0" w:color="000000"/>
              <w:right w:val="single" w:sz="8" w:space="0" w:color="000000"/>
            </w:tcBorders>
          </w:tcPr>
          <w:p>
            <w:pPr/>
          </w:p>
        </w:tc>
        <w:tc>
          <w:tcPr>
            <w:tcW w:w="1088" w:type="dxa"/>
            <w:vMerge/>
            <w:tcBorders>
              <w:left w:val="single" w:sz="8" w:space="0" w:color="000000"/>
              <w:right w:val="single" w:sz="8" w:space="0" w:color="000000"/>
            </w:tcBorders>
          </w:tcPr>
          <w:p>
            <w:pPr/>
          </w:p>
        </w:tc>
      </w:tr>
      <w:tr>
        <w:trPr>
          <w:trHeight w:val="264" w:hRule="exact"/>
        </w:trPr>
        <w:tc>
          <w:tcPr>
            <w:tcW w:w="1548" w:type="dxa"/>
            <w:vMerge/>
            <w:tcBorders>
              <w:left w:val="single" w:sz="8" w:space="0" w:color="000000"/>
              <w:bottom w:val="single" w:sz="8" w:space="0" w:color="000000"/>
              <w:right w:val="single" w:sz="8" w:space="0" w:color="000000"/>
            </w:tcBorders>
          </w:tcPr>
          <w:p>
            <w:pPr/>
          </w:p>
        </w:tc>
        <w:tc>
          <w:tcPr>
            <w:tcW w:w="1090" w:type="dxa"/>
            <w:vMerge/>
            <w:tcBorders>
              <w:left w:val="single" w:sz="8" w:space="0" w:color="000000"/>
              <w:bottom w:val="single" w:sz="8" w:space="0" w:color="000000"/>
              <w:right w:val="single" w:sz="8" w:space="0" w:color="000000"/>
            </w:tcBorders>
          </w:tcPr>
          <w:p>
            <w:pPr/>
          </w:p>
        </w:tc>
        <w:tc>
          <w:tcPr>
            <w:tcW w:w="971" w:type="dxa"/>
            <w:vMerge/>
            <w:tcBorders>
              <w:left w:val="single" w:sz="8" w:space="0" w:color="000000"/>
              <w:bottom w:val="single" w:sz="8" w:space="0" w:color="000000"/>
              <w:right w:val="single" w:sz="8" w:space="0" w:color="000000"/>
            </w:tcBorders>
          </w:tcPr>
          <w:p>
            <w:pPr/>
          </w:p>
        </w:tc>
        <w:tc>
          <w:tcPr>
            <w:tcW w:w="970" w:type="dxa"/>
            <w:tcBorders>
              <w:top w:val="single" w:sz="4" w:space="0" w:color="000000"/>
              <w:left w:val="single" w:sz="8" w:space="0" w:color="000000"/>
              <w:bottom w:val="single" w:sz="8" w:space="0" w:color="000000"/>
              <w:right w:val="single" w:sz="8" w:space="0" w:color="000000"/>
            </w:tcBorders>
          </w:tcPr>
          <w:p>
            <w:pPr>
              <w:pStyle w:val="TableParagraph"/>
              <w:spacing w:line="221" w:lineRule="exact"/>
              <w:ind w:right="-8"/>
              <w:jc w:val="right"/>
              <w:rPr>
                <w:rFonts w:ascii="宋体" w:hAnsi="宋体" w:cs="宋体" w:eastAsia="宋体" w:hint="default"/>
                <w:sz w:val="18"/>
                <w:szCs w:val="18"/>
              </w:rPr>
            </w:pPr>
            <w:r>
              <w:rPr>
                <w:rFonts w:ascii="宋体" w:hAnsi="宋体" w:cs="宋体" w:eastAsia="宋体" w:hint="default"/>
                <w:sz w:val="18"/>
                <w:szCs w:val="18"/>
              </w:rPr>
              <w:t>回</w:t>
            </w:r>
          </w:p>
        </w:tc>
        <w:tc>
          <w:tcPr>
            <w:tcW w:w="1090" w:type="dxa"/>
            <w:vMerge/>
            <w:tcBorders>
              <w:left w:val="single" w:sz="8" w:space="0" w:color="000000"/>
              <w:bottom w:val="single" w:sz="8" w:space="0" w:color="000000"/>
              <w:right w:val="single" w:sz="8" w:space="0" w:color="000000"/>
            </w:tcBorders>
          </w:tcPr>
          <w:p>
            <w:pPr/>
          </w:p>
        </w:tc>
        <w:tc>
          <w:tcPr>
            <w:tcW w:w="1092" w:type="dxa"/>
            <w:vMerge/>
            <w:tcBorders>
              <w:left w:val="single" w:sz="8" w:space="0" w:color="000000"/>
              <w:bottom w:val="single" w:sz="8" w:space="0" w:color="000000"/>
              <w:right w:val="single" w:sz="8" w:space="0" w:color="000000"/>
            </w:tcBorders>
          </w:tcPr>
          <w:p>
            <w:pPr/>
          </w:p>
        </w:tc>
        <w:tc>
          <w:tcPr>
            <w:tcW w:w="604" w:type="dxa"/>
            <w:vMerge/>
            <w:tcBorders>
              <w:left w:val="single" w:sz="8" w:space="0" w:color="000000"/>
              <w:bottom w:val="single" w:sz="8" w:space="0" w:color="000000"/>
              <w:right w:val="single" w:sz="8" w:space="0" w:color="000000"/>
            </w:tcBorders>
          </w:tcPr>
          <w:p>
            <w:pPr/>
          </w:p>
        </w:tc>
        <w:tc>
          <w:tcPr>
            <w:tcW w:w="1088" w:type="dxa"/>
            <w:vMerge/>
            <w:tcBorders>
              <w:left w:val="single" w:sz="8" w:space="0" w:color="000000"/>
              <w:bottom w:val="single" w:sz="8" w:space="0" w:color="000000"/>
              <w:right w:val="single" w:sz="8" w:space="0" w:color="000000"/>
            </w:tcBorders>
          </w:tcPr>
          <w:p>
            <w:pPr/>
          </w:p>
        </w:tc>
      </w:tr>
      <w:tr>
        <w:trPr>
          <w:trHeight w:val="433"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9"/>
              <w:ind w:left="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Arial Narrow" w:hAnsi="Arial Narrow" w:cs="Arial Narrow" w:eastAsia="Arial Narrow" w:hint="default"/>
                <w:sz w:val="18"/>
                <w:szCs w:val="18"/>
              </w:rPr>
            </w:pPr>
            <w:r>
              <w:rPr>
                <w:rFonts w:ascii="Arial Narrow"/>
                <w:spacing w:val="-1"/>
                <w:sz w:val="18"/>
              </w:rPr>
              <w:t>22,357,920.4</w:t>
            </w:r>
            <w:r>
              <w:rPr>
                <w:rFonts w:ascii="Arial Narrow"/>
                <w:sz w:val="18"/>
              </w:rPr>
            </w:r>
          </w:p>
          <w:p>
            <w:pPr>
              <w:pStyle w:val="TableParagraph"/>
              <w:spacing w:line="240" w:lineRule="auto"/>
              <w:ind w:right="95"/>
              <w:jc w:val="righ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100"/>
              <w:jc w:val="right"/>
              <w:rPr>
                <w:rFonts w:ascii="Arial Narrow" w:hAnsi="Arial Narrow" w:cs="Arial Narrow" w:eastAsia="Arial Narrow" w:hint="default"/>
                <w:sz w:val="18"/>
                <w:szCs w:val="18"/>
              </w:rPr>
            </w:pPr>
            <w:r>
              <w:rPr>
                <w:rFonts w:ascii="Arial Narrow"/>
                <w:spacing w:val="-1"/>
                <w:sz w:val="18"/>
              </w:rPr>
              <w:t>1,513,337.</w:t>
            </w:r>
            <w:r>
              <w:rPr>
                <w:rFonts w:ascii="Arial Narrow"/>
                <w:sz w:val="18"/>
              </w:rPr>
            </w: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14</w:t>
            </w:r>
            <w:r>
              <w:rPr>
                <w:rFonts w:ascii="Arial Narrow"/>
                <w:sz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Arial Narrow" w:hAnsi="Arial Narrow" w:cs="Arial Narrow" w:eastAsia="Arial Narrow" w:hint="default"/>
                <w:sz w:val="18"/>
                <w:szCs w:val="18"/>
              </w:rPr>
            </w:pPr>
            <w:r>
              <w:rPr>
                <w:rFonts w:ascii="Arial Narrow"/>
                <w:spacing w:val="-1"/>
                <w:sz w:val="18"/>
              </w:rPr>
              <w:t>23,721,921.9</w:t>
            </w:r>
            <w:r>
              <w:rPr>
                <w:rFonts w:ascii="Arial Narrow"/>
                <w:sz w:val="18"/>
              </w:rPr>
            </w:r>
          </w:p>
          <w:p>
            <w:pPr>
              <w:pStyle w:val="TableParagraph"/>
              <w:spacing w:line="240" w:lineRule="auto"/>
              <w:ind w:right="95"/>
              <w:jc w:val="right"/>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8"/>
              <w:jc w:val="right"/>
              <w:rPr>
                <w:rFonts w:ascii="Arial Narrow" w:hAnsi="Arial Narrow" w:cs="Arial Narrow" w:eastAsia="Arial Narrow" w:hint="default"/>
                <w:sz w:val="18"/>
                <w:szCs w:val="18"/>
              </w:rPr>
            </w:pPr>
            <w:r>
              <w:rPr>
                <w:rFonts w:ascii="Arial Narrow"/>
                <w:spacing w:val="-1"/>
                <w:sz w:val="18"/>
              </w:rPr>
              <w:t>23,721,921.9</w:t>
            </w:r>
            <w:r>
              <w:rPr>
                <w:rFonts w:ascii="Arial Narrow"/>
                <w:sz w:val="18"/>
              </w:rPr>
            </w:r>
          </w:p>
          <w:p>
            <w:pPr>
              <w:pStyle w:val="TableParagraph"/>
              <w:spacing w:line="240" w:lineRule="auto"/>
              <w:ind w:right="97"/>
              <w:jc w:val="right"/>
              <w:rPr>
                <w:rFonts w:ascii="Arial Narrow" w:hAnsi="Arial Narrow" w:cs="Arial Narrow" w:eastAsia="Arial Narrow" w:hint="default"/>
                <w:sz w:val="18"/>
                <w:szCs w:val="18"/>
              </w:rPr>
            </w:pPr>
            <w:r>
              <w:rPr>
                <w:rFonts w:ascii="Arial Narrow"/>
                <w:w w:val="99"/>
                <w:sz w:val="18"/>
              </w:rPr>
              <w:t>5</w:t>
            </w:r>
            <w:r>
              <w:rPr>
                <w:rFonts w:ascii="Arial Narrow"/>
                <w:sz w:val="18"/>
              </w:rPr>
            </w: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5"/>
              <w:jc w:val="right"/>
              <w:rPr>
                <w:rFonts w:ascii="Arial Narrow" w:hAnsi="Arial Narrow" w:cs="Arial Narrow" w:eastAsia="Arial Narrow" w:hint="default"/>
                <w:sz w:val="18"/>
                <w:szCs w:val="18"/>
              </w:rPr>
            </w:pPr>
            <w:r>
              <w:rPr>
                <w:rFonts w:ascii="Arial Narrow"/>
                <w:spacing w:val="-1"/>
                <w:sz w:val="18"/>
              </w:rPr>
              <w:t>149,335.63</w:t>
            </w:r>
          </w:p>
        </w:tc>
      </w:tr>
      <w:tr>
        <w:trPr>
          <w:trHeight w:val="305"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32" w:lineRule="exact"/>
              <w:ind w:left="98"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9"/>
              <w:jc w:val="right"/>
              <w:rPr>
                <w:rFonts w:ascii="Arial Narrow" w:hAnsi="Arial Narrow" w:cs="Arial Narrow" w:eastAsia="Arial Narrow" w:hint="default"/>
                <w:sz w:val="18"/>
                <w:szCs w:val="18"/>
              </w:rPr>
            </w:pPr>
            <w:r>
              <w:rPr>
                <w:rFonts w:ascii="Arial Narrow"/>
                <w:sz w:val="18"/>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
        </w:tc>
        <w:tc>
          <w:tcPr>
            <w:tcW w:w="1092" w:type="dxa"/>
            <w:tcBorders>
              <w:top w:val="single" w:sz="8" w:space="0" w:color="000000"/>
              <w:left w:val="single" w:sz="8" w:space="0" w:color="000000"/>
              <w:bottom w:val="single" w:sz="8" w:space="0" w:color="000000"/>
              <w:right w:val="single" w:sz="8" w:space="0" w:color="000000"/>
            </w:tcBorders>
          </w:tcPr>
          <w:p>
            <w:pP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6"/>
              <w:ind w:right="96"/>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r>
      <w:tr>
        <w:trPr>
          <w:trHeight w:val="486"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2"/>
                <w:sz w:val="18"/>
                <w:szCs w:val="18"/>
              </w:rPr>
              <w:t>长期投资减值准</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2"/>
                <w:sz w:val="18"/>
              </w:rPr>
              <w:t>2,115,993.17</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z w:val="18"/>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548,322.88</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548,322.88</w:t>
            </w: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r>
      <w:tr>
        <w:trPr>
          <w:trHeight w:val="487"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2"/>
                <w:sz w:val="18"/>
                <w:szCs w:val="18"/>
              </w:rPr>
              <w:t>固定资产减值准</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1,705,455.09</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z w:val="18"/>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1,705,455.09</w:t>
            </w:r>
            <w:r>
              <w:rPr>
                <w:rFonts w:ascii="Arial Narrow"/>
                <w:sz w:val="18"/>
              </w:rPr>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1,705,455.09</w:t>
            </w:r>
            <w:r>
              <w:rPr>
                <w:rFonts w:ascii="Arial Narrow"/>
                <w:sz w:val="18"/>
              </w:rPr>
            </w: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r>
      <w:tr>
        <w:trPr>
          <w:trHeight w:val="487"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12"/>
                <w:sz w:val="18"/>
                <w:szCs w:val="18"/>
              </w:rPr>
              <w:t>无形资产减值准</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z w:val="18"/>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z w:val="18"/>
              </w:rPr>
              <w:t>-</w:t>
            </w: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r>
      <w:tr>
        <w:trPr>
          <w:trHeight w:val="487"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12"/>
                <w:sz w:val="18"/>
                <w:szCs w:val="18"/>
              </w:rPr>
              <w:t>在建工程减值准</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备</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z w:val="18"/>
              </w:rPr>
              <w:t>-</w:t>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7"/>
              <w:jc w:val="right"/>
              <w:rPr>
                <w:rFonts w:ascii="Arial Narrow" w:hAnsi="Arial Narrow" w:cs="Arial Narrow" w:eastAsia="Arial Narrow" w:hint="default"/>
                <w:sz w:val="18"/>
                <w:szCs w:val="18"/>
              </w:rPr>
            </w:pPr>
            <w:r>
              <w:rPr>
                <w:rFonts w:ascii="Arial Narrow"/>
                <w:spacing w:val="-1"/>
                <w:sz w:val="18"/>
              </w:rPr>
              <w:t>2,172,860.00</w:t>
            </w:r>
            <w:r>
              <w:rPr>
                <w:rFonts w:ascii="Arial Narrow"/>
                <w:sz w:val="18"/>
              </w:rPr>
            </w: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
        </w:tc>
      </w:tr>
      <w:tr>
        <w:trPr>
          <w:trHeight w:val="638" w:hRule="exact"/>
        </w:trPr>
        <w:tc>
          <w:tcPr>
            <w:tcW w:w="15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b/>
                <w:bCs/>
                <w:sz w:val="12"/>
                <w:szCs w:val="12"/>
              </w:rPr>
            </w:pPr>
          </w:p>
          <w:p>
            <w:pPr>
              <w:pStyle w:val="TableParagraph"/>
              <w:tabs>
                <w:tab w:pos="898" w:val="left" w:leader="none"/>
              </w:tabs>
              <w:spacing w:line="240" w:lineRule="auto"/>
              <w:ind w:left="44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Arial Narrow" w:hAnsi="Arial Narrow" w:cs="Arial Narrow" w:eastAsia="Arial Narrow" w:hint="default"/>
                <w:sz w:val="18"/>
                <w:szCs w:val="18"/>
              </w:rPr>
            </w:pPr>
            <w:r>
              <w:rPr>
                <w:rFonts w:ascii="Arial Narrow"/>
                <w:spacing w:val="-1"/>
                <w:sz w:val="18"/>
              </w:rPr>
              <w:t>39,632,832.7</w:t>
            </w:r>
            <w:r>
              <w:rPr>
                <w:rFonts w:ascii="Arial Narrow"/>
                <w:sz w:val="18"/>
              </w:rPr>
            </w:r>
          </w:p>
          <w:p>
            <w:pPr>
              <w:pStyle w:val="TableParagraph"/>
              <w:spacing w:line="240" w:lineRule="auto"/>
              <w:ind w:right="95"/>
              <w:jc w:val="right"/>
              <w:rPr>
                <w:rFonts w:ascii="Arial Narrow" w:hAnsi="Arial Narrow" w:cs="Arial Narrow" w:eastAsia="Arial Narrow" w:hint="default"/>
                <w:sz w:val="18"/>
                <w:szCs w:val="18"/>
              </w:rPr>
            </w:pPr>
            <w:r>
              <w:rPr>
                <w:rFonts w:ascii="Arial Narrow"/>
                <w:w w:val="99"/>
                <w:sz w:val="18"/>
              </w:rPr>
              <w:t>4</w:t>
            </w:r>
            <w:r>
              <w:rPr>
                <w:rFonts w:ascii="Arial Narrow"/>
                <w:sz w:val="18"/>
              </w:rPr>
            </w:r>
          </w:p>
        </w:tc>
        <w:tc>
          <w:tcPr>
            <w:tcW w:w="97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100"/>
              <w:jc w:val="right"/>
              <w:rPr>
                <w:rFonts w:ascii="Arial Narrow" w:hAnsi="Arial Narrow" w:cs="Arial Narrow" w:eastAsia="Arial Narrow" w:hint="default"/>
                <w:sz w:val="18"/>
                <w:szCs w:val="18"/>
              </w:rPr>
            </w:pPr>
            <w:r>
              <w:rPr>
                <w:rFonts w:ascii="Arial Narrow"/>
                <w:spacing w:val="-1"/>
                <w:sz w:val="18"/>
              </w:rPr>
              <w:t>1,513,337.</w:t>
            </w:r>
            <w:r>
              <w:rPr>
                <w:rFonts w:ascii="Arial Narrow"/>
                <w:sz w:val="18"/>
              </w:rPr>
            </w: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14</w:t>
            </w:r>
            <w:r>
              <w:rPr>
                <w:rFonts w:ascii="Arial Narrow"/>
                <w:sz w:val="18"/>
              </w:rPr>
            </w:r>
          </w:p>
        </w:tc>
        <w:tc>
          <w:tcPr>
            <w:tcW w:w="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7"/>
              <w:jc w:val="right"/>
              <w:rPr>
                <w:rFonts w:ascii="Arial Narrow" w:hAnsi="Arial Narrow" w:cs="Arial Narrow" w:eastAsia="Arial Narrow" w:hint="default"/>
                <w:sz w:val="18"/>
                <w:szCs w:val="18"/>
              </w:rPr>
            </w:pPr>
            <w:r>
              <w:rPr>
                <w:rFonts w:ascii="Arial Narrow"/>
                <w:spacing w:val="-1"/>
                <w:sz w:val="18"/>
              </w:rPr>
              <w:t>28,148,559.9</w:t>
            </w:r>
            <w:r>
              <w:rPr>
                <w:rFonts w:ascii="Arial Narrow"/>
                <w:sz w:val="18"/>
              </w:rPr>
            </w:r>
          </w:p>
          <w:p>
            <w:pPr>
              <w:pStyle w:val="TableParagraph"/>
              <w:spacing w:line="240" w:lineRule="auto"/>
              <w:ind w:right="95"/>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10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1"/>
              <w:ind w:right="98"/>
              <w:jc w:val="right"/>
              <w:rPr>
                <w:rFonts w:ascii="Arial Narrow" w:hAnsi="Arial Narrow" w:cs="Arial Narrow" w:eastAsia="Arial Narrow" w:hint="default"/>
                <w:sz w:val="18"/>
                <w:szCs w:val="18"/>
              </w:rPr>
            </w:pPr>
            <w:r>
              <w:rPr>
                <w:rFonts w:ascii="Arial Narrow"/>
                <w:spacing w:val="-1"/>
                <w:sz w:val="18"/>
              </w:rPr>
              <w:t>28,148,559.9</w:t>
            </w:r>
            <w:r>
              <w:rPr>
                <w:rFonts w:ascii="Arial Narrow"/>
                <w:sz w:val="18"/>
              </w:rPr>
            </w:r>
          </w:p>
          <w:p>
            <w:pPr>
              <w:pStyle w:val="TableParagraph"/>
              <w:spacing w:line="240" w:lineRule="auto"/>
              <w:ind w:right="97"/>
              <w:jc w:val="right"/>
              <w:rPr>
                <w:rFonts w:ascii="Arial Narrow" w:hAnsi="Arial Narrow" w:cs="Arial Narrow" w:eastAsia="Arial Narrow" w:hint="default"/>
                <w:sz w:val="18"/>
                <w:szCs w:val="18"/>
              </w:rPr>
            </w:pPr>
            <w:r>
              <w:rPr>
                <w:rFonts w:ascii="Arial Narrow"/>
                <w:w w:val="99"/>
                <w:sz w:val="18"/>
              </w:rPr>
              <w:t>2</w:t>
            </w:r>
            <w:r>
              <w:rPr>
                <w:rFonts w:ascii="Arial Narrow"/>
                <w:sz w:val="18"/>
              </w:rPr>
            </w:r>
          </w:p>
        </w:tc>
        <w:tc>
          <w:tcPr>
            <w:tcW w:w="6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z w:val="18"/>
              </w:rPr>
              <w:t>-</w:t>
            </w:r>
          </w:p>
        </w:tc>
        <w:tc>
          <w:tcPr>
            <w:tcW w:w="1088"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Arial Narrow" w:hAnsi="Arial Narrow" w:cs="Arial Narrow" w:eastAsia="Arial Narrow" w:hint="default"/>
                <w:sz w:val="18"/>
                <w:szCs w:val="18"/>
              </w:rPr>
            </w:pPr>
            <w:r>
              <w:rPr>
                <w:rFonts w:ascii="Arial Narrow"/>
                <w:spacing w:val="-1"/>
                <w:sz w:val="18"/>
              </w:rPr>
              <w:t>12,997,609.9</w:t>
            </w:r>
            <w:r>
              <w:rPr>
                <w:rFonts w:ascii="Arial Narrow"/>
                <w:sz w:val="18"/>
              </w:rPr>
            </w:r>
          </w:p>
          <w:p>
            <w:pPr>
              <w:pStyle w:val="TableParagraph"/>
              <w:spacing w:line="240" w:lineRule="auto"/>
              <w:ind w:right="97"/>
              <w:jc w:val="right"/>
              <w:rPr>
                <w:rFonts w:ascii="Arial Narrow" w:hAnsi="Arial Narrow" w:cs="Arial Narrow" w:eastAsia="Arial Narrow" w:hint="default"/>
                <w:sz w:val="18"/>
                <w:szCs w:val="18"/>
              </w:rPr>
            </w:pPr>
            <w:r>
              <w:rPr>
                <w:rFonts w:ascii="Arial Narrow"/>
                <w:w w:val="99"/>
                <w:sz w:val="18"/>
              </w:rPr>
              <w:t>6</w:t>
            </w:r>
            <w:r>
              <w:rPr>
                <w:rFonts w:ascii="Arial Narrow"/>
                <w:sz w:val="18"/>
              </w:rPr>
            </w:r>
          </w:p>
        </w:tc>
      </w:tr>
    </w:tbl>
    <w:p>
      <w:pPr>
        <w:spacing w:line="240" w:lineRule="auto" w:before="2"/>
        <w:rPr>
          <w:rFonts w:ascii="宋体" w:hAnsi="宋体" w:cs="宋体" w:eastAsia="宋体" w:hint="default"/>
          <w:b/>
          <w:bCs/>
          <w:sz w:val="13"/>
          <w:szCs w:val="13"/>
        </w:rPr>
      </w:pPr>
    </w:p>
    <w:p>
      <w:pPr>
        <w:pStyle w:val="BodyText"/>
        <w:spacing w:line="343" w:lineRule="auto" w:before="35"/>
        <w:ind w:left="217" w:right="123" w:firstLine="420"/>
        <w:jc w:val="left"/>
      </w:pPr>
      <w:r>
        <w:rPr/>
        <w:t>资产减值准备期末数比期初数减少</w:t>
      </w:r>
      <w:r>
        <w:rPr>
          <w:spacing w:val="-48"/>
        </w:rPr>
        <w:t> </w:t>
      </w:r>
      <w:r>
        <w:rPr>
          <w:rFonts w:ascii="Arial Narrow" w:hAnsi="Arial Narrow" w:cs="Arial Narrow" w:eastAsia="Arial Narrow" w:hint="default"/>
          <w:spacing w:val="-1"/>
          <w:w w:val="99"/>
          <w:sz w:val="18"/>
          <w:szCs w:val="18"/>
        </w:rPr>
        <w:t>26,635,222.78</w:t>
      </w:r>
      <w:r>
        <w:rPr>
          <w:rFonts w:ascii="Arial Narrow" w:hAnsi="Arial Narrow" w:cs="Arial Narrow" w:eastAsia="Arial Narrow" w:hint="default"/>
          <w:spacing w:val="7"/>
          <w:w w:val="99"/>
          <w:sz w:val="18"/>
          <w:szCs w:val="18"/>
        </w:rPr>
        <w:t> </w:t>
      </w:r>
      <w:r>
        <w:rPr>
          <w:spacing w:val="-12"/>
        </w:rPr>
        <w:t>元，减少比例为</w:t>
      </w:r>
      <w:r>
        <w:rPr>
          <w:spacing w:val="-48"/>
        </w:rPr>
        <w:t> </w:t>
      </w:r>
      <w:r>
        <w:rPr>
          <w:rFonts w:ascii="Arial Narrow" w:hAnsi="Arial Narrow" w:cs="Arial Narrow" w:eastAsia="Arial Narrow" w:hint="default"/>
          <w:spacing w:val="-17"/>
          <w:w w:val="99"/>
        </w:rPr>
        <w:t>67.20</w:t>
      </w:r>
      <w:r>
        <w:rPr>
          <w:spacing w:val="-17"/>
          <w:w w:val="99"/>
        </w:rPr>
        <w:t>％，减少原因为：（</w:t>
      </w:r>
      <w:r>
        <w:rPr>
          <w:rFonts w:ascii="Arial Narrow" w:hAnsi="Arial Narrow" w:cs="Arial Narrow" w:eastAsia="Arial Narrow" w:hint="default"/>
          <w:spacing w:val="-17"/>
          <w:w w:val="99"/>
        </w:rPr>
        <w:t>1</w:t>
      </w:r>
      <w:r>
        <w:rPr>
          <w:spacing w:val="-17"/>
          <w:w w:val="99"/>
        </w:rPr>
        <w:t>）</w:t>
      </w:r>
      <w:r>
        <w:rPr/>
        <w:t> 公司本期核销了应收账款</w:t>
      </w:r>
      <w:r>
        <w:rPr>
          <w:spacing w:val="-39"/>
        </w:rPr>
        <w:t> </w:t>
      </w:r>
      <w:r>
        <w:rPr>
          <w:rFonts w:ascii="Arial Narrow" w:hAnsi="Arial Narrow" w:cs="Arial Narrow" w:eastAsia="Arial Narrow" w:hint="default"/>
          <w:spacing w:val="-1"/>
          <w:w w:val="99"/>
        </w:rPr>
        <w:t>12,500,181.41</w:t>
      </w:r>
      <w:r>
        <w:rPr>
          <w:rFonts w:ascii="Arial Narrow" w:hAnsi="Arial Narrow" w:cs="Arial Narrow" w:eastAsia="Arial Narrow" w:hint="default"/>
          <w:spacing w:val="17"/>
          <w:w w:val="99"/>
        </w:rPr>
        <w:t> </w:t>
      </w:r>
      <w:r>
        <w:rPr/>
        <w:t>元、其他应收款</w:t>
      </w:r>
      <w:r>
        <w:rPr>
          <w:spacing w:val="-39"/>
        </w:rPr>
        <w:t> </w:t>
      </w:r>
      <w:r>
        <w:rPr>
          <w:rFonts w:ascii="Arial Narrow" w:hAnsi="Arial Narrow" w:cs="Arial Narrow" w:eastAsia="Arial Narrow" w:hint="default"/>
          <w:spacing w:val="-2"/>
          <w:w w:val="99"/>
        </w:rPr>
        <w:t>11,221,740.54</w:t>
      </w:r>
      <w:r>
        <w:rPr>
          <w:rFonts w:ascii="Arial Narrow" w:hAnsi="Arial Narrow" w:cs="Arial Narrow" w:eastAsia="Arial Narrow" w:hint="default"/>
          <w:spacing w:val="17"/>
          <w:w w:val="99"/>
        </w:rPr>
        <w:t> </w:t>
      </w:r>
      <w:r>
        <w:rPr>
          <w:spacing w:val="-10"/>
          <w:w w:val="99"/>
        </w:rPr>
        <w:t>元。（</w:t>
      </w:r>
      <w:r>
        <w:rPr>
          <w:rFonts w:ascii="Arial Narrow" w:hAnsi="Arial Narrow" w:cs="Arial Narrow" w:eastAsia="Arial Narrow" w:hint="default"/>
          <w:spacing w:val="-10"/>
          <w:w w:val="99"/>
        </w:rPr>
        <w:t>2</w:t>
      </w:r>
      <w:r>
        <w:rPr>
          <w:spacing w:val="-10"/>
          <w:w w:val="99"/>
        </w:rPr>
        <w:t>）长期股权投资</w:t>
      </w:r>
      <w:r>
        <w:rPr>
          <w:spacing w:val="-97"/>
          <w:w w:val="99"/>
        </w:rPr>
        <w:t> </w:t>
      </w:r>
      <w:r>
        <w:rPr>
          <w:spacing w:val="-3"/>
        </w:rPr>
        <w:t>减值准备本期减少原因为：公司投资单位常州市远东久佰年服饰有限公司本期注销清算，核</w:t>
      </w:r>
      <w:r>
        <w:rPr>
          <w:spacing w:val="-75"/>
        </w:rPr>
        <w:t> </w:t>
      </w:r>
      <w:r>
        <w:rPr>
          <w:spacing w:val="-75"/>
        </w:rPr>
      </w:r>
      <w:r>
        <w:rPr/>
        <w:t>销长期股权投资原值及减值准备</w:t>
      </w:r>
      <w:r>
        <w:rPr>
          <w:spacing w:val="-48"/>
        </w:rPr>
        <w:t> </w:t>
      </w:r>
      <w:r>
        <w:rPr>
          <w:rFonts w:ascii="Arial Narrow" w:hAnsi="Arial Narrow" w:cs="Arial Narrow" w:eastAsia="Arial Narrow" w:hint="default"/>
          <w:spacing w:val="-1"/>
          <w:w w:val="99"/>
        </w:rPr>
        <w:t>548,322.88</w:t>
      </w:r>
      <w:r>
        <w:rPr>
          <w:rFonts w:ascii="Arial Narrow" w:hAnsi="Arial Narrow" w:cs="Arial Narrow" w:eastAsia="Arial Narrow" w:hint="default"/>
          <w:spacing w:val="9"/>
          <w:w w:val="99"/>
        </w:rPr>
        <w:t> </w:t>
      </w:r>
      <w:r>
        <w:rPr>
          <w:spacing w:val="-5"/>
          <w:w w:val="99"/>
        </w:rPr>
        <w:t>元。（</w:t>
      </w:r>
      <w:r>
        <w:rPr>
          <w:rFonts w:ascii="Arial Narrow" w:hAnsi="Arial Narrow" w:cs="Arial Narrow" w:eastAsia="Arial Narrow" w:hint="default"/>
          <w:spacing w:val="-5"/>
          <w:w w:val="99"/>
        </w:rPr>
        <w:t>3</w:t>
      </w:r>
      <w:r>
        <w:rPr>
          <w:spacing w:val="-5"/>
          <w:w w:val="99"/>
        </w:rPr>
        <w:t>）固定资产和在建工程减值准备本期减少</w:t>
      </w:r>
      <w:r>
        <w:rPr>
          <w:spacing w:val="-101"/>
          <w:w w:val="99"/>
        </w:rPr>
        <w:t> </w:t>
      </w:r>
      <w:r>
        <w:rPr/>
        <w:t>原因为：本期公司出售了已提减值准备的固定资产和在建工程，相应的减值准备同时核销。</w:t>
      </w:r>
    </w:p>
    <w:p>
      <w:pPr>
        <w:spacing w:line="240" w:lineRule="auto" w:before="9"/>
        <w:rPr>
          <w:rFonts w:ascii="宋体" w:hAnsi="宋体" w:cs="宋体" w:eastAsia="宋体" w:hint="default"/>
          <w:sz w:val="24"/>
          <w:szCs w:val="24"/>
        </w:rPr>
      </w:pPr>
    </w:p>
    <w:p>
      <w:pPr>
        <w:pStyle w:val="Heading7"/>
        <w:tabs>
          <w:tab w:pos="847" w:val="left" w:leader="none"/>
        </w:tabs>
        <w:spacing w:line="240" w:lineRule="auto"/>
        <w:ind w:left="323" w:right="94"/>
        <w:jc w:val="left"/>
        <w:rPr>
          <w:b w:val="0"/>
          <w:bCs w:val="0"/>
        </w:rPr>
      </w:pPr>
      <w:r>
        <w:rPr>
          <w:rFonts w:ascii="Arial Narrow" w:hAnsi="Arial Narrow" w:cs="Arial Narrow" w:eastAsia="Arial Narrow" w:hint="default"/>
          <w:w w:val="95"/>
        </w:rPr>
        <w:t>15.</w:t>
        <w:tab/>
      </w:r>
      <w:r>
        <w:rPr/>
        <w:t>应付账款</w:t>
      </w:r>
      <w:r>
        <w:rPr>
          <w:b w:val="0"/>
          <w:bCs w:val="0"/>
        </w:rPr>
      </w:r>
    </w:p>
    <w:p>
      <w:pPr>
        <w:spacing w:after="0" w:line="240" w:lineRule="auto"/>
        <w:jc w:val="left"/>
        <w:sectPr>
          <w:pgSz w:w="11910" w:h="16840"/>
          <w:pgMar w:header="851" w:footer="1003" w:top="1340" w:bottom="1200" w:left="1580" w:right="1560"/>
        </w:sectPr>
      </w:pP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3215"/>
        <w:gridCol w:w="2813"/>
        <w:gridCol w:w="2501"/>
      </w:tblGrid>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年未余额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83,883.93</w:t>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2,534.10</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806,426.40</w:t>
            </w:r>
          </w:p>
        </w:tc>
      </w:tr>
      <w:tr>
        <w:trPr>
          <w:trHeight w:val="34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606,246.60</w:t>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142,376.14</w:t>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807,385.59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5"/>
              <w:jc w:val="right"/>
              <w:rPr>
                <w:rFonts w:ascii="Arial Narrow" w:hAnsi="Arial Narrow" w:cs="Arial Narrow" w:eastAsia="Arial Narrow" w:hint="default"/>
                <w:sz w:val="18"/>
                <w:szCs w:val="18"/>
              </w:rPr>
            </w:pPr>
            <w:r>
              <w:rPr>
                <w:rFonts w:ascii="Arial Narrow"/>
                <w:spacing w:val="-1"/>
                <w:sz w:val="18"/>
              </w:rPr>
              <w:t>1,452,736.52</w:t>
            </w:r>
            <w:r>
              <w:rPr>
                <w:rFonts w:ascii="Arial Narrow"/>
                <w:sz w:val="18"/>
              </w:rPr>
            </w:r>
          </w:p>
        </w:tc>
      </w:tr>
      <w:tr>
        <w:trPr>
          <w:trHeight w:val="34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809,919.69</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5"/>
              <w:jc w:val="right"/>
              <w:rPr>
                <w:rFonts w:ascii="Arial Narrow" w:hAnsi="Arial Narrow" w:cs="Arial Narrow" w:eastAsia="Arial Narrow" w:hint="default"/>
                <w:sz w:val="18"/>
                <w:szCs w:val="18"/>
              </w:rPr>
            </w:pPr>
            <w:r>
              <w:rPr>
                <w:rFonts w:ascii="Arial Narrow"/>
                <w:spacing w:val="-1"/>
                <w:sz w:val="18"/>
              </w:rPr>
              <w:t>3,091,669.59</w:t>
            </w:r>
            <w:r>
              <w:rPr>
                <w:rFonts w:ascii="Arial Narrow"/>
                <w:sz w:val="18"/>
              </w:rPr>
            </w:r>
          </w:p>
        </w:tc>
      </w:tr>
    </w:tbl>
    <w:p>
      <w:pPr>
        <w:spacing w:line="240" w:lineRule="auto" w:before="1"/>
        <w:rPr>
          <w:rFonts w:ascii="宋体" w:hAnsi="宋体" w:cs="宋体" w:eastAsia="宋体" w:hint="default"/>
          <w:b/>
          <w:bCs/>
          <w:sz w:val="13"/>
          <w:szCs w:val="13"/>
        </w:rPr>
      </w:pPr>
    </w:p>
    <w:p>
      <w:pPr>
        <w:pStyle w:val="BodyText"/>
        <w:tabs>
          <w:tab w:pos="847" w:val="left" w:leader="none"/>
        </w:tabs>
        <w:spacing w:line="338" w:lineRule="auto" w:before="35"/>
        <w:ind w:left="325" w:right="3102"/>
        <w:jc w:val="left"/>
      </w:pPr>
      <w:r>
        <w:rPr>
          <w:rFonts w:ascii="Arial Narrow" w:hAnsi="Arial Narrow" w:cs="Arial Narrow" w:eastAsia="Arial Narrow" w:hint="default"/>
        </w:rPr>
        <w:t>(1)</w:t>
        <w:tab/>
      </w:r>
      <w:r>
        <w:rPr/>
        <w:t>期末余额中无欠持本公司</w:t>
      </w:r>
      <w:r>
        <w:rPr>
          <w:spacing w:val="-55"/>
        </w:rPr>
        <w:t> </w:t>
      </w:r>
      <w:r>
        <w:rPr>
          <w:rFonts w:ascii="Arial Narrow" w:hAnsi="Arial Narrow" w:cs="Arial Narrow" w:eastAsia="Arial Narrow" w:hint="default"/>
        </w:rPr>
        <w:t>5%</w:t>
      </w:r>
      <w:r>
        <w:rPr/>
        <w:t>以上（含</w:t>
      </w:r>
      <w:r>
        <w:rPr>
          <w:spacing w:val="-55"/>
        </w:rPr>
        <w:t> </w:t>
      </w:r>
      <w:r>
        <w:rPr>
          <w:rFonts w:ascii="Arial Narrow" w:hAnsi="Arial Narrow" w:cs="Arial Narrow" w:eastAsia="Arial Narrow" w:hint="default"/>
        </w:rPr>
        <w:t>5%</w:t>
      </w:r>
      <w:r>
        <w:rPr/>
        <w:t>）表决权股份的股东款项。</w:t>
      </w:r>
      <w:r>
        <w:rPr>
          <w:w w:val="99"/>
        </w:rPr>
        <w:t> </w:t>
      </w:r>
      <w:r>
        <w:rPr>
          <w:rFonts w:ascii="Arial Narrow" w:hAnsi="Arial Narrow" w:cs="Arial Narrow" w:eastAsia="Arial Narrow" w:hint="default"/>
        </w:rPr>
        <w:t>(2)</w:t>
        <w:tab/>
      </w:r>
      <w:r>
        <w:rPr/>
        <w:t>期末余额中无欠关联方款项。</w:t>
      </w:r>
    </w:p>
    <w:p>
      <w:pPr>
        <w:tabs>
          <w:tab w:pos="847" w:val="left" w:leader="none"/>
        </w:tabs>
        <w:spacing w:before="22"/>
        <w:ind w:left="325" w:right="0" w:firstLine="0"/>
        <w:jc w:val="left"/>
        <w:rPr>
          <w:rFonts w:ascii="宋体" w:hAnsi="宋体" w:cs="宋体" w:eastAsia="宋体" w:hint="default"/>
          <w:sz w:val="21"/>
          <w:szCs w:val="21"/>
        </w:rPr>
      </w:pPr>
      <w:r>
        <w:rPr>
          <w:rFonts w:ascii="Arial Narrow" w:hAnsi="Arial Narrow" w:cs="Arial Narrow" w:eastAsia="Arial Narrow" w:hint="default"/>
          <w:sz w:val="21"/>
          <w:szCs w:val="21"/>
        </w:rPr>
        <w:t>(3)</w:t>
        <w:tab/>
      </w:r>
      <w:r>
        <w:rPr>
          <w:rFonts w:ascii="宋体" w:hAnsi="宋体" w:cs="宋体" w:eastAsia="宋体" w:hint="default"/>
          <w:sz w:val="21"/>
          <w:szCs w:val="21"/>
        </w:rPr>
        <w:t>本期核销应付账款为 </w:t>
      </w:r>
      <w:r>
        <w:rPr>
          <w:rFonts w:ascii="Arial Narrow" w:hAnsi="Arial Narrow" w:cs="Arial Narrow" w:eastAsia="Arial Narrow" w:hint="default"/>
          <w:sz w:val="18"/>
          <w:szCs w:val="18"/>
        </w:rPr>
        <w:t>2,211,865.50</w:t>
      </w:r>
      <w:r>
        <w:rPr>
          <w:rFonts w:ascii="Arial Narrow" w:hAnsi="Arial Narrow" w:cs="Arial Narrow" w:eastAsia="Arial Narrow" w:hint="default"/>
          <w:spacing w:val="-13"/>
          <w:sz w:val="18"/>
          <w:szCs w:val="18"/>
        </w:rPr>
        <w:t> </w:t>
      </w:r>
      <w:r>
        <w:rPr>
          <w:rFonts w:ascii="宋体" w:hAnsi="宋体" w:cs="宋体" w:eastAsia="宋体" w:hint="default"/>
          <w:sz w:val="21"/>
          <w:szCs w:val="21"/>
        </w:rPr>
        <w:t>元，明细如下：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92" w:type="dxa"/>
        <w:tblLayout w:type="fixed"/>
        <w:tblCellMar>
          <w:top w:w="0" w:type="dxa"/>
          <w:left w:w="0" w:type="dxa"/>
          <w:bottom w:w="0" w:type="dxa"/>
          <w:right w:w="0" w:type="dxa"/>
        </w:tblCellMar>
        <w:tblLook w:val="01E0"/>
      </w:tblPr>
      <w:tblGrid>
        <w:gridCol w:w="2143"/>
        <w:gridCol w:w="1559"/>
        <w:gridCol w:w="4349"/>
        <w:gridCol w:w="1836"/>
      </w:tblGrid>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40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86"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广州市卓纶贸易有限公</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133,031.00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日本丸红公司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165,020.25</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武进市华福纺织有限公</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113,321.70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江阴利阳纺织有限公司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112,756.70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驰达公司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93,899.32</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常州市东亚漂染厂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92,254.20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产品外销</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62,523.85</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溧阳羽绒厂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41,678.00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上海中村商标有限公司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38,234.11</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常州市丰庆针织有限公</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31,327.30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武进市南夏墅炼染厂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21,750.00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江苏三房巷股份公司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南通市港闸区坚德利制</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衣厂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美国客户</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15,871.47</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丝绸公司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15,865.01</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绍兴县中大工艺针织厂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14,085.00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上海高士线业有限公司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11,464.66</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江苏省纺织原料物资公</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司国贸一部</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10,337.43</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2-3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无锡丝印厂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9,175.00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金坛亚达服装厂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9,142.10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上海震霸经贸有限公司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8,512.61</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升利兰服装砂洗公司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7,827.34</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9" w:right="0"/>
              <w:jc w:val="left"/>
              <w:rPr>
                <w:rFonts w:ascii="宋体" w:hAnsi="宋体" w:cs="宋体" w:eastAsia="宋体" w:hint="default"/>
                <w:sz w:val="18"/>
                <w:szCs w:val="18"/>
              </w:rPr>
            </w:pPr>
            <w:r>
              <w:rPr>
                <w:rFonts w:ascii="宋体" w:hAnsi="宋体" w:cs="宋体" w:eastAsia="宋体" w:hint="default"/>
                <w:sz w:val="18"/>
                <w:szCs w:val="18"/>
              </w:rPr>
              <w:t>江阴灯芯绒厂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6,992.88</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340" w:bottom="1200" w:left="1580" w:right="100"/>
        </w:sectPr>
      </w:pPr>
    </w:p>
    <w:tbl>
      <w:tblPr>
        <w:tblW w:w="0" w:type="auto"/>
        <w:jc w:val="left"/>
        <w:tblInd w:w="192" w:type="dxa"/>
        <w:tblLayout w:type="fixed"/>
        <w:tblCellMar>
          <w:top w:w="0" w:type="dxa"/>
          <w:left w:w="0" w:type="dxa"/>
          <w:bottom w:w="0" w:type="dxa"/>
          <w:right w:w="0" w:type="dxa"/>
        </w:tblCellMar>
        <w:tblLook w:val="01E0"/>
      </w:tblPr>
      <w:tblGrid>
        <w:gridCol w:w="2143"/>
        <w:gridCol w:w="1559"/>
        <w:gridCol w:w="4349"/>
        <w:gridCol w:w="1836"/>
      </w:tblGrid>
      <w:tr>
        <w:trPr>
          <w:trHeight w:val="349" w:hRule="exact"/>
        </w:trPr>
        <w:tc>
          <w:tcPr>
            <w:tcW w:w="2143"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
              <w:ind w:left="99" w:right="0"/>
              <w:jc w:val="left"/>
              <w:rPr>
                <w:rFonts w:ascii="宋体" w:hAnsi="宋体" w:cs="宋体" w:eastAsia="宋体" w:hint="default"/>
                <w:sz w:val="18"/>
                <w:szCs w:val="18"/>
              </w:rPr>
            </w:pPr>
            <w:r>
              <w:rPr>
                <w:rFonts w:ascii="宋体" w:hAnsi="宋体" w:cs="宋体" w:eastAsia="宋体" w:hint="default"/>
                <w:sz w:val="18"/>
                <w:szCs w:val="18"/>
              </w:rPr>
              <w:t>天鸿商业发展公司</w:t>
            </w:r>
          </w:p>
        </w:tc>
        <w:tc>
          <w:tcPr>
            <w:tcW w:w="155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53"/>
              <w:ind w:right="96"/>
              <w:jc w:val="right"/>
              <w:rPr>
                <w:rFonts w:ascii="Arial Narrow" w:hAnsi="Arial Narrow" w:cs="Arial Narrow" w:eastAsia="Arial Narrow" w:hint="default"/>
                <w:sz w:val="18"/>
                <w:szCs w:val="18"/>
              </w:rPr>
            </w:pPr>
            <w:r>
              <w:rPr>
                <w:rFonts w:ascii="Arial Narrow"/>
                <w:spacing w:val="-1"/>
                <w:sz w:val="18"/>
              </w:rPr>
              <w:t>5,707.26</w:t>
            </w:r>
          </w:p>
        </w:tc>
        <w:tc>
          <w:tcPr>
            <w:tcW w:w="4349"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南通通海纺织品有限公</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5,536.10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常州市城南纺织机械配</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件有限公司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4,895.50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兰陵色织厂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4,262.50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中南色织有限公司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4,094.13</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武进市湖塘印染厂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3,509.63</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扬子江服装厂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3,140.00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璜土针织厂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3,079.81</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金坛衬衫厂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2,831.00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东方时装公司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2,763.00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湖州华源天昌印染有限</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2,686.32</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嘉善海滨服饰辅料厂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2,658.90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2-4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常州市恒威办公家具经</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营部</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2,550.00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无锡轻工品进出口公司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2,502.76</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昆山华成织染公司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2,499.00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常州市永红化纤布厂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1,776.94</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常州市绿洲纺织有限公</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1,748.40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扬州印染厂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1,682.02</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无锡会西染整厂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1,650.00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常州市阳光制冷配件经</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营部</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1,450.00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南通市恒涛纺织品有限</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1,331.95</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建安劳务公司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1,207.04</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金坛振华服装厂</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1,196.91</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国耀房地产公司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1,100.00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10</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5"/>
                <w:sz w:val="18"/>
                <w:szCs w:val="18"/>
              </w:rPr>
              <w:t>日里服装辅料（上海）有</w:t>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5"/>
              <w:jc w:val="right"/>
              <w:rPr>
                <w:rFonts w:ascii="Arial Narrow" w:hAnsi="Arial Narrow" w:cs="Arial Narrow" w:eastAsia="Arial Narrow" w:hint="default"/>
                <w:sz w:val="18"/>
                <w:szCs w:val="18"/>
              </w:rPr>
            </w:pPr>
            <w:r>
              <w:rPr>
                <w:rFonts w:ascii="Arial Narrow"/>
                <w:spacing w:val="-1"/>
                <w:sz w:val="18"/>
              </w:rPr>
              <w:t>936.4</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武汉万成科技有限公司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270,000.00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常州潮流互动网络技术</w:t>
            </w:r>
            <w:r>
              <w:rPr>
                <w:rFonts w:ascii="宋体" w:hAnsi="宋体" w:cs="宋体" w:eastAsia="宋体" w:hint="default"/>
                <w:sz w:val="18"/>
                <w:szCs w:val="18"/>
              </w:rPr>
            </w:r>
          </w:p>
          <w:p>
            <w:pPr>
              <w:pStyle w:val="TableParagraph"/>
              <w:spacing w:line="235"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40,000.00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账龄长达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7"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上海广电应确信有限公</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郑州质尚科贸有限公司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360,000.00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账龄长达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86"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196" w:lineRule="exact"/>
              <w:ind w:left="99" w:right="0"/>
              <w:jc w:val="left"/>
              <w:rPr>
                <w:rFonts w:ascii="宋体" w:hAnsi="宋体" w:cs="宋体" w:eastAsia="宋体" w:hint="default"/>
                <w:sz w:val="18"/>
                <w:szCs w:val="18"/>
              </w:rPr>
            </w:pPr>
            <w:r>
              <w:rPr>
                <w:rFonts w:ascii="宋体" w:hAnsi="宋体" w:cs="宋体" w:eastAsia="宋体" w:hint="default"/>
                <w:spacing w:val="13"/>
                <w:sz w:val="18"/>
                <w:szCs w:val="18"/>
              </w:rPr>
              <w:t>西安星胜网络技术有限</w:t>
            </w:r>
            <w:r>
              <w:rPr>
                <w:rFonts w:ascii="宋体" w:hAnsi="宋体" w:cs="宋体" w:eastAsia="宋体" w:hint="default"/>
                <w:sz w:val="18"/>
                <w:szCs w:val="18"/>
              </w:rPr>
            </w:r>
          </w:p>
          <w:p>
            <w:pPr>
              <w:pStyle w:val="TableParagraph"/>
              <w:spacing w:line="234" w:lineRule="exact"/>
              <w:ind w:left="99"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6"/>
              <w:jc w:val="right"/>
              <w:rPr>
                <w:rFonts w:ascii="Arial Narrow" w:hAnsi="Arial Narrow" w:cs="Arial Narrow" w:eastAsia="Arial Narrow" w:hint="default"/>
                <w:sz w:val="18"/>
                <w:szCs w:val="18"/>
              </w:rPr>
            </w:pPr>
            <w:r>
              <w:rPr>
                <w:rFonts w:ascii="Arial Narrow"/>
                <w:spacing w:val="-1"/>
                <w:sz w:val="18"/>
              </w:rPr>
              <w:t>400,000.00</w:t>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账龄长达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年，且无后续业务发生对方未催收</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7"/>
              <w:ind w:left="98"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6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
              <w:ind w:left="9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2,211,865.50</w:t>
            </w:r>
            <w:r>
              <w:rPr>
                <w:rFonts w:ascii="Arial Narrow"/>
                <w:sz w:val="18"/>
              </w:rPr>
            </w:r>
          </w:p>
        </w:tc>
        <w:tc>
          <w:tcPr>
            <w:tcW w:w="43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w:t>
            </w:r>
          </w:p>
        </w:tc>
        <w:tc>
          <w:tcPr>
            <w:tcW w:w="183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w:t>
            </w:r>
          </w:p>
        </w:tc>
      </w:tr>
    </w:tbl>
    <w:p>
      <w:pPr>
        <w:spacing w:line="240" w:lineRule="auto" w:before="5"/>
        <w:rPr>
          <w:rFonts w:ascii="宋体" w:hAnsi="宋体" w:cs="宋体" w:eastAsia="宋体" w:hint="default"/>
          <w:sz w:val="12"/>
          <w:szCs w:val="12"/>
        </w:rPr>
      </w:pPr>
    </w:p>
    <w:p>
      <w:pPr>
        <w:pStyle w:val="Heading7"/>
        <w:tabs>
          <w:tab w:pos="847" w:val="left" w:leader="none"/>
        </w:tabs>
        <w:spacing w:line="240" w:lineRule="auto" w:before="35"/>
        <w:ind w:left="325" w:right="0"/>
        <w:jc w:val="left"/>
        <w:rPr>
          <w:b w:val="0"/>
          <w:bCs w:val="0"/>
        </w:rPr>
      </w:pPr>
      <w:r>
        <w:rPr>
          <w:rFonts w:ascii="Arial Narrow" w:hAnsi="Arial Narrow" w:cs="Arial Narrow" w:eastAsia="Arial Narrow" w:hint="default"/>
          <w:w w:val="95"/>
        </w:rPr>
        <w:t>16.</w:t>
        <w:tab/>
      </w:r>
      <w:r>
        <w:rPr/>
        <w:t>预收账款</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215"/>
        <w:gridCol w:w="2813"/>
        <w:gridCol w:w="2501"/>
      </w:tblGrid>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年未余额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t>年初余额</w:t>
            </w:r>
          </w:p>
        </w:tc>
      </w:tr>
    </w:tbl>
    <w:p>
      <w:pPr>
        <w:spacing w:after="0" w:line="240" w:lineRule="auto"/>
        <w:jc w:val="right"/>
        <w:rPr>
          <w:rFonts w:ascii="宋体" w:hAnsi="宋体" w:cs="宋体" w:eastAsia="宋体" w:hint="default"/>
          <w:sz w:val="18"/>
          <w:szCs w:val="18"/>
        </w:rPr>
        <w:sectPr>
          <w:pgSz w:w="11910" w:h="16840"/>
          <w:pgMar w:header="851" w:footer="1003" w:top="1440" w:bottom="1200" w:left="1580" w:right="100"/>
        </w:sectPr>
      </w:pPr>
    </w:p>
    <w:p>
      <w:pPr>
        <w:spacing w:line="240" w:lineRule="auto" w:before="3"/>
        <w:rPr>
          <w:rFonts w:ascii="宋体" w:hAnsi="宋体" w:cs="宋体" w:eastAsia="宋体" w:hint="default"/>
          <w:b/>
          <w:bCs/>
          <w:sz w:val="6"/>
          <w:szCs w:val="6"/>
        </w:rPr>
      </w:pPr>
    </w:p>
    <w:tbl>
      <w:tblPr>
        <w:tblW w:w="0" w:type="auto"/>
        <w:jc w:val="left"/>
        <w:tblInd w:w="124" w:type="dxa"/>
        <w:tblLayout w:type="fixed"/>
        <w:tblCellMar>
          <w:top w:w="0" w:type="dxa"/>
          <w:left w:w="0" w:type="dxa"/>
          <w:bottom w:w="0" w:type="dxa"/>
          <w:right w:w="0" w:type="dxa"/>
        </w:tblCellMar>
        <w:tblLook w:val="01E0"/>
      </w:tblPr>
      <w:tblGrid>
        <w:gridCol w:w="3215"/>
        <w:gridCol w:w="2813"/>
        <w:gridCol w:w="2501"/>
      </w:tblGrid>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8"/>
              <w:ind w:right="101"/>
              <w:jc w:val="right"/>
              <w:rPr>
                <w:rFonts w:ascii="宋体" w:hAnsi="宋体" w:cs="宋体" w:eastAsia="宋体" w:hint="default"/>
                <w:sz w:val="18"/>
                <w:szCs w:val="18"/>
              </w:rPr>
            </w:pPr>
            <w:r>
              <w:rPr>
                <w:rFonts w:ascii="宋体" w:hAnsi="宋体" w:cs="宋体" w:eastAsia="宋体" w:hint="default"/>
                <w:sz w:val="18"/>
                <w:szCs w:val="18"/>
              </w:rPr>
              <w:t>年未余额</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61,677.00</w:t>
            </w:r>
            <w:r>
              <w:rPr>
                <w:rFonts w:ascii="Arial Narrow"/>
                <w:sz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1,350,000.00</w:t>
            </w:r>
            <w:r>
              <w:rPr>
                <w:rFonts w:ascii="Arial Narrow"/>
                <w:sz w:val="18"/>
              </w:rPr>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2,526,500.00</w:t>
            </w:r>
            <w:r>
              <w:rPr>
                <w:rFonts w:ascii="Arial Narrow"/>
                <w:sz w:val="18"/>
              </w:rPr>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26,500.00</w:t>
            </w:r>
            <w:r>
              <w:rPr>
                <w:rFonts w:ascii="Arial Narrow"/>
                <w:sz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60,024.04</w:t>
            </w:r>
          </w:p>
        </w:tc>
      </w:tr>
      <w:tr>
        <w:trPr>
          <w:trHeight w:val="34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60,007.34</w:t>
            </w:r>
            <w:r>
              <w:rPr>
                <w:rFonts w:ascii="Arial Narrow"/>
                <w:sz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2"/>
                <w:sz w:val="18"/>
              </w:rPr>
              <w:t>11,100.00</w:t>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11,100.00</w:t>
            </w:r>
            <w:r>
              <w:rPr>
                <w:rFonts w:ascii="Arial Narrow"/>
                <w:sz w:val="18"/>
              </w:rPr>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3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159,284.34</w:t>
            </w:r>
          </w:p>
        </w:tc>
        <w:tc>
          <w:tcPr>
            <w:tcW w:w="25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3,947,624.04</w:t>
            </w:r>
            <w:r>
              <w:rPr>
                <w:rFonts w:ascii="Arial Narrow"/>
                <w:sz w:val="18"/>
              </w:rPr>
            </w:r>
          </w:p>
        </w:tc>
      </w:tr>
    </w:tbl>
    <w:p>
      <w:pPr>
        <w:spacing w:line="240" w:lineRule="auto" w:before="1"/>
        <w:rPr>
          <w:rFonts w:ascii="宋体" w:hAnsi="宋体" w:cs="宋体" w:eastAsia="宋体" w:hint="default"/>
          <w:b/>
          <w:bCs/>
          <w:sz w:val="13"/>
          <w:szCs w:val="13"/>
        </w:rPr>
      </w:pPr>
    </w:p>
    <w:p>
      <w:pPr>
        <w:pStyle w:val="BodyText"/>
        <w:tabs>
          <w:tab w:pos="867" w:val="left" w:leader="none"/>
        </w:tabs>
        <w:spacing w:line="338" w:lineRule="auto" w:before="35"/>
        <w:ind w:left="237" w:right="313" w:firstLine="107"/>
        <w:jc w:val="left"/>
      </w:pPr>
      <w:r>
        <w:rPr>
          <w:rFonts w:ascii="Arial Narrow" w:hAnsi="Arial Narrow" w:cs="Arial Narrow" w:eastAsia="Arial Narrow" w:hint="default"/>
        </w:rPr>
        <w:t>(1)</w:t>
        <w:tab/>
      </w:r>
      <w:r>
        <w:rPr>
          <w:spacing w:val="-3"/>
        </w:rPr>
        <w:t>本期预收帐款大幅减少，是由于上期持有待售资产在本期完成产权资料的变更，故将</w:t>
      </w:r>
      <w:r>
        <w:rPr>
          <w:w w:val="99"/>
        </w:rPr>
        <w:t> </w:t>
      </w:r>
      <w:r>
        <w:rPr/>
        <w:t>预收的房屋转让款在本期转销，相关的持有待售资产的转让协议内容如下：</w:t>
      </w:r>
    </w:p>
    <w:p>
      <w:pPr>
        <w:spacing w:line="240" w:lineRule="auto" w:before="1"/>
        <w:rPr>
          <w:rFonts w:ascii="宋体" w:hAnsi="宋体" w:cs="宋体" w:eastAsia="宋体" w:hint="default"/>
          <w:sz w:val="25"/>
          <w:szCs w:val="25"/>
        </w:rPr>
      </w:pPr>
    </w:p>
    <w:p>
      <w:pPr>
        <w:pStyle w:val="BodyText"/>
        <w:spacing w:line="240" w:lineRule="auto"/>
        <w:ind w:left="657" w:right="221"/>
        <w:jc w:val="left"/>
      </w:pPr>
      <w:r>
        <w:rPr/>
        <w:t>本公</w:t>
      </w:r>
      <w:r>
        <w:rPr>
          <w:spacing w:val="1"/>
        </w:rPr>
        <w:t>司</w:t>
      </w:r>
      <w:r>
        <w:rPr/>
        <w:t>（</w:t>
      </w:r>
      <w:r>
        <w:rPr>
          <w:spacing w:val="1"/>
        </w:rPr>
        <w:t>甲</w:t>
      </w:r>
      <w:r>
        <w:rPr/>
        <w:t>方）</w:t>
      </w:r>
      <w:r>
        <w:rPr>
          <w:spacing w:val="1"/>
        </w:rPr>
        <w:t>处</w:t>
      </w:r>
      <w:r>
        <w:rPr/>
        <w:t>置</w:t>
      </w:r>
      <w:r>
        <w:rPr>
          <w:spacing w:val="1"/>
        </w:rPr>
        <w:t>了</w:t>
      </w:r>
      <w:r>
        <w:rPr/>
        <w:t>溧阳</w:t>
      </w:r>
      <w:r>
        <w:rPr>
          <w:spacing w:val="1"/>
        </w:rPr>
        <w:t>的</w:t>
      </w:r>
      <w:r>
        <w:rPr/>
        <w:t>固</w:t>
      </w:r>
      <w:r>
        <w:rPr>
          <w:spacing w:val="1"/>
        </w:rPr>
        <w:t>定</w:t>
      </w:r>
      <w:r>
        <w:rPr/>
        <w:t>资产</w:t>
      </w:r>
      <w:r>
        <w:rPr>
          <w:spacing w:val="1"/>
        </w:rPr>
        <w:t>和</w:t>
      </w:r>
      <w:r>
        <w:rPr/>
        <w:t>在</w:t>
      </w:r>
      <w:r>
        <w:rPr>
          <w:spacing w:val="1"/>
        </w:rPr>
        <w:t>建</w:t>
      </w:r>
      <w:r>
        <w:rPr/>
        <w:t>工程</w:t>
      </w:r>
      <w:r>
        <w:rPr>
          <w:spacing w:val="1"/>
        </w:rPr>
        <w:t>给</w:t>
      </w:r>
      <w:r>
        <w:rPr/>
        <w:t>殷</w:t>
      </w:r>
      <w:r>
        <w:rPr>
          <w:spacing w:val="1"/>
        </w:rPr>
        <w:t>梅</w:t>
      </w:r>
      <w:r>
        <w:rPr/>
        <w:t>芳（</w:t>
      </w:r>
      <w:r>
        <w:rPr>
          <w:spacing w:val="1"/>
        </w:rPr>
        <w:t>乙</w:t>
      </w:r>
      <w:r>
        <w:rPr/>
        <w:t>方</w:t>
      </w:r>
      <w:r>
        <w:rPr>
          <w:spacing w:val="-105"/>
        </w:rPr>
        <w:t>）</w:t>
      </w:r>
      <w:r>
        <w:rPr>
          <w:spacing w:val="1"/>
        </w:rPr>
        <w:t>，</w:t>
      </w:r>
      <w:r>
        <w:rPr/>
        <w:t>协议</w:t>
      </w:r>
      <w:r>
        <w:rPr>
          <w:spacing w:val="1"/>
        </w:rPr>
        <w:t>签</w:t>
      </w:r>
      <w:r>
        <w:rPr/>
        <w:t>订</w:t>
      </w:r>
      <w:r>
        <w:rPr>
          <w:spacing w:val="1"/>
        </w:rPr>
        <w:t>时</w:t>
      </w:r>
      <w:r>
        <w:rPr/>
        <w:t>间是</w:t>
      </w:r>
    </w:p>
    <w:p>
      <w:pPr>
        <w:pStyle w:val="BodyText"/>
        <w:spacing w:line="240" w:lineRule="auto" w:before="134"/>
        <w:ind w:left="237" w:right="0"/>
        <w:jc w:val="both"/>
        <w:rPr>
          <w:rFonts w:ascii="Arial Narrow" w:hAnsi="Arial Narrow" w:cs="Arial Narrow" w:eastAsia="Arial Narrow" w:hint="default"/>
        </w:rPr>
      </w:pPr>
      <w:r>
        <w:rPr>
          <w:rFonts w:ascii="Arial Narrow" w:hAnsi="Arial Narrow" w:cs="Arial Narrow" w:eastAsia="Arial Narrow" w:hint="default"/>
        </w:rPr>
        <w:t>2008</w:t>
      </w:r>
      <w:r>
        <w:rPr>
          <w:rFonts w:ascii="Arial Narrow" w:hAnsi="Arial Narrow" w:cs="Arial Narrow" w:eastAsia="Arial Narrow" w:hint="default"/>
          <w:spacing w:val="7"/>
        </w:rPr>
        <w:t> </w:t>
      </w:r>
      <w:r>
        <w:rPr/>
        <w:t>年</w:t>
      </w:r>
      <w:r>
        <w:rPr>
          <w:spacing w:val="-50"/>
        </w:rPr>
        <w:t> </w:t>
      </w:r>
      <w:r>
        <w:rPr>
          <w:rFonts w:ascii="Arial Narrow" w:hAnsi="Arial Narrow" w:cs="Arial Narrow" w:eastAsia="Arial Narrow" w:hint="default"/>
        </w:rPr>
        <w:t>5</w:t>
      </w:r>
      <w:r>
        <w:rPr>
          <w:rFonts w:ascii="Arial Narrow" w:hAnsi="Arial Narrow" w:cs="Arial Narrow" w:eastAsia="Arial Narrow" w:hint="default"/>
          <w:spacing w:val="7"/>
        </w:rPr>
        <w:t> </w:t>
      </w:r>
      <w:r>
        <w:rPr/>
        <w:t>月</w:t>
      </w:r>
      <w:r>
        <w:rPr>
          <w:spacing w:val="-50"/>
        </w:rPr>
        <w:t> </w:t>
      </w:r>
      <w:r>
        <w:rPr>
          <w:rFonts w:ascii="Arial Narrow" w:hAnsi="Arial Narrow" w:cs="Arial Narrow" w:eastAsia="Arial Narrow" w:hint="default"/>
        </w:rPr>
        <w:t>15</w:t>
      </w:r>
      <w:r>
        <w:rPr>
          <w:rFonts w:ascii="Arial Narrow" w:hAnsi="Arial Narrow" w:cs="Arial Narrow" w:eastAsia="Arial Narrow" w:hint="default"/>
          <w:spacing w:val="7"/>
        </w:rPr>
        <w:t> </w:t>
      </w:r>
      <w:r>
        <w:rPr/>
        <w:t>日，主要条款摘录如下：</w:t>
      </w:r>
      <w:r>
        <w:rPr>
          <w:spacing w:val="-1"/>
        </w:rPr>
        <w:t> </w:t>
      </w:r>
      <w:r>
        <w:rPr>
          <w:rFonts w:ascii="Arial Narrow" w:hAnsi="Arial Narrow" w:cs="Arial Narrow" w:eastAsia="Arial Narrow" w:hint="default"/>
        </w:rPr>
        <w:t>1</w:t>
      </w:r>
      <w:r>
        <w:rPr/>
        <w:t>、资产的转让价格为</w:t>
      </w:r>
      <w:r>
        <w:rPr>
          <w:spacing w:val="-50"/>
        </w:rPr>
        <w:t> </w:t>
      </w:r>
      <w:r>
        <w:rPr>
          <w:rFonts w:ascii="Arial Narrow" w:hAnsi="Arial Narrow" w:cs="Arial Narrow" w:eastAsia="Arial Narrow" w:hint="default"/>
        </w:rPr>
        <w:t>400</w:t>
      </w:r>
      <w:r>
        <w:rPr>
          <w:rFonts w:ascii="Arial Narrow" w:hAnsi="Arial Narrow" w:cs="Arial Narrow" w:eastAsia="Arial Narrow" w:hint="default"/>
          <w:spacing w:val="7"/>
        </w:rPr>
        <w:t> </w:t>
      </w:r>
      <w:r>
        <w:rPr/>
        <w:t>万元，本合同签订后</w:t>
      </w:r>
      <w:r>
        <w:rPr>
          <w:spacing w:val="-50"/>
        </w:rPr>
        <w:t> </w:t>
      </w:r>
      <w:r>
        <w:rPr>
          <w:rFonts w:ascii="Arial Narrow" w:hAnsi="Arial Narrow" w:cs="Arial Narrow" w:eastAsia="Arial Narrow" w:hint="default"/>
        </w:rPr>
        <w:t>20</w:t>
      </w:r>
    </w:p>
    <w:p>
      <w:pPr>
        <w:pStyle w:val="BodyText"/>
        <w:spacing w:line="240" w:lineRule="auto" w:before="118"/>
        <w:ind w:left="237" w:right="0"/>
        <w:jc w:val="both"/>
      </w:pPr>
      <w:r>
        <w:rPr/>
        <w:t>日内乙方支付</w:t>
      </w:r>
      <w:r>
        <w:rPr>
          <w:spacing w:val="-53"/>
        </w:rPr>
        <w:t> </w:t>
      </w:r>
      <w:r>
        <w:rPr>
          <w:rFonts w:ascii="Arial Narrow" w:hAnsi="Arial Narrow" w:cs="Arial Narrow" w:eastAsia="Arial Narrow" w:hint="default"/>
        </w:rPr>
        <w:t>250</w:t>
      </w:r>
      <w:r>
        <w:rPr>
          <w:rFonts w:ascii="Arial Narrow" w:hAnsi="Arial Narrow" w:cs="Arial Narrow" w:eastAsia="Arial Narrow" w:hint="default"/>
          <w:spacing w:val="5"/>
        </w:rPr>
        <w:t> </w:t>
      </w:r>
      <w:r>
        <w:rPr>
          <w:spacing w:val="-4"/>
        </w:rPr>
        <w:t>万元，余款</w:t>
      </w:r>
      <w:r>
        <w:rPr>
          <w:spacing w:val="-53"/>
        </w:rPr>
        <w:t> </w:t>
      </w:r>
      <w:r>
        <w:rPr>
          <w:rFonts w:ascii="Arial Narrow" w:hAnsi="Arial Narrow" w:cs="Arial Narrow" w:eastAsia="Arial Narrow" w:hint="default"/>
        </w:rPr>
        <w:t>150</w:t>
      </w:r>
      <w:r>
        <w:rPr>
          <w:rFonts w:ascii="Arial Narrow" w:hAnsi="Arial Narrow" w:cs="Arial Narrow" w:eastAsia="Arial Narrow" w:hint="default"/>
          <w:spacing w:val="5"/>
        </w:rPr>
        <w:t> </w:t>
      </w:r>
      <w:r>
        <w:rPr/>
        <w:t>万元于</w:t>
      </w:r>
      <w:r>
        <w:rPr>
          <w:spacing w:val="-53"/>
        </w:rPr>
        <w:t> </w:t>
      </w:r>
      <w:r>
        <w:rPr>
          <w:rFonts w:ascii="Arial Narrow" w:hAnsi="Arial Narrow" w:cs="Arial Narrow" w:eastAsia="Arial Narrow" w:hint="default"/>
        </w:rPr>
        <w:t>2009</w:t>
      </w:r>
      <w:r>
        <w:rPr>
          <w:rFonts w:ascii="Arial Narrow" w:hAnsi="Arial Narrow" w:cs="Arial Narrow" w:eastAsia="Arial Narrow" w:hint="default"/>
          <w:spacing w:val="3"/>
        </w:rPr>
        <w:t> </w:t>
      </w: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30</w:t>
      </w:r>
      <w:r>
        <w:rPr>
          <w:rFonts w:ascii="Arial Narrow" w:hAnsi="Arial Narrow" w:cs="Arial Narrow" w:eastAsia="Arial Narrow" w:hint="default"/>
          <w:spacing w:val="5"/>
        </w:rPr>
        <w:t> </w:t>
      </w:r>
      <w:r>
        <w:rPr/>
        <w:t>日前付清；</w:t>
      </w:r>
      <w:r>
        <w:rPr>
          <w:spacing w:val="-18"/>
        </w:rPr>
        <w:t> </w:t>
      </w:r>
      <w:r>
        <w:rPr>
          <w:rFonts w:ascii="Arial Narrow" w:hAnsi="Arial Narrow" w:cs="Arial Narrow" w:eastAsia="Arial Narrow" w:hint="default"/>
          <w:spacing w:val="-3"/>
        </w:rPr>
        <w:t>2</w:t>
      </w:r>
      <w:r>
        <w:rPr>
          <w:spacing w:val="-3"/>
        </w:rPr>
        <w:t>、资产及权属资料的</w:t>
      </w:r>
    </w:p>
    <w:p>
      <w:pPr>
        <w:pStyle w:val="BodyText"/>
        <w:spacing w:line="338" w:lineRule="auto" w:before="118"/>
        <w:ind w:left="237" w:right="309"/>
        <w:jc w:val="both"/>
      </w:pPr>
      <w:r>
        <w:rPr/>
        <w:t>交付：甲方收到乙方支付的全部转让款</w:t>
      </w:r>
      <w:r>
        <w:rPr>
          <w:spacing w:val="-66"/>
        </w:rPr>
        <w:t> </w:t>
      </w:r>
      <w:r>
        <w:rPr>
          <w:rFonts w:ascii="Arial Narrow" w:hAnsi="Arial Narrow" w:cs="Arial Narrow" w:eastAsia="Arial Narrow" w:hint="default"/>
        </w:rPr>
        <w:t>400</w:t>
      </w:r>
      <w:r>
        <w:rPr>
          <w:rFonts w:ascii="Arial Narrow" w:hAnsi="Arial Narrow" w:cs="Arial Narrow" w:eastAsia="Arial Narrow" w:hint="default"/>
          <w:spacing w:val="-8"/>
        </w:rPr>
        <w:t> </w:t>
      </w:r>
      <w:r>
        <w:rPr/>
        <w:t>万元后</w:t>
      </w:r>
      <w:r>
        <w:rPr>
          <w:spacing w:val="-66"/>
        </w:rPr>
        <w:t> </w:t>
      </w:r>
      <w:r>
        <w:rPr>
          <w:rFonts w:ascii="Arial Narrow" w:hAnsi="Arial Narrow" w:cs="Arial Narrow" w:eastAsia="Arial Narrow" w:hint="default"/>
        </w:rPr>
        <w:t>3</w:t>
      </w:r>
      <w:r>
        <w:rPr>
          <w:rFonts w:ascii="Arial Narrow" w:hAnsi="Arial Narrow" w:cs="Arial Narrow" w:eastAsia="Arial Narrow" w:hint="default"/>
          <w:spacing w:val="-8"/>
        </w:rPr>
        <w:t> </w:t>
      </w:r>
      <w:r>
        <w:rPr/>
        <w:t>日内，将上述全部资产的权属资料交付 给乙方。</w:t>
      </w:r>
      <w:r>
        <w:rPr>
          <w:rFonts w:ascii="Arial Narrow" w:hAnsi="Arial Narrow" w:cs="Arial Narrow" w:eastAsia="Arial Narrow" w:hint="default"/>
        </w:rPr>
        <w:t>3</w:t>
      </w:r>
      <w:r>
        <w:rPr/>
        <w:t>、房地权属变更及税费：乙方收到甲方交付的资产权属资料后，即可向有关房地</w:t>
      </w:r>
      <w:r>
        <w:rPr>
          <w:spacing w:val="-95"/>
        </w:rPr>
        <w:t> </w:t>
      </w:r>
      <w:r>
        <w:rPr>
          <w:spacing w:val="-95"/>
        </w:rPr>
      </w:r>
      <w:r>
        <w:rPr>
          <w:spacing w:val="-2"/>
        </w:rPr>
        <w:t>产管理部门办理房地产权属变更手续，所涉税费由甲乙双方依法各自承担。</w:t>
      </w:r>
      <w:r>
        <w:rPr>
          <w:rFonts w:ascii="Arial Narrow" w:hAnsi="Arial Narrow" w:cs="Arial Narrow" w:eastAsia="Arial Narrow" w:hint="default"/>
          <w:spacing w:val="-2"/>
        </w:rPr>
        <w:t>2008</w:t>
      </w:r>
      <w:r>
        <w:rPr>
          <w:rFonts w:ascii="Arial Narrow" w:hAnsi="Arial Narrow" w:cs="Arial Narrow" w:eastAsia="Arial Narrow" w:hint="default"/>
          <w:spacing w:val="10"/>
        </w:rPr>
        <w:t> </w:t>
      </w:r>
      <w:r>
        <w:rPr>
          <w:spacing w:val="-8"/>
        </w:rPr>
        <w:t>年度，本公</w:t>
      </w:r>
      <w:r>
        <w:rPr/>
        <w:t> 司根据该项协议，对这部分溧阳的长期资产按账面价值与可收回金额 </w:t>
      </w:r>
      <w:r>
        <w:rPr>
          <w:rFonts w:ascii="Arial Narrow" w:hAnsi="Arial Narrow" w:cs="Arial Narrow" w:eastAsia="Arial Narrow" w:hint="default"/>
        </w:rPr>
        <w:t>4,000,000.00</w:t>
      </w:r>
      <w:r>
        <w:rPr>
          <w:rFonts w:ascii="Arial Narrow" w:hAnsi="Arial Narrow" w:cs="Arial Narrow" w:eastAsia="Arial Narrow" w:hint="default"/>
          <w:spacing w:val="9"/>
        </w:rPr>
        <w:t> </w:t>
      </w:r>
      <w:r>
        <w:rPr/>
        <w:t>之间的差 额计提了减值准备，计算过程如下：</w:t>
      </w:r>
    </w:p>
    <w:p>
      <w:pPr>
        <w:spacing w:line="240" w:lineRule="auto" w:before="0"/>
        <w:rPr>
          <w:rFonts w:ascii="宋体" w:hAnsi="宋体" w:cs="宋体" w:eastAsia="宋体" w:hint="default"/>
          <w:sz w:val="25"/>
          <w:szCs w:val="25"/>
        </w:rPr>
      </w:pPr>
    </w:p>
    <w:p>
      <w:pPr>
        <w:pStyle w:val="BodyText"/>
        <w:tabs>
          <w:tab w:pos="7709" w:val="left" w:leader="none"/>
        </w:tabs>
        <w:spacing w:line="240" w:lineRule="auto"/>
        <w:ind w:left="237" w:right="0"/>
        <w:jc w:val="both"/>
      </w:pPr>
      <w:r>
        <w:rPr/>
        <w:t>溧阳神力资产</w:t>
        <w:tab/>
        <w:t>账面金额</w:t>
      </w:r>
    </w:p>
    <w:p>
      <w:pPr>
        <w:pStyle w:val="BodyText"/>
        <w:tabs>
          <w:tab w:pos="7545" w:val="left" w:leader="none"/>
        </w:tabs>
        <w:spacing w:line="240" w:lineRule="auto" w:before="141"/>
        <w:ind w:left="237" w:right="0"/>
        <w:jc w:val="both"/>
        <w:rPr>
          <w:rFonts w:ascii="Arial Narrow" w:hAnsi="Arial Narrow" w:cs="Arial Narrow" w:eastAsia="Arial Narrow" w:hint="default"/>
        </w:rPr>
      </w:pPr>
      <w:r>
        <w:rPr/>
        <w:pict>
          <v:group style="position:absolute;margin-left:84.480003pt;margin-top:8.590472pt;width:426.1pt;height:.1pt;mso-position-horizontal-relative:page;mso-position-vertical-relative:paragraph;z-index:-658312" coordorigin="1690,172" coordsize="8522,2">
            <v:shape style="position:absolute;left:1690;top:172;width:8522;height:2" coordorigin="1690,172" coordsize="8522,0" path="m1690,172l10211,172e" filled="false" stroked="true" strokeweight=".48pt" strokecolor="#000000">
              <v:path arrowok="t"/>
            </v:shape>
            <w10:wrap type="none"/>
          </v:group>
        </w:pict>
      </w:r>
      <w:r>
        <w:rPr>
          <w:position w:val="1"/>
        </w:rPr>
        <w:t>其中：在建工程</w:t>
        <w:tab/>
      </w:r>
      <w:r>
        <w:rPr>
          <w:rFonts w:ascii="Arial Narrow" w:hAnsi="Arial Narrow" w:cs="Arial Narrow" w:eastAsia="Arial Narrow" w:hint="default"/>
        </w:rPr>
        <w:t>2,172,860.00</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spacing w:line="240" w:lineRule="auto" w:before="10"/>
        <w:rPr>
          <w:rFonts w:ascii="Arial Narrow" w:hAnsi="Arial Narrow" w:cs="Arial Narrow" w:eastAsia="Arial Narrow" w:hint="default"/>
          <w:sz w:val="17"/>
          <w:szCs w:val="17"/>
        </w:rPr>
      </w:pPr>
    </w:p>
    <w:p>
      <w:pPr>
        <w:pStyle w:val="BodyText"/>
        <w:spacing w:line="240" w:lineRule="auto" w:before="35"/>
        <w:ind w:left="343" w:right="221"/>
        <w:jc w:val="left"/>
      </w:pPr>
      <w:r>
        <w:rPr/>
        <w:pict>
          <v:shape style="position:absolute;margin-left:106.160004pt;margin-top:-35.034657pt;width:409.35pt;height:70.95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186"/>
                  </w:tblGrid>
                  <w:tr>
                    <w:trPr>
                      <w:trHeight w:val="709" w:hRule="exact"/>
                    </w:trPr>
                    <w:tc>
                      <w:tcPr>
                        <w:tcW w:w="8186" w:type="dxa"/>
                        <w:tcBorders>
                          <w:top w:val="nil" w:sz="6" w:space="0" w:color="auto"/>
                          <w:left w:val="nil" w:sz="6" w:space="0" w:color="auto"/>
                          <w:bottom w:val="nil" w:sz="6" w:space="0" w:color="auto"/>
                          <w:right w:val="nil" w:sz="6" w:space="0" w:color="auto"/>
                        </w:tcBorders>
                      </w:tcPr>
                      <w:p>
                        <w:pPr>
                          <w:pStyle w:val="TableParagraph"/>
                          <w:tabs>
                            <w:tab w:pos="6982" w:val="left" w:leader="none"/>
                          </w:tabs>
                          <w:spacing w:line="215" w:lineRule="exact"/>
                          <w:ind w:left="200" w:right="0"/>
                          <w:jc w:val="left"/>
                          <w:rPr>
                            <w:rFonts w:ascii="Arial Narrow" w:hAnsi="Arial Narrow" w:cs="Arial Narrow" w:eastAsia="Arial Narrow" w:hint="default"/>
                            <w:sz w:val="21"/>
                            <w:szCs w:val="21"/>
                          </w:rPr>
                        </w:pPr>
                        <w:r>
                          <w:rPr>
                            <w:rFonts w:ascii="宋体" w:hAnsi="宋体" w:cs="宋体" w:eastAsia="宋体" w:hint="default"/>
                            <w:position w:val="1"/>
                            <w:sz w:val="21"/>
                            <w:szCs w:val="21"/>
                          </w:rPr>
                          <w:t>固定资产原值</w:t>
                          <w:tab/>
                        </w:r>
                        <w:r>
                          <w:rPr>
                            <w:rFonts w:ascii="Arial Narrow" w:hAnsi="Arial Narrow" w:cs="Arial Narrow" w:eastAsia="Arial Narrow" w:hint="default"/>
                            <w:sz w:val="21"/>
                            <w:szCs w:val="21"/>
                          </w:rPr>
                          <w:t>6,951,990.00</w:t>
                        </w:r>
                      </w:p>
                      <w:p>
                        <w:pPr>
                          <w:pStyle w:val="TableParagraph"/>
                          <w:tabs>
                            <w:tab w:pos="6923" w:val="left" w:leader="none"/>
                          </w:tabs>
                          <w:spacing w:line="240" w:lineRule="auto" w:before="109"/>
                          <w:ind w:left="200" w:right="0"/>
                          <w:jc w:val="left"/>
                          <w:rPr>
                            <w:rFonts w:ascii="Arial Narrow" w:hAnsi="Arial Narrow" w:cs="Arial Narrow" w:eastAsia="Arial Narrow" w:hint="default"/>
                            <w:sz w:val="21"/>
                            <w:szCs w:val="21"/>
                          </w:rPr>
                        </w:pPr>
                        <w:r>
                          <w:rPr>
                            <w:rFonts w:ascii="宋体" w:hAnsi="宋体" w:cs="宋体" w:eastAsia="宋体" w:hint="default"/>
                            <w:position w:val="1"/>
                            <w:sz w:val="21"/>
                            <w:szCs w:val="21"/>
                          </w:rPr>
                          <w:t>累计折旧</w:t>
                          <w:tab/>
                        </w:r>
                        <w:r>
                          <w:rPr>
                            <w:rFonts w:ascii="Arial Narrow" w:hAnsi="Arial Narrow" w:cs="Arial Narrow" w:eastAsia="Arial Narrow" w:hint="default"/>
                            <w:sz w:val="21"/>
                            <w:szCs w:val="21"/>
                          </w:rPr>
                          <w:t>-1,246,534.91</w:t>
                        </w:r>
                      </w:p>
                    </w:tc>
                  </w:tr>
                  <w:tr>
                    <w:trPr>
                      <w:trHeight w:val="709" w:hRule="exact"/>
                    </w:trPr>
                    <w:tc>
                      <w:tcPr>
                        <w:tcW w:w="8186" w:type="dxa"/>
                        <w:tcBorders>
                          <w:top w:val="nil" w:sz="6" w:space="0" w:color="auto"/>
                          <w:left w:val="nil" w:sz="6" w:space="0" w:color="auto"/>
                          <w:bottom w:val="nil" w:sz="6" w:space="0" w:color="auto"/>
                          <w:right w:val="nil" w:sz="6" w:space="0" w:color="auto"/>
                        </w:tcBorders>
                      </w:tcPr>
                      <w:p>
                        <w:pPr>
                          <w:pStyle w:val="TableParagraph"/>
                          <w:tabs>
                            <w:tab w:pos="6982" w:val="left" w:leader="none"/>
                          </w:tabs>
                          <w:spacing w:line="240" w:lineRule="auto" w:before="23"/>
                          <w:ind w:left="-10" w:right="0"/>
                          <w:jc w:val="left"/>
                          <w:rPr>
                            <w:rFonts w:ascii="Arial Narrow" w:hAnsi="Arial Narrow" w:cs="Arial Narrow" w:eastAsia="Arial Narrow" w:hint="default"/>
                            <w:sz w:val="21"/>
                            <w:szCs w:val="21"/>
                          </w:rPr>
                        </w:pPr>
                        <w:r>
                          <w:rPr>
                            <w:rFonts w:ascii="宋体" w:hAnsi="宋体" w:cs="宋体" w:eastAsia="宋体" w:hint="default"/>
                            <w:position w:val="1"/>
                            <w:sz w:val="21"/>
                            <w:szCs w:val="21"/>
                          </w:rPr>
                          <w:t>阳资产的账面价值合计</w:t>
                          <w:tab/>
                        </w:r>
                        <w:r>
                          <w:rPr>
                            <w:rFonts w:ascii="Arial Narrow" w:hAnsi="Arial Narrow" w:cs="Arial Narrow" w:eastAsia="Arial Narrow" w:hint="default"/>
                            <w:sz w:val="21"/>
                            <w:szCs w:val="21"/>
                          </w:rPr>
                          <w:t>7,878,315.09</w:t>
                        </w:r>
                      </w:p>
                      <w:p>
                        <w:pPr>
                          <w:pStyle w:val="TableParagraph"/>
                          <w:tabs>
                            <w:tab w:pos="6981" w:val="left" w:leader="none"/>
                          </w:tabs>
                          <w:spacing w:line="240" w:lineRule="auto" w:before="108"/>
                          <w:ind w:left="200" w:right="0"/>
                          <w:jc w:val="left"/>
                          <w:rPr>
                            <w:rFonts w:ascii="Arial Narrow" w:hAnsi="Arial Narrow" w:cs="Arial Narrow" w:eastAsia="Arial Narrow" w:hint="default"/>
                            <w:sz w:val="21"/>
                            <w:szCs w:val="21"/>
                          </w:rPr>
                        </w:pPr>
                        <w:r>
                          <w:rPr>
                            <w:rFonts w:ascii="宋体" w:hAnsi="宋体" w:cs="宋体" w:eastAsia="宋体" w:hint="default"/>
                            <w:position w:val="1"/>
                            <w:sz w:val="21"/>
                            <w:szCs w:val="21"/>
                          </w:rPr>
                          <w:t>可收回金额</w:t>
                          <w:tab/>
                        </w:r>
                        <w:r>
                          <w:rPr>
                            <w:rFonts w:ascii="Arial Narrow" w:hAnsi="Arial Narrow" w:cs="Arial Narrow" w:eastAsia="Arial Narrow" w:hint="default"/>
                            <w:sz w:val="21"/>
                            <w:szCs w:val="21"/>
                          </w:rPr>
                          <w:t>4,000,000.00</w:t>
                        </w:r>
                      </w:p>
                    </w:tc>
                  </w:tr>
                </w:tbl>
                <w:p>
                  <w:pPr/>
                </w:p>
              </w:txbxContent>
            </v:textbox>
            <w10:wrap type="none"/>
          </v:shape>
        </w:pict>
      </w:r>
      <w:r>
        <w:rPr/>
        <w:t>溧</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8"/>
          <w:szCs w:val="18"/>
        </w:rPr>
      </w:pPr>
    </w:p>
    <w:p>
      <w:pPr>
        <w:pStyle w:val="BodyText"/>
        <w:tabs>
          <w:tab w:pos="7438" w:val="left" w:leader="none"/>
        </w:tabs>
        <w:spacing w:line="240" w:lineRule="auto" w:before="41"/>
        <w:ind w:left="237" w:right="221"/>
        <w:jc w:val="left"/>
        <w:rPr>
          <w:rFonts w:ascii="Arial Narrow" w:hAnsi="Arial Narrow" w:cs="Arial Narrow" w:eastAsia="Arial Narrow" w:hint="default"/>
        </w:rPr>
      </w:pPr>
      <w:r>
        <w:rPr/>
        <w:t>计提减值准备</w:t>
        <w:tab/>
      </w:r>
      <w:r>
        <w:rPr>
          <w:rFonts w:ascii="Arial Narrow" w:hAnsi="Arial Narrow" w:cs="Arial Narrow" w:eastAsia="Arial Narrow" w:hint="default"/>
          <w:position w:val="2"/>
        </w:rPr>
        <w:t>-</w:t>
      </w:r>
      <w:r>
        <w:rPr>
          <w:rFonts w:ascii="Arial Narrow" w:hAnsi="Arial Narrow" w:cs="Arial Narrow" w:eastAsia="Arial Narrow" w:hint="default"/>
          <w:spacing w:val="-3"/>
          <w:position w:val="2"/>
        </w:rPr>
        <w:t> </w:t>
      </w:r>
      <w:r>
        <w:rPr>
          <w:rFonts w:ascii="Arial Narrow" w:hAnsi="Arial Narrow" w:cs="Arial Narrow" w:eastAsia="Arial Narrow" w:hint="default"/>
          <w:position w:val="2"/>
        </w:rPr>
        <w:t>3,878,315.09</w:t>
      </w:r>
      <w:r>
        <w:rPr>
          <w:rFonts w:ascii="Arial Narrow" w:hAnsi="Arial Narrow" w:cs="Arial Narrow" w:eastAsia="Arial Narrow" w:hint="default"/>
        </w:rPr>
      </w:r>
    </w:p>
    <w:p>
      <w:pPr>
        <w:spacing w:line="240" w:lineRule="auto" w:before="8"/>
        <w:rPr>
          <w:rFonts w:ascii="Arial Narrow" w:hAnsi="Arial Narrow" w:cs="Arial Narrow" w:eastAsia="Arial Narrow" w:hint="default"/>
          <w:sz w:val="14"/>
          <w:szCs w:val="14"/>
        </w:rPr>
      </w:pPr>
    </w:p>
    <w:p>
      <w:pPr>
        <w:spacing w:line="20" w:lineRule="exact"/>
        <w:ind w:left="110" w:right="0" w:firstLine="0"/>
        <w:rPr>
          <w:rFonts w:ascii="Arial Narrow" w:hAnsi="Arial Narrow" w:cs="Arial Narrow" w:eastAsia="Arial Narrow" w:hint="default"/>
          <w:sz w:val="2"/>
          <w:szCs w:val="2"/>
        </w:rPr>
      </w:pPr>
      <w:r>
        <w:rPr>
          <w:rFonts w:ascii="Arial Narrow" w:hAnsi="Arial Narrow" w:cs="Arial Narrow" w:eastAsia="Arial Narrow" w:hint="default"/>
          <w:sz w:val="2"/>
          <w:szCs w:val="2"/>
        </w:rPr>
        <w:pict>
          <v:group style="width:427.65pt;height:.5pt;mso-position-horizontal-relative:char;mso-position-vertical-relative:line" coordorigin="0,0" coordsize="8553,10">
            <v:group style="position:absolute;left:5;top:5;width:5033;height:2" coordorigin="5,5" coordsize="5033,2">
              <v:shape style="position:absolute;left:5;top:5;width:5033;height:2" coordorigin="5,5" coordsize="5033,0" path="m5,5l5038,5e" filled="false" stroked="true" strokeweight=".48pt" strokecolor="#000000">
                <v:path arrowok="t"/>
              </v:shape>
            </v:group>
            <v:group style="position:absolute;left:5023;top:5;width:3525;height:2" coordorigin="5023,5" coordsize="3525,2">
              <v:shape style="position:absolute;left:5023;top:5;width:3525;height:2" coordorigin="5023,5" coordsize="3525,0" path="m5023,5l8548,5e" filled="false" stroked="true" strokeweight=".48pt" strokecolor="#000000">
                <v:path arrowok="t"/>
              </v:shape>
            </v:group>
          </v:group>
        </w:pict>
      </w:r>
      <w:r>
        <w:rPr>
          <w:rFonts w:ascii="Arial Narrow" w:hAnsi="Arial Narrow" w:cs="Arial Narrow" w:eastAsia="Arial Narrow" w:hint="default"/>
          <w:sz w:val="2"/>
          <w:szCs w:val="2"/>
        </w:rPr>
      </w:r>
    </w:p>
    <w:p>
      <w:pPr>
        <w:spacing w:line="240" w:lineRule="auto" w:before="5"/>
        <w:rPr>
          <w:rFonts w:ascii="Arial Narrow" w:hAnsi="Arial Narrow" w:cs="Arial Narrow" w:eastAsia="Arial Narrow" w:hint="default"/>
          <w:sz w:val="17"/>
          <w:szCs w:val="17"/>
        </w:rPr>
      </w:pPr>
    </w:p>
    <w:p>
      <w:pPr>
        <w:pStyle w:val="BodyText"/>
        <w:spacing w:line="240" w:lineRule="auto" w:before="35"/>
        <w:ind w:left="657" w:right="221"/>
        <w:jc w:val="left"/>
      </w:pPr>
      <w:r>
        <w:rPr/>
        <w:t>截止</w:t>
      </w:r>
      <w:r>
        <w:rPr>
          <w:spacing w:val="-58"/>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9"/>
        </w:rPr>
        <w:t> </w:t>
      </w:r>
      <w:r>
        <w:rPr>
          <w:rFonts w:ascii="Arial Narrow" w:hAnsi="Arial Narrow" w:cs="Arial Narrow" w:eastAsia="Arial Narrow" w:hint="default"/>
        </w:rPr>
        <w:t>12 </w:t>
      </w:r>
      <w:r>
        <w:rPr/>
        <w:t>月</w:t>
      </w:r>
      <w:r>
        <w:rPr>
          <w:spacing w:val="-58"/>
        </w:rPr>
        <w:t> </w:t>
      </w:r>
      <w:r>
        <w:rPr>
          <w:rFonts w:ascii="Arial Narrow" w:hAnsi="Arial Narrow" w:cs="Arial Narrow" w:eastAsia="Arial Narrow" w:hint="default"/>
        </w:rPr>
        <w:t>31 </w:t>
      </w:r>
      <w:r>
        <w:rPr/>
        <w:t>日，本公司已收到殷梅芳资产转让款</w:t>
      </w:r>
      <w:r>
        <w:rPr>
          <w:spacing w:val="-58"/>
        </w:rPr>
        <w:t> </w:t>
      </w:r>
      <w:r>
        <w:rPr>
          <w:rFonts w:ascii="Arial Narrow" w:hAnsi="Arial Narrow" w:cs="Arial Narrow" w:eastAsia="Arial Narrow" w:hint="default"/>
        </w:rPr>
        <w:t>400 </w:t>
      </w:r>
      <w:r>
        <w:rPr>
          <w:spacing w:val="-6"/>
        </w:rPr>
        <w:t>万元（其中：期初预收账</w:t>
      </w:r>
    </w:p>
    <w:p>
      <w:pPr>
        <w:pStyle w:val="BodyText"/>
        <w:spacing w:line="348" w:lineRule="auto" w:before="118"/>
        <w:ind w:left="237" w:right="312" w:hanging="1"/>
        <w:jc w:val="both"/>
      </w:pPr>
      <w:r>
        <w:rPr/>
        <w:t>款余额</w:t>
      </w:r>
      <w:r>
        <w:rPr>
          <w:spacing w:val="-49"/>
        </w:rPr>
        <w:t> </w:t>
      </w:r>
      <w:r>
        <w:rPr>
          <w:rFonts w:ascii="Arial Narrow" w:hAnsi="Arial Narrow" w:cs="Arial Narrow" w:eastAsia="Arial Narrow" w:hint="default"/>
          <w:w w:val="99"/>
        </w:rPr>
        <w:t>385</w:t>
      </w:r>
      <w:r>
        <w:rPr>
          <w:rFonts w:ascii="Arial Narrow" w:hAnsi="Arial Narrow" w:cs="Arial Narrow" w:eastAsia="Arial Narrow" w:hint="default"/>
          <w:spacing w:val="7"/>
          <w:w w:val="99"/>
        </w:rPr>
        <w:t> </w:t>
      </w:r>
      <w:r>
        <w:rPr/>
        <w:t>万元，另于</w:t>
      </w:r>
      <w:r>
        <w:rPr>
          <w:spacing w:val="-49"/>
        </w:rPr>
        <w:t> </w:t>
      </w:r>
      <w:r>
        <w:rPr>
          <w:rFonts w:ascii="Arial Narrow" w:hAnsi="Arial Narrow" w:cs="Arial Narrow" w:eastAsia="Arial Narrow" w:hint="default"/>
          <w:spacing w:val="-1"/>
          <w:w w:val="99"/>
        </w:rPr>
        <w:t>2010</w:t>
      </w:r>
      <w:r>
        <w:rPr>
          <w:rFonts w:ascii="Arial Narrow" w:hAnsi="Arial Narrow" w:cs="Arial Narrow" w:eastAsia="Arial Narrow" w:hint="default"/>
          <w:spacing w:val="8"/>
          <w:w w:val="99"/>
        </w:rPr>
        <w:t> </w:t>
      </w:r>
      <w:r>
        <w:rPr/>
        <w:t>年</w:t>
      </w:r>
      <w:r>
        <w:rPr>
          <w:spacing w:val="-51"/>
        </w:rPr>
        <w:t> </w:t>
      </w:r>
      <w:r>
        <w:rPr>
          <w:rFonts w:ascii="Arial Narrow" w:hAnsi="Arial Narrow" w:cs="Arial Narrow" w:eastAsia="Arial Narrow" w:hint="default"/>
          <w:w w:val="99"/>
        </w:rPr>
        <w:t>1</w:t>
      </w:r>
      <w:r>
        <w:rPr>
          <w:rFonts w:ascii="Arial Narrow" w:hAnsi="Arial Narrow" w:cs="Arial Narrow" w:eastAsia="Arial Narrow" w:hint="default"/>
          <w:spacing w:val="8"/>
          <w:w w:val="99"/>
        </w:rPr>
        <w:t> </w:t>
      </w:r>
      <w:r>
        <w:rPr/>
        <w:t>月</w:t>
      </w:r>
      <w:r>
        <w:rPr>
          <w:spacing w:val="-49"/>
        </w:rPr>
        <w:t> </w:t>
      </w:r>
      <w:r>
        <w:rPr>
          <w:rFonts w:ascii="Arial Narrow" w:hAnsi="Arial Narrow" w:cs="Arial Narrow" w:eastAsia="Arial Narrow" w:hint="default"/>
          <w:spacing w:val="-1"/>
          <w:w w:val="99"/>
        </w:rPr>
        <w:t>14</w:t>
      </w:r>
      <w:r>
        <w:rPr>
          <w:rFonts w:ascii="Arial Narrow" w:hAnsi="Arial Narrow" w:cs="Arial Narrow" w:eastAsia="Arial Narrow" w:hint="default"/>
          <w:spacing w:val="8"/>
          <w:w w:val="99"/>
        </w:rPr>
        <w:t> </w:t>
      </w:r>
      <w:r>
        <w:rPr/>
        <w:t>日收回</w:t>
      </w:r>
      <w:r>
        <w:rPr>
          <w:spacing w:val="-49"/>
        </w:rPr>
        <w:t> </w:t>
      </w:r>
      <w:r>
        <w:rPr>
          <w:rFonts w:ascii="Arial Narrow" w:hAnsi="Arial Narrow" w:cs="Arial Narrow" w:eastAsia="Arial Narrow" w:hint="default"/>
          <w:spacing w:val="-1"/>
          <w:w w:val="99"/>
        </w:rPr>
        <w:t>15</w:t>
      </w:r>
      <w:r>
        <w:rPr>
          <w:rFonts w:ascii="Arial Narrow" w:hAnsi="Arial Narrow" w:cs="Arial Narrow" w:eastAsia="Arial Narrow" w:hint="default"/>
          <w:spacing w:val="7"/>
          <w:w w:val="99"/>
        </w:rPr>
        <w:t> </w:t>
      </w:r>
      <w:r>
        <w:rPr>
          <w:spacing w:val="-6"/>
        </w:rPr>
        <w:t>万元）。产权资料的交接手续已办理完毕，</w:t>
      </w:r>
      <w:r>
        <w:rPr/>
        <w:t> </w:t>
      </w:r>
      <w:r>
        <w:rPr>
          <w:spacing w:val="-3"/>
        </w:rPr>
        <w:t>故将账面预收款项与相关的资产科目转销，该项持有待售资产交易的完成对本期损益不产生</w:t>
      </w:r>
      <w:r>
        <w:rPr>
          <w:spacing w:val="-74"/>
        </w:rPr>
        <w:t> </w:t>
      </w:r>
      <w:r>
        <w:rPr>
          <w:spacing w:val="-74"/>
        </w:rPr>
      </w:r>
      <w:r>
        <w:rPr/>
        <w:t>影响。</w:t>
      </w:r>
    </w:p>
    <w:p>
      <w:pPr>
        <w:spacing w:line="240" w:lineRule="auto" w:before="5"/>
        <w:rPr>
          <w:rFonts w:ascii="宋体" w:hAnsi="宋体" w:cs="宋体" w:eastAsia="宋体" w:hint="default"/>
          <w:sz w:val="24"/>
          <w:szCs w:val="24"/>
        </w:rPr>
      </w:pPr>
    </w:p>
    <w:p>
      <w:pPr>
        <w:pStyle w:val="BodyText"/>
        <w:tabs>
          <w:tab w:pos="867" w:val="left" w:leader="none"/>
        </w:tabs>
        <w:spacing w:line="338" w:lineRule="auto"/>
        <w:ind w:left="345" w:right="1722"/>
        <w:jc w:val="left"/>
      </w:pPr>
      <w:r>
        <w:rPr>
          <w:rFonts w:ascii="Arial Narrow" w:hAnsi="Arial Narrow" w:cs="Arial Narrow" w:eastAsia="Arial Narrow" w:hint="default"/>
        </w:rPr>
        <w:t>(2)</w:t>
        <w:tab/>
      </w:r>
      <w:r>
        <w:rPr/>
        <w:t>期末余额中无欠持本公司</w:t>
      </w:r>
      <w:r>
        <w:rPr>
          <w:spacing w:val="-55"/>
        </w:rPr>
        <w:t> </w:t>
      </w:r>
      <w:r>
        <w:rPr>
          <w:rFonts w:ascii="Arial Narrow" w:hAnsi="Arial Narrow" w:cs="Arial Narrow" w:eastAsia="Arial Narrow" w:hint="default"/>
        </w:rPr>
        <w:t>5%</w:t>
      </w:r>
      <w:r>
        <w:rPr/>
        <w:t>以上（含</w:t>
      </w:r>
      <w:r>
        <w:rPr>
          <w:spacing w:val="-55"/>
        </w:rPr>
        <w:t> </w:t>
      </w:r>
      <w:r>
        <w:rPr>
          <w:rFonts w:ascii="Arial Narrow" w:hAnsi="Arial Narrow" w:cs="Arial Narrow" w:eastAsia="Arial Narrow" w:hint="default"/>
        </w:rPr>
        <w:t>5%</w:t>
      </w:r>
      <w:r>
        <w:rPr/>
        <w:t>）表决权股份的股东款项。</w:t>
      </w:r>
      <w:r>
        <w:rPr>
          <w:w w:val="99"/>
        </w:rPr>
        <w:t> </w:t>
      </w:r>
      <w:r>
        <w:rPr>
          <w:rFonts w:ascii="Arial Narrow" w:hAnsi="Arial Narrow" w:cs="Arial Narrow" w:eastAsia="Arial Narrow" w:hint="default"/>
        </w:rPr>
        <w:t>(3)</w:t>
        <w:tab/>
      </w:r>
      <w:r>
        <w:rPr/>
        <w:t>期末余额中无欠关联方款项。</w:t>
      </w:r>
    </w:p>
    <w:p>
      <w:pPr>
        <w:pStyle w:val="Heading7"/>
        <w:tabs>
          <w:tab w:pos="867" w:val="left" w:leader="none"/>
        </w:tabs>
        <w:spacing w:line="240" w:lineRule="auto" w:before="22"/>
        <w:ind w:left="343" w:right="221"/>
        <w:jc w:val="left"/>
        <w:rPr>
          <w:b w:val="0"/>
          <w:bCs w:val="0"/>
        </w:rPr>
      </w:pPr>
      <w:r>
        <w:rPr>
          <w:rFonts w:ascii="Arial Narrow" w:hAnsi="Arial Narrow" w:cs="Arial Narrow" w:eastAsia="Arial Narrow" w:hint="default"/>
          <w:w w:val="95"/>
        </w:rPr>
        <w:t>17.</w:t>
        <w:tab/>
      </w:r>
      <w:r>
        <w:rPr/>
        <w:t>应付职工薪酬</w:t>
      </w:r>
      <w:r>
        <w:rPr>
          <w:b w:val="0"/>
          <w:bCs w:val="0"/>
        </w:rPr>
      </w:r>
    </w:p>
    <w:p>
      <w:pPr>
        <w:spacing w:after="0" w:line="240" w:lineRule="auto"/>
        <w:jc w:val="left"/>
        <w:sectPr>
          <w:pgSz w:w="11910" w:h="16840"/>
          <w:pgMar w:header="851" w:footer="1003" w:top="1340" w:bottom="1200" w:left="1560" w:right="1480"/>
        </w:sectPr>
      </w:pPr>
    </w:p>
    <w:p>
      <w:pPr>
        <w:spacing w:line="240" w:lineRule="auto" w:before="3"/>
        <w:rPr>
          <w:rFonts w:ascii="宋体" w:hAnsi="宋体" w:cs="宋体" w:eastAsia="宋体" w:hint="default"/>
          <w:b/>
          <w:bCs/>
          <w:sz w:val="6"/>
          <w:szCs w:val="6"/>
        </w:rPr>
      </w:pPr>
      <w:r>
        <w:rPr/>
        <w:pict>
          <v:group style="position:absolute;margin-left:89.879997pt;margin-top:85.620003pt;width:36pt;height:.1pt;mso-position-horizontal-relative:page;mso-position-vertical-relative:page;z-index:-658264" coordorigin="1798,1712" coordsize="720,2">
            <v:shape style="position:absolute;left:1798;top:1712;width:720;height:2" coordorigin="1798,1712" coordsize="720,0" path="m1798,1712l2518,1712e" filled="false" stroked="true" strokeweight=".6pt" strokecolor="#000000">
              <v:path arrowok="t"/>
            </v:shape>
            <w10:wrap type="none"/>
          </v:group>
        </w:pict>
      </w:r>
      <w:r>
        <w:rPr/>
        <w:pict>
          <v:group style="position:absolute;margin-left:215.220001pt;margin-top:85.739998pt;width:36pt;height:.1pt;mso-position-horizontal-relative:page;mso-position-vertical-relative:page;z-index:-658240" coordorigin="4304,1715" coordsize="720,2">
            <v:shape style="position:absolute;left:4304;top:1715;width:720;height:2" coordorigin="4304,1715" coordsize="720,0" path="m4304,1715l5024,1715e" filled="false" stroked="true" strokeweight=".48pt" strokecolor="#000000">
              <v:path arrowok="t"/>
            </v:shape>
            <w10:wrap type="none"/>
          </v:group>
        </w:pict>
      </w:r>
      <w:r>
        <w:rPr/>
        <w:pict>
          <v:group style="position:absolute;margin-left:296.100006pt;margin-top:85.739998pt;width:36pt;height:.1pt;mso-position-horizontal-relative:page;mso-position-vertical-relative:page;z-index:-658216" coordorigin="5922,1715" coordsize="720,2">
            <v:shape style="position:absolute;left:5922;top:1715;width:720;height:2" coordorigin="5922,1715" coordsize="720,0" path="m5922,1715l6642,1715e" filled="false" stroked="true" strokeweight=".48pt" strokecolor="#000000">
              <v:path arrowok="t"/>
            </v:shape>
            <w10:wrap type="none"/>
          </v:group>
        </w:pict>
      </w:r>
      <w:r>
        <w:rPr/>
        <w:pict>
          <v:group style="position:absolute;margin-left:368.160004pt;margin-top:85.739998pt;width:36pt;height:.1pt;mso-position-horizontal-relative:page;mso-position-vertical-relative:page;z-index:-658192" coordorigin="7363,1715" coordsize="720,2">
            <v:shape style="position:absolute;left:7363;top:1715;width:720;height:2" coordorigin="7363,1715" coordsize="720,0" path="m7363,1715l8083,1715e" filled="false" stroked="true" strokeweight=".48pt" strokecolor="#000000">
              <v:path arrowok="t"/>
            </v:shape>
            <w10:wrap type="none"/>
          </v:group>
        </w:pict>
      </w:r>
      <w:r>
        <w:rPr/>
        <w:pict>
          <v:group style="position:absolute;margin-left:451.440002pt;margin-top:85.739998pt;width:36pt;height:.1pt;mso-position-horizontal-relative:page;mso-position-vertical-relative:page;z-index:-658168" coordorigin="9029,1715" coordsize="720,2">
            <v:shape style="position:absolute;left:9029;top:1715;width:720;height:2" coordorigin="9029,1715" coordsize="720,0" path="m9029,1715l9749,1715e" filled="false" stroked="true" strokeweight=".48pt" strokecolor="#000000">
              <v:path arrowok="t"/>
            </v:shape>
            <w10:wrap type="none"/>
          </v:group>
        </w:pict>
      </w:r>
    </w:p>
    <w:tbl>
      <w:tblPr>
        <w:tblW w:w="0" w:type="auto"/>
        <w:jc w:val="left"/>
        <w:tblInd w:w="140" w:type="dxa"/>
        <w:tblLayout w:type="fixed"/>
        <w:tblCellMar>
          <w:top w:w="0" w:type="dxa"/>
          <w:left w:w="0" w:type="dxa"/>
          <w:bottom w:w="0" w:type="dxa"/>
          <w:right w:w="0" w:type="dxa"/>
        </w:tblCellMar>
        <w:tblLook w:val="01E0"/>
      </w:tblPr>
      <w:tblGrid>
        <w:gridCol w:w="1939"/>
        <w:gridCol w:w="1504"/>
        <w:gridCol w:w="1619"/>
        <w:gridCol w:w="1440"/>
        <w:gridCol w:w="2027"/>
      </w:tblGrid>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tabs>
                <w:tab w:pos="638" w:val="left" w:leader="none"/>
              </w:tabs>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项</w:t>
              <w:tab/>
              <w:t>目</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7"/>
              <w:jc w:val="right"/>
              <w:rPr>
                <w:rFonts w:ascii="宋体" w:hAnsi="宋体" w:cs="宋体" w:eastAsia="宋体" w:hint="default"/>
                <w:sz w:val="18"/>
                <w:szCs w:val="18"/>
              </w:rPr>
            </w:pPr>
            <w:r>
              <w:rPr>
                <w:rFonts w:ascii="宋体" w:hAnsi="宋体" w:cs="宋体" w:eastAsia="宋体" w:hint="default"/>
                <w:sz w:val="18"/>
                <w:szCs w:val="18"/>
              </w:rPr>
              <w:t>本期增加</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96"/>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828" w:right="0"/>
              <w:jc w:val="left"/>
              <w:rPr>
                <w:rFonts w:ascii="宋体" w:hAnsi="宋体" w:cs="宋体" w:eastAsia="宋体" w:hint="default"/>
                <w:sz w:val="18"/>
                <w:szCs w:val="18"/>
              </w:rPr>
            </w:pPr>
            <w:r>
              <w:rPr>
                <w:rFonts w:ascii="宋体" w:hAnsi="宋体" w:cs="宋体" w:eastAsia="宋体" w:hint="default"/>
                <w:sz w:val="18"/>
                <w:szCs w:val="18"/>
              </w:rPr>
              <w:t>年末余额</w:t>
            </w:r>
          </w:p>
        </w:tc>
      </w:tr>
      <w:tr>
        <w:trPr>
          <w:trHeight w:val="341"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8"/>
                <w:sz w:val="18"/>
                <w:szCs w:val="18"/>
              </w:rPr>
              <w:t>工资、奖金、津贴和补</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3,667,534.93</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3,667,534.93</w:t>
            </w:r>
            <w:r>
              <w:rPr>
                <w:rFonts w:ascii="Arial Narrow"/>
                <w:sz w:val="18"/>
              </w:rPr>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99,466.80</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99,466.80</w:t>
            </w:r>
            <w:r>
              <w:rPr>
                <w:rFonts w:ascii="Arial Narrow"/>
                <w:sz w:val="18"/>
              </w:rPr>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740,135.65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740,135.65</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77"/>
                <w:sz w:val="18"/>
                <w:szCs w:val="18"/>
              </w:rPr>
              <w:t>：</w:t>
            </w:r>
            <w:r>
              <w:rPr>
                <w:rFonts w:ascii="宋体" w:hAnsi="宋体" w:cs="宋体" w:eastAsia="宋体" w:hint="default"/>
                <w:sz w:val="18"/>
                <w:szCs w:val="18"/>
              </w:rPr>
              <w:t>基本养老保险费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463,938.52</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463,938.52</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213,164.53</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213,164.53</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39,966.00</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39,966.00</w:t>
            </w:r>
            <w:r>
              <w:rPr>
                <w:rFonts w:ascii="Arial Narrow"/>
                <w:sz w:val="18"/>
              </w:rPr>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10,268.94</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10,268.94</w:t>
            </w:r>
            <w:r>
              <w:rPr>
                <w:rFonts w:ascii="Arial Narrow"/>
                <w:sz w:val="18"/>
              </w:rPr>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12,797.66</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12,797.66</w:t>
            </w:r>
            <w:r>
              <w:rPr>
                <w:rFonts w:ascii="Arial Narrow"/>
                <w:sz w:val="18"/>
              </w:rPr>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大病医疗保险费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住房公积金及住房补</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356,608.00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356,608.00</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工会会费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58,934.66</w:t>
            </w:r>
            <w:r>
              <w:rPr>
                <w:rFonts w:ascii="Arial Narrow"/>
                <w:sz w:val="18"/>
              </w:rPr>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7,240.95</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7,240.95</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58,934.66</w:t>
            </w:r>
            <w:r>
              <w:rPr>
                <w:rFonts w:ascii="Arial Narrow"/>
                <w:sz w:val="18"/>
              </w:rPr>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2,508.00</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2,508.00</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解除劳动关系补偿</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388,662.47</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5"/>
              <w:jc w:val="right"/>
              <w:rPr>
                <w:rFonts w:ascii="Arial Narrow" w:hAnsi="Arial Narrow" w:cs="Arial Narrow" w:eastAsia="Arial Narrow" w:hint="default"/>
                <w:sz w:val="18"/>
                <w:szCs w:val="18"/>
              </w:rPr>
            </w:pPr>
            <w:r>
              <w:rPr>
                <w:rFonts w:ascii="Arial Narrow"/>
                <w:spacing w:val="-3"/>
                <w:sz w:val="18"/>
              </w:rPr>
              <w:t>111,870.00</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276,792.47</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39" w:type="dxa"/>
            <w:tcBorders>
              <w:top w:val="single" w:sz="8" w:space="0" w:color="000000"/>
              <w:left w:val="single" w:sz="8" w:space="0" w:color="000000"/>
              <w:bottom w:val="single" w:sz="8" w:space="0" w:color="000000"/>
              <w:right w:val="single" w:sz="8" w:space="0" w:color="000000"/>
            </w:tcBorders>
          </w:tcPr>
          <w:p>
            <w:pPr>
              <w:pStyle w:val="TableParagraph"/>
              <w:tabs>
                <w:tab w:pos="548" w:val="left" w:leader="none"/>
              </w:tabs>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15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447,597.13</w:t>
            </w:r>
          </w:p>
        </w:tc>
        <w:tc>
          <w:tcPr>
            <w:tcW w:w="16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4,873,494.33</w:t>
            </w:r>
            <w:r>
              <w:rPr>
                <w:rFonts w:ascii="Arial Narrow"/>
                <w:sz w:val="18"/>
              </w:rPr>
            </w:r>
          </w:p>
        </w:tc>
        <w:tc>
          <w:tcPr>
            <w:tcW w:w="144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4,985,364.33</w:t>
            </w:r>
            <w:r>
              <w:rPr>
                <w:rFonts w:ascii="Arial Narrow"/>
                <w:sz w:val="18"/>
              </w:rPr>
            </w:r>
          </w:p>
        </w:tc>
        <w:tc>
          <w:tcPr>
            <w:tcW w:w="20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335,727.13</w:t>
            </w:r>
          </w:p>
        </w:tc>
      </w:tr>
    </w:tbl>
    <w:p>
      <w:pPr>
        <w:spacing w:line="240" w:lineRule="auto" w:before="2"/>
        <w:rPr>
          <w:rFonts w:ascii="宋体" w:hAnsi="宋体" w:cs="宋体" w:eastAsia="宋体" w:hint="default"/>
          <w:b/>
          <w:bCs/>
          <w:sz w:val="13"/>
          <w:szCs w:val="13"/>
        </w:rPr>
      </w:pPr>
    </w:p>
    <w:p>
      <w:pPr>
        <w:tabs>
          <w:tab w:pos="887" w:val="left" w:leader="none"/>
        </w:tabs>
        <w:spacing w:before="35"/>
        <w:ind w:left="365"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18.</w:t>
        <w:tab/>
      </w:r>
      <w:r>
        <w:rPr>
          <w:rFonts w:ascii="宋体" w:hAnsi="宋体" w:cs="宋体" w:eastAsia="宋体" w:hint="default"/>
          <w:b/>
          <w:bCs/>
          <w:sz w:val="21"/>
          <w:szCs w:val="21"/>
        </w:rPr>
        <w:t>应付股利</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44" w:type="dxa"/>
        <w:tblLayout w:type="fixed"/>
        <w:tblCellMar>
          <w:top w:w="0" w:type="dxa"/>
          <w:left w:w="0" w:type="dxa"/>
          <w:bottom w:w="0" w:type="dxa"/>
          <w:right w:w="0" w:type="dxa"/>
        </w:tblCellMar>
        <w:tblLook w:val="01E0"/>
      </w:tblPr>
      <w:tblGrid>
        <w:gridCol w:w="3790"/>
        <w:gridCol w:w="2437"/>
        <w:gridCol w:w="2302"/>
      </w:tblGrid>
      <w:tr>
        <w:trPr>
          <w:trHeight w:val="34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投资者名称或类别</w:t>
            </w:r>
            <w:r>
              <w:rPr>
                <w:rFonts w:ascii="宋体" w:hAnsi="宋体" w:cs="宋体" w:eastAsia="宋体" w:hint="default"/>
                <w:sz w:val="18"/>
                <w:szCs w:val="18"/>
              </w:rPr>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54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期末欠付股利金额</w:t>
            </w:r>
            <w:r>
              <w:rPr>
                <w:rFonts w:ascii="宋体" w:hAnsi="宋体" w:cs="宋体" w:eastAsia="宋体" w:hint="default"/>
                <w:sz w:val="18"/>
                <w:szCs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76"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期初欠付股利金额</w:t>
            </w:r>
            <w:r>
              <w:rPr>
                <w:rFonts w:ascii="宋体" w:hAnsi="宋体" w:cs="宋体" w:eastAsia="宋体" w:hint="default"/>
                <w:sz w:val="18"/>
                <w:szCs w:val="18"/>
              </w:rPr>
            </w:r>
          </w:p>
        </w:tc>
      </w:tr>
      <w:tr>
        <w:trPr>
          <w:trHeight w:val="34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香港汇杰国际有限公司</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265,762.34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265,762.34</w:t>
            </w:r>
          </w:p>
        </w:tc>
      </w:tr>
      <w:tr>
        <w:trPr>
          <w:trHeight w:val="341"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公众股利及税金</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99,495.32</w:t>
            </w:r>
            <w:r>
              <w:rPr>
                <w:rFonts w:ascii="Arial Narrow"/>
                <w:sz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99,495.32</w:t>
            </w:r>
            <w:r>
              <w:rPr>
                <w:rFonts w:ascii="Arial Narrow"/>
                <w:sz w:val="18"/>
              </w:rPr>
            </w:r>
          </w:p>
        </w:tc>
      </w:tr>
      <w:tr>
        <w:trPr>
          <w:trHeight w:val="340"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中行江苏信托投资公司</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w w:val="95"/>
                <w:sz w:val="18"/>
              </w:rPr>
              <w:t>0.20</w:t>
            </w:r>
            <w:r>
              <w:rPr>
                <w:rFonts w:ascii="Arial Narrow"/>
                <w:sz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w w:val="95"/>
                <w:sz w:val="18"/>
              </w:rPr>
              <w:t>0.20</w:t>
            </w:r>
            <w:r>
              <w:rPr>
                <w:rFonts w:ascii="Arial Narrow"/>
                <w:sz w:val="18"/>
              </w:rPr>
            </w:r>
          </w:p>
        </w:tc>
      </w:tr>
      <w:tr>
        <w:trPr>
          <w:trHeight w:val="341" w:hRule="exact"/>
        </w:trPr>
        <w:tc>
          <w:tcPr>
            <w:tcW w:w="3790" w:type="dxa"/>
            <w:tcBorders>
              <w:top w:val="single" w:sz="4" w:space="0" w:color="000000"/>
              <w:left w:val="single" w:sz="4" w:space="0" w:color="000000"/>
              <w:bottom w:val="single" w:sz="4" w:space="0" w:color="000000"/>
              <w:right w:val="single" w:sz="4" w:space="0" w:color="000000"/>
            </w:tcBorders>
          </w:tcPr>
          <w:p>
            <w:pPr>
              <w:pStyle w:val="TableParagraph"/>
              <w:tabs>
                <w:tab w:pos="64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365,257.86</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365,257.86</w:t>
            </w:r>
          </w:p>
        </w:tc>
      </w:tr>
    </w:tbl>
    <w:p>
      <w:pPr>
        <w:spacing w:line="240" w:lineRule="auto" w:before="1"/>
        <w:rPr>
          <w:rFonts w:ascii="宋体" w:hAnsi="宋体" w:cs="宋体" w:eastAsia="宋体" w:hint="default"/>
          <w:b/>
          <w:bCs/>
          <w:sz w:val="13"/>
          <w:szCs w:val="13"/>
        </w:rPr>
      </w:pPr>
    </w:p>
    <w:p>
      <w:pPr>
        <w:tabs>
          <w:tab w:pos="887" w:val="left" w:leader="none"/>
        </w:tabs>
        <w:spacing w:before="35"/>
        <w:ind w:left="365"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19.</w:t>
        <w:tab/>
      </w:r>
      <w:r>
        <w:rPr>
          <w:rFonts w:ascii="宋体" w:hAnsi="宋体" w:cs="宋体" w:eastAsia="宋体" w:hint="default"/>
          <w:b/>
          <w:bCs/>
          <w:sz w:val="21"/>
          <w:szCs w:val="21"/>
        </w:rPr>
        <w:t>应交税费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44" w:type="dxa"/>
        <w:tblLayout w:type="fixed"/>
        <w:tblCellMar>
          <w:top w:w="0" w:type="dxa"/>
          <w:left w:w="0" w:type="dxa"/>
          <w:bottom w:w="0" w:type="dxa"/>
          <w:right w:w="0" w:type="dxa"/>
        </w:tblCellMar>
        <w:tblLook w:val="01E0"/>
      </w:tblPr>
      <w:tblGrid>
        <w:gridCol w:w="3384"/>
        <w:gridCol w:w="2843"/>
        <w:gridCol w:w="2302"/>
      </w:tblGrid>
      <w:tr>
        <w:trPr>
          <w:trHeight w:val="340"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0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年未余额</w:t>
            </w:r>
            <w:r>
              <w:rPr>
                <w:rFonts w:ascii="宋体" w:hAnsi="宋体" w:cs="宋体" w:eastAsia="宋体" w:hint="default"/>
                <w:sz w:val="18"/>
                <w:szCs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40"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-24,755.91</w:t>
            </w:r>
            <w:r>
              <w:rPr>
                <w:rFonts w:ascii="Arial Narrow"/>
                <w:sz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-19,897.63</w:t>
            </w:r>
            <w:r>
              <w:rPr>
                <w:rFonts w:ascii="Arial Narrow"/>
                <w:sz w:val="18"/>
              </w:rPr>
            </w:r>
          </w:p>
        </w:tc>
      </w:tr>
      <w:tr>
        <w:trPr>
          <w:trHeight w:val="341"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71.40</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2.70</w:t>
            </w:r>
          </w:p>
        </w:tc>
      </w:tr>
      <w:tr>
        <w:trPr>
          <w:trHeight w:val="340"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-3,083.85</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8,542.50</w:t>
            </w:r>
          </w:p>
        </w:tc>
      </w:tr>
      <w:tr>
        <w:trPr>
          <w:trHeight w:val="340"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124.94</w:t>
            </w:r>
            <w:r>
              <w:rPr>
                <w:rFonts w:ascii="Arial Narrow"/>
                <w:sz w:val="18"/>
              </w:rPr>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4.73</w:t>
            </w:r>
          </w:p>
        </w:tc>
      </w:tr>
      <w:tr>
        <w:trPr>
          <w:trHeight w:val="341"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411,868.94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419,311.00</w:t>
            </w:r>
          </w:p>
        </w:tc>
      </w:tr>
      <w:tr>
        <w:trPr>
          <w:trHeight w:val="340"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-7,401.24</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3,420.00</w:t>
            </w:r>
          </w:p>
        </w:tc>
      </w:tr>
      <w:tr>
        <w:trPr>
          <w:trHeight w:val="341" w:hRule="exact"/>
        </w:trPr>
        <w:tc>
          <w:tcPr>
            <w:tcW w:w="33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376,824.28</w:t>
            </w:r>
          </w:p>
        </w:tc>
        <w:tc>
          <w:tcPr>
            <w:tcW w:w="2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411,383.30</w:t>
            </w:r>
          </w:p>
        </w:tc>
      </w:tr>
    </w:tbl>
    <w:p>
      <w:pPr>
        <w:spacing w:line="240" w:lineRule="auto" w:before="1"/>
        <w:rPr>
          <w:rFonts w:ascii="宋体" w:hAnsi="宋体" w:cs="宋体" w:eastAsia="宋体" w:hint="default"/>
          <w:b/>
          <w:bCs/>
          <w:sz w:val="13"/>
          <w:szCs w:val="13"/>
        </w:rPr>
      </w:pPr>
    </w:p>
    <w:p>
      <w:pPr>
        <w:pStyle w:val="BodyText"/>
        <w:spacing w:line="355" w:lineRule="auto" w:before="35"/>
        <w:ind w:left="115" w:right="0" w:firstLine="420"/>
        <w:jc w:val="left"/>
      </w:pPr>
      <w:r>
        <w:rPr/>
        <w:t>期末营业税和房产税为负数的原因：本期租赁老厂房一年，预交了下一年度房租收入对</w:t>
      </w:r>
      <w:r>
        <w:rPr>
          <w:spacing w:val="1"/>
        </w:rPr>
        <w:t> </w:t>
      </w:r>
      <w:r>
        <w:rPr/>
        <w:t>应的税金，由于对应房租收入应下期确认，故相应的税金待下期结转损益。</w:t>
      </w:r>
    </w:p>
    <w:p>
      <w:pPr>
        <w:spacing w:line="240" w:lineRule="auto" w:before="12"/>
        <w:rPr>
          <w:rFonts w:ascii="宋体" w:hAnsi="宋体" w:cs="宋体" w:eastAsia="宋体" w:hint="default"/>
          <w:sz w:val="23"/>
          <w:szCs w:val="23"/>
        </w:rPr>
      </w:pPr>
    </w:p>
    <w:p>
      <w:pPr>
        <w:pStyle w:val="Heading7"/>
        <w:tabs>
          <w:tab w:pos="887" w:val="left" w:leader="none"/>
        </w:tabs>
        <w:spacing w:line="240" w:lineRule="auto"/>
        <w:ind w:left="365" w:right="0"/>
        <w:jc w:val="left"/>
        <w:rPr>
          <w:b w:val="0"/>
          <w:bCs w:val="0"/>
        </w:rPr>
      </w:pPr>
      <w:r>
        <w:rPr>
          <w:rFonts w:ascii="Arial Narrow" w:hAnsi="Arial Narrow" w:cs="Arial Narrow" w:eastAsia="Arial Narrow" w:hint="default"/>
          <w:w w:val="95"/>
        </w:rPr>
        <w:t>20.</w:t>
        <w:tab/>
      </w:r>
      <w:r>
        <w:rPr/>
        <w:t>其他应付款</w:t>
      </w:r>
      <w:r>
        <w:rPr>
          <w:b w:val="0"/>
          <w:bCs w:val="0"/>
        </w:rPr>
      </w:r>
    </w:p>
    <w:p>
      <w:pPr>
        <w:spacing w:after="0" w:line="240" w:lineRule="auto"/>
        <w:jc w:val="left"/>
        <w:sectPr>
          <w:pgSz w:w="11910" w:h="16840"/>
          <w:pgMar w:header="851" w:footer="1003" w:top="1340" w:bottom="1200" w:left="1540" w:right="1560"/>
        </w:sectPr>
      </w:pP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3343"/>
        <w:gridCol w:w="2830"/>
        <w:gridCol w:w="2356"/>
      </w:tblGrid>
      <w:tr>
        <w:trPr>
          <w:trHeight w:val="34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年未余额</w:t>
            </w:r>
            <w:r>
              <w:rPr>
                <w:rFonts w:ascii="宋体" w:hAnsi="宋体" w:cs="宋体" w:eastAsia="宋体" w:hint="default"/>
                <w:sz w:val="18"/>
                <w:szCs w:val="18"/>
              </w:rPr>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41"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10,138.00</w:t>
            </w:r>
            <w:r>
              <w:rPr>
                <w:rFonts w:ascii="Arial Narrow"/>
                <w:sz w:val="18"/>
              </w:rPr>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965,032.00</w:t>
            </w:r>
          </w:p>
        </w:tc>
      </w:tr>
      <w:tr>
        <w:trPr>
          <w:trHeight w:val="34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45,926.62</w:t>
            </w:r>
          </w:p>
        </w:tc>
      </w:tr>
      <w:tr>
        <w:trPr>
          <w:trHeight w:val="34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2,467.81</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5"/>
              <w:jc w:val="right"/>
              <w:rPr>
                <w:rFonts w:ascii="Arial Narrow" w:hAnsi="Arial Narrow" w:cs="Arial Narrow" w:eastAsia="Arial Narrow" w:hint="default"/>
                <w:sz w:val="18"/>
                <w:szCs w:val="18"/>
              </w:rPr>
            </w:pPr>
            <w:r>
              <w:rPr>
                <w:rFonts w:ascii="Arial Narrow"/>
                <w:spacing w:val="-1"/>
                <w:sz w:val="18"/>
              </w:rPr>
              <w:t>1,351,319.57</w:t>
            </w:r>
            <w:r>
              <w:rPr>
                <w:rFonts w:ascii="Arial Narrow"/>
                <w:sz w:val="18"/>
              </w:rPr>
            </w:r>
          </w:p>
        </w:tc>
      </w:tr>
      <w:tr>
        <w:trPr>
          <w:trHeight w:val="341"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793,118.93</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172,780.63</w:t>
            </w:r>
          </w:p>
        </w:tc>
      </w:tr>
      <w:tr>
        <w:trPr>
          <w:trHeight w:val="34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96,132.87</w:t>
            </w:r>
          </w:p>
        </w:tc>
      </w:tr>
      <w:tr>
        <w:trPr>
          <w:trHeight w:val="340"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873,246.27</w:t>
            </w:r>
          </w:p>
        </w:tc>
      </w:tr>
      <w:tr>
        <w:trPr>
          <w:trHeight w:val="341" w:hRule="exact"/>
        </w:trPr>
        <w:tc>
          <w:tcPr>
            <w:tcW w:w="3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805,724.74</w:t>
            </w:r>
          </w:p>
        </w:tc>
        <w:tc>
          <w:tcPr>
            <w:tcW w:w="2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3,504,437.96</w:t>
            </w:r>
            <w:r>
              <w:rPr>
                <w:rFonts w:ascii="Arial Narrow"/>
                <w:sz w:val="18"/>
              </w:rPr>
            </w:r>
          </w:p>
        </w:tc>
      </w:tr>
    </w:tbl>
    <w:p>
      <w:pPr>
        <w:spacing w:line="240" w:lineRule="auto" w:before="1"/>
        <w:rPr>
          <w:rFonts w:ascii="宋体" w:hAnsi="宋体" w:cs="宋体" w:eastAsia="宋体" w:hint="default"/>
          <w:b/>
          <w:bCs/>
          <w:sz w:val="13"/>
          <w:szCs w:val="13"/>
        </w:rPr>
      </w:pPr>
    </w:p>
    <w:p>
      <w:pPr>
        <w:pStyle w:val="BodyText"/>
        <w:tabs>
          <w:tab w:pos="847" w:val="left" w:leader="none"/>
        </w:tabs>
        <w:spacing w:line="338" w:lineRule="auto" w:before="35"/>
        <w:ind w:left="325" w:right="1642"/>
        <w:jc w:val="left"/>
      </w:pPr>
      <w:r>
        <w:rPr>
          <w:rFonts w:ascii="Arial Narrow" w:hAnsi="Arial Narrow" w:cs="Arial Narrow" w:eastAsia="Arial Narrow" w:hint="default"/>
        </w:rPr>
        <w:t>(1)</w:t>
        <w:tab/>
      </w:r>
      <w:r>
        <w:rPr/>
        <w:t>期末余额中无欠持本公司</w:t>
      </w:r>
      <w:r>
        <w:rPr>
          <w:spacing w:val="-55"/>
        </w:rPr>
        <w:t> </w:t>
      </w:r>
      <w:r>
        <w:rPr>
          <w:rFonts w:ascii="Arial Narrow" w:hAnsi="Arial Narrow" w:cs="Arial Narrow" w:eastAsia="Arial Narrow" w:hint="default"/>
        </w:rPr>
        <w:t>5%</w:t>
      </w:r>
      <w:r>
        <w:rPr/>
        <w:t>以上（含</w:t>
      </w:r>
      <w:r>
        <w:rPr>
          <w:spacing w:val="-55"/>
        </w:rPr>
        <w:t> </w:t>
      </w:r>
      <w:r>
        <w:rPr>
          <w:rFonts w:ascii="Arial Narrow" w:hAnsi="Arial Narrow" w:cs="Arial Narrow" w:eastAsia="Arial Narrow" w:hint="default"/>
        </w:rPr>
        <w:t>5%</w:t>
      </w:r>
      <w:r>
        <w:rPr/>
        <w:t>）表决权股份的股东款项。</w:t>
      </w:r>
      <w:r>
        <w:rPr>
          <w:w w:val="99"/>
        </w:rPr>
        <w:t> </w:t>
      </w:r>
      <w:r>
        <w:rPr>
          <w:rFonts w:ascii="Arial Narrow" w:hAnsi="Arial Narrow" w:cs="Arial Narrow" w:eastAsia="Arial Narrow" w:hint="default"/>
        </w:rPr>
        <w:t>(2)</w:t>
        <w:tab/>
      </w:r>
      <w:r>
        <w:rPr/>
        <w:t>本期核销其他应付款的金额为</w:t>
      </w:r>
      <w:r>
        <w:rPr>
          <w:spacing w:val="-57"/>
        </w:rPr>
        <w:t> </w:t>
      </w:r>
      <w:r>
        <w:rPr>
          <w:rFonts w:ascii="Arial Narrow" w:hAnsi="Arial Narrow" w:cs="Arial Narrow" w:eastAsia="Arial Narrow" w:hint="default"/>
          <w:sz w:val="18"/>
          <w:szCs w:val="18"/>
        </w:rPr>
        <w:t>1,618,738.51</w:t>
      </w:r>
      <w:r>
        <w:rPr>
          <w:rFonts w:ascii="Arial Narrow" w:hAnsi="Arial Narrow" w:cs="Arial Narrow" w:eastAsia="Arial Narrow" w:hint="default"/>
          <w:spacing w:val="-1"/>
          <w:sz w:val="18"/>
          <w:szCs w:val="18"/>
        </w:rPr>
        <w:t> </w:t>
      </w:r>
      <w:r>
        <w:rPr/>
        <w:t>元，明细如下：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spacing w:before="44"/>
        <w:ind w:left="217" w:right="94" w:firstLine="0"/>
        <w:jc w:val="left"/>
        <w:rPr>
          <w:rFonts w:ascii="宋体" w:hAnsi="宋体" w:cs="宋体" w:eastAsia="宋体" w:hint="default"/>
          <w:sz w:val="18"/>
          <w:szCs w:val="18"/>
        </w:rPr>
      </w:pPr>
      <w:r>
        <w:rPr/>
        <w:pict>
          <v:shape style="position:absolute;margin-left:84.239998pt;margin-top:-484.507874pt;width:427.15pt;height:494.2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58"/>
                    <w:gridCol w:w="1405"/>
                    <w:gridCol w:w="3629"/>
                    <w:gridCol w:w="1836"/>
                  </w:tblGrid>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3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临时工押金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499,930.00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18"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tabs>
                            <w:tab w:pos="929" w:val="left" w:leader="none"/>
                          </w:tabs>
                          <w:spacing w:line="218" w:lineRule="exact" w:before="5"/>
                          <w:ind w:left="103" w:right="101"/>
                          <w:jc w:val="left"/>
                          <w:rPr>
                            <w:rFonts w:ascii="Arial Narrow" w:hAnsi="Arial Narrow" w:cs="Arial Narrow" w:eastAsia="Arial Narrow" w:hint="default"/>
                            <w:sz w:val="18"/>
                            <w:szCs w:val="18"/>
                          </w:rPr>
                        </w:pPr>
                        <w:r>
                          <w:rPr>
                            <w:rFonts w:ascii="宋体" w:hAnsi="宋体" w:cs="宋体" w:eastAsia="宋体" w:hint="default"/>
                            <w:sz w:val="18"/>
                            <w:szCs w:val="18"/>
                          </w:rPr>
                          <w:t>日 </w:t>
                        </w:r>
                        <w:r>
                          <w:rPr>
                            <w:rFonts w:ascii="宋体" w:hAnsi="宋体" w:cs="宋体" w:eastAsia="宋体" w:hint="default"/>
                            <w:spacing w:val="8"/>
                            <w:sz w:val="18"/>
                            <w:szCs w:val="18"/>
                          </w:rPr>
                          <w:t> </w:t>
                        </w:r>
                        <w:r>
                          <w:rPr>
                            <w:rFonts w:ascii="宋体" w:hAnsi="宋体" w:cs="宋体" w:eastAsia="宋体" w:hint="default"/>
                            <w:sz w:val="18"/>
                            <w:szCs w:val="18"/>
                          </w:rPr>
                          <w:t>本</w:t>
                          <w:tab/>
                        </w:r>
                        <w:r>
                          <w:rPr>
                            <w:rFonts w:ascii="Arial Narrow" w:hAnsi="Arial Narrow" w:cs="Arial Narrow" w:eastAsia="Arial Narrow" w:hint="default"/>
                            <w:sz w:val="18"/>
                            <w:szCs w:val="18"/>
                          </w:rPr>
                          <w:t>SUMIKIN</w:t>
                        </w:r>
                        <w:r>
                          <w:rPr>
                            <w:rFonts w:ascii="Arial Narrow" w:hAnsi="Arial Narrow" w:cs="Arial Narrow" w:eastAsia="Arial Narrow" w:hint="default"/>
                            <w:spacing w:val="-1"/>
                            <w:sz w:val="18"/>
                            <w:szCs w:val="18"/>
                          </w:rPr>
                          <w:t> </w:t>
                        </w:r>
                        <w:r>
                          <w:rPr>
                            <w:rFonts w:ascii="Arial Narrow" w:hAnsi="Arial Narrow" w:cs="Arial Narrow" w:eastAsia="Arial Narrow" w:hint="default"/>
                            <w:sz w:val="18"/>
                            <w:szCs w:val="18"/>
                          </w:rPr>
                          <w:t>BUSSAN</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00"/>
                          <w:jc w:val="right"/>
                          <w:rPr>
                            <w:rFonts w:ascii="Arial Narrow" w:hAnsi="Arial Narrow" w:cs="Arial Narrow" w:eastAsia="Arial Narrow" w:hint="default"/>
                            <w:sz w:val="18"/>
                            <w:szCs w:val="18"/>
                          </w:rPr>
                        </w:pPr>
                        <w:r>
                          <w:rPr>
                            <w:rFonts w:ascii="Arial Narrow"/>
                            <w:spacing w:val="-1"/>
                            <w:sz w:val="18"/>
                          </w:rPr>
                          <w:t>170,545.42</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职工互济金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113,694.60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0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3" w:right="102"/>
                          <w:jc w:val="left"/>
                          <w:rPr>
                            <w:rFonts w:ascii="宋体" w:hAnsi="宋体" w:cs="宋体" w:eastAsia="宋体" w:hint="default"/>
                            <w:sz w:val="18"/>
                            <w:szCs w:val="18"/>
                          </w:rPr>
                        </w:pPr>
                        <w:r>
                          <w:rPr>
                            <w:rFonts w:ascii="宋体" w:hAnsi="宋体" w:cs="宋体" w:eastAsia="宋体" w:hint="default"/>
                            <w:sz w:val="18"/>
                            <w:szCs w:val="18"/>
                          </w:rPr>
                          <w:t>常州市兰特嘉百货 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9"/>
                          <w:ind w:right="101"/>
                          <w:jc w:val="right"/>
                          <w:rPr>
                            <w:rFonts w:ascii="Arial Narrow" w:hAnsi="Arial Narrow" w:cs="Arial Narrow" w:eastAsia="Arial Narrow" w:hint="default"/>
                            <w:sz w:val="18"/>
                            <w:szCs w:val="18"/>
                          </w:rPr>
                        </w:pPr>
                        <w:r>
                          <w:rPr>
                            <w:rFonts w:ascii="Arial Narrow"/>
                            <w:spacing w:val="-1"/>
                            <w:sz w:val="18"/>
                          </w:rPr>
                          <w:t>83,241.50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计划生育保证金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80,114.62</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薛家服装厂</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64,000.00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575"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03" w:right="102"/>
                          <w:jc w:val="left"/>
                          <w:rPr>
                            <w:rFonts w:ascii="宋体" w:hAnsi="宋体" w:cs="宋体" w:eastAsia="宋体" w:hint="default"/>
                            <w:sz w:val="18"/>
                            <w:szCs w:val="18"/>
                          </w:rPr>
                        </w:pPr>
                        <w:r>
                          <w:rPr>
                            <w:rFonts w:ascii="宋体" w:hAnsi="宋体" w:cs="宋体" w:eastAsia="宋体" w:hint="default"/>
                            <w:sz w:val="18"/>
                            <w:szCs w:val="18"/>
                          </w:rPr>
                          <w:t>安徽高科技市场拓 展有限公司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50,000.00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常州市华东装璜总</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45,259.13</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[077]</w:t>
                        </w: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35,596.74</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沈勇暂交款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31,368.00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合同工信用金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26,262.00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常州市医保中心</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15,109.25</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李大庆</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14,112.00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职工床铺押金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13,970.00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常州新东制衣公司</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13,731.23</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徐国华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13,327.00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丹阳市鸣凤线厂</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无锡星火制衣有限</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[099]</w:t>
                        </w:r>
                        <w:r>
                          <w:rPr>
                            <w:rFonts w:ascii="宋体" w:hAnsi="宋体" w:cs="宋体" w:eastAsia="宋体" w:hint="default"/>
                            <w:sz w:val="18"/>
                            <w:szCs w:val="18"/>
                          </w:rPr>
                          <w:t>其他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6,352.58</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朱东岩</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4,055.30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钥匙押金</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2,417.00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叶松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1,950.00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盱眙合同工</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1,887.85</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医保手册工本费</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1,318.80</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北京尚羽联合服务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26,000.00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6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常州市科隆投资咨</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8"/>
                          <w:ind w:right="101"/>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rFonts w:ascii="宋体" w:hAnsi="宋体" w:cs="宋体" w:eastAsia="宋体" w:hint="default"/>
          <w:sz w:val="18"/>
          <w:szCs w:val="18"/>
        </w:rPr>
        <w:t>询有限公司</w:t>
      </w:r>
    </w:p>
    <w:p>
      <w:pPr>
        <w:spacing w:after="0"/>
        <w:jc w:val="left"/>
        <w:rPr>
          <w:rFonts w:ascii="宋体" w:hAnsi="宋体" w:cs="宋体" w:eastAsia="宋体" w:hint="default"/>
          <w:sz w:val="18"/>
          <w:szCs w:val="18"/>
        </w:rPr>
        <w:sectPr>
          <w:pgSz w:w="11910" w:h="16840"/>
          <w:pgMar w:header="851" w:footer="1003" w:top="1340" w:bottom="1200" w:left="1580" w:right="1560"/>
        </w:sectPr>
      </w:pPr>
    </w:p>
    <w:p>
      <w:pPr>
        <w:spacing w:line="240" w:lineRule="auto" w:before="1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658"/>
        <w:gridCol w:w="1405"/>
        <w:gridCol w:w="3629"/>
        <w:gridCol w:w="1836"/>
      </w:tblGrid>
      <w:tr>
        <w:trPr>
          <w:trHeight w:val="539" w:hRule="exact"/>
        </w:trPr>
        <w:tc>
          <w:tcPr>
            <w:tcW w:w="165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
              <w:ind w:left="103" w:right="102"/>
              <w:jc w:val="left"/>
              <w:rPr>
                <w:rFonts w:ascii="宋体" w:hAnsi="宋体" w:cs="宋体" w:eastAsia="宋体" w:hint="default"/>
                <w:sz w:val="18"/>
                <w:szCs w:val="18"/>
              </w:rPr>
            </w:pPr>
            <w:r>
              <w:rPr>
                <w:rFonts w:ascii="宋体" w:hAnsi="宋体" w:cs="宋体" w:eastAsia="宋体" w:hint="default"/>
                <w:sz w:val="18"/>
                <w:szCs w:val="18"/>
              </w:rPr>
              <w:t>福州加力加数码网 络公司</w:t>
            </w:r>
          </w:p>
        </w:tc>
        <w:tc>
          <w:tcPr>
            <w:tcW w:w="140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0"/>
              <w:ind w:right="102"/>
              <w:jc w:val="right"/>
              <w:rPr>
                <w:rFonts w:ascii="Arial Narrow" w:hAnsi="Arial Narrow" w:cs="Arial Narrow" w:eastAsia="Arial Narrow" w:hint="default"/>
                <w:sz w:val="18"/>
                <w:szCs w:val="18"/>
              </w:rPr>
            </w:pPr>
            <w:r>
              <w:rPr>
                <w:rFonts w:ascii="Arial Narrow"/>
                <w:spacing w:val="-1"/>
                <w:sz w:val="18"/>
              </w:rPr>
              <w:t>100,000.00</w:t>
            </w:r>
          </w:p>
        </w:tc>
        <w:tc>
          <w:tcPr>
            <w:tcW w:w="362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0"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点卡合作伙伴</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164,495.49</w:t>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长达</w:t>
            </w:r>
            <w:r>
              <w:rPr>
                <w:rFonts w:ascii="宋体" w:hAnsi="宋体" w:cs="宋体" w:eastAsia="宋体" w:hint="default"/>
                <w:spacing w:val="-46"/>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年以上且无后续业务发生对方未催收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1" w:hRule="exact"/>
        </w:trPr>
        <w:tc>
          <w:tcPr>
            <w:tcW w:w="16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1,618,738.51</w:t>
            </w:r>
            <w:r>
              <w:rPr>
                <w:rFonts w:ascii="Arial Narrow"/>
                <w:sz w:val="18"/>
              </w:rPr>
            </w:r>
          </w:p>
        </w:tc>
        <w:tc>
          <w:tcPr>
            <w:tcW w:w="3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3" w:right="0"/>
              <w:jc w:val="left"/>
              <w:rPr>
                <w:rFonts w:ascii="Arial Narrow" w:hAnsi="Arial Narrow" w:cs="Arial Narrow" w:eastAsia="Arial Narrow" w:hint="default"/>
                <w:sz w:val="18"/>
                <w:szCs w:val="18"/>
              </w:rPr>
            </w:pPr>
            <w:r>
              <w:rPr>
                <w:rFonts w:ascii="Arial Narrow"/>
                <w:sz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13"/>
          <w:szCs w:val="13"/>
        </w:rPr>
      </w:pPr>
    </w:p>
    <w:p>
      <w:pPr>
        <w:tabs>
          <w:tab w:pos="847" w:val="left" w:leader="none"/>
        </w:tabs>
        <w:spacing w:line="571" w:lineRule="auto" w:before="35"/>
        <w:ind w:left="608" w:right="6173" w:hanging="284"/>
        <w:jc w:val="left"/>
        <w:rPr>
          <w:rFonts w:ascii="宋体" w:hAnsi="宋体" w:cs="宋体" w:eastAsia="宋体" w:hint="default"/>
          <w:sz w:val="21"/>
          <w:szCs w:val="21"/>
        </w:rPr>
      </w:pPr>
      <w:r>
        <w:rPr/>
        <w:pict>
          <v:group style="position:absolute;margin-left:89.879997pt;margin-top:94.473969pt;width:18pt;height:.1pt;mso-position-horizontal-relative:page;mso-position-vertical-relative:paragraph;z-index:-658120" coordorigin="1798,1889" coordsize="360,2">
            <v:shape style="position:absolute;left:1798;top:1889;width:360;height:2" coordorigin="1798,1889" coordsize="360,0" path="m1798,1889l2158,1889e" filled="false" stroked="true" strokeweight=".48pt" strokecolor="#000000">
              <v:path arrowok="t"/>
            </v:shape>
            <w10:wrap type="none"/>
          </v:group>
        </w:pict>
      </w:r>
      <w:r>
        <w:rPr>
          <w:rFonts w:ascii="Arial Narrow" w:hAnsi="Arial Narrow" w:cs="Arial Narrow" w:eastAsia="Arial Narrow" w:hint="default"/>
          <w:b/>
          <w:bCs/>
          <w:w w:val="95"/>
          <w:sz w:val="21"/>
          <w:szCs w:val="21"/>
        </w:rPr>
        <w:t>21.</w:t>
        <w:tab/>
        <w:tab/>
      </w:r>
      <w:r>
        <w:rPr>
          <w:rFonts w:ascii="宋体" w:hAnsi="宋体" w:cs="宋体" w:eastAsia="宋体" w:hint="default"/>
          <w:b/>
          <w:bCs/>
          <w:sz w:val="21"/>
          <w:szCs w:val="21"/>
        </w:rPr>
        <w:t>股本</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本公司已注册发行及实收股本如下：</w:t>
      </w:r>
    </w:p>
    <w:p>
      <w:pPr>
        <w:spacing w:line="240" w:lineRule="auto" w:before="10"/>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2552"/>
        <w:gridCol w:w="2087"/>
        <w:gridCol w:w="1740"/>
        <w:gridCol w:w="1843"/>
        <w:gridCol w:w="1700"/>
      </w:tblGrid>
      <w:tr>
        <w:trPr>
          <w:trHeight w:val="341" w:hRule="exact"/>
        </w:trPr>
        <w:tc>
          <w:tcPr>
            <w:tcW w:w="25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2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年末余额</w:t>
            </w:r>
            <w:r>
              <w:rPr>
                <w:rFonts w:ascii="宋体" w:hAnsi="宋体" w:cs="宋体" w:eastAsia="宋体" w:hint="default"/>
                <w:sz w:val="18"/>
                <w:szCs w:val="18"/>
              </w:rPr>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年初余额</w:t>
            </w:r>
            <w:r>
              <w:rPr>
                <w:rFonts w:ascii="宋体" w:hAnsi="宋体" w:cs="宋体" w:eastAsia="宋体" w:hint="default"/>
                <w:sz w:val="18"/>
                <w:szCs w:val="18"/>
              </w:rPr>
            </w:r>
          </w:p>
        </w:tc>
      </w:tr>
      <w:tr>
        <w:trPr>
          <w:trHeight w:val="340" w:hRule="exact"/>
        </w:trPr>
        <w:tc>
          <w:tcPr>
            <w:tcW w:w="2552" w:type="dxa"/>
            <w:vMerge/>
            <w:tcBorders>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股数</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股数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金额</w:t>
            </w:r>
          </w:p>
        </w:tc>
      </w:tr>
      <w:tr>
        <w:trPr>
          <w:trHeight w:val="34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A </w:t>
            </w:r>
            <w:r>
              <w:rPr>
                <w:rFonts w:ascii="宋体" w:hAnsi="宋体" w:cs="宋体" w:eastAsia="宋体" w:hint="default"/>
                <w:sz w:val="18"/>
                <w:szCs w:val="18"/>
              </w:rPr>
              <w:t>股 （每股面值人民币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元）</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198,750,000.00</w:t>
            </w:r>
            <w:r>
              <w:rPr>
                <w:rFonts w:ascii="Arial Narrow"/>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198,750,000.00</w:t>
            </w:r>
            <w:r>
              <w:rPr>
                <w:rFonts w:ascii="Arial Narrow"/>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198,750,000.00</w:t>
            </w:r>
            <w:r>
              <w:rPr>
                <w:rFonts w:ascii="Arial Narrow"/>
                <w:sz w:val="18"/>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198,750,000.00</w:t>
            </w:r>
            <w:r>
              <w:rPr>
                <w:rFonts w:ascii="Arial Narrow"/>
                <w:sz w:val="18"/>
              </w:rPr>
            </w:r>
          </w:p>
        </w:tc>
      </w:tr>
    </w:tbl>
    <w:p>
      <w:pPr>
        <w:spacing w:line="240" w:lineRule="auto" w:before="3"/>
        <w:rPr>
          <w:rFonts w:ascii="宋体" w:hAnsi="宋体" w:cs="宋体" w:eastAsia="宋体" w:hint="default"/>
          <w:sz w:val="16"/>
          <w:szCs w:val="16"/>
        </w:rPr>
      </w:pPr>
    </w:p>
    <w:p>
      <w:pPr>
        <w:pStyle w:val="BodyText"/>
        <w:spacing w:line="240" w:lineRule="auto" w:before="35"/>
        <w:ind w:left="608" w:right="6173"/>
        <w:jc w:val="left"/>
      </w:pPr>
      <w:r>
        <w:rPr/>
        <w:pict>
          <v:group style="position:absolute;margin-left:293.040009pt;margin-top:-31.585915pt;width:18pt;height:.1pt;mso-position-horizontal-relative:page;mso-position-vertical-relative:paragraph;z-index:-658096" coordorigin="5861,-632" coordsize="360,2">
            <v:shape style="position:absolute;left:5861;top:-632;width:360;height:2" coordorigin="5861,-632" coordsize="360,0" path="m5861,-632l6221,-632e" filled="false" stroked="true" strokeweight=".48pt" strokecolor="#000000">
              <v:path arrowok="t"/>
            </v:shape>
            <w10:wrap type="none"/>
          </v:group>
        </w:pict>
      </w:r>
      <w:r>
        <w:rPr/>
        <w:pict>
          <v:group style="position:absolute;margin-left:380.040009pt;margin-top:-31.585915pt;width:18pt;height:.1pt;mso-position-horizontal-relative:page;mso-position-vertical-relative:paragraph;z-index:-658072" coordorigin="7601,-632" coordsize="360,2">
            <v:shape style="position:absolute;left:7601;top:-632;width:360;height:2" coordorigin="7601,-632" coordsize="360,0" path="m7601,-632l7961,-632e" filled="false" stroked="true" strokeweight=".48pt" strokecolor="#000000">
              <v:path arrowok="t"/>
            </v:shape>
            <w10:wrap type="none"/>
          </v:group>
        </w:pict>
      </w:r>
      <w:r>
        <w:rPr/>
        <w:pict>
          <v:group style="position:absolute;margin-left:472.200012pt;margin-top:-31.585915pt;width:18pt;height:.1pt;mso-position-horizontal-relative:page;mso-position-vertical-relative:paragraph;z-index:-658048" coordorigin="9444,-632" coordsize="360,2">
            <v:shape style="position:absolute;left:9444;top:-632;width:360;height:2" coordorigin="9444,-632" coordsize="360,0" path="m9444,-632l9804,-632e" filled="false" stroked="true" strokeweight=".48pt" strokecolor="#000000">
              <v:path arrowok="t"/>
            </v:shape>
            <w10:wrap type="none"/>
          </v:group>
        </w:pict>
      </w:r>
      <w:r>
        <w:rPr/>
        <w:pict>
          <v:group style="position:absolute;margin-left:557.280029pt;margin-top:-31.585915pt;width:18pt;height:.1pt;mso-position-horizontal-relative:page;mso-position-vertical-relative:paragraph;z-index:-658024" coordorigin="11146,-632" coordsize="360,2">
            <v:shape style="position:absolute;left:11146;top:-632;width:360;height:2" coordorigin="11146,-632" coordsize="360,0" path="m11146,-632l11506,-632e" filled="false" stroked="true" strokeweight=".48pt" strokecolor="#000000">
              <v:path arrowok="t"/>
            </v:shape>
            <w10:wrap type="none"/>
          </v:group>
        </w:pict>
      </w:r>
      <w:r>
        <w:rPr/>
        <w:t>本年本公司股本变动金额如下：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710"/>
        <w:gridCol w:w="905"/>
        <w:gridCol w:w="782"/>
        <w:gridCol w:w="668"/>
        <w:gridCol w:w="553"/>
        <w:gridCol w:w="746"/>
        <w:gridCol w:w="704"/>
        <w:gridCol w:w="695"/>
        <w:gridCol w:w="967"/>
        <w:gridCol w:w="770"/>
      </w:tblGrid>
      <w:tr>
        <w:trPr>
          <w:trHeight w:val="340" w:hRule="exact"/>
        </w:trPr>
        <w:tc>
          <w:tcPr>
            <w:tcW w:w="1710" w:type="dxa"/>
            <w:vMerge w:val="restart"/>
            <w:tcBorders>
              <w:top w:val="single" w:sz="4" w:space="0" w:color="000000"/>
              <w:left w:val="single" w:sz="4" w:space="0" w:color="000000"/>
              <w:right w:val="single" w:sz="4" w:space="0" w:color="000000"/>
            </w:tcBorders>
          </w:tcPr>
          <w:p>
            <w:pPr>
              <w:pStyle w:val="TableParagraph"/>
              <w:spacing w:line="357" w:lineRule="auto" w:before="97"/>
              <w:ind w:left="103" w:right="93"/>
              <w:jc w:val="left"/>
              <w:rPr>
                <w:rFonts w:ascii="宋体" w:hAnsi="宋体" w:cs="宋体" w:eastAsia="宋体" w:hint="default"/>
                <w:sz w:val="18"/>
                <w:szCs w:val="18"/>
              </w:rPr>
            </w:pPr>
            <w:r>
              <w:rPr>
                <w:rFonts w:ascii="宋体" w:hAnsi="宋体" w:cs="宋体" w:eastAsia="宋体" w:hint="default"/>
                <w:spacing w:val="7"/>
                <w:sz w:val="18"/>
                <w:szCs w:val="18"/>
              </w:rPr>
              <w:t>股权类别或投资者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名称</w:t>
            </w:r>
          </w:p>
        </w:tc>
        <w:tc>
          <w:tcPr>
            <w:tcW w:w="905" w:type="dxa"/>
            <w:vMerge w:val="restart"/>
            <w:tcBorders>
              <w:top w:val="single" w:sz="4" w:space="0" w:color="000000"/>
              <w:left w:val="single" w:sz="4" w:space="0" w:color="000000"/>
              <w:right w:val="single" w:sz="4" w:space="0" w:color="000000"/>
            </w:tcBorders>
          </w:tcPr>
          <w:p>
            <w:pPr>
              <w:pStyle w:val="TableParagraph"/>
              <w:spacing w:line="237" w:lineRule="auto" w:before="99"/>
              <w:ind w:left="252" w:right="101"/>
              <w:jc w:val="right"/>
              <w:rPr>
                <w:rFonts w:ascii="宋体" w:hAnsi="宋体" w:cs="宋体" w:eastAsia="宋体" w:hint="default"/>
                <w:sz w:val="18"/>
                <w:szCs w:val="18"/>
              </w:rPr>
            </w:pPr>
            <w:r>
              <w:rPr>
                <w:rFonts w:ascii="宋体" w:hAnsi="宋体" w:cs="宋体" w:eastAsia="宋体" w:hint="default"/>
                <w:sz w:val="18"/>
                <w:szCs w:val="18"/>
              </w:rPr>
              <w:t>年初金 额（万 元）</w:t>
            </w:r>
          </w:p>
        </w:tc>
        <w:tc>
          <w:tcPr>
            <w:tcW w:w="78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30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958" w:right="0"/>
              <w:jc w:val="left"/>
              <w:rPr>
                <w:rFonts w:ascii="宋体" w:hAnsi="宋体" w:cs="宋体" w:eastAsia="宋体" w:hint="default"/>
                <w:sz w:val="18"/>
                <w:szCs w:val="18"/>
              </w:rPr>
            </w:pPr>
            <w:r>
              <w:rPr>
                <w:rFonts w:ascii="宋体" w:hAnsi="宋体" w:cs="宋体" w:eastAsia="宋体" w:hint="default"/>
                <w:sz w:val="18"/>
                <w:szCs w:val="18"/>
              </w:rPr>
              <w:t>本期增加（万元）</w:t>
            </w:r>
          </w:p>
        </w:tc>
        <w:tc>
          <w:tcPr>
            <w:tcW w:w="96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年末余额</w:t>
            </w:r>
          </w:p>
          <w:p>
            <w:pPr>
              <w:pStyle w:val="TableParagraph"/>
              <w:spacing w:line="234" w:lineRule="exact"/>
              <w:ind w:left="118"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770"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left="297"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636" w:hRule="exact"/>
        </w:trPr>
        <w:tc>
          <w:tcPr>
            <w:tcW w:w="1710" w:type="dxa"/>
            <w:vMerge/>
            <w:tcBorders>
              <w:left w:val="single" w:sz="4" w:space="0" w:color="000000"/>
              <w:bottom w:val="single" w:sz="4" w:space="0" w:color="000000"/>
              <w:right w:val="single" w:sz="4" w:space="0" w:color="000000"/>
            </w:tcBorders>
          </w:tcPr>
          <w:p>
            <w:pPr/>
          </w:p>
        </w:tc>
        <w:tc>
          <w:tcPr>
            <w:tcW w:w="905"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76" w:right="20" w:hanging="180"/>
              <w:jc w:val="left"/>
              <w:rPr>
                <w:rFonts w:ascii="宋体" w:hAnsi="宋体" w:cs="宋体" w:eastAsia="宋体" w:hint="default"/>
                <w:sz w:val="18"/>
                <w:szCs w:val="18"/>
              </w:rPr>
            </w:pPr>
            <w:r>
              <w:rPr>
                <w:rFonts w:ascii="宋体" w:hAnsi="宋体" w:cs="宋体" w:eastAsia="宋体" w:hint="default"/>
                <w:sz w:val="18"/>
                <w:szCs w:val="18"/>
              </w:rPr>
              <w:t>发行新 股</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送股</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公积</w:t>
            </w:r>
          </w:p>
          <w:p>
            <w:pPr>
              <w:pStyle w:val="TableParagraph"/>
              <w:spacing w:line="232" w:lineRule="exact" w:before="24"/>
              <w:ind w:left="278" w:right="186" w:hanging="90"/>
              <w:jc w:val="left"/>
              <w:rPr>
                <w:rFonts w:ascii="宋体" w:hAnsi="宋体" w:cs="宋体" w:eastAsia="宋体" w:hint="default"/>
                <w:sz w:val="18"/>
                <w:szCs w:val="18"/>
              </w:rPr>
            </w:pPr>
            <w:r>
              <w:rPr>
                <w:rFonts w:ascii="宋体" w:hAnsi="宋体" w:cs="宋体" w:eastAsia="宋体" w:hint="default"/>
                <w:sz w:val="18"/>
                <w:szCs w:val="18"/>
              </w:rPr>
              <w:t>金转 股</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61"/>
              <w:jc w:val="right"/>
              <w:rPr>
                <w:rFonts w:ascii="宋体" w:hAnsi="宋体" w:cs="宋体" w:eastAsia="宋体" w:hint="default"/>
                <w:sz w:val="18"/>
                <w:szCs w:val="18"/>
              </w:rPr>
            </w:pPr>
            <w:r>
              <w:rPr>
                <w:rFonts w:ascii="宋体" w:hAnsi="宋体" w:cs="宋体" w:eastAsia="宋体" w:hint="default"/>
                <w:sz w:val="18"/>
                <w:szCs w:val="18"/>
              </w:rPr>
              <w:t>小计</w:t>
            </w:r>
          </w:p>
        </w:tc>
        <w:tc>
          <w:tcPr>
            <w:tcW w:w="967" w:type="dxa"/>
            <w:vMerge/>
            <w:tcBorders>
              <w:left w:val="single" w:sz="4" w:space="0" w:color="000000"/>
              <w:bottom w:val="single" w:sz="4" w:space="0" w:color="000000"/>
              <w:right w:val="single" w:sz="4" w:space="0" w:color="000000"/>
            </w:tcBorders>
          </w:tcPr>
          <w:p>
            <w:pPr/>
          </w:p>
        </w:tc>
        <w:tc>
          <w:tcPr>
            <w:tcW w:w="770" w:type="dxa"/>
            <w:vMerge/>
            <w:tcBorders>
              <w:left w:val="single" w:sz="4" w:space="0" w:color="000000"/>
              <w:bottom w:val="single" w:sz="4" w:space="0" w:color="000000"/>
              <w:right w:val="single" w:sz="4" w:space="0" w:color="000000"/>
            </w:tcBorders>
          </w:tcPr>
          <w:p>
            <w:pP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1</w:t>
            </w:r>
            <w:r>
              <w:rPr>
                <w:rFonts w:ascii="宋体" w:hAnsi="宋体" w:cs="宋体" w:eastAsia="宋体" w:hint="default"/>
                <w:spacing w:val="-4"/>
                <w:sz w:val="18"/>
                <w:szCs w:val="18"/>
              </w:rPr>
              <w:t>．有限售条件股份</w:t>
            </w:r>
          </w:p>
        </w:tc>
        <w:tc>
          <w:tcPr>
            <w:tcW w:w="90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3"/>
                <w:sz w:val="18"/>
                <w:szCs w:val="18"/>
              </w:rPr>
              <w:t> </w:t>
            </w:r>
            <w:r>
              <w:rPr>
                <w:rFonts w:ascii="宋体" w:hAnsi="宋体" w:cs="宋体" w:eastAsia="宋体" w:hint="default"/>
                <w:sz w:val="18"/>
                <w:szCs w:val="18"/>
              </w:rPr>
              <w:t>国家持股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3"/>
                <w:sz w:val="18"/>
                <w:szCs w:val="18"/>
              </w:rPr>
              <w:t> </w:t>
            </w:r>
            <w:r>
              <w:rPr>
                <w:rFonts w:ascii="宋体" w:hAnsi="宋体" w:cs="宋体" w:eastAsia="宋体" w:hint="default"/>
                <w:sz w:val="18"/>
                <w:szCs w:val="18"/>
              </w:rPr>
              <w:t>国有法人持股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3"/>
                <w:sz w:val="18"/>
              </w:rPr>
              <w:t>411.78</w:t>
            </w:r>
            <w:r>
              <w:rPr>
                <w:rFonts w:ascii="Arial Narro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2.07%</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3"/>
                <w:sz w:val="18"/>
              </w:rPr>
              <w:t>411.78</w:t>
            </w:r>
            <w:r>
              <w:rPr>
                <w:rFonts w:ascii="Arial Narrow"/>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2.07%</w:t>
            </w: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3"/>
                <w:sz w:val="18"/>
                <w:szCs w:val="18"/>
              </w:rPr>
              <w:t> </w:t>
            </w:r>
            <w:r>
              <w:rPr>
                <w:rFonts w:ascii="宋体" w:hAnsi="宋体" w:cs="宋体" w:eastAsia="宋体" w:hint="default"/>
                <w:sz w:val="18"/>
                <w:szCs w:val="18"/>
              </w:rPr>
              <w:t>其他内资持股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645.54</w:t>
            </w:r>
            <w:r>
              <w:rPr>
                <w:rFonts w:ascii="Arial Narro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3.25%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645.54</w:t>
            </w:r>
            <w:r>
              <w:rPr>
                <w:rFonts w:ascii="Arial Narrow"/>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3.25%</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境内非国有法人持</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645.53</w:t>
            </w:r>
            <w:r>
              <w:rPr>
                <w:rFonts w:ascii="Arial Narro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3.25%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645.53</w:t>
            </w:r>
            <w:r>
              <w:rPr>
                <w:rFonts w:ascii="Arial Narrow"/>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3.25%</w:t>
            </w: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0.00%</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 </w:t>
            </w:r>
            <w:r>
              <w:rPr>
                <w:rFonts w:ascii="Arial Narrow" w:hAnsi="Arial Narrow" w:cs="Arial Narrow" w:eastAsia="Arial Narrow" w:hint="default"/>
                <w:spacing w:val="3"/>
                <w:sz w:val="18"/>
                <w:szCs w:val="18"/>
              </w:rPr>
              <w:t> </w:t>
            </w:r>
            <w:r>
              <w:rPr>
                <w:rFonts w:ascii="宋体" w:hAnsi="宋体" w:cs="宋体" w:eastAsia="宋体" w:hint="default"/>
                <w:sz w:val="18"/>
                <w:szCs w:val="18"/>
              </w:rPr>
              <w:t>外资持股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2,569.92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12.93%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2,569.92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12.93%</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2,569.92</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12.93%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2,569.92</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12.93%</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有限售条件股份合</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3,627.24</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18.25%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3,627.24</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18.25%</w:t>
            </w: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pacing w:val="-4"/>
                <w:sz w:val="18"/>
                <w:szCs w:val="18"/>
              </w:rPr>
              <w:t>2</w:t>
            </w:r>
            <w:r>
              <w:rPr>
                <w:rFonts w:ascii="宋体" w:hAnsi="宋体" w:cs="宋体" w:eastAsia="宋体" w:hint="default"/>
                <w:spacing w:val="-4"/>
                <w:sz w:val="18"/>
                <w:szCs w:val="18"/>
              </w:rPr>
              <w:t>．无限售条件股份</w:t>
            </w:r>
          </w:p>
        </w:tc>
        <w:tc>
          <w:tcPr>
            <w:tcW w:w="905"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8" w:type="dxa"/>
            <w:tcBorders>
              <w:top w:val="single" w:sz="4" w:space="0" w:color="000000"/>
              <w:left w:val="single" w:sz="4" w:space="0" w:color="000000"/>
              <w:bottom w:val="single" w:sz="4" w:space="0" w:color="000000"/>
              <w:right w:val="single" w:sz="4" w:space="0" w:color="000000"/>
            </w:tcBorders>
          </w:tcPr>
          <w:p>
            <w:pPr/>
          </w:p>
        </w:tc>
        <w:tc>
          <w:tcPr>
            <w:tcW w:w="553" w:type="dxa"/>
            <w:tcBorders>
              <w:top w:val="single" w:sz="4" w:space="0" w:color="000000"/>
              <w:left w:val="single" w:sz="4" w:space="0" w:color="000000"/>
              <w:bottom w:val="single" w:sz="4" w:space="0" w:color="000000"/>
              <w:right w:val="single" w:sz="4" w:space="0" w:color="000000"/>
            </w:tcBorders>
          </w:tcPr>
          <w:p>
            <w:pPr/>
          </w:p>
        </w:tc>
        <w:tc>
          <w:tcPr>
            <w:tcW w:w="746"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695" w:type="dxa"/>
            <w:tcBorders>
              <w:top w:val="single" w:sz="4" w:space="0" w:color="000000"/>
              <w:left w:val="single" w:sz="4" w:space="0" w:color="000000"/>
              <w:bottom w:val="single" w:sz="4" w:space="0" w:color="000000"/>
              <w:right w:val="single" w:sz="4" w:space="0" w:color="000000"/>
            </w:tcBorders>
          </w:tcPr>
          <w:p>
            <w:pPr/>
          </w:p>
        </w:tc>
        <w:tc>
          <w:tcPr>
            <w:tcW w:w="96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3"/>
                <w:sz w:val="18"/>
                <w:szCs w:val="18"/>
              </w:rPr>
              <w:t> </w:t>
            </w:r>
            <w:r>
              <w:rPr>
                <w:rFonts w:ascii="宋体" w:hAnsi="宋体" w:cs="宋体" w:eastAsia="宋体" w:hint="default"/>
                <w:sz w:val="18"/>
                <w:szCs w:val="18"/>
              </w:rPr>
              <w:t>人民币普通股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16,247.76</w:t>
            </w:r>
            <w:r>
              <w:rPr>
                <w:rFonts w:ascii="Arial Narro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81.75%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16,247.76</w:t>
            </w:r>
            <w:r>
              <w:rPr>
                <w:rFonts w:ascii="Arial Narrow"/>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81.75%</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3"/>
                <w:sz w:val="18"/>
                <w:szCs w:val="18"/>
              </w:rPr>
              <w:t> </w:t>
            </w:r>
            <w:r>
              <w:rPr>
                <w:rFonts w:ascii="宋体" w:hAnsi="宋体" w:cs="宋体" w:eastAsia="宋体" w:hint="default"/>
                <w:sz w:val="18"/>
                <w:szCs w:val="18"/>
              </w:rPr>
              <w:t>境内上市的外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3"/>
                <w:sz w:val="18"/>
                <w:szCs w:val="18"/>
              </w:rPr>
              <w:t> </w:t>
            </w:r>
            <w:r>
              <w:rPr>
                <w:rFonts w:ascii="宋体" w:hAnsi="宋体" w:cs="宋体" w:eastAsia="宋体" w:hint="default"/>
                <w:sz w:val="18"/>
                <w:szCs w:val="18"/>
              </w:rPr>
              <w:t>境外上市的外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 </w:t>
            </w:r>
            <w:r>
              <w:rPr>
                <w:rFonts w:ascii="Arial Narrow" w:hAnsi="Arial Narrow" w:cs="Arial Narrow" w:eastAsia="Arial Narrow" w:hint="default"/>
                <w:spacing w:val="3"/>
                <w:sz w:val="18"/>
                <w:szCs w:val="18"/>
              </w:rPr>
              <w:t> </w:t>
            </w:r>
            <w:r>
              <w:rPr>
                <w:rFonts w:ascii="宋体" w:hAnsi="宋体" w:cs="宋体" w:eastAsia="宋体" w:hint="default"/>
                <w:sz w:val="18"/>
                <w:szCs w:val="18"/>
              </w:rPr>
              <w:t>其他</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无限售条件股份合</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16,247.76</w:t>
            </w:r>
            <w:r>
              <w:rPr>
                <w:rFonts w:ascii="Arial Narro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81.75%</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16,247.76</w:t>
            </w:r>
            <w:r>
              <w:rPr>
                <w:rFonts w:ascii="Arial Narrow"/>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81.75%</w:t>
            </w:r>
          </w:p>
        </w:tc>
      </w:tr>
      <w:tr>
        <w:trPr>
          <w:trHeight w:val="341" w:hRule="exact"/>
        </w:trPr>
        <w:tc>
          <w:tcPr>
            <w:tcW w:w="1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19,875.00</w:t>
            </w:r>
            <w:r>
              <w:rPr>
                <w:rFonts w:ascii="Arial Narrow"/>
                <w:sz w:val="18"/>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p>
            <w:pPr>
              <w:pStyle w:val="TableParagraph"/>
              <w:spacing w:line="168" w:lineRule="exact"/>
              <w:ind w:right="99"/>
              <w:jc w:val="right"/>
              <w:rPr>
                <w:rFonts w:ascii="Arial Narrow" w:hAnsi="Arial Narrow" w:cs="Arial Narrow" w:eastAsia="Arial Narrow" w:hint="default"/>
                <w:sz w:val="18"/>
                <w:szCs w:val="18"/>
              </w:rPr>
            </w:pPr>
            <w:r>
              <w:rPr>
                <w:rFonts w:ascii="Arial Narrow"/>
                <w:w w:val="99"/>
                <w:sz w:val="18"/>
              </w:rPr>
              <w:t>%</w:t>
            </w:r>
            <w:r>
              <w:rPr>
                <w:rFonts w:ascii="Arial Narrow"/>
                <w:sz w:val="18"/>
              </w:rPr>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55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70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695"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z w:val="18"/>
              </w:rPr>
              <w:t>-</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19,875.00</w:t>
            </w:r>
            <w:r>
              <w:rPr>
                <w:rFonts w:ascii="Arial Narrow"/>
                <w:sz w:val="18"/>
              </w:rPr>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2"/>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p>
            <w:pPr>
              <w:pStyle w:val="TableParagraph"/>
              <w:spacing w:line="168" w:lineRule="exact"/>
              <w:ind w:right="99"/>
              <w:jc w:val="right"/>
              <w:rPr>
                <w:rFonts w:ascii="Arial Narrow" w:hAnsi="Arial Narrow" w:cs="Arial Narrow" w:eastAsia="Arial Narrow" w:hint="default"/>
                <w:sz w:val="18"/>
                <w:szCs w:val="18"/>
              </w:rPr>
            </w:pPr>
            <w:r>
              <w:rPr>
                <w:rFonts w:ascii="Arial Narrow"/>
                <w:w w:val="99"/>
                <w:sz w:val="18"/>
              </w:rPr>
              <w:t>%</w:t>
            </w:r>
            <w:r>
              <w:rPr>
                <w:rFonts w:ascii="Arial Narrow"/>
                <w:sz w:val="18"/>
              </w:rPr>
            </w:r>
          </w:p>
        </w:tc>
      </w:tr>
    </w:tbl>
    <w:p>
      <w:pPr>
        <w:spacing w:line="240" w:lineRule="auto" w:before="1"/>
        <w:rPr>
          <w:rFonts w:ascii="宋体" w:hAnsi="宋体" w:cs="宋体" w:eastAsia="宋体" w:hint="default"/>
          <w:sz w:val="13"/>
          <w:szCs w:val="13"/>
        </w:rPr>
      </w:pPr>
    </w:p>
    <w:p>
      <w:pPr>
        <w:pStyle w:val="Heading7"/>
        <w:tabs>
          <w:tab w:pos="847" w:val="left" w:leader="none"/>
        </w:tabs>
        <w:spacing w:line="240" w:lineRule="auto" w:before="35"/>
        <w:ind w:left="325" w:right="6173"/>
        <w:jc w:val="left"/>
        <w:rPr>
          <w:b w:val="0"/>
          <w:bCs w:val="0"/>
        </w:rPr>
      </w:pPr>
      <w:r>
        <w:rPr>
          <w:rFonts w:ascii="Arial Narrow" w:hAnsi="Arial Narrow" w:cs="Arial Narrow" w:eastAsia="Arial Narrow" w:hint="default"/>
          <w:w w:val="95"/>
        </w:rPr>
        <w:t>22.</w:t>
        <w:tab/>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2444"/>
        <w:gridCol w:w="1457"/>
        <w:gridCol w:w="1040"/>
        <w:gridCol w:w="1097"/>
        <w:gridCol w:w="1039"/>
        <w:gridCol w:w="1451"/>
      </w:tblGrid>
      <w:tr>
        <w:trPr>
          <w:trHeight w:val="340"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其他转出</w:t>
            </w:r>
            <w:r>
              <w:rPr>
                <w:rFonts w:ascii="宋体" w:hAnsi="宋体" w:cs="宋体" w:eastAsia="宋体" w:hint="default"/>
                <w:sz w:val="18"/>
                <w:szCs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46" w:hRule="exact"/>
        </w:trPr>
        <w:tc>
          <w:tcPr>
            <w:tcW w:w="244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、资本（股本）溢价</w:t>
            </w:r>
          </w:p>
        </w:tc>
        <w:tc>
          <w:tcPr>
            <w:tcW w:w="14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86,982,434.33</w:t>
            </w:r>
          </w:p>
        </w:tc>
        <w:tc>
          <w:tcPr>
            <w:tcW w:w="10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3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5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86,982,434.33</w:t>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80"/>
        </w:sectPr>
      </w:pP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2444"/>
        <w:gridCol w:w="1457"/>
        <w:gridCol w:w="1040"/>
        <w:gridCol w:w="1097"/>
        <w:gridCol w:w="1039"/>
        <w:gridCol w:w="1451"/>
      </w:tblGrid>
      <w:tr>
        <w:trPr>
          <w:trHeight w:val="340"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、其他资本公积</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688,703.69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688,703.69</w:t>
            </w:r>
          </w:p>
        </w:tc>
      </w:tr>
      <w:tr>
        <w:trPr>
          <w:trHeight w:val="341"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其中：权益法核算下被投资</w:t>
            </w:r>
            <w:r>
              <w:rPr>
                <w:rFonts w:ascii="宋体" w:hAnsi="宋体" w:cs="宋体" w:eastAsia="宋体" w:hint="default"/>
                <w:sz w:val="18"/>
                <w:szCs w:val="18"/>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612,241.52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612,241.52</w:t>
            </w:r>
          </w:p>
        </w:tc>
      </w:tr>
      <w:tr>
        <w:trPr>
          <w:trHeight w:val="340"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原制度转入</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76,462.17</w:t>
            </w:r>
            <w:r>
              <w:rPr>
                <w:rFonts w:ascii="Arial Narrow"/>
                <w:sz w:val="18"/>
              </w:rPr>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76,462.17</w:t>
            </w:r>
            <w:r>
              <w:rPr>
                <w:rFonts w:ascii="Arial Narrow"/>
                <w:sz w:val="18"/>
              </w:rPr>
            </w:r>
          </w:p>
        </w:tc>
      </w:tr>
      <w:tr>
        <w:trPr>
          <w:trHeight w:val="466"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2"/>
              <w:jc w:val="right"/>
              <w:rPr>
                <w:rFonts w:ascii="Arial Narrow" w:hAnsi="Arial Narrow" w:cs="Arial Narrow" w:eastAsia="Arial Narrow" w:hint="default"/>
                <w:sz w:val="18"/>
                <w:szCs w:val="18"/>
              </w:rPr>
            </w:pPr>
            <w:r>
              <w:rPr>
                <w:rFonts w:ascii="Arial Narrow"/>
                <w:spacing w:val="-1"/>
                <w:sz w:val="18"/>
              </w:rPr>
              <w:t>87,671,138.02</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z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z w:val="18"/>
              </w:rPr>
              <w:t>-</w:t>
            </w:r>
          </w:p>
        </w:tc>
        <w:tc>
          <w:tcPr>
            <w:tcW w:w="10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z w:val="18"/>
              </w:rPr>
              <w:t>-</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87,671,138.02</w:t>
            </w:r>
          </w:p>
        </w:tc>
      </w:tr>
    </w:tbl>
    <w:p>
      <w:pPr>
        <w:spacing w:line="240" w:lineRule="auto" w:before="1"/>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23.</w:t>
        <w:tab/>
      </w:r>
      <w:r>
        <w:rPr>
          <w:rFonts w:ascii="宋体" w:hAnsi="宋体" w:cs="宋体" w:eastAsia="宋体" w:hint="default"/>
          <w:b/>
          <w:bCs/>
          <w:sz w:val="21"/>
          <w:szCs w:val="21"/>
        </w:rPr>
        <w:t>盈余公积</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744"/>
        <w:gridCol w:w="1702"/>
        <w:gridCol w:w="1975"/>
        <w:gridCol w:w="1352"/>
        <w:gridCol w:w="1756"/>
      </w:tblGrid>
      <w:tr>
        <w:trPr>
          <w:trHeight w:val="340"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4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年初数</w:t>
            </w:r>
            <w:r>
              <w:rPr>
                <w:rFonts w:ascii="宋体" w:hAnsi="宋体" w:cs="宋体" w:eastAsia="宋体" w:hint="default"/>
                <w:sz w:val="18"/>
                <w:szCs w:val="18"/>
              </w:rPr>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6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年末数</w:t>
            </w:r>
            <w:r>
              <w:rPr>
                <w:rFonts w:ascii="宋体" w:hAnsi="宋体" w:cs="宋体" w:eastAsia="宋体" w:hint="default"/>
                <w:sz w:val="18"/>
                <w:szCs w:val="18"/>
              </w:rPr>
            </w:r>
          </w:p>
        </w:tc>
      </w:tr>
      <w:tr>
        <w:trPr>
          <w:trHeight w:val="341" w:hRule="exact"/>
        </w:trPr>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28,799,296.51</w:t>
            </w:r>
          </w:p>
        </w:tc>
        <w:tc>
          <w:tcPr>
            <w:tcW w:w="1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28,799,296.51</w:t>
            </w:r>
          </w:p>
        </w:tc>
      </w:tr>
    </w:tbl>
    <w:p>
      <w:pPr>
        <w:spacing w:line="240" w:lineRule="auto" w:before="1"/>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24.</w:t>
        <w:tab/>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5350"/>
        <w:gridCol w:w="2185"/>
        <w:gridCol w:w="994"/>
      </w:tblGrid>
      <w:tr>
        <w:trPr>
          <w:trHeight w:val="341" w:hRule="exact"/>
        </w:trPr>
        <w:tc>
          <w:tcPr>
            <w:tcW w:w="535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提取或分</w:t>
            </w:r>
            <w:r>
              <w:rPr>
                <w:rFonts w:ascii="宋体" w:hAnsi="宋体" w:cs="宋体" w:eastAsia="宋体" w:hint="default"/>
                <w:sz w:val="18"/>
                <w:szCs w:val="18"/>
              </w:rPr>
            </w:r>
          </w:p>
        </w:tc>
      </w:tr>
      <w:tr>
        <w:trPr>
          <w:trHeight w:val="340" w:hRule="exact"/>
        </w:trPr>
        <w:tc>
          <w:tcPr>
            <w:tcW w:w="5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期初未分配利润</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-186,774,032.33</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5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加：归属于母公司所有者的净利润</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631,360.01</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5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其他转入</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5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53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-186,142,672.32</w:t>
            </w:r>
            <w:r>
              <w:rPr>
                <w:rFonts w:ascii="Arial Narrow"/>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25.</w:t>
        <w:tab/>
      </w:r>
      <w:r>
        <w:rPr>
          <w:rFonts w:ascii="宋体" w:hAnsi="宋体" w:cs="宋体" w:eastAsia="宋体" w:hint="default"/>
          <w:b/>
          <w:bCs/>
          <w:sz w:val="21"/>
          <w:szCs w:val="21"/>
        </w:rPr>
        <w:t>营业收入及营业成本</w:t>
      </w:r>
      <w:r>
        <w:rPr>
          <w:rFonts w:ascii="宋体" w:hAnsi="宋体" w:cs="宋体" w:eastAsia="宋体" w:hint="default"/>
          <w:sz w:val="21"/>
          <w:szCs w:val="21"/>
        </w:rPr>
      </w:r>
    </w:p>
    <w:p>
      <w:pPr>
        <w:spacing w:line="240" w:lineRule="auto" w:before="11"/>
        <w:rPr>
          <w:rFonts w:ascii="宋体" w:hAnsi="宋体" w:cs="宋体" w:eastAsia="宋体" w:hint="default"/>
          <w:b/>
          <w:bCs/>
          <w:sz w:val="20"/>
          <w:szCs w:val="20"/>
        </w:rPr>
      </w:pPr>
    </w:p>
    <w:tbl>
      <w:tblPr>
        <w:tblW w:w="0" w:type="auto"/>
        <w:jc w:val="left"/>
        <w:tblInd w:w="104" w:type="dxa"/>
        <w:tblLayout w:type="fixed"/>
        <w:tblCellMar>
          <w:top w:w="0" w:type="dxa"/>
          <w:left w:w="0" w:type="dxa"/>
          <w:bottom w:w="0" w:type="dxa"/>
          <w:right w:w="0" w:type="dxa"/>
        </w:tblCellMar>
        <w:tblLook w:val="01E0"/>
      </w:tblPr>
      <w:tblGrid>
        <w:gridCol w:w="380"/>
        <w:gridCol w:w="572"/>
        <w:gridCol w:w="1289"/>
        <w:gridCol w:w="1206"/>
        <w:gridCol w:w="1290"/>
        <w:gridCol w:w="1289"/>
        <w:gridCol w:w="1206"/>
        <w:gridCol w:w="1296"/>
      </w:tblGrid>
      <w:tr>
        <w:trPr>
          <w:trHeight w:val="340" w:hRule="exact"/>
        </w:trPr>
        <w:tc>
          <w:tcPr>
            <w:tcW w:w="380" w:type="dxa"/>
            <w:vMerge w:val="restart"/>
            <w:tcBorders>
              <w:top w:val="single" w:sz="4" w:space="0" w:color="000000"/>
              <w:left w:val="single" w:sz="4" w:space="0" w:color="000000"/>
              <w:right w:val="nil" w:sz="6" w:space="0" w:color="auto"/>
            </w:tcBorders>
          </w:tcPr>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5" w:right="-1"/>
              <w:jc w:val="left"/>
              <w:rPr>
                <w:rFonts w:ascii="宋体" w:hAnsi="宋体" w:cs="宋体" w:eastAsia="宋体" w:hint="default"/>
                <w:sz w:val="18"/>
                <w:szCs w:val="18"/>
              </w:rPr>
            </w:pPr>
            <w:r>
              <w:rPr>
                <w:rFonts w:ascii="宋体" w:hAnsi="宋体" w:cs="宋体" w:eastAsia="宋体" w:hint="default"/>
                <w:sz w:val="18"/>
                <w:szCs w:val="18"/>
              </w:rPr>
              <w:t>项目</w:t>
            </w:r>
          </w:p>
        </w:tc>
        <w:tc>
          <w:tcPr>
            <w:tcW w:w="572" w:type="dxa"/>
            <w:vMerge w:val="restart"/>
            <w:tcBorders>
              <w:top w:val="single" w:sz="4" w:space="0" w:color="000000"/>
              <w:left w:val="nil" w:sz="6" w:space="0" w:color="auto"/>
              <w:right w:val="single" w:sz="4" w:space="0" w:color="000000"/>
            </w:tcBorders>
          </w:tcPr>
          <w:p>
            <w:pPr/>
          </w:p>
        </w:tc>
        <w:tc>
          <w:tcPr>
            <w:tcW w:w="37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本期发生数</w:t>
            </w:r>
          </w:p>
        </w:tc>
        <w:tc>
          <w:tcPr>
            <w:tcW w:w="379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90" w:hRule="exact"/>
        </w:trPr>
        <w:tc>
          <w:tcPr>
            <w:tcW w:w="380" w:type="dxa"/>
            <w:vMerge/>
            <w:tcBorders>
              <w:left w:val="single" w:sz="4" w:space="0" w:color="000000"/>
              <w:bottom w:val="single" w:sz="4" w:space="0" w:color="000000"/>
              <w:right w:val="nil" w:sz="6" w:space="0" w:color="auto"/>
            </w:tcBorders>
          </w:tcPr>
          <w:p>
            <w:pPr/>
          </w:p>
        </w:tc>
        <w:tc>
          <w:tcPr>
            <w:tcW w:w="572" w:type="dxa"/>
            <w:vMerge/>
            <w:tcBorders>
              <w:left w:val="nil" w:sz="6" w:space="0" w:color="auto"/>
              <w:right w:val="single" w:sz="4" w:space="0" w:color="000000"/>
            </w:tcBorders>
          </w:tcPr>
          <w:p>
            <w:pP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7"/>
              <w:ind w:left="45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206" w:type="dxa"/>
            <w:vMerge w:val="restart"/>
            <w:tcBorders>
              <w:top w:val="single" w:sz="4" w:space="0" w:color="000000"/>
              <w:left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90" w:type="dxa"/>
            <w:vMerge w:val="restart"/>
            <w:tcBorders>
              <w:top w:val="single" w:sz="4" w:space="0" w:color="000000"/>
              <w:left w:val="single" w:sz="4" w:space="0" w:color="000000"/>
              <w:right w:val="single" w:sz="4" w:space="0" w:color="000000"/>
            </w:tcBorders>
          </w:tcPr>
          <w:p>
            <w:pPr>
              <w:pStyle w:val="TableParagraph"/>
              <w:spacing w:line="240" w:lineRule="auto" w:before="17"/>
              <w:ind w:left="81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89" w:type="dxa"/>
            <w:vMerge w:val="restart"/>
            <w:tcBorders>
              <w:top w:val="single" w:sz="4" w:space="0" w:color="000000"/>
              <w:left w:val="single" w:sz="4" w:space="0" w:color="000000"/>
              <w:right w:val="single" w:sz="4" w:space="0" w:color="000000"/>
            </w:tcBorders>
          </w:tcPr>
          <w:p>
            <w:pPr>
              <w:pStyle w:val="TableParagraph"/>
              <w:spacing w:line="240" w:lineRule="auto" w:before="17"/>
              <w:ind w:left="45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206" w:type="dxa"/>
            <w:vMerge w:val="restart"/>
            <w:tcBorders>
              <w:top w:val="single" w:sz="4" w:space="0" w:color="000000"/>
              <w:left w:val="single" w:sz="4" w:space="0" w:color="000000"/>
              <w:right w:val="single" w:sz="4" w:space="0" w:color="000000"/>
            </w:tcBorders>
          </w:tcPr>
          <w:p>
            <w:pPr>
              <w:pStyle w:val="TableParagraph"/>
              <w:spacing w:line="240" w:lineRule="auto" w:before="17"/>
              <w:ind w:left="37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296" w:type="dxa"/>
            <w:vMerge w:val="restart"/>
            <w:tcBorders>
              <w:top w:val="single" w:sz="4" w:space="0" w:color="000000"/>
              <w:left w:val="single" w:sz="4" w:space="0" w:color="000000"/>
              <w:right w:val="single" w:sz="4" w:space="0" w:color="000000"/>
            </w:tcBorders>
          </w:tcPr>
          <w:p>
            <w:pPr>
              <w:pStyle w:val="TableParagraph"/>
              <w:spacing w:line="240" w:lineRule="auto" w:before="17"/>
              <w:ind w:left="823" w:right="0"/>
              <w:jc w:val="left"/>
              <w:rPr>
                <w:rFonts w:ascii="宋体" w:hAnsi="宋体" w:cs="宋体" w:eastAsia="宋体" w:hint="default"/>
                <w:sz w:val="18"/>
                <w:szCs w:val="18"/>
              </w:rPr>
            </w:pPr>
            <w:r>
              <w:rPr>
                <w:rFonts w:ascii="宋体" w:hAnsi="宋体" w:cs="宋体" w:eastAsia="宋体" w:hint="default"/>
                <w:sz w:val="18"/>
                <w:szCs w:val="18"/>
              </w:rPr>
              <w:t>小计</w:t>
            </w:r>
          </w:p>
        </w:tc>
      </w:tr>
      <w:tr>
        <w:trPr>
          <w:trHeight w:val="251" w:hRule="exact"/>
        </w:trPr>
        <w:tc>
          <w:tcPr>
            <w:tcW w:w="380" w:type="dxa"/>
            <w:tcBorders>
              <w:top w:val="single" w:sz="4" w:space="0" w:color="000000"/>
              <w:left w:val="single" w:sz="4" w:space="0" w:color="000000"/>
              <w:bottom w:val="single" w:sz="4" w:space="0" w:color="000000"/>
              <w:right w:val="nil" w:sz="6" w:space="0" w:color="auto"/>
            </w:tcBorders>
          </w:tcPr>
          <w:p>
            <w:pPr/>
          </w:p>
        </w:tc>
        <w:tc>
          <w:tcPr>
            <w:tcW w:w="572" w:type="dxa"/>
            <w:vMerge/>
            <w:tcBorders>
              <w:left w:val="nil" w:sz="6" w:space="0" w:color="auto"/>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290" w:type="dxa"/>
            <w:vMerge/>
            <w:tcBorders>
              <w:left w:val="single" w:sz="4" w:space="0" w:color="000000"/>
              <w:bottom w:val="single" w:sz="4" w:space="0" w:color="000000"/>
              <w:right w:val="single" w:sz="4" w:space="0" w:color="000000"/>
            </w:tcBorders>
          </w:tcPr>
          <w:p>
            <w:pPr/>
          </w:p>
        </w:tc>
        <w:tc>
          <w:tcPr>
            <w:tcW w:w="1289" w:type="dxa"/>
            <w:vMerge/>
            <w:tcBorders>
              <w:left w:val="single" w:sz="4" w:space="0" w:color="000000"/>
              <w:bottom w:val="single" w:sz="4" w:space="0" w:color="000000"/>
              <w:right w:val="single" w:sz="4" w:space="0" w:color="000000"/>
            </w:tcBorders>
          </w:tcPr>
          <w:p>
            <w:pPr/>
          </w:p>
        </w:tc>
        <w:tc>
          <w:tcPr>
            <w:tcW w:w="1206" w:type="dxa"/>
            <w:vMerge/>
            <w:tcBorders>
              <w:left w:val="single" w:sz="4" w:space="0" w:color="000000"/>
              <w:bottom w:val="single" w:sz="4" w:space="0" w:color="000000"/>
              <w:right w:val="single" w:sz="4" w:space="0" w:color="000000"/>
            </w:tcBorders>
          </w:tcPr>
          <w:p>
            <w:pPr/>
          </w:p>
        </w:tc>
        <w:tc>
          <w:tcPr>
            <w:tcW w:w="1296" w:type="dxa"/>
            <w:vMerge/>
            <w:tcBorders>
              <w:left w:val="single" w:sz="4" w:space="0" w:color="000000"/>
              <w:bottom w:val="single" w:sz="4" w:space="0" w:color="000000"/>
              <w:right w:val="single" w:sz="4" w:space="0" w:color="000000"/>
            </w:tcBorders>
          </w:tcPr>
          <w:p>
            <w:pPr/>
          </w:p>
        </w:tc>
      </w:tr>
      <w:tr>
        <w:trPr>
          <w:trHeight w:val="340" w:hRule="exact"/>
        </w:trPr>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141,675.00</w:t>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141,675.00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1,187,168.71</w:t>
            </w:r>
            <w:r>
              <w:rPr>
                <w:rFonts w:ascii="Arial Narrow"/>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1,613,547.00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2,800,715.71</w:t>
            </w:r>
            <w:r>
              <w:rPr>
                <w:rFonts w:ascii="Arial Narrow"/>
                <w:sz w:val="18"/>
              </w:rPr>
            </w:r>
          </w:p>
        </w:tc>
      </w:tr>
      <w:tr>
        <w:trPr>
          <w:trHeight w:val="340" w:hRule="exact"/>
        </w:trPr>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163,334.47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215,347.03</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1,354,381.53</w:t>
            </w:r>
            <w:r>
              <w:rPr>
                <w:rFonts w:ascii="Arial Narrow"/>
                <w:sz w:val="18"/>
              </w:rPr>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217,412.00</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1,571,793.53</w:t>
            </w:r>
            <w:r>
              <w:rPr>
                <w:rFonts w:ascii="Arial Narrow"/>
                <w:sz w:val="18"/>
              </w:rPr>
            </w:r>
          </w:p>
        </w:tc>
      </w:tr>
      <w:tr>
        <w:trPr>
          <w:trHeight w:val="341" w:hRule="exact"/>
        </w:trPr>
        <w:tc>
          <w:tcPr>
            <w:tcW w:w="95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-163,334.47</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89,662.44</w:t>
            </w:r>
            <w:r>
              <w:rPr>
                <w:rFonts w:ascii="Arial Narrow"/>
                <w:sz w:val="18"/>
              </w:rPr>
            </w:r>
          </w:p>
        </w:tc>
        <w:tc>
          <w:tcPr>
            <w:tcW w:w="12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-73,672.03</w:t>
            </w:r>
            <w:r>
              <w:rPr>
                <w:rFonts w:ascii="Arial Narrow"/>
                <w:sz w:val="18"/>
              </w:rPr>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-167,212.82</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1,396,135.00</w:t>
            </w:r>
            <w:r>
              <w:rPr>
                <w:rFonts w:ascii="Arial Narrow"/>
                <w:sz w:val="18"/>
              </w:rPr>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1,228,922.18</w:t>
            </w:r>
            <w:r>
              <w:rPr>
                <w:rFonts w:ascii="Arial Narrow"/>
                <w:sz w:val="18"/>
              </w:rPr>
            </w:r>
          </w:p>
        </w:tc>
      </w:tr>
    </w:tbl>
    <w:p>
      <w:pPr>
        <w:spacing w:line="240" w:lineRule="auto" w:before="1"/>
        <w:rPr>
          <w:rFonts w:ascii="宋体" w:hAnsi="宋体" w:cs="宋体" w:eastAsia="宋体" w:hint="default"/>
          <w:b/>
          <w:bCs/>
          <w:sz w:val="13"/>
          <w:szCs w:val="13"/>
        </w:rPr>
      </w:pPr>
    </w:p>
    <w:p>
      <w:pPr>
        <w:pStyle w:val="BodyText"/>
        <w:tabs>
          <w:tab w:pos="847" w:val="left" w:leader="none"/>
        </w:tabs>
        <w:spacing w:line="240" w:lineRule="auto" w:before="35"/>
        <w:ind w:left="325" w:right="94"/>
        <w:jc w:val="left"/>
      </w:pPr>
      <w:r>
        <w:rPr/>
        <w:pict>
          <v:group style="position:absolute;margin-left:89.879997pt;margin-top:59.61396pt;width:18pt;height:.1pt;mso-position-horizontal-relative:page;mso-position-vertical-relative:paragraph;z-index:-658000" coordorigin="1798,1192" coordsize="360,2">
            <v:shape style="position:absolute;left:1798;top:1192;width:360;height:2" coordorigin="1798,1192" coordsize="360,0" path="m1798,1192l2158,1192e" filled="false" stroked="true" strokeweight=".48pt" strokecolor="#000000">
              <v:path arrowok="t"/>
            </v:shape>
            <w10:wrap type="none"/>
          </v:group>
        </w:pict>
      </w:r>
      <w:r>
        <w:rPr/>
        <w:pict>
          <v:group style="position:absolute;margin-left:207.779999pt;margin-top:68.373962pt;width:45pt;height:.1pt;mso-position-horizontal-relative:page;mso-position-vertical-relative:paragraph;z-index:-657976" coordorigin="4156,1367" coordsize="900,2">
            <v:shape style="position:absolute;left:4156;top:1367;width:900;height:2" coordorigin="4156,1367" coordsize="900,0" path="m4156,1367l5056,1367e" filled="false" stroked="true" strokeweight=".48pt" strokecolor="#000000">
              <v:path arrowok="t"/>
            </v:shape>
            <w10:wrap type="none"/>
          </v:group>
        </w:pict>
      </w:r>
      <w:r>
        <w:rPr/>
        <w:pict>
          <v:group style="position:absolute;margin-left:309pt;margin-top:68.373962pt;width:45pt;height:.1pt;mso-position-horizontal-relative:page;mso-position-vertical-relative:paragraph;z-index:-657952" coordorigin="6180,1367" coordsize="900,2">
            <v:shape style="position:absolute;left:6180;top:1367;width:900;height:2" coordorigin="6180,1367" coordsize="900,0" path="m6180,1367l7080,1367e" filled="false" stroked="true" strokeweight=".48pt" strokecolor="#000000">
              <v:path arrowok="t"/>
            </v:shape>
            <w10:wrap type="none"/>
          </v:group>
        </w:pict>
      </w:r>
      <w:r>
        <w:rPr/>
        <w:pict>
          <v:group style="position:absolute;margin-left:387.480011pt;margin-top:68.373962pt;width:45pt;height:.1pt;mso-position-horizontal-relative:page;mso-position-vertical-relative:paragraph;z-index:-657928" coordorigin="7750,1367" coordsize="900,2">
            <v:shape style="position:absolute;left:7750;top:1367;width:900;height:2" coordorigin="7750,1367" coordsize="900,0" path="m7750,1367l8650,1367e" filled="false" stroked="true" strokeweight=".48pt" strokecolor="#000000">
              <v:path arrowok="t"/>
            </v:shape>
            <w10:wrap type="none"/>
          </v:group>
        </w:pict>
      </w:r>
      <w:r>
        <w:rPr/>
        <w:pict>
          <v:group style="position:absolute;margin-left:460.5pt;margin-top:68.373962pt;width:45pt;height:.1pt;mso-position-horizontal-relative:page;mso-position-vertical-relative:paragraph;z-index:-657904" coordorigin="9210,1367" coordsize="900,2">
            <v:shape style="position:absolute;left:9210;top:1367;width:900;height:2" coordorigin="9210,1367" coordsize="900,0" path="m9210,1367l10110,1367e" filled="false" stroked="true" strokeweight=".48pt" strokecolor="#000000">
              <v:path arrowok="t"/>
            </v:shape>
            <w10:wrap type="none"/>
          </v:group>
        </w:pict>
      </w:r>
      <w:r>
        <w:rPr>
          <w:rFonts w:ascii="Arial Narrow" w:hAnsi="Arial Narrow" w:cs="Arial Narrow" w:eastAsia="Arial Narrow" w:hint="default"/>
        </w:rPr>
        <w:t>(1)</w:t>
        <w:tab/>
      </w:r>
      <w:r>
        <w:rPr/>
        <w:t>按业务类别列示营业收入、营业成本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966"/>
        <w:gridCol w:w="1508"/>
        <w:gridCol w:w="2026"/>
        <w:gridCol w:w="1568"/>
        <w:gridCol w:w="1460"/>
      </w:tblGrid>
      <w:tr>
        <w:trPr>
          <w:trHeight w:val="340" w:hRule="exact"/>
        </w:trPr>
        <w:tc>
          <w:tcPr>
            <w:tcW w:w="196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5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302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1" w:hRule="exact"/>
        </w:trPr>
        <w:tc>
          <w:tcPr>
            <w:tcW w:w="1966"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本期发生数</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上期发生数</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本期发生数</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340"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476,245.55</w:t>
            </w:r>
          </w:p>
        </w:tc>
      </w:tr>
      <w:tr>
        <w:trPr>
          <w:trHeight w:val="340"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306,153.85</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140,649.58</w:t>
            </w:r>
          </w:p>
        </w:tc>
      </w:tr>
      <w:tr>
        <w:trPr>
          <w:trHeight w:val="34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技术咨询、服务费</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881,014.86</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737,486.40</w:t>
            </w:r>
          </w:p>
        </w:tc>
      </w:tr>
      <w:tr>
        <w:trPr>
          <w:trHeight w:val="340"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增值税补交</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163,334.47</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房租收入等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141,675.00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1,613,547.00</w:t>
            </w:r>
            <w:r>
              <w:rPr>
                <w:rFonts w:ascii="Arial Narrow"/>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217,412.00</w:t>
            </w:r>
          </w:p>
        </w:tc>
      </w:tr>
      <w:tr>
        <w:trPr>
          <w:trHeight w:val="34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141,675.00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2,800,715.71</w:t>
            </w:r>
            <w:r>
              <w:rPr>
                <w:rFonts w:ascii="Arial Narrow"/>
                <w:sz w:val="18"/>
              </w:rPr>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215,347.03</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1,571,793.53</w:t>
            </w:r>
            <w:r>
              <w:rPr>
                <w:rFonts w:ascii="Arial Narrow"/>
                <w:sz w:val="18"/>
              </w:rPr>
            </w:r>
          </w:p>
        </w:tc>
      </w:tr>
    </w:tbl>
    <w:p>
      <w:pPr>
        <w:spacing w:line="240" w:lineRule="auto" w:before="1"/>
        <w:rPr>
          <w:rFonts w:ascii="宋体" w:hAnsi="宋体" w:cs="宋体" w:eastAsia="宋体" w:hint="default"/>
          <w:sz w:val="13"/>
          <w:szCs w:val="13"/>
        </w:rPr>
      </w:pPr>
    </w:p>
    <w:p>
      <w:pPr>
        <w:pStyle w:val="Heading7"/>
        <w:tabs>
          <w:tab w:pos="847" w:val="left" w:leader="none"/>
        </w:tabs>
        <w:spacing w:line="240" w:lineRule="auto" w:before="35"/>
        <w:ind w:left="325" w:right="94"/>
        <w:jc w:val="left"/>
        <w:rPr>
          <w:b w:val="0"/>
          <w:bCs w:val="0"/>
        </w:rPr>
      </w:pPr>
      <w:r>
        <w:rPr>
          <w:rFonts w:ascii="Arial Narrow" w:hAnsi="Arial Narrow" w:cs="Arial Narrow" w:eastAsia="Arial Narrow" w:hint="default"/>
          <w:w w:val="95"/>
        </w:rPr>
        <w:t>26.</w:t>
        <w:tab/>
      </w:r>
      <w:r>
        <w:rPr/>
        <w:t>营业税金及附加</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538"/>
        <w:gridCol w:w="2020"/>
        <w:gridCol w:w="2971"/>
      </w:tblGrid>
      <w:tr>
        <w:trPr>
          <w:trHeight w:val="340"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tc>
      </w:tr>
      <w:tr>
        <w:trPr>
          <w:trHeight w:val="341"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8,963.75</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98,230.36</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560"/>
        </w:sectPr>
      </w:pPr>
    </w:p>
    <w:p>
      <w:pPr>
        <w:spacing w:line="240" w:lineRule="auto" w:before="3"/>
        <w:rPr>
          <w:rFonts w:ascii="宋体" w:hAnsi="宋体" w:cs="宋体" w:eastAsia="宋体" w:hint="default"/>
          <w:b/>
          <w:bCs/>
          <w:sz w:val="6"/>
          <w:szCs w:val="6"/>
        </w:rPr>
      </w:pPr>
    </w:p>
    <w:tbl>
      <w:tblPr>
        <w:tblW w:w="0" w:type="auto"/>
        <w:jc w:val="left"/>
        <w:tblInd w:w="104" w:type="dxa"/>
        <w:tblLayout w:type="fixed"/>
        <w:tblCellMar>
          <w:top w:w="0" w:type="dxa"/>
          <w:left w:w="0" w:type="dxa"/>
          <w:bottom w:w="0" w:type="dxa"/>
          <w:right w:w="0" w:type="dxa"/>
        </w:tblCellMar>
        <w:tblLook w:val="01E0"/>
      </w:tblPr>
      <w:tblGrid>
        <w:gridCol w:w="3538"/>
        <w:gridCol w:w="2020"/>
        <w:gridCol w:w="2971"/>
      </w:tblGrid>
      <w:tr>
        <w:trPr>
          <w:trHeight w:val="340"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8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t>本期发生数</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341"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790.84</w:t>
            </w:r>
            <w:r>
              <w:rPr>
                <w:rFonts w:ascii="Arial Narrow"/>
                <w:sz w:val="18"/>
              </w:rPr>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4,489.20</w:t>
            </w:r>
          </w:p>
        </w:tc>
      </w:tr>
      <w:tr>
        <w:trPr>
          <w:trHeight w:val="340"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1,890.18</w:t>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12,327.38</w:t>
            </w:r>
            <w:r>
              <w:rPr>
                <w:rFonts w:ascii="Arial Narrow"/>
                <w:sz w:val="18"/>
              </w:rPr>
            </w:r>
          </w:p>
        </w:tc>
      </w:tr>
      <w:tr>
        <w:trPr>
          <w:trHeight w:val="341" w:hRule="exact"/>
        </w:trPr>
        <w:tc>
          <w:tcPr>
            <w:tcW w:w="3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11,644.77</w:t>
            </w:r>
            <w:r>
              <w:rPr>
                <w:rFonts w:ascii="Arial Narrow"/>
                <w:sz w:val="18"/>
              </w:rPr>
            </w:r>
          </w:p>
        </w:tc>
        <w:tc>
          <w:tcPr>
            <w:tcW w:w="29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115,046.94</w:t>
            </w:r>
          </w:p>
        </w:tc>
      </w:tr>
    </w:tbl>
    <w:p>
      <w:pPr>
        <w:spacing w:line="240" w:lineRule="auto" w:before="1"/>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pict>
          <v:group style="position:absolute;margin-left:89.099998pt;margin-top:-63.56604pt;width:18pt;height:.1pt;mso-position-horizontal-relative:page;mso-position-vertical-relative:paragraph;z-index:-657880" coordorigin="1782,-1271" coordsize="360,2">
            <v:shape style="position:absolute;left:1782;top:-1271;width:360;height:2" coordorigin="1782,-1271" coordsize="360,0" path="m1782,-1271l2142,-1271e" filled="false" stroked="true" strokeweight=".48pt" strokecolor="#000000">
              <v:path arrowok="t"/>
            </v:shape>
            <w10:wrap type="none"/>
          </v:group>
        </w:pict>
      </w:r>
      <w:r>
        <w:rPr/>
        <w:pict>
          <v:group style="position:absolute;margin-left:311.820007pt;margin-top:-63.56604pt;width:45pt;height:.1pt;mso-position-horizontal-relative:page;mso-position-vertical-relative:paragraph;z-index:-657856" coordorigin="6236,-1271" coordsize="900,2">
            <v:shape style="position:absolute;left:6236;top:-1271;width:900;height:2" coordorigin="6236,-1271" coordsize="900,0" path="m6236,-1271l7136,-1271e" filled="false" stroked="true" strokeweight=".48pt" strokecolor="#000000">
              <v:path arrowok="t"/>
            </v:shape>
            <w10:wrap type="none"/>
          </v:group>
        </w:pict>
      </w:r>
      <w:r>
        <w:rPr/>
        <w:pict>
          <v:group style="position:absolute;margin-left:460.5pt;margin-top:-63.56604pt;width:45pt;height:.1pt;mso-position-horizontal-relative:page;mso-position-vertical-relative:paragraph;z-index:-657832" coordorigin="9210,-1271" coordsize="900,2">
            <v:shape style="position:absolute;left:9210;top:-1271;width:900;height:2" coordorigin="9210,-1271" coordsize="900,0" path="m9210,-1271l10110,-1271e" filled="false" stroked="true" strokeweight=".48pt" strokecolor="#000000">
              <v:path arrowok="t"/>
            </v:shape>
            <w10:wrap type="none"/>
          </v:group>
        </w:pict>
      </w:r>
      <w:r>
        <w:rPr>
          <w:rFonts w:ascii="Arial Narrow" w:hAnsi="Arial Narrow" w:cs="Arial Narrow" w:eastAsia="Arial Narrow" w:hint="default"/>
          <w:b/>
          <w:bCs/>
          <w:w w:val="95"/>
          <w:sz w:val="21"/>
          <w:szCs w:val="21"/>
        </w:rPr>
        <w:t>27.</w:t>
        <w:tab/>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2249"/>
        <w:gridCol w:w="2905"/>
        <w:gridCol w:w="3374"/>
      </w:tblGrid>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417,621.00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修理费用</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2,134.20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1,876.50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快件费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3"/>
                <w:sz w:val="18"/>
              </w:rPr>
              <w:t>110.00</w:t>
            </w:r>
            <w:r>
              <w:rPr>
                <w:rFonts w:ascii="Arial Narrow"/>
                <w:sz w:val="18"/>
              </w:rPr>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2,923.7</w:t>
            </w:r>
            <w:r>
              <w:rPr>
                <w:rFonts w:ascii="Arial Narrow"/>
                <w:sz w:val="18"/>
              </w:rPr>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58.00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电话费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1,619.70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3,120.00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64.00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2,780.00</w:t>
            </w:r>
          </w:p>
        </w:tc>
      </w:tr>
      <w:tr>
        <w:trPr>
          <w:trHeight w:val="360" w:hRule="exact"/>
        </w:trPr>
        <w:tc>
          <w:tcPr>
            <w:tcW w:w="224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合计</w:t>
            </w:r>
            <w:r>
              <w:rPr>
                <w:rFonts w:ascii="宋体" w:hAnsi="宋体" w:cs="宋体" w:eastAsia="宋体" w:hint="default"/>
                <w:sz w:val="18"/>
                <w:szCs w:val="18"/>
              </w:rPr>
            </w:r>
          </w:p>
        </w:tc>
        <w:tc>
          <w:tcPr>
            <w:tcW w:w="290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33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432,307.10</w:t>
            </w:r>
          </w:p>
        </w:tc>
      </w:tr>
    </w:tbl>
    <w:p>
      <w:pPr>
        <w:spacing w:line="240" w:lineRule="auto" w:before="2"/>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28.</w:t>
        <w:tab/>
      </w:r>
      <w:r>
        <w:rPr>
          <w:rFonts w:ascii="宋体" w:hAnsi="宋体" w:cs="宋体" w:eastAsia="宋体" w:hint="default"/>
          <w:b/>
          <w:bCs/>
          <w:sz w:val="21"/>
          <w:szCs w:val="21"/>
        </w:rPr>
        <w:t>管理费用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4018"/>
        <w:gridCol w:w="2702"/>
        <w:gridCol w:w="1808"/>
      </w:tblGrid>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92,675.67</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321,902.96</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42,939.08</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40,023.86</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补偿金</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385,469.22</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1,035,845.10</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1,407,646.56</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459,595.99</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455,609.20</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150,723.07</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355,785.10</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29,646.72</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47,380.55</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工资费用</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3,667,083.49</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4,248,538.83</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Arial Narrow" w:hAnsi="Arial Narrow" w:cs="Arial Narrow" w:eastAsia="Arial Narrow" w:hint="default"/>
                <w:sz w:val="18"/>
                <w:szCs w:val="18"/>
              </w:rPr>
            </w:pPr>
            <w:r>
              <w:rPr>
                <w:rFonts w:ascii="Arial Narrow"/>
                <w:spacing w:val="-1"/>
                <w:sz w:val="18"/>
              </w:rPr>
              <w:t>1,030.00</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65,169.85</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494.00</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14,514.00</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243,967.16</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654,049.19</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快递费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Arial Narrow" w:hAnsi="Arial Narrow" w:cs="Arial Narrow" w:eastAsia="Arial Narrow" w:hint="default"/>
                <w:sz w:val="18"/>
                <w:szCs w:val="18"/>
              </w:rPr>
            </w:pPr>
            <w:r>
              <w:rPr>
                <w:rFonts w:ascii="Arial Narrow"/>
                <w:spacing w:val="-1"/>
                <w:sz w:val="18"/>
              </w:rPr>
              <w:t>2,480.00</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6,454.40</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84,480.00</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935,610.03</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270,817.81</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1,931,216.39</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其他资产摊销</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26,000.04</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26,000.04</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183,933.39</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217,559.41</w:t>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560"/>
        </w:sectPr>
      </w:pPr>
    </w:p>
    <w:p>
      <w:pPr>
        <w:spacing w:line="240" w:lineRule="auto" w:before="7"/>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4018"/>
        <w:gridCol w:w="2702"/>
        <w:gridCol w:w="1808"/>
      </w:tblGrid>
      <w:tr>
        <w:trPr>
          <w:trHeight w:val="349" w:hRule="exact"/>
        </w:trPr>
        <w:tc>
          <w:tcPr>
            <w:tcW w:w="401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22"/>
              <w:ind w:left="98" w:right="0"/>
              <w:jc w:val="left"/>
              <w:rPr>
                <w:rFonts w:ascii="宋体" w:hAnsi="宋体" w:cs="宋体" w:eastAsia="宋体" w:hint="default"/>
                <w:sz w:val="18"/>
                <w:szCs w:val="18"/>
              </w:rPr>
            </w:pPr>
            <w:r>
              <w:rPr>
                <w:rFonts w:ascii="宋体" w:hAnsi="宋体" w:cs="宋体" w:eastAsia="宋体" w:hint="default"/>
                <w:sz w:val="18"/>
                <w:szCs w:val="18"/>
              </w:rPr>
              <w:t>社保</w:t>
            </w:r>
          </w:p>
        </w:tc>
        <w:tc>
          <w:tcPr>
            <w:tcW w:w="2702"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3"/>
              <w:ind w:right="96"/>
              <w:jc w:val="right"/>
              <w:rPr>
                <w:rFonts w:ascii="Arial Narrow" w:hAnsi="Arial Narrow" w:cs="Arial Narrow" w:eastAsia="Arial Narrow" w:hint="default"/>
                <w:sz w:val="18"/>
                <w:szCs w:val="18"/>
              </w:rPr>
            </w:pPr>
            <w:r>
              <w:rPr>
                <w:rFonts w:ascii="Arial Narrow"/>
                <w:spacing w:val="-1"/>
                <w:sz w:val="18"/>
              </w:rPr>
              <w:t>561,978.03</w:t>
            </w:r>
            <w:r>
              <w:rPr>
                <w:rFonts w:ascii="Arial Narrow"/>
                <w:sz w:val="18"/>
              </w:rPr>
            </w:r>
          </w:p>
        </w:tc>
        <w:tc>
          <w:tcPr>
            <w:tcW w:w="1808" w:type="dxa"/>
            <w:tcBorders>
              <w:top w:val="nil" w:sz="6" w:space="0" w:color="auto"/>
              <w:left w:val="single" w:sz="8" w:space="0" w:color="000000"/>
              <w:bottom w:val="single" w:sz="8" w:space="0" w:color="000000"/>
              <w:right w:val="single" w:sz="8" w:space="0" w:color="000000"/>
            </w:tcBorders>
          </w:tcPr>
          <w:p>
            <w:pPr>
              <w:pStyle w:val="TableParagraph"/>
              <w:spacing w:line="240" w:lineRule="auto" w:before="63"/>
              <w:ind w:right="96"/>
              <w:jc w:val="right"/>
              <w:rPr>
                <w:rFonts w:ascii="Arial Narrow" w:hAnsi="Arial Narrow" w:cs="Arial Narrow" w:eastAsia="Arial Narrow" w:hint="default"/>
                <w:sz w:val="18"/>
                <w:szCs w:val="18"/>
              </w:rPr>
            </w:pPr>
            <w:r>
              <w:rPr>
                <w:rFonts w:ascii="Arial Narrow"/>
                <w:spacing w:val="-1"/>
                <w:sz w:val="18"/>
              </w:rPr>
              <w:t>710,663.58</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102,586.88</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391,648.05</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37,487.18</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43,290.32</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30,000.00</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143,667.06</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144,704.33</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158,509.85</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309,133.58</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308,665.08</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528,250.74</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44,375.47</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400.00</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物业，水，电费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14,259.92</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69,966.67</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50,490.85</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70,253.35</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Arial Narrow" w:hAnsi="Arial Narrow" w:cs="Arial Narrow" w:eastAsia="Arial Narrow" w:hint="default"/>
                <w:sz w:val="18"/>
                <w:szCs w:val="18"/>
              </w:rPr>
            </w:pPr>
            <w:r>
              <w:rPr>
                <w:rFonts w:ascii="Arial Narrow"/>
                <w:spacing w:val="-1"/>
                <w:sz w:val="18"/>
              </w:rPr>
              <w:t>2,077.20</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1,421.30</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58,130.00</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1,735,729.01</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3,034,545.12</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5"/>
              <w:jc w:val="right"/>
              <w:rPr>
                <w:rFonts w:ascii="Arial Narrow" w:hAnsi="Arial Narrow" w:cs="Arial Narrow" w:eastAsia="Arial Narrow" w:hint="default"/>
                <w:sz w:val="18"/>
                <w:szCs w:val="18"/>
              </w:rPr>
            </w:pPr>
            <w:r>
              <w:rPr>
                <w:rFonts w:ascii="Arial Narrow"/>
                <w:spacing w:val="-1"/>
                <w:sz w:val="18"/>
              </w:rPr>
              <w:t>6,302.40</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5,933.40</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412,000.00</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1,007,000.00</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178,927.00</w:t>
            </w:r>
            <w:r>
              <w:rPr>
                <w:rFonts w:ascii="Arial Narrow"/>
                <w:sz w:val="18"/>
              </w:rPr>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225,818.62</w:t>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33,365.00</w:t>
            </w:r>
            <w:r>
              <w:rPr>
                <w:rFonts w:ascii="Arial Narrow"/>
                <w:sz w:val="18"/>
              </w:rPr>
            </w:r>
          </w:p>
        </w:tc>
      </w:tr>
      <w:tr>
        <w:trPr>
          <w:trHeight w:val="360" w:hRule="exact"/>
        </w:trPr>
        <w:tc>
          <w:tcPr>
            <w:tcW w:w="401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10,078,767.45</w:t>
            </w:r>
          </w:p>
        </w:tc>
        <w:tc>
          <w:tcPr>
            <w:tcW w:w="18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17,747,453.65</w:t>
            </w:r>
          </w:p>
        </w:tc>
      </w:tr>
    </w:tbl>
    <w:p>
      <w:pPr>
        <w:spacing w:line="240" w:lineRule="auto" w:before="2"/>
        <w:rPr>
          <w:rFonts w:ascii="宋体" w:hAnsi="宋体" w:cs="宋体" w:eastAsia="宋体" w:hint="default"/>
          <w:b/>
          <w:bCs/>
          <w:sz w:val="13"/>
          <w:szCs w:val="13"/>
        </w:rPr>
      </w:pPr>
    </w:p>
    <w:p>
      <w:pPr>
        <w:pStyle w:val="Heading7"/>
        <w:tabs>
          <w:tab w:pos="847" w:val="left" w:leader="none"/>
        </w:tabs>
        <w:spacing w:line="240" w:lineRule="auto" w:before="35"/>
        <w:ind w:left="325" w:right="94"/>
        <w:jc w:val="left"/>
        <w:rPr>
          <w:b w:val="0"/>
          <w:bCs w:val="0"/>
        </w:rPr>
      </w:pPr>
      <w:r>
        <w:rPr>
          <w:rFonts w:ascii="Arial Narrow" w:hAnsi="Arial Narrow" w:cs="Arial Narrow" w:eastAsia="Arial Narrow" w:hint="default"/>
          <w:w w:val="95"/>
        </w:rPr>
        <w:t>29.</w:t>
        <w:tab/>
      </w:r>
      <w:r>
        <w:rPr/>
        <w:t>财务费用</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970"/>
        <w:gridCol w:w="2788"/>
        <w:gridCol w:w="1694"/>
      </w:tblGrid>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343,394.22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217,184.49</w:t>
            </w:r>
          </w:p>
        </w:tc>
      </w:tr>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249.69</w:t>
            </w:r>
            <w:r>
              <w:rPr>
                <w:rFonts w:ascii="Arial Narrow"/>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8,048.57</w:t>
            </w:r>
          </w:p>
        </w:tc>
      </w:tr>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976.83</w:t>
            </w:r>
            <w:r>
              <w:rPr>
                <w:rFonts w:ascii="Arial Narrow"/>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2"/>
                <w:sz w:val="18"/>
              </w:rPr>
              <w:t>11,105.93</w:t>
            </w:r>
            <w:r>
              <w:rPr>
                <w:rFonts w:ascii="Arial Narrow"/>
                <w:sz w:val="18"/>
              </w:rPr>
            </w:r>
          </w:p>
        </w:tc>
      </w:tr>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8,294.93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-333,872.77</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-198,029.99</w:t>
            </w:r>
          </w:p>
        </w:tc>
      </w:tr>
    </w:tbl>
    <w:p>
      <w:pPr>
        <w:spacing w:line="240" w:lineRule="auto" w:before="1"/>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30.</w:t>
        <w:tab/>
      </w:r>
      <w:r>
        <w:rPr>
          <w:rFonts w:ascii="宋体" w:hAnsi="宋体" w:cs="宋体" w:eastAsia="宋体" w:hint="default"/>
          <w:b/>
          <w:bCs/>
          <w:sz w:val="21"/>
          <w:szCs w:val="21"/>
        </w:rPr>
        <w:t>资产减值损失</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970"/>
        <w:gridCol w:w="2788"/>
        <w:gridCol w:w="1694"/>
      </w:tblGrid>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．坏账损失</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473,577.32</w:t>
            </w:r>
          </w:p>
        </w:tc>
      </w:tr>
      <w:tr>
        <w:trPr>
          <w:trHeight w:val="341"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473,577.32</w:t>
            </w:r>
          </w:p>
        </w:tc>
      </w:tr>
    </w:tbl>
    <w:p>
      <w:pPr>
        <w:spacing w:line="240" w:lineRule="auto" w:before="1"/>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31.</w:t>
        <w:tab/>
      </w:r>
      <w:r>
        <w:rPr>
          <w:rFonts w:ascii="宋体" w:hAnsi="宋体" w:cs="宋体" w:eastAsia="宋体" w:hint="default"/>
          <w:b/>
          <w:bCs/>
          <w:sz w:val="21"/>
          <w:szCs w:val="21"/>
        </w:rPr>
        <w:t>公允价值变动损益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548"/>
        <w:gridCol w:w="2426"/>
        <w:gridCol w:w="2554"/>
      </w:tblGrid>
      <w:tr>
        <w:trPr>
          <w:trHeight w:val="340"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产生公允价值变动收益的来源</w:t>
            </w:r>
            <w:r>
              <w:rPr>
                <w:rFonts w:ascii="宋体" w:hAnsi="宋体" w:cs="宋体" w:eastAsia="宋体" w:hint="default"/>
                <w:sz w:val="18"/>
                <w:szCs w:val="18"/>
              </w:rPr>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1" w:hRule="exact"/>
        </w:trPr>
        <w:tc>
          <w:tcPr>
            <w:tcW w:w="354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．金融工具</w:t>
            </w:r>
          </w:p>
        </w:tc>
        <w:tc>
          <w:tcPr>
            <w:tcW w:w="242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5"/>
              <w:jc w:val="right"/>
              <w:rPr>
                <w:rFonts w:ascii="Arial Narrow" w:hAnsi="Arial Narrow" w:cs="Arial Narrow" w:eastAsia="Arial Narrow" w:hint="default"/>
                <w:sz w:val="18"/>
                <w:szCs w:val="18"/>
              </w:rPr>
            </w:pPr>
            <w:r>
              <w:rPr>
                <w:rFonts w:ascii="Arial Narrow"/>
                <w:spacing w:val="-1"/>
                <w:sz w:val="18"/>
              </w:rPr>
              <w:t>189,814.72</w:t>
            </w:r>
          </w:p>
        </w:tc>
        <w:tc>
          <w:tcPr>
            <w:tcW w:w="255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206"/>
              <w:jc w:val="right"/>
              <w:rPr>
                <w:rFonts w:ascii="Arial Narrow" w:hAnsi="Arial Narrow" w:cs="Arial Narrow" w:eastAsia="Arial Narrow" w:hint="default"/>
                <w:sz w:val="18"/>
                <w:szCs w:val="18"/>
              </w:rPr>
            </w:pPr>
            <w:r>
              <w:rPr>
                <w:rFonts w:ascii="Arial Narrow"/>
                <w:spacing w:val="-1"/>
                <w:sz w:val="18"/>
              </w:rPr>
              <w:t>272,689.73</w:t>
            </w:r>
          </w:p>
        </w:tc>
      </w:tr>
    </w:tbl>
    <w:p>
      <w:pPr>
        <w:spacing w:after="0" w:line="203" w:lineRule="exact"/>
        <w:jc w:val="right"/>
        <w:rPr>
          <w:rFonts w:ascii="Arial Narrow" w:hAnsi="Arial Narrow" w:cs="Arial Narrow" w:eastAsia="Arial Narrow" w:hint="default"/>
          <w:sz w:val="18"/>
          <w:szCs w:val="18"/>
        </w:rPr>
        <w:sectPr>
          <w:footerReference w:type="default" r:id="rId36"/>
          <w:pgSz w:w="11910" w:h="16840"/>
          <w:pgMar w:footer="1003" w:header="851" w:top="1340" w:bottom="1200" w:left="1580" w:right="1560"/>
        </w:sectPr>
      </w:pPr>
    </w:p>
    <w:p>
      <w:pPr>
        <w:pStyle w:val="BodyText"/>
        <w:spacing w:line="355" w:lineRule="auto" w:before="47"/>
        <w:ind w:left="217" w:right="127" w:firstLine="420"/>
        <w:jc w:val="left"/>
      </w:pPr>
      <w:r>
        <w:rPr/>
        <w:t>本公司对交易性金融资产采用公允价值核算，形成的公允价值与投资成本之间的差异， 列入公允价值变动收益。</w:t>
      </w:r>
    </w:p>
    <w:p>
      <w:pPr>
        <w:spacing w:line="240" w:lineRule="auto" w:before="12"/>
        <w:rPr>
          <w:rFonts w:ascii="宋体" w:hAnsi="宋体" w:cs="宋体" w:eastAsia="宋体" w:hint="default"/>
          <w:sz w:val="23"/>
          <w:szCs w:val="23"/>
        </w:rPr>
      </w:pPr>
    </w:p>
    <w:p>
      <w:pPr>
        <w:pStyle w:val="Heading7"/>
        <w:tabs>
          <w:tab w:pos="847" w:val="left" w:leader="none"/>
        </w:tabs>
        <w:spacing w:line="240" w:lineRule="auto"/>
        <w:ind w:left="323" w:right="94"/>
        <w:jc w:val="left"/>
        <w:rPr>
          <w:b w:val="0"/>
          <w:bCs w:val="0"/>
        </w:rPr>
      </w:pPr>
      <w:r>
        <w:rPr>
          <w:rFonts w:ascii="Arial Narrow" w:hAnsi="Arial Narrow" w:cs="Arial Narrow" w:eastAsia="Arial Narrow" w:hint="default"/>
          <w:w w:val="95"/>
        </w:rPr>
        <w:t>32.</w:t>
        <w:tab/>
      </w:r>
      <w:r>
        <w:rPr/>
        <w:t>投资收益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5472"/>
        <w:gridCol w:w="1528"/>
        <w:gridCol w:w="1529"/>
      </w:tblGrid>
      <w:tr>
        <w:trPr>
          <w:trHeight w:val="340" w:hRule="exact"/>
        </w:trPr>
        <w:tc>
          <w:tcPr>
            <w:tcW w:w="5472"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项目或被投资单位名称</w:t>
            </w:r>
            <w:r>
              <w:rPr>
                <w:rFonts w:ascii="宋体" w:hAnsi="宋体" w:cs="宋体" w:eastAsia="宋体" w:hint="default"/>
                <w:sz w:val="18"/>
                <w:szCs w:val="18"/>
              </w:rPr>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1" w:hRule="exact"/>
        </w:trPr>
        <w:tc>
          <w:tcPr>
            <w:tcW w:w="5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股权投资投资收益</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4,296.34</w:t>
            </w:r>
          </w:p>
        </w:tc>
      </w:tr>
      <w:tr>
        <w:trPr>
          <w:trHeight w:val="340" w:hRule="exact"/>
        </w:trPr>
        <w:tc>
          <w:tcPr>
            <w:tcW w:w="5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278" w:right="0"/>
              <w:jc w:val="left"/>
              <w:rPr>
                <w:rFonts w:ascii="宋体" w:hAnsi="宋体" w:cs="宋体" w:eastAsia="宋体" w:hint="default"/>
                <w:sz w:val="18"/>
                <w:szCs w:val="18"/>
              </w:rPr>
            </w:pPr>
            <w:r>
              <w:rPr>
                <w:rFonts w:ascii="宋体" w:hAnsi="宋体" w:cs="宋体" w:eastAsia="宋体" w:hint="default"/>
                <w:sz w:val="18"/>
                <w:szCs w:val="18"/>
              </w:rPr>
              <w:t>其中：处置长期股权投资收益</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4,296.34</w:t>
            </w:r>
          </w:p>
        </w:tc>
      </w:tr>
      <w:tr>
        <w:trPr>
          <w:trHeight w:val="440" w:hRule="exact"/>
        </w:trPr>
        <w:tc>
          <w:tcPr>
            <w:tcW w:w="5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z w:val="18"/>
                <w:szCs w:val="18"/>
              </w:rPr>
              <w:t>金融资产投资收益（基金及证券投资收益）</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6"/>
              <w:jc w:val="right"/>
              <w:rPr>
                <w:rFonts w:ascii="Arial Narrow" w:hAnsi="Arial Narrow" w:cs="Arial Narrow" w:eastAsia="Arial Narrow" w:hint="default"/>
                <w:sz w:val="18"/>
                <w:szCs w:val="18"/>
              </w:rPr>
            </w:pPr>
            <w:r>
              <w:rPr>
                <w:rFonts w:ascii="Arial Narrow"/>
                <w:spacing w:val="-1"/>
                <w:sz w:val="18"/>
              </w:rPr>
              <w:t>29,785.29</w:t>
            </w:r>
            <w:r>
              <w:rPr>
                <w:rFonts w:ascii="Arial Narrow"/>
                <w:sz w:val="18"/>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5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其中：持有交易性金融资产期间取得的投资收益</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29,785.29</w:t>
            </w:r>
            <w:r>
              <w:rPr>
                <w:rFonts w:ascii="Arial Narrow"/>
                <w:sz w:val="18"/>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547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29,785.29</w:t>
            </w:r>
            <w:r>
              <w:rPr>
                <w:rFonts w:ascii="Arial Narrow"/>
                <w:sz w:val="18"/>
              </w:rPr>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4,296.34</w:t>
            </w:r>
          </w:p>
        </w:tc>
      </w:tr>
    </w:tbl>
    <w:p>
      <w:pPr>
        <w:spacing w:line="240" w:lineRule="auto" w:before="2"/>
        <w:rPr>
          <w:rFonts w:ascii="宋体" w:hAnsi="宋体" w:cs="宋体" w:eastAsia="宋体" w:hint="default"/>
          <w:b/>
          <w:bCs/>
          <w:sz w:val="13"/>
          <w:szCs w:val="13"/>
        </w:rPr>
      </w:pPr>
    </w:p>
    <w:p>
      <w:pPr>
        <w:pStyle w:val="BodyText"/>
        <w:spacing w:line="240" w:lineRule="auto" w:before="35"/>
        <w:ind w:left="637" w:right="94"/>
        <w:jc w:val="left"/>
      </w:pPr>
      <w:r>
        <w:rPr/>
        <w:t>本公司投资收益汇回无重大限制。</w:t>
      </w:r>
    </w:p>
    <w:p>
      <w:pPr>
        <w:spacing w:line="240" w:lineRule="auto" w:before="0"/>
        <w:rPr>
          <w:rFonts w:ascii="宋体" w:hAnsi="宋体" w:cs="宋体" w:eastAsia="宋体" w:hint="default"/>
          <w:sz w:val="20"/>
          <w:szCs w:val="20"/>
        </w:rPr>
      </w:pPr>
    </w:p>
    <w:p>
      <w:pPr>
        <w:pStyle w:val="Heading7"/>
        <w:tabs>
          <w:tab w:pos="847" w:val="left" w:leader="none"/>
        </w:tabs>
        <w:spacing w:line="240" w:lineRule="auto" w:before="152"/>
        <w:ind w:left="323" w:right="94"/>
        <w:jc w:val="left"/>
        <w:rPr>
          <w:b w:val="0"/>
          <w:bCs w:val="0"/>
        </w:rPr>
      </w:pPr>
      <w:r>
        <w:rPr>
          <w:rFonts w:ascii="Arial Narrow" w:hAnsi="Arial Narrow" w:cs="Arial Narrow" w:eastAsia="Arial Narrow" w:hint="default"/>
          <w:w w:val="95"/>
        </w:rPr>
        <w:t>33.</w:t>
        <w:tab/>
      </w:r>
      <w:r>
        <w:rPr/>
        <w:t>营业外收入</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2321"/>
        <w:gridCol w:w="1991"/>
        <w:gridCol w:w="1708"/>
        <w:gridCol w:w="2509"/>
      </w:tblGrid>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tabs>
                <w:tab w:pos="1079" w:val="left" w:leader="none"/>
              </w:tabs>
              <w:spacing w:line="240" w:lineRule="auto" w:before="23"/>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本期发生额</w:t>
              <w:tab/>
            </w:r>
            <w:r>
              <w:rPr>
                <w:rFonts w:ascii="宋体" w:hAnsi="宋体" w:cs="宋体" w:eastAsia="宋体" w:hint="default"/>
                <w:sz w:val="18"/>
                <w:szCs w:val="18"/>
              </w:rPr>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tabs>
                <w:tab w:pos="1079" w:val="left" w:leader="none"/>
              </w:tabs>
              <w:spacing w:line="240" w:lineRule="auto" w:before="23"/>
              <w:ind w:right="96"/>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r>
            <w:r>
              <w:rPr>
                <w:rFonts w:ascii="宋体" w:hAnsi="宋体" w:cs="宋体" w:eastAsia="宋体" w:hint="default"/>
                <w:sz w:val="18"/>
                <w:szCs w:val="18"/>
                <w:u w:val="single" w:color="000000"/>
              </w:rPr>
              <w:t>上期发生额</w:t>
              <w:tab/>
            </w:r>
            <w:r>
              <w:rPr>
                <w:rFonts w:ascii="宋体" w:hAnsi="宋体" w:cs="宋体" w:eastAsia="宋体" w:hint="default"/>
                <w:sz w:val="18"/>
                <w:szCs w:val="18"/>
              </w:rPr>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计入当期非经常性损益的金额</w:t>
            </w:r>
            <w:r>
              <w:rPr>
                <w:rFonts w:ascii="宋体" w:hAnsi="宋体" w:cs="宋体" w:eastAsia="宋体" w:hint="default"/>
                <w:sz w:val="18"/>
                <w:szCs w:val="18"/>
              </w:rPr>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8,179,657.96</w:t>
            </w:r>
            <w:r>
              <w:rPr>
                <w:rFonts w:ascii="Arial Narrow"/>
                <w:sz w:val="18"/>
              </w:rPr>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23,349,442.96</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8,179,657.96</w:t>
            </w:r>
            <w:r>
              <w:rPr>
                <w:rFonts w:ascii="Arial Narrow"/>
                <w:sz w:val="18"/>
              </w:rPr>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4,992,950.36</w:t>
            </w:r>
            <w:r>
              <w:rPr>
                <w:rFonts w:ascii="Arial Narrow"/>
                <w:sz w:val="18"/>
              </w:rPr>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16,297,293.05</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4,992,950.36</w:t>
            </w:r>
            <w:r>
              <w:rPr>
                <w:rFonts w:ascii="Arial Narrow"/>
                <w:sz w:val="18"/>
              </w:rPr>
            </w:r>
          </w:p>
        </w:tc>
      </w:tr>
      <w:tr>
        <w:trPr>
          <w:trHeight w:val="487"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638" w:right="0"/>
              <w:jc w:val="left"/>
              <w:rPr>
                <w:rFonts w:ascii="宋体" w:hAnsi="宋体" w:cs="宋体" w:eastAsia="宋体" w:hint="default"/>
                <w:sz w:val="18"/>
                <w:szCs w:val="18"/>
              </w:rPr>
            </w:pPr>
            <w:r>
              <w:rPr>
                <w:rFonts w:ascii="宋体" w:hAnsi="宋体" w:cs="宋体" w:eastAsia="宋体" w:hint="default"/>
                <w:spacing w:val="15"/>
                <w:sz w:val="18"/>
                <w:szCs w:val="18"/>
              </w:rPr>
              <w:t>投资性房地产处置</w:t>
            </w:r>
            <w:r>
              <w:rPr>
                <w:rFonts w:ascii="宋体" w:hAnsi="宋体" w:cs="宋体" w:eastAsia="宋体" w:hint="default"/>
                <w:spacing w:val="-72"/>
                <w:sz w:val="18"/>
                <w:szCs w:val="18"/>
              </w:rPr>
              <w:t> </w:t>
            </w:r>
            <w:r>
              <w:rPr>
                <w:rFonts w:ascii="宋体" w:hAnsi="宋体" w:cs="宋体" w:eastAsia="宋体" w:hint="default"/>
                <w:sz w:val="18"/>
                <w:szCs w:val="18"/>
              </w:rPr>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利得</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3,186,707.60</w:t>
            </w:r>
            <w:r>
              <w:rPr>
                <w:rFonts w:ascii="Arial Narrow"/>
                <w:sz w:val="18"/>
              </w:rPr>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7,052,149.91</w:t>
            </w:r>
            <w:r>
              <w:rPr>
                <w:rFonts w:ascii="Arial Narrow"/>
                <w:sz w:val="18"/>
              </w:rPr>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3,186,707.60</w:t>
            </w:r>
            <w:r>
              <w:rPr>
                <w:rFonts w:ascii="Arial Narrow"/>
                <w:sz w:val="18"/>
              </w:rPr>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638" w:right="0"/>
              <w:jc w:val="left"/>
              <w:rPr>
                <w:rFonts w:ascii="宋体" w:hAnsi="宋体" w:cs="宋体" w:eastAsia="宋体" w:hint="default"/>
                <w:sz w:val="18"/>
                <w:szCs w:val="18"/>
              </w:rPr>
            </w:pPr>
            <w:r>
              <w:rPr>
                <w:rFonts w:ascii="宋体" w:hAnsi="宋体" w:cs="宋体" w:eastAsia="宋体" w:hint="default"/>
                <w:sz w:val="18"/>
                <w:szCs w:val="18"/>
              </w:rPr>
              <w:t>处置废旧物资</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299,001.88</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299,001.88</w:t>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应付款项核销收入</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3,832,488.41</w:t>
            </w:r>
            <w:r>
              <w:rPr>
                <w:rFonts w:ascii="Arial Narrow"/>
                <w:sz w:val="18"/>
              </w:rPr>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3,832,488.41</w:t>
            </w:r>
            <w:r>
              <w:rPr>
                <w:rFonts w:ascii="Arial Narrow"/>
                <w:sz w:val="18"/>
              </w:rPr>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罚款净收入</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4,700.00</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43,943.28</w:t>
            </w:r>
            <w:r>
              <w:rPr>
                <w:rFonts w:ascii="Arial Narrow"/>
                <w:sz w:val="18"/>
              </w:rPr>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2"/>
                <w:sz w:val="18"/>
              </w:rPr>
              <w:t>12,311,148.25</w:t>
            </w:r>
          </w:p>
        </w:tc>
        <w:tc>
          <w:tcPr>
            <w:tcW w:w="17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23,398,086.24</w:t>
            </w:r>
          </w:p>
        </w:tc>
        <w:tc>
          <w:tcPr>
            <w:tcW w:w="25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2"/>
                <w:sz w:val="18"/>
              </w:rPr>
              <w:t>12,311,148.25</w:t>
            </w:r>
          </w:p>
        </w:tc>
      </w:tr>
    </w:tbl>
    <w:p>
      <w:pPr>
        <w:spacing w:line="240" w:lineRule="auto" w:before="2"/>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34.</w:t>
        <w:tab/>
      </w:r>
      <w:r>
        <w:rPr>
          <w:rFonts w:ascii="宋体" w:hAnsi="宋体" w:cs="宋体" w:eastAsia="宋体" w:hint="default"/>
          <w:b/>
          <w:bCs/>
          <w:sz w:val="21"/>
          <w:szCs w:val="21"/>
        </w:rPr>
        <w:t>营业外支出</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2261"/>
        <w:gridCol w:w="2051"/>
        <w:gridCol w:w="1687"/>
        <w:gridCol w:w="2530"/>
      </w:tblGrid>
      <w:tr>
        <w:trPr>
          <w:trHeight w:val="486"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right="96"/>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right="9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计入当期非经常性损益的金</w:t>
            </w:r>
            <w:r>
              <w:rPr>
                <w:rFonts w:ascii="宋体" w:hAnsi="宋体" w:cs="宋体" w:eastAsia="宋体" w:hint="default"/>
                <w:sz w:val="18"/>
                <w:szCs w:val="18"/>
              </w:rPr>
            </w:r>
          </w:p>
          <w:p>
            <w:pPr>
              <w:pStyle w:val="TableParagraph"/>
              <w:spacing w:line="234" w:lineRule="exact"/>
              <w:ind w:right="97"/>
              <w:jc w:val="right"/>
              <w:rPr>
                <w:rFonts w:ascii="宋体" w:hAnsi="宋体" w:cs="宋体" w:eastAsia="宋体" w:hint="default"/>
                <w:sz w:val="18"/>
                <w:szCs w:val="18"/>
              </w:rPr>
            </w:pPr>
            <w:r>
              <w:rPr>
                <w:rFonts w:ascii="宋体" w:hAnsi="宋体" w:cs="宋体" w:eastAsia="宋体" w:hint="default"/>
                <w:sz w:val="18"/>
                <w:szCs w:val="18"/>
              </w:rPr>
              <w:t>额</w:t>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公益性捐赠</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402,856.21</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658.63</w:t>
            </w:r>
            <w:r>
              <w:rPr>
                <w:rFonts w:ascii="Arial Narrow"/>
                <w:sz w:val="18"/>
              </w:rPr>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402,856.21</w:t>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滞纳金</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83,480.21</w:t>
            </w:r>
            <w:r>
              <w:rPr>
                <w:rFonts w:ascii="Arial Narrow"/>
                <w:sz w:val="18"/>
              </w:rPr>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83,480.21</w:t>
            </w:r>
            <w:r>
              <w:rPr>
                <w:rFonts w:ascii="Arial Narrow"/>
                <w:sz w:val="18"/>
              </w:rPr>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三项基金</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597.55</w:t>
            </w:r>
            <w:r>
              <w:rPr>
                <w:rFonts w:ascii="Arial Narrow"/>
                <w:sz w:val="18"/>
              </w:rPr>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537.03</w:t>
            </w:r>
            <w:r>
              <w:rPr>
                <w:rFonts w:ascii="Arial Narrow"/>
                <w:sz w:val="18"/>
              </w:rPr>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597.55</w:t>
            </w:r>
            <w:r>
              <w:rPr>
                <w:rFonts w:ascii="Arial Narrow"/>
                <w:sz w:val="18"/>
              </w:rPr>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8,161.00</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固定资产清理净损失</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2"/>
                <w:sz w:val="18"/>
              </w:rPr>
              <w:t>2,330,114.51</w:t>
            </w:r>
            <w:r>
              <w:rPr>
                <w:rFonts w:ascii="Arial Narrow"/>
                <w:sz w:val="18"/>
              </w:rPr>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处置非流动资产损失</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205.21</w:t>
            </w:r>
            <w:r>
              <w:rPr>
                <w:rFonts w:ascii="Arial Narrow"/>
                <w:sz w:val="18"/>
              </w:rPr>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205.21</w:t>
            </w:r>
            <w:r>
              <w:rPr>
                <w:rFonts w:ascii="Arial Narrow"/>
                <w:sz w:val="18"/>
              </w:rPr>
            </w:r>
          </w:p>
        </w:tc>
      </w:tr>
      <w:tr>
        <w:trPr>
          <w:trHeight w:val="360" w:hRule="exact"/>
        </w:trPr>
        <w:tc>
          <w:tcPr>
            <w:tcW w:w="226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487,139.18</w:t>
            </w:r>
          </w:p>
        </w:tc>
        <w:tc>
          <w:tcPr>
            <w:tcW w:w="168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2,339,471.17</w:t>
            </w:r>
            <w:r>
              <w:rPr>
                <w:rFonts w:ascii="Arial Narrow"/>
                <w:sz w:val="18"/>
              </w:rPr>
            </w:r>
          </w:p>
        </w:tc>
        <w:tc>
          <w:tcPr>
            <w:tcW w:w="253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1"/>
                <w:sz w:val="18"/>
              </w:rPr>
              <w:t>487,139.18</w:t>
            </w:r>
          </w:p>
        </w:tc>
      </w:tr>
    </w:tbl>
    <w:p>
      <w:pPr>
        <w:spacing w:line="240" w:lineRule="auto" w:before="2"/>
        <w:rPr>
          <w:rFonts w:ascii="宋体" w:hAnsi="宋体" w:cs="宋体" w:eastAsia="宋体" w:hint="default"/>
          <w:b/>
          <w:bCs/>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35.</w:t>
        <w:tab/>
      </w:r>
      <w:r>
        <w:rPr>
          <w:rFonts w:ascii="宋体" w:hAnsi="宋体" w:cs="宋体" w:eastAsia="宋体" w:hint="default"/>
          <w:b/>
          <w:bCs/>
          <w:sz w:val="21"/>
          <w:szCs w:val="21"/>
        </w:rPr>
        <w:t>基本每股收益和稀释每股收益的计算过程</w:t>
      </w:r>
      <w:r>
        <w:rPr>
          <w:rFonts w:ascii="宋体" w:hAnsi="宋体" w:cs="宋体" w:eastAsia="宋体" w:hint="default"/>
          <w:sz w:val="21"/>
          <w:szCs w:val="21"/>
        </w:rPr>
      </w:r>
    </w:p>
    <w:p>
      <w:pPr>
        <w:spacing w:after="0"/>
        <w:jc w:val="left"/>
        <w:rPr>
          <w:rFonts w:ascii="宋体" w:hAnsi="宋体" w:cs="宋体" w:eastAsia="宋体" w:hint="default"/>
          <w:sz w:val="21"/>
          <w:szCs w:val="21"/>
        </w:rPr>
        <w:sectPr>
          <w:footerReference w:type="default" r:id="rId37"/>
          <w:pgSz w:w="11910" w:h="16840"/>
          <w:pgMar w:footer="1003" w:header="851" w:top="1340" w:bottom="1200" w:left="1580" w:right="1560"/>
          <w:pgNumType w:start="101"/>
        </w:sectPr>
      </w:pPr>
    </w:p>
    <w:p>
      <w:pPr>
        <w:pStyle w:val="BodyText"/>
        <w:spacing w:line="338" w:lineRule="auto" w:before="47"/>
        <w:ind w:left="217" w:right="241" w:firstLine="420"/>
        <w:jc w:val="left"/>
      </w:pPr>
      <w:r>
        <w:rPr>
          <w:rFonts w:ascii="Arial Narrow" w:hAnsi="Arial Narrow" w:cs="Arial Narrow" w:eastAsia="Arial Narrow" w:hint="default"/>
        </w:rPr>
        <w:t>1</w:t>
      </w:r>
      <w:r>
        <w:rPr/>
        <w:t>、基本每股收益以归属于公司普通股股东的净利润除以公司发行在外普通股的加权平 均数计算，计算过程如下：</w:t>
      </w:r>
    </w:p>
    <w:p>
      <w:pPr>
        <w:spacing w:line="240" w:lineRule="auto" w:before="4"/>
        <w:rPr>
          <w:rFonts w:ascii="宋体" w:hAnsi="宋体" w:cs="宋体" w:eastAsia="宋体" w:hint="default"/>
          <w:sz w:val="6"/>
          <w:szCs w:val="6"/>
        </w:rPr>
      </w:pPr>
    </w:p>
    <w:tbl>
      <w:tblPr>
        <w:tblW w:w="0" w:type="auto"/>
        <w:jc w:val="left"/>
        <w:tblInd w:w="100" w:type="dxa"/>
        <w:tblLayout w:type="fixed"/>
        <w:tblCellMar>
          <w:top w:w="0" w:type="dxa"/>
          <w:left w:w="0" w:type="dxa"/>
          <w:bottom w:w="0" w:type="dxa"/>
          <w:right w:w="0" w:type="dxa"/>
        </w:tblCellMar>
        <w:tblLook w:val="01E0"/>
      </w:tblPr>
      <w:tblGrid>
        <w:gridCol w:w="4213"/>
        <w:gridCol w:w="1454"/>
        <w:gridCol w:w="1453"/>
        <w:gridCol w:w="1331"/>
      </w:tblGrid>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350" w:right="0"/>
              <w:jc w:val="left"/>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年度</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7"/>
              <w:ind w:left="289" w:right="0"/>
              <w:jc w:val="left"/>
              <w:rPr>
                <w:rFonts w:ascii="宋体" w:hAnsi="宋体" w:cs="宋体" w:eastAsia="宋体" w:hint="default"/>
                <w:sz w:val="18"/>
                <w:szCs w:val="18"/>
              </w:rPr>
            </w:pPr>
            <w:r>
              <w:rPr>
                <w:rFonts w:ascii="Arial Narrow" w:hAnsi="Arial Narrow" w:cs="Arial Narrow" w:eastAsia="Arial Narrow" w:hint="default"/>
                <w:sz w:val="18"/>
                <w:szCs w:val="18"/>
              </w:rPr>
              <w:t>2009</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年度</w:t>
            </w:r>
          </w:p>
        </w:tc>
      </w:tr>
      <w:tr>
        <w:trPr>
          <w:trHeight w:val="341"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A</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631,360.01</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4,119,816.65</w:t>
            </w:r>
            <w:r>
              <w:rPr>
                <w:rFonts w:ascii="Arial Narrow"/>
                <w:sz w:val="18"/>
              </w:rPr>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非经常性损益</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B</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11,727,217.15</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20,136,704.45</w:t>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扣除非经营性损益后的归属于公司普通股股东的净</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C=A-B</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-11,095,857.14</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-16,016,887.80</w:t>
            </w:r>
          </w:p>
        </w:tc>
      </w:tr>
      <w:tr>
        <w:trPr>
          <w:trHeight w:val="341"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期初股份总数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D</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198,750,000.00</w:t>
            </w:r>
            <w:r>
              <w:rPr>
                <w:rFonts w:ascii="Arial Narrow"/>
                <w:sz w:val="18"/>
              </w:rPr>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sz w:val="18"/>
              </w:rPr>
              <w:t>198,750,000.00</w:t>
            </w:r>
            <w:r>
              <w:rPr>
                <w:rFonts w:ascii="Arial Narrow"/>
                <w:sz w:val="18"/>
              </w:rPr>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因公积金转增股本或股票股利分配等增加股份数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E</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z w:val="18"/>
                <w:szCs w:val="18"/>
              </w:rPr>
              <w:t>发行新股或债转股等增加股份数（包含追溯调整的</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F</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增加股份次月起至报告期期末的累计月数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w w:val="99"/>
                <w:sz w:val="18"/>
              </w:rPr>
              <w:t>G</w:t>
            </w:r>
            <w:r>
              <w:rPr>
                <w:rFonts w:ascii="Arial Narrow"/>
                <w:sz w:val="18"/>
              </w:rPr>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因回购等减少股份数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H</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减少股份次月起至报告期期末的累计月数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w w:val="99"/>
                <w:sz w:val="18"/>
              </w:rPr>
              <w:t>I</w:t>
            </w:r>
            <w:r>
              <w:rPr>
                <w:rFonts w:ascii="Arial Narrow"/>
                <w:sz w:val="18"/>
              </w:rPr>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报告期缩股数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w w:val="99"/>
                <w:sz w:val="18"/>
              </w:rPr>
              <w:t>J</w:t>
            </w:r>
            <w:r>
              <w:rPr>
                <w:rFonts w:ascii="Arial Narrow"/>
                <w:sz w:val="18"/>
              </w:rPr>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z w:val="18"/>
              </w:rPr>
              <w:t>-</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报告期月份数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K</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w w:val="95"/>
                <w:sz w:val="18"/>
              </w:rPr>
              <w:t>12</w:t>
            </w:r>
            <w:r>
              <w:rPr>
                <w:rFonts w:ascii="Arial Narrow"/>
                <w:sz w:val="18"/>
              </w:rPr>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发行在外的普通股加权平均数</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L=D+E+F×G/K-H×I/</w:t>
            </w:r>
          </w:p>
          <w:p>
            <w:pPr>
              <w:pStyle w:val="TableParagraph"/>
              <w:spacing w:line="156" w:lineRule="exact"/>
              <w:ind w:left="90" w:right="0"/>
              <w:jc w:val="left"/>
              <w:rPr>
                <w:rFonts w:ascii="Arial Narrow" w:hAnsi="Arial Narrow" w:cs="Arial Narrow" w:eastAsia="Arial Narrow" w:hint="default"/>
                <w:sz w:val="18"/>
                <w:szCs w:val="18"/>
              </w:rPr>
            </w:pPr>
            <w:r>
              <w:rPr>
                <w:rFonts w:ascii="Arial Narrow"/>
                <w:sz w:val="18"/>
              </w:rPr>
              <w:t>-J</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198,750,000</w:t>
            </w:r>
            <w:r>
              <w:rPr>
                <w:rFonts w:ascii="Arial Narrow"/>
                <w:sz w:val="18"/>
              </w:rPr>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Arial Narrow" w:hAnsi="Arial Narrow" w:cs="Arial Narrow" w:eastAsia="Arial Narrow" w:hint="default"/>
                <w:sz w:val="18"/>
                <w:szCs w:val="18"/>
              </w:rPr>
            </w:pPr>
            <w:r>
              <w:rPr>
                <w:rFonts w:ascii="Arial Narrow"/>
                <w:spacing w:val="-1"/>
                <w:sz w:val="18"/>
              </w:rPr>
              <w:t>198,750,000</w:t>
            </w:r>
            <w:r>
              <w:rPr>
                <w:rFonts w:ascii="Arial Narrow"/>
                <w:sz w:val="18"/>
              </w:rPr>
            </w:r>
          </w:p>
        </w:tc>
      </w:tr>
      <w:tr>
        <w:trPr>
          <w:trHeight w:val="341"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M=A/L</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6"/>
              <w:jc w:val="right"/>
              <w:rPr>
                <w:rFonts w:ascii="Arial Narrow" w:hAnsi="Arial Narrow" w:cs="Arial Narrow" w:eastAsia="Arial Narrow" w:hint="default"/>
                <w:sz w:val="18"/>
                <w:szCs w:val="18"/>
              </w:rPr>
            </w:pPr>
            <w:r>
              <w:rPr>
                <w:rFonts w:ascii="Arial Narrow"/>
                <w:spacing w:val="-1"/>
                <w:sz w:val="18"/>
              </w:rPr>
              <w:t>0.003</w:t>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8"/>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r>
      <w:tr>
        <w:trPr>
          <w:trHeight w:val="340" w:hRule="exact"/>
        </w:trPr>
        <w:tc>
          <w:tcPr>
            <w:tcW w:w="421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扣除非经常损益基本每股收益</w:t>
            </w:r>
          </w:p>
        </w:tc>
        <w:tc>
          <w:tcPr>
            <w:tcW w:w="14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left="98" w:right="0"/>
              <w:jc w:val="left"/>
              <w:rPr>
                <w:rFonts w:ascii="Arial Narrow" w:hAnsi="Arial Narrow" w:cs="Arial Narrow" w:eastAsia="Arial Narrow" w:hint="default"/>
                <w:sz w:val="18"/>
                <w:szCs w:val="18"/>
              </w:rPr>
            </w:pPr>
            <w:r>
              <w:rPr>
                <w:rFonts w:ascii="Arial Narrow"/>
                <w:sz w:val="18"/>
              </w:rPr>
              <w:t>N=C/L</w:t>
            </w:r>
          </w:p>
        </w:tc>
        <w:tc>
          <w:tcPr>
            <w:tcW w:w="14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w w:val="95"/>
                <w:sz w:val="18"/>
              </w:rPr>
              <w:t>-0.06</w:t>
            </w:r>
            <w:r>
              <w:rPr>
                <w:rFonts w:ascii="Arial Narrow"/>
                <w:sz w:val="18"/>
              </w:rPr>
            </w:r>
          </w:p>
        </w:tc>
        <w:tc>
          <w:tcPr>
            <w:tcW w:w="133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4"/>
              <w:ind w:right="97"/>
              <w:jc w:val="right"/>
              <w:rPr>
                <w:rFonts w:ascii="Arial Narrow" w:hAnsi="Arial Narrow" w:cs="Arial Narrow" w:eastAsia="Arial Narrow" w:hint="default"/>
                <w:sz w:val="18"/>
                <w:szCs w:val="18"/>
              </w:rPr>
            </w:pPr>
            <w:r>
              <w:rPr>
                <w:rFonts w:ascii="Arial Narrow"/>
                <w:spacing w:val="-1"/>
                <w:w w:val="95"/>
                <w:sz w:val="18"/>
              </w:rPr>
              <w:t>-0.08</w:t>
            </w:r>
            <w:r>
              <w:rPr>
                <w:rFonts w:ascii="Arial Narrow"/>
                <w:sz w:val="18"/>
              </w:rPr>
            </w:r>
          </w:p>
        </w:tc>
      </w:tr>
    </w:tbl>
    <w:p>
      <w:pPr>
        <w:spacing w:line="240" w:lineRule="auto" w:before="2"/>
        <w:rPr>
          <w:rFonts w:ascii="宋体" w:hAnsi="宋体" w:cs="宋体" w:eastAsia="宋体" w:hint="default"/>
          <w:sz w:val="13"/>
          <w:szCs w:val="13"/>
        </w:rPr>
      </w:pPr>
    </w:p>
    <w:p>
      <w:pPr>
        <w:pStyle w:val="BodyText"/>
        <w:spacing w:line="338" w:lineRule="auto" w:before="35"/>
        <w:ind w:left="637" w:right="1387"/>
        <w:jc w:val="left"/>
      </w:pPr>
      <w:r>
        <w:rPr>
          <w:rFonts w:ascii="Arial Narrow" w:hAnsi="Arial Narrow" w:cs="Arial Narrow" w:eastAsia="Arial Narrow" w:hint="default"/>
        </w:rPr>
        <w:t>2</w:t>
      </w:r>
      <w:r>
        <w:rPr/>
        <w:t>、稀释每股收益 本公司无具有稀释性的潜在普通股。故稀释每股收益即为基本每股收益。</w:t>
      </w:r>
    </w:p>
    <w:p>
      <w:pPr>
        <w:pStyle w:val="Heading7"/>
        <w:tabs>
          <w:tab w:pos="847" w:val="left" w:leader="none"/>
        </w:tabs>
        <w:spacing w:line="240" w:lineRule="auto" w:before="167"/>
        <w:ind w:left="325" w:right="94"/>
        <w:jc w:val="left"/>
        <w:rPr>
          <w:b w:val="0"/>
          <w:bCs w:val="0"/>
        </w:rPr>
      </w:pPr>
      <w:r>
        <w:rPr>
          <w:rFonts w:ascii="Arial Narrow" w:hAnsi="Arial Narrow" w:cs="Arial Narrow" w:eastAsia="Arial Narrow" w:hint="default"/>
          <w:w w:val="95"/>
        </w:rPr>
        <w:t>36.</w:t>
        <w:tab/>
      </w:r>
      <w:r>
        <w:rPr/>
        <w:t>现金流量表附注</w:t>
      </w:r>
      <w:r>
        <w:rPr>
          <w:b w:val="0"/>
          <w:bCs w:val="0"/>
        </w:rPr>
      </w:r>
    </w:p>
    <w:p>
      <w:pPr>
        <w:spacing w:line="240" w:lineRule="auto" w:before="6"/>
        <w:rPr>
          <w:rFonts w:ascii="宋体" w:hAnsi="宋体" w:cs="宋体" w:eastAsia="宋体" w:hint="default"/>
          <w:b/>
          <w:bCs/>
          <w:sz w:val="27"/>
          <w:szCs w:val="27"/>
        </w:rPr>
      </w:pPr>
    </w:p>
    <w:p>
      <w:pPr>
        <w:pStyle w:val="BodyText"/>
        <w:tabs>
          <w:tab w:pos="847" w:val="left" w:leader="none"/>
        </w:tabs>
        <w:spacing w:line="240" w:lineRule="auto"/>
        <w:ind w:left="325" w:right="94"/>
        <w:jc w:val="left"/>
      </w:pPr>
      <w:r>
        <w:rPr>
          <w:rFonts w:ascii="Arial Narrow" w:hAnsi="Arial Narrow" w:cs="Arial Narrow" w:eastAsia="Arial Narrow" w:hint="default"/>
        </w:rPr>
        <w:t>(1)</w:t>
        <w:tab/>
      </w:r>
      <w:r>
        <w:rPr/>
        <w:t>收到的其他与经营活动有关的现金</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222"/>
        <w:gridCol w:w="2270"/>
        <w:gridCol w:w="2036"/>
      </w:tblGrid>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343,394.22</w:t>
            </w:r>
            <w:r>
              <w:rPr>
                <w:rFonts w:ascii="Arial Narrow"/>
                <w:sz w:val="18"/>
              </w:rPr>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217,184.49</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收往来款</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291,923.00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500,000.00</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100,277.00</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106,714.24</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735,594.22</w:t>
            </w: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823,898.73</w:t>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(2)</w:t>
        <w:tab/>
      </w:r>
      <w:r>
        <w:rPr/>
        <w:t>支付的其他与经营活动有关的现金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222"/>
        <w:gridCol w:w="2264"/>
        <w:gridCol w:w="2042"/>
      </w:tblGrid>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600,000.00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2,506,410.45</w:t>
            </w:r>
            <w:r>
              <w:rPr>
                <w:rFonts w:ascii="Arial Narrow"/>
                <w:sz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1,034,787.10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1,426,272.16</w:t>
            </w:r>
            <w:r>
              <w:rPr>
                <w:rFonts w:ascii="Arial Narrow"/>
                <w:sz w:val="18"/>
              </w:rPr>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劳务费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84,480.00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935,610.03</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74,749.67</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747,099.01</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243,967.16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606,432.49</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49,751.28</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603,464.71</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14,259.92</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bl>
    <w:p>
      <w:pPr>
        <w:spacing w:after="0" w:line="240" w:lineRule="auto"/>
        <w:jc w:val="right"/>
        <w:rPr>
          <w:rFonts w:ascii="Arial Narrow" w:hAnsi="Arial Narrow" w:cs="Arial Narrow" w:eastAsia="Arial Narrow" w:hint="default"/>
          <w:sz w:val="18"/>
          <w:szCs w:val="18"/>
        </w:rPr>
        <w:sectPr>
          <w:headerReference w:type="default" r:id="rId38"/>
          <w:pgSz w:w="11910" w:h="16840"/>
          <w:pgMar w:header="851" w:footer="1003" w:top="1340" w:bottom="1200" w:left="1580" w:right="1560"/>
        </w:sectPr>
      </w:pPr>
    </w:p>
    <w:tbl>
      <w:tblPr>
        <w:tblW w:w="0" w:type="auto"/>
        <w:jc w:val="left"/>
        <w:tblInd w:w="104" w:type="dxa"/>
        <w:tblLayout w:type="fixed"/>
        <w:tblCellMar>
          <w:top w:w="0" w:type="dxa"/>
          <w:left w:w="0" w:type="dxa"/>
          <w:bottom w:w="0" w:type="dxa"/>
          <w:right w:w="0" w:type="dxa"/>
        </w:tblCellMar>
        <w:tblLook w:val="01E0"/>
      </w:tblPr>
      <w:tblGrid>
        <w:gridCol w:w="4222"/>
        <w:gridCol w:w="2264"/>
        <w:gridCol w:w="2042"/>
      </w:tblGrid>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163,080.59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328,278.23</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279,659.39</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280,604.89</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通信费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124,584.22</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147,146.50</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100,000.00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评估费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32,000.00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140,000.00</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退住房押金</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91"/>
              <w:jc w:val="right"/>
              <w:rPr>
                <w:rFonts w:ascii="Arial Narrow" w:hAnsi="Arial Narrow" w:cs="Arial Narrow" w:eastAsia="Arial Narrow" w:hint="default"/>
                <w:sz w:val="18"/>
                <w:szCs w:val="18"/>
              </w:rPr>
            </w:pPr>
            <w:r>
              <w:rPr>
                <w:rFonts w:ascii="Arial Narrow"/>
                <w:sz w:val="18"/>
              </w:rPr>
              <w:t>-</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135,600.00</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50,490.85</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72,387.55</w:t>
            </w:r>
            <w:r>
              <w:rPr>
                <w:rFonts w:ascii="Arial Narrow"/>
                <w:sz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1,830.00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65,169.85</w:t>
            </w:r>
            <w:r>
              <w:rPr>
                <w:rFonts w:ascii="Arial Narrow"/>
                <w:sz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59,757.50</w:t>
            </w:r>
            <w:r>
              <w:rPr>
                <w:rFonts w:ascii="Arial Narrow"/>
                <w:sz w:val="18"/>
              </w:rPr>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20,452.80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32,642.89</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40,023.86</w:t>
            </w:r>
            <w:r>
              <w:rPr>
                <w:rFonts w:ascii="Arial Narrow"/>
                <w:sz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80,000.00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494.00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14,514.00</w:t>
            </w:r>
            <w:r>
              <w:rPr>
                <w:rFonts w:ascii="Arial Narrow"/>
                <w:sz w:val="18"/>
              </w:rPr>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Arial Narrow" w:hAnsi="Arial Narrow" w:cs="Arial Narrow" w:eastAsia="Arial Narrow" w:hint="default"/>
                <w:sz w:val="18"/>
                <w:szCs w:val="18"/>
              </w:rPr>
              <w:t>-</w:t>
            </w:r>
            <w:r>
              <w:rPr>
                <w:rFonts w:ascii="宋体" w:hAnsi="宋体" w:cs="宋体" w:eastAsia="宋体" w:hint="default"/>
                <w:sz w:val="18"/>
                <w:szCs w:val="18"/>
              </w:rPr>
              <w:t>手续费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9,082.48</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快递费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2,460.00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6,564.40</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职工培训费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5,735.00</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出口报关费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2,780.00</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8,971.76</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2,023.45</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44,375.47</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1,796.20</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105,402.27</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46,282.00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房屋定金返还</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550,000.00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质量保证金</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68,000.00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诉讼费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484,014.73</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网络通信费</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1,830.70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4,328,566.80</w:t>
            </w:r>
          </w:p>
        </w:tc>
        <w:tc>
          <w:tcPr>
            <w:tcW w:w="2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8,166,752.76</w:t>
            </w:r>
            <w:r>
              <w:rPr>
                <w:rFonts w:ascii="Arial Narrow"/>
                <w:sz w:val="18"/>
              </w:rPr>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(3)</w:t>
        <w:tab/>
      </w:r>
      <w:r>
        <w:rPr/>
        <w:t>现金流量表补充资料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213"/>
        <w:gridCol w:w="2304"/>
        <w:gridCol w:w="2011"/>
      </w:tblGrid>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w w:val="99"/>
                <w:sz w:val="18"/>
              </w:rPr>
            </w:r>
            <w:r>
              <w:rPr>
                <w:rFonts w:ascii="Arial Narrow"/>
                <w:spacing w:val="-1"/>
                <w:sz w:val="18"/>
                <w:u w:val="single" w:color="000000"/>
              </w:rPr>
              <w:t>2010.1-12</w:t>
            </w:r>
            <w:r>
              <w:rPr>
                <w:rFonts w:ascii="Arial Narrow"/>
                <w:spacing w:val="-1"/>
                <w:sz w:val="18"/>
              </w:rPr>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w w:val="99"/>
                <w:sz w:val="18"/>
              </w:rPr>
            </w:r>
            <w:r>
              <w:rPr>
                <w:rFonts w:ascii="Arial Narrow"/>
                <w:spacing w:val="-1"/>
                <w:sz w:val="18"/>
                <w:u w:val="single" w:color="000000"/>
              </w:rPr>
              <w:t>2009.1-12</w:t>
            </w:r>
            <w:r>
              <w:rPr>
                <w:rFonts w:ascii="Arial Narrow"/>
                <w:spacing w:val="-1"/>
                <w:sz w:val="18"/>
              </w:rPr>
            </w:r>
            <w:r>
              <w:rPr>
                <w:rFonts w:ascii="Arial Narrow"/>
                <w:sz w:val="18"/>
              </w:rPr>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净利润</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700,060.46</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3,994,168.30</w:t>
            </w:r>
            <w:r>
              <w:rPr>
                <w:rFonts w:ascii="Arial Narrow"/>
                <w:sz w:val="18"/>
              </w:rPr>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计提资产减值准备</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473,577.32</w:t>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固定资产折旧</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1,735,729.01</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3,034,545.12</w:t>
            </w:r>
            <w:r>
              <w:rPr>
                <w:rFonts w:ascii="Arial Narrow"/>
                <w:sz w:val="18"/>
              </w:rPr>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投资性房地产成本摊销</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217,412.00</w:t>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无形资产摊销</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339,731.83</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549,850.74</w:t>
            </w:r>
          </w:p>
        </w:tc>
      </w:tr>
      <w:tr>
        <w:trPr>
          <w:trHeight w:val="39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4"/>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长期待摊费用摊销</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Narrow" w:hAnsi="Arial Narrow" w:cs="Arial Narrow" w:eastAsia="Arial Narrow" w:hint="default"/>
                <w:sz w:val="18"/>
                <w:szCs w:val="18"/>
              </w:rPr>
            </w:pPr>
            <w:r>
              <w:rPr>
                <w:rFonts w:ascii="Arial Narrow"/>
                <w:spacing w:val="-1"/>
                <w:sz w:val="18"/>
              </w:rPr>
              <w:t>26,000.04</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01"/>
              <w:jc w:val="right"/>
              <w:rPr>
                <w:rFonts w:ascii="Arial Narrow" w:hAnsi="Arial Narrow" w:cs="Arial Narrow" w:eastAsia="Arial Narrow" w:hint="default"/>
                <w:sz w:val="18"/>
                <w:szCs w:val="18"/>
              </w:rPr>
            </w:pPr>
            <w:r>
              <w:rPr>
                <w:rFonts w:ascii="Arial Narrow"/>
                <w:spacing w:val="-1"/>
                <w:sz w:val="18"/>
              </w:rPr>
              <w:t>26,000.04</w:t>
            </w:r>
            <w:r>
              <w:rPr>
                <w:rFonts w:ascii="Arial Narrow"/>
                <w:sz w:val="18"/>
              </w:rPr>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pacing w:val="3"/>
                <w:sz w:val="18"/>
                <w:szCs w:val="18"/>
              </w:rPr>
              <w:t>7.</w:t>
            </w:r>
            <w:r>
              <w:rPr>
                <w:rFonts w:ascii="宋体" w:hAnsi="宋体" w:cs="宋体" w:eastAsia="宋体" w:hint="default"/>
                <w:spacing w:val="3"/>
                <w:sz w:val="18"/>
                <w:szCs w:val="18"/>
              </w:rPr>
              <w:t>处置固定资产、无形资产和其他长期资产的损失</w:t>
            </w:r>
            <w:r>
              <w:rPr>
                <w:rFonts w:ascii="宋体" w:hAnsi="宋体" w:cs="宋体" w:eastAsia="宋体" w:hint="default"/>
                <w:sz w:val="18"/>
                <w:szCs w:val="18"/>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-8,478,454.63</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-23,366,167.80</w:t>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宋体" w:hAnsi="宋体" w:cs="宋体" w:eastAsia="宋体" w:hint="default"/>
                <w:sz w:val="18"/>
                <w:szCs w:val="18"/>
              </w:rPr>
              <w:t>固定资产报废损失</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2,325,776.76</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51" w:footer="1003" w:top="1440" w:bottom="1200" w:left="1580" w:right="1560"/>
        </w:sectPr>
      </w:pPr>
    </w:p>
    <w:p>
      <w:pPr>
        <w:spacing w:line="240" w:lineRule="auto" w:before="3"/>
        <w:rPr>
          <w:rFonts w:ascii="宋体" w:hAnsi="宋体" w:cs="宋体" w:eastAsia="宋体" w:hint="default"/>
          <w:sz w:val="6"/>
          <w:szCs w:val="6"/>
        </w:rPr>
      </w:pPr>
      <w:r>
        <w:rPr/>
        <w:pict>
          <v:group style="position:absolute;margin-left:371.76001pt;margin-top:85.110001pt;width:33.2pt;height:.1pt;mso-position-horizontal-relative:page;mso-position-vertical-relative:page;z-index:-657808" coordorigin="7435,1702" coordsize="664,2">
            <v:shape style="position:absolute;left:7435;top:1702;width:664;height:2" coordorigin="7435,1702" coordsize="664,0" path="m7435,1702l8099,1702e" filled="false" stroked="true" strokeweight=".66pt" strokecolor="#000000">
              <v:path arrowok="t"/>
            </v:shape>
            <w10:wrap type="none"/>
          </v:group>
        </w:pict>
      </w:r>
      <w:r>
        <w:rPr/>
        <w:pict>
          <v:group style="position:absolute;margin-left:89.879997pt;margin-top:85.5pt;width:18pt;height:.1pt;mso-position-horizontal-relative:page;mso-position-vertical-relative:page;z-index:-657784" coordorigin="1798,1710" coordsize="360,2">
            <v:shape style="position:absolute;left:1798;top:1710;width:360;height:2" coordorigin="1798,1710" coordsize="360,0" path="m1798,1710l2158,1710e" filled="false" stroked="true" strokeweight=".48pt" strokecolor="#000000">
              <v:path arrowok="t"/>
            </v:shape>
            <w10:wrap type="none"/>
          </v:group>
        </w:pict>
      </w:r>
      <w:r>
        <w:rPr/>
        <w:pict>
          <v:group style="position:absolute;margin-left:472.320007pt;margin-top:85.110001pt;width:33.2pt;height:.1pt;mso-position-horizontal-relative:page;mso-position-vertical-relative:page;z-index:-657760" coordorigin="9446,1702" coordsize="664,2">
            <v:shape style="position:absolute;left:9446;top:1702;width:664;height:2" coordorigin="9446,1702" coordsize="664,0" path="m9446,1702l10110,1702e" filled="false" stroked="true" strokeweight=".66pt" strokecolor="#000000">
              <v:path arrowok="t"/>
            </v:shape>
            <w10:wrap type="none"/>
          </v:group>
        </w:pict>
      </w:r>
    </w:p>
    <w:tbl>
      <w:tblPr>
        <w:tblW w:w="0" w:type="auto"/>
        <w:jc w:val="left"/>
        <w:tblInd w:w="104" w:type="dxa"/>
        <w:tblLayout w:type="fixed"/>
        <w:tblCellMar>
          <w:top w:w="0" w:type="dxa"/>
          <w:left w:w="0" w:type="dxa"/>
          <w:bottom w:w="0" w:type="dxa"/>
          <w:right w:w="0" w:type="dxa"/>
        </w:tblCellMar>
        <w:tblLook w:val="01E0"/>
      </w:tblPr>
      <w:tblGrid>
        <w:gridCol w:w="4213"/>
        <w:gridCol w:w="2304"/>
        <w:gridCol w:w="2011"/>
      </w:tblGrid>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2010.1-12</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2009.1-12</w:t>
            </w:r>
            <w:r>
              <w:rPr>
                <w:rFonts w:ascii="Arial Narrow"/>
                <w:sz w:val="18"/>
              </w:rPr>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9.</w:t>
            </w:r>
            <w:r>
              <w:rPr>
                <w:rFonts w:ascii="宋体" w:hAnsi="宋体" w:cs="宋体" w:eastAsia="宋体" w:hint="default"/>
                <w:sz w:val="18"/>
                <w:szCs w:val="18"/>
              </w:rPr>
              <w:t>公允价值变动损失</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-189,814.72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-272,689.73</w:t>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宋体" w:hAnsi="宋体" w:cs="宋体" w:eastAsia="宋体" w:hint="default"/>
                <w:sz w:val="18"/>
                <w:szCs w:val="18"/>
              </w:rPr>
              <w:t>财务费用</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-21.64</w:t>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11.</w:t>
            </w:r>
            <w:r>
              <w:rPr>
                <w:rFonts w:ascii="宋体" w:hAnsi="宋体" w:cs="宋体" w:eastAsia="宋体" w:hint="default"/>
                <w:sz w:val="18"/>
                <w:szCs w:val="18"/>
              </w:rPr>
              <w:t>投资损失</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-29,785.29</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-4,296.34</w:t>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宋体" w:hAnsi="宋体" w:cs="宋体" w:eastAsia="宋体" w:hint="default"/>
                <w:sz w:val="18"/>
                <w:szCs w:val="18"/>
              </w:rPr>
              <w:t>递延所得税资产减少</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宋体" w:hAnsi="宋体" w:cs="宋体" w:eastAsia="宋体" w:hint="default"/>
                <w:sz w:val="18"/>
                <w:szCs w:val="18"/>
              </w:rPr>
              <w:t>递延所得税负债增加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14.</w:t>
            </w:r>
            <w:r>
              <w:rPr>
                <w:rFonts w:ascii="宋体" w:hAnsi="宋体" w:cs="宋体" w:eastAsia="宋体" w:hint="default"/>
                <w:sz w:val="18"/>
                <w:szCs w:val="18"/>
              </w:rPr>
              <w:t>存货的减少（减增加）</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639,722.80</w:t>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15.</w:t>
            </w:r>
            <w:r>
              <w:rPr>
                <w:rFonts w:ascii="宋体" w:hAnsi="宋体" w:cs="宋体" w:eastAsia="宋体" w:hint="default"/>
                <w:sz w:val="18"/>
                <w:szCs w:val="18"/>
              </w:rPr>
              <w:t>经营性应收项目的减少</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-26,938,606.93</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1,663,173.18</w:t>
            </w:r>
            <w:r>
              <w:rPr>
                <w:rFonts w:ascii="Arial Narrow"/>
                <w:sz w:val="18"/>
              </w:rPr>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16.</w:t>
            </w:r>
            <w:r>
              <w:rPr>
                <w:rFonts w:ascii="宋体" w:hAnsi="宋体" w:cs="宋体" w:eastAsia="宋体" w:hint="default"/>
                <w:sz w:val="18"/>
                <w:szCs w:val="18"/>
              </w:rPr>
              <w:t>经营性应付项目的增加</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5,290,821.82</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-4,269,029.69</w:t>
            </w:r>
            <w:r>
              <w:rPr>
                <w:rFonts w:ascii="Arial Narrow"/>
                <w:sz w:val="18"/>
              </w:rPr>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17.</w:t>
            </w:r>
            <w:r>
              <w:rPr>
                <w:rFonts w:ascii="宋体" w:hAnsi="宋体" w:cs="宋体" w:eastAsia="宋体" w:hint="default"/>
                <w:sz w:val="18"/>
                <w:szCs w:val="18"/>
              </w:rPr>
              <w:t>其他</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-615,722.80</w:t>
            </w: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927"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1"/>
                <w:sz w:val="18"/>
              </w:rPr>
              <w:t>-25,978,968.71</w:t>
            </w:r>
            <w:r>
              <w:rPr>
                <w:rFonts w:ascii="Arial Narrow"/>
                <w:spacing w:val="-1"/>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1"/>
                <w:sz w:val="18"/>
              </w:rPr>
              <w:t>-15,603,701.74</w:t>
            </w:r>
            <w:r>
              <w:rPr>
                <w:rFonts w:ascii="Arial Narrow"/>
                <w:spacing w:val="-1"/>
                <w:sz w:val="18"/>
              </w:rPr>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二、不涉及现金收支的投资和筹资活动：</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三、现金及现金等价物净增加情况：</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87,510,565.68</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96,769,338.10</w:t>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96,769,338.10</w:t>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57,051,739.18</w:t>
            </w: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04" w:type="dxa"/>
            <w:tcBorders>
              <w:top w:val="single" w:sz="4" w:space="0" w:color="000000"/>
              <w:left w:val="single" w:sz="4" w:space="0" w:color="000000"/>
              <w:bottom w:val="single" w:sz="4" w:space="0" w:color="000000"/>
              <w:right w:val="single" w:sz="4" w:space="0" w:color="000000"/>
            </w:tcBorders>
          </w:tcPr>
          <w:p>
            <w:pPr/>
          </w:p>
        </w:tc>
        <w:tc>
          <w:tcPr>
            <w:tcW w:w="201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21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17"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1"/>
                <w:sz w:val="18"/>
              </w:rPr>
              <w:t>-9,258,772.42</w:t>
            </w:r>
            <w:r>
              <w:rPr>
                <w:rFonts w:ascii="Arial Narrow"/>
                <w:sz w:val="18"/>
              </w:rPr>
            </w:r>
          </w:p>
        </w:tc>
        <w:tc>
          <w:tcPr>
            <w:tcW w:w="2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b/>
                <w:spacing w:val="-1"/>
                <w:sz w:val="18"/>
              </w:rPr>
              <w:t>39,717,598.92</w:t>
            </w:r>
            <w:r>
              <w:rPr>
                <w:rFonts w:ascii="Arial Narrow"/>
                <w:spacing w:val="-1"/>
                <w:sz w:val="18"/>
              </w:rPr>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0"/>
        <w:jc w:val="left"/>
      </w:pPr>
      <w:r>
        <w:rPr>
          <w:rFonts w:ascii="Arial Narrow" w:hAnsi="Arial Narrow" w:cs="Arial Narrow" w:eastAsia="Arial Narrow" w:hint="default"/>
        </w:rPr>
        <w:t>(4)</w:t>
        <w:tab/>
      </w:r>
      <w:r>
        <w:rPr/>
        <w:t>现金和现金等价物</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4490"/>
        <w:gridCol w:w="2033"/>
        <w:gridCol w:w="2053"/>
      </w:tblGrid>
      <w:tr>
        <w:trPr>
          <w:trHeight w:val="340"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42"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本期数</w:t>
            </w:r>
            <w:r>
              <w:rPr>
                <w:rFonts w:ascii="宋体" w:hAnsi="宋体" w:cs="宋体" w:eastAsia="宋体" w:hint="default"/>
                <w:sz w:val="18"/>
                <w:szCs w:val="18"/>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上期数</w:t>
            </w:r>
            <w:r>
              <w:rPr>
                <w:rFonts w:ascii="宋体" w:hAnsi="宋体" w:cs="宋体" w:eastAsia="宋体" w:hint="default"/>
                <w:sz w:val="18"/>
                <w:szCs w:val="18"/>
              </w:rPr>
            </w:r>
          </w:p>
        </w:tc>
      </w:tr>
      <w:tr>
        <w:trPr>
          <w:trHeight w:val="341"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87,510,565.68</w:t>
            </w:r>
            <w:r>
              <w:rPr>
                <w:rFonts w:ascii="Arial Narrow"/>
                <w:sz w:val="18"/>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96,769,338.10</w:t>
            </w:r>
          </w:p>
        </w:tc>
      </w:tr>
      <w:tr>
        <w:trPr>
          <w:trHeight w:val="340"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46,961.04</w:t>
            </w:r>
            <w:r>
              <w:rPr>
                <w:rFonts w:ascii="Arial Narrow"/>
                <w:sz w:val="18"/>
              </w:rPr>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14,746.64</w:t>
            </w:r>
            <w:r>
              <w:rPr>
                <w:rFonts w:ascii="Arial Narrow"/>
                <w:sz w:val="18"/>
              </w:rPr>
            </w:r>
          </w:p>
        </w:tc>
      </w:tr>
      <w:tr>
        <w:trPr>
          <w:trHeight w:val="340"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87,463,604.64</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96,744,570.12</w:t>
            </w:r>
          </w:p>
        </w:tc>
      </w:tr>
      <w:tr>
        <w:trPr>
          <w:trHeight w:val="341"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10,021.34</w:t>
            </w:r>
            <w:r>
              <w:rPr>
                <w:rFonts w:ascii="Arial Narrow"/>
                <w:sz w:val="18"/>
              </w:rPr>
            </w:r>
          </w:p>
        </w:tc>
      </w:tr>
      <w:tr>
        <w:trPr>
          <w:trHeight w:val="340"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033" w:type="dxa"/>
            <w:tcBorders>
              <w:top w:val="single" w:sz="4" w:space="0" w:color="000000"/>
              <w:left w:val="single" w:sz="4" w:space="0" w:color="000000"/>
              <w:bottom w:val="single" w:sz="4" w:space="0" w:color="000000"/>
              <w:right w:val="single" w:sz="4" w:space="0" w:color="000000"/>
            </w:tcBorders>
          </w:tcPr>
          <w:p>
            <w:pPr/>
          </w:p>
        </w:tc>
        <w:tc>
          <w:tcPr>
            <w:tcW w:w="2053"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87,510,565.68</w:t>
            </w:r>
          </w:p>
        </w:tc>
        <w:tc>
          <w:tcPr>
            <w:tcW w:w="2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96,769,338.10</w:t>
            </w:r>
          </w:p>
        </w:tc>
      </w:tr>
    </w:tbl>
    <w:p>
      <w:pPr>
        <w:spacing w:line="240" w:lineRule="auto" w:before="12"/>
        <w:rPr>
          <w:rFonts w:ascii="宋体" w:hAnsi="宋体" w:cs="宋体" w:eastAsia="宋体" w:hint="default"/>
          <w:sz w:val="16"/>
          <w:szCs w:val="16"/>
        </w:rPr>
      </w:pPr>
    </w:p>
    <w:p>
      <w:pPr>
        <w:pStyle w:val="Heading3"/>
        <w:spacing w:line="240" w:lineRule="auto" w:before="13"/>
        <w:ind w:right="0"/>
        <w:jc w:val="left"/>
        <w:rPr>
          <w:b w:val="0"/>
          <w:bCs w:val="0"/>
        </w:rPr>
      </w:pPr>
      <w:r>
        <w:rPr/>
        <w:t>六、</w:t>
      </w:r>
      <w:r>
        <w:rPr>
          <w:spacing w:val="-79"/>
        </w:rPr>
        <w:t> </w:t>
      </w:r>
      <w:r>
        <w:rPr/>
        <w:t>关联方关系及其交易</w:t>
      </w:r>
      <w:r>
        <w:rPr>
          <w:b w:val="0"/>
          <w:bCs w:val="0"/>
        </w:rPr>
      </w:r>
    </w:p>
    <w:p>
      <w:pPr>
        <w:spacing w:line="240" w:lineRule="auto" w:before="12"/>
        <w:rPr>
          <w:rFonts w:ascii="宋体" w:hAnsi="宋体" w:cs="宋体" w:eastAsia="宋体" w:hint="default"/>
          <w:b/>
          <w:bCs/>
          <w:sz w:val="35"/>
          <w:szCs w:val="35"/>
        </w:rPr>
      </w:pPr>
    </w:p>
    <w:p>
      <w:pPr>
        <w:tabs>
          <w:tab w:pos="7507" w:val="left" w:leader="none"/>
        </w:tabs>
        <w:spacing w:before="0"/>
        <w:ind w:left="217" w:right="0"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1.</w:t>
      </w:r>
      <w:r>
        <w:rPr>
          <w:rFonts w:ascii="宋体" w:hAnsi="宋体" w:cs="宋体" w:eastAsia="宋体" w:hint="default"/>
          <w:b/>
          <w:bCs/>
          <w:w w:val="95"/>
          <w:sz w:val="21"/>
          <w:szCs w:val="21"/>
        </w:rPr>
        <w:t>本企业的母公司情况</w:t>
        <w:tab/>
      </w:r>
      <w:r>
        <w:rPr>
          <w:rFonts w:ascii="宋体" w:hAnsi="宋体" w:cs="宋体" w:eastAsia="宋体" w:hint="default"/>
          <w:sz w:val="21"/>
          <w:szCs w:val="21"/>
        </w:rPr>
        <w:t>金额单位：</w:t>
      </w:r>
    </w:p>
    <w:p>
      <w:pPr>
        <w:pStyle w:val="BodyText"/>
        <w:spacing w:line="240" w:lineRule="auto" w:before="118"/>
        <w:ind w:left="217" w:right="0"/>
        <w:jc w:val="left"/>
      </w:pPr>
      <w:r>
        <w:rPr/>
        <w:t>万元</w:t>
      </w:r>
    </w:p>
    <w:p>
      <w:pPr>
        <w:spacing w:after="0" w:line="240" w:lineRule="auto"/>
        <w:jc w:val="left"/>
        <w:sectPr>
          <w:pgSz w:w="11910" w:h="16840"/>
          <w:pgMar w:header="851" w:footer="1003" w:top="1340" w:bottom="1200" w:left="1580" w:right="152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990"/>
        <w:gridCol w:w="547"/>
        <w:gridCol w:w="458"/>
        <w:gridCol w:w="457"/>
        <w:gridCol w:w="547"/>
        <w:gridCol w:w="460"/>
        <w:gridCol w:w="636"/>
        <w:gridCol w:w="1080"/>
        <w:gridCol w:w="990"/>
        <w:gridCol w:w="636"/>
        <w:gridCol w:w="1727"/>
      </w:tblGrid>
      <w:tr>
        <w:trPr>
          <w:trHeight w:val="1177"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399" w:right="128"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母公司名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称</w:t>
            </w:r>
            <w:r>
              <w:rPr>
                <w:rFonts w:ascii="宋体" w:hAnsi="宋体" w:cs="宋体" w:eastAsia="宋体" w:hint="default"/>
                <w:sz w:val="18"/>
                <w:szCs w:val="18"/>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78" w:right="176"/>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关</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质</w:t>
            </w:r>
            <w:r>
              <w:rPr>
                <w:rFonts w:ascii="宋体" w:hAnsi="宋体" w:cs="宋体" w:eastAsia="宋体" w:hint="default"/>
                <w:sz w:val="18"/>
                <w:szCs w:val="18"/>
              </w:rPr>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4" w:right="132"/>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34" w:right="131"/>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地</w:t>
            </w:r>
            <w:r>
              <w:rPr>
                <w:rFonts w:ascii="宋体" w:hAnsi="宋体" w:cs="宋体" w:eastAsia="宋体" w:hint="default"/>
                <w:sz w:val="18"/>
                <w:szCs w:val="18"/>
              </w:rPr>
            </w:r>
          </w:p>
        </w:tc>
        <w:tc>
          <w:tcPr>
            <w:tcW w:w="547" w:type="dxa"/>
            <w:tcBorders>
              <w:top w:val="single" w:sz="4" w:space="0" w:color="000000"/>
              <w:left w:val="single" w:sz="4" w:space="0" w:color="000000"/>
              <w:bottom w:val="single" w:sz="14" w:space="0" w:color="000000"/>
              <w:right w:val="single" w:sz="4" w:space="0" w:color="000000"/>
            </w:tcBorders>
          </w:tcPr>
          <w:p>
            <w:pPr>
              <w:pStyle w:val="TableParagraph"/>
              <w:spacing w:line="205" w:lineRule="exact"/>
              <w:ind w:left="177" w:right="0"/>
              <w:jc w:val="both"/>
              <w:rPr>
                <w:rFonts w:ascii="宋体" w:hAnsi="宋体" w:cs="宋体" w:eastAsia="宋体" w:hint="default"/>
                <w:sz w:val="18"/>
                <w:szCs w:val="18"/>
              </w:rPr>
            </w:pPr>
            <w:r>
              <w:rPr>
                <w:rFonts w:ascii="宋体" w:hAnsi="宋体" w:cs="宋体" w:eastAsia="宋体" w:hint="default"/>
                <w:sz w:val="18"/>
                <w:szCs w:val="18"/>
              </w:rPr>
              <w:t>法</w:t>
            </w:r>
          </w:p>
          <w:p>
            <w:pPr>
              <w:pStyle w:val="TableParagraph"/>
              <w:spacing w:line="20" w:lineRule="exact"/>
              <w:ind w:left="172" w:right="0"/>
              <w:jc w:val="left"/>
              <w:rPr>
                <w:rFonts w:ascii="宋体" w:hAnsi="宋体" w:cs="宋体" w:eastAsia="宋体" w:hint="default"/>
                <w:sz w:val="2"/>
                <w:szCs w:val="2"/>
              </w:rPr>
            </w:pPr>
            <w:r>
              <w:rPr>
                <w:rFonts w:ascii="宋体" w:hAnsi="宋体" w:cs="宋体" w:eastAsia="宋体" w:hint="default"/>
                <w:sz w:val="2"/>
                <w:szCs w:val="2"/>
              </w:rPr>
              <w:pict>
                <v:group style="width:9.5pt;height:.5pt;mso-position-horizontal-relative:char;mso-position-vertical-relative:line" coordorigin="0,0" coordsize="190,10">
                  <v:group style="position:absolute;left:5;top:5;width:180;height:2" coordorigin="5,5" coordsize="180,2">
                    <v:shape style="position:absolute;left:5;top:5;width:180;height:2" coordorigin="5,5" coordsize="180,0" path="m5,5l185,5e" filled="false" stroked="true" strokeweight=".48pt" strokecolor="#000000">
                      <v:path arrowok="t"/>
                    </v:shape>
                  </v:group>
                </v:group>
              </w:pict>
            </w:r>
            <w:r>
              <w:rPr>
                <w:rFonts w:ascii="宋体" w:hAnsi="宋体" w:cs="宋体" w:eastAsia="宋体" w:hint="default"/>
                <w:sz w:val="2"/>
                <w:szCs w:val="2"/>
              </w:rPr>
            </w:r>
          </w:p>
          <w:p>
            <w:pPr>
              <w:pStyle w:val="TableParagraph"/>
              <w:spacing w:line="237" w:lineRule="auto"/>
              <w:ind w:left="177" w:right="179"/>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r>
              <w:rPr>
                <w:rFonts w:ascii="宋体" w:hAnsi="宋体" w:cs="宋体" w:eastAsia="宋体" w:hint="default"/>
                <w:sz w:val="18"/>
                <w:szCs w:val="18"/>
              </w:rPr>
              <w:t> 人</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4" w:right="133"/>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质</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33" w:right="131"/>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资本</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75" w:right="173"/>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对本公司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的持股比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Arial Narrow" w:hAnsi="Arial Narrow" w:cs="Arial Narrow" w:eastAsia="Arial Narrow"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37" w:lineRule="auto"/>
              <w:ind w:left="103" w:right="24" w:firstLine="27"/>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对本公司</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的表决权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Arial Narrow" w:hAnsi="Arial Narrow" w:cs="Arial Narrow" w:eastAsia="Arial Narrow"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33" w:right="131"/>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本公</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司最</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终控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制方</w:t>
            </w:r>
            <w:r>
              <w:rPr>
                <w:rFonts w:ascii="宋体" w:hAnsi="宋体" w:cs="宋体" w:eastAsia="宋体" w:hint="default"/>
                <w:sz w:val="18"/>
                <w:szCs w:val="18"/>
              </w:rPr>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tc>
      </w:tr>
      <w:tr>
        <w:trPr>
          <w:trHeight w:val="944" w:hRule="exact"/>
        </w:trPr>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9" w:right="128"/>
              <w:jc w:val="left"/>
              <w:rPr>
                <w:rFonts w:ascii="宋体" w:hAnsi="宋体" w:cs="宋体" w:eastAsia="宋体" w:hint="default"/>
                <w:sz w:val="18"/>
                <w:szCs w:val="18"/>
              </w:rPr>
            </w:pPr>
            <w:r>
              <w:rPr>
                <w:rFonts w:ascii="宋体" w:hAnsi="宋体" w:cs="宋体" w:eastAsia="宋体" w:hint="default"/>
                <w:sz w:val="18"/>
                <w:szCs w:val="18"/>
              </w:rPr>
              <w:t>物华实业 有限公司</w:t>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78" w:right="176"/>
              <w:jc w:val="both"/>
              <w:rPr>
                <w:rFonts w:ascii="宋体" w:hAnsi="宋体" w:cs="宋体" w:eastAsia="宋体" w:hint="default"/>
                <w:sz w:val="18"/>
                <w:szCs w:val="18"/>
              </w:rPr>
            </w:pPr>
            <w:r>
              <w:rPr>
                <w:rFonts w:ascii="宋体" w:hAnsi="宋体" w:cs="宋体" w:eastAsia="宋体" w:hint="default"/>
                <w:sz w:val="18"/>
                <w:szCs w:val="18"/>
              </w:rPr>
              <w:t>母 公 司</w:t>
            </w:r>
          </w:p>
        </w:tc>
        <w:tc>
          <w:tcPr>
            <w:tcW w:w="45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3" w:right="163"/>
              <w:jc w:val="both"/>
              <w:rPr>
                <w:rFonts w:ascii="宋体" w:hAnsi="宋体" w:cs="宋体" w:eastAsia="宋体" w:hint="default"/>
                <w:sz w:val="18"/>
                <w:szCs w:val="18"/>
              </w:rPr>
            </w:pPr>
            <w:r>
              <w:rPr>
                <w:rFonts w:ascii="宋体" w:hAnsi="宋体" w:cs="宋体" w:eastAsia="宋体" w:hint="default"/>
                <w:sz w:val="18"/>
                <w:szCs w:val="18"/>
              </w:rPr>
              <w:t>限 公 司</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131"/>
              <w:jc w:val="left"/>
              <w:rPr>
                <w:rFonts w:ascii="宋体" w:hAnsi="宋体" w:cs="宋体" w:eastAsia="宋体" w:hint="default"/>
                <w:sz w:val="18"/>
                <w:szCs w:val="18"/>
              </w:rPr>
            </w:pPr>
            <w:r>
              <w:rPr>
                <w:rFonts w:ascii="宋体" w:hAnsi="宋体" w:cs="宋体" w:eastAsia="宋体" w:hint="default"/>
                <w:sz w:val="18"/>
                <w:szCs w:val="18"/>
              </w:rPr>
              <w:t>香 港</w:t>
            </w:r>
          </w:p>
        </w:tc>
        <w:tc>
          <w:tcPr>
            <w:tcW w:w="547" w:type="dxa"/>
            <w:tcBorders>
              <w:top w:val="single" w:sz="1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77" w:right="178"/>
              <w:jc w:val="left"/>
              <w:rPr>
                <w:rFonts w:ascii="宋体" w:hAnsi="宋体" w:cs="宋体" w:eastAsia="宋体" w:hint="default"/>
                <w:sz w:val="18"/>
                <w:szCs w:val="18"/>
              </w:rPr>
            </w:pPr>
            <w:r>
              <w:rPr>
                <w:rFonts w:ascii="宋体" w:hAnsi="宋体" w:cs="宋体" w:eastAsia="宋体" w:hint="default"/>
                <w:sz w:val="18"/>
                <w:szCs w:val="18"/>
              </w:rPr>
              <w:t>姜 放</w:t>
            </w:r>
          </w:p>
        </w:tc>
        <w:tc>
          <w:tcPr>
            <w:tcW w:w="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4" w:right="133"/>
              <w:jc w:val="left"/>
              <w:rPr>
                <w:rFonts w:ascii="宋体" w:hAnsi="宋体" w:cs="宋体" w:eastAsia="宋体" w:hint="default"/>
                <w:sz w:val="18"/>
                <w:szCs w:val="18"/>
              </w:rPr>
            </w:pPr>
            <w:r>
              <w:rPr>
                <w:rFonts w:ascii="宋体" w:hAnsi="宋体" w:cs="宋体" w:eastAsia="宋体" w:hint="default"/>
                <w:sz w:val="18"/>
                <w:szCs w:val="18"/>
              </w:rPr>
              <w:t>投 资</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7"/>
                <w:szCs w:val="17"/>
              </w:rPr>
            </w:pPr>
          </w:p>
          <w:p>
            <w:pPr>
              <w:pStyle w:val="TableParagraph"/>
              <w:spacing w:line="234" w:lineRule="exact"/>
              <w:ind w:left="133" w:right="118" w:hanging="15"/>
              <w:jc w:val="left"/>
              <w:rPr>
                <w:rFonts w:ascii="宋体" w:hAnsi="宋体" w:cs="宋体" w:eastAsia="宋体" w:hint="default"/>
                <w:sz w:val="18"/>
                <w:szCs w:val="18"/>
              </w:rPr>
            </w:pPr>
            <w:r>
              <w:rPr>
                <w:rFonts w:ascii="Arial Narrow" w:hAnsi="Arial Narrow" w:cs="Arial Narrow" w:eastAsia="Arial Narrow" w:hint="default"/>
                <w:sz w:val="18"/>
                <w:szCs w:val="18"/>
              </w:rPr>
              <w:t>50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 港币</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50" w:right="0"/>
              <w:jc w:val="left"/>
              <w:rPr>
                <w:rFonts w:ascii="Arial Narrow" w:hAnsi="Arial Narrow" w:cs="Arial Narrow" w:eastAsia="Arial Narrow" w:hint="default"/>
                <w:sz w:val="18"/>
                <w:szCs w:val="18"/>
              </w:rPr>
            </w:pPr>
            <w:r>
              <w:rPr>
                <w:rFonts w:ascii="Arial Narrow"/>
                <w:sz w:val="18"/>
              </w:rPr>
              <w:t>15.46</w:t>
            </w:r>
          </w:p>
        </w:tc>
        <w:tc>
          <w:tcPr>
            <w:tcW w:w="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5" w:right="0"/>
              <w:jc w:val="left"/>
              <w:rPr>
                <w:rFonts w:ascii="Arial Narrow" w:hAnsi="Arial Narrow" w:cs="Arial Narrow" w:eastAsia="Arial Narrow" w:hint="default"/>
                <w:sz w:val="18"/>
                <w:szCs w:val="18"/>
              </w:rPr>
            </w:pPr>
            <w:r>
              <w:rPr>
                <w:rFonts w:ascii="Arial Narrow"/>
                <w:sz w:val="18"/>
              </w:rPr>
              <w:t>15.46</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33" w:right="0"/>
              <w:jc w:val="left"/>
              <w:rPr>
                <w:rFonts w:ascii="宋体" w:hAnsi="宋体" w:cs="宋体" w:eastAsia="宋体" w:hint="default"/>
                <w:sz w:val="18"/>
                <w:szCs w:val="18"/>
              </w:rPr>
            </w:pPr>
            <w:r>
              <w:rPr>
                <w:rFonts w:ascii="宋体" w:hAnsi="宋体" w:cs="宋体" w:eastAsia="宋体" w:hint="default"/>
                <w:sz w:val="18"/>
                <w:szCs w:val="18"/>
              </w:rPr>
              <w:t>姜放</w:t>
            </w:r>
          </w:p>
        </w:tc>
        <w:tc>
          <w:tcPr>
            <w:tcW w:w="1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193" w:lineRule="exact"/>
              <w:ind w:left="103" w:right="0"/>
              <w:jc w:val="left"/>
              <w:rPr>
                <w:rFonts w:ascii="Arial Narrow" w:hAnsi="Arial Narrow" w:cs="Arial Narrow" w:eastAsia="Arial Narrow" w:hint="default"/>
                <w:sz w:val="18"/>
                <w:szCs w:val="18"/>
              </w:rPr>
            </w:pPr>
            <w:r>
              <w:rPr>
                <w:rFonts w:ascii="Arial Narrow"/>
                <w:sz w:val="18"/>
              </w:rPr>
              <w:t>09572874-000-03-09-3</w:t>
            </w:r>
          </w:p>
          <w:p>
            <w:pPr>
              <w:pStyle w:val="TableParagraph"/>
              <w:spacing w:line="222" w:lineRule="exact"/>
              <w:ind w:left="137" w:right="0"/>
              <w:jc w:val="left"/>
              <w:rPr>
                <w:rFonts w:ascii="宋体" w:hAnsi="宋体" w:cs="宋体" w:eastAsia="宋体" w:hint="default"/>
                <w:sz w:val="18"/>
                <w:szCs w:val="18"/>
              </w:rPr>
            </w:pPr>
            <w:r>
              <w:rPr>
                <w:rFonts w:ascii="宋体" w:hAnsi="宋体" w:cs="宋体" w:eastAsia="宋体" w:hint="default"/>
                <w:sz w:val="18"/>
                <w:szCs w:val="18"/>
              </w:rPr>
              <w:t>（商业登记证号）</w:t>
            </w:r>
          </w:p>
        </w:tc>
      </w:tr>
    </w:tbl>
    <w:p>
      <w:pPr>
        <w:spacing w:line="240" w:lineRule="auto" w:before="1"/>
        <w:rPr>
          <w:rFonts w:ascii="宋体" w:hAnsi="宋体" w:cs="宋体" w:eastAsia="宋体" w:hint="default"/>
          <w:sz w:val="13"/>
          <w:szCs w:val="13"/>
        </w:rPr>
      </w:pPr>
    </w:p>
    <w:p>
      <w:pPr>
        <w:tabs>
          <w:tab w:pos="7528" w:val="left" w:leader="none"/>
        </w:tabs>
        <w:spacing w:before="35"/>
        <w:ind w:left="217" w:right="9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w:t>
      </w:r>
      <w:r>
        <w:rPr>
          <w:rFonts w:ascii="宋体" w:hAnsi="宋体" w:cs="宋体" w:eastAsia="宋体" w:hint="default"/>
          <w:b/>
          <w:bCs/>
          <w:w w:val="95"/>
          <w:sz w:val="21"/>
          <w:szCs w:val="21"/>
        </w:rPr>
        <w:t>本企业的子公司情况</w:t>
        <w:tab/>
      </w:r>
      <w:r>
        <w:rPr>
          <w:rFonts w:ascii="宋体" w:hAnsi="宋体" w:cs="宋体" w:eastAsia="宋体" w:hint="default"/>
          <w:sz w:val="21"/>
          <w:szCs w:val="21"/>
        </w:rPr>
        <w:t>金额单位：</w:t>
      </w:r>
    </w:p>
    <w:p>
      <w:pPr>
        <w:pStyle w:val="BodyText"/>
        <w:spacing w:line="240" w:lineRule="auto" w:before="118"/>
        <w:ind w:left="217" w:right="94"/>
        <w:jc w:val="left"/>
      </w:pPr>
      <w:r>
        <w:rPr/>
        <w:t>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1062"/>
        <w:gridCol w:w="619"/>
        <w:gridCol w:w="707"/>
        <w:gridCol w:w="530"/>
        <w:gridCol w:w="708"/>
        <w:gridCol w:w="1774"/>
        <w:gridCol w:w="708"/>
        <w:gridCol w:w="708"/>
        <w:gridCol w:w="708"/>
        <w:gridCol w:w="1004"/>
      </w:tblGrid>
      <w:tr>
        <w:trPr>
          <w:trHeight w:val="726"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5" w:right="164" w:hanging="27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子公司名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称</w:t>
            </w:r>
            <w:r>
              <w:rPr>
                <w:rFonts w:ascii="宋体" w:hAnsi="宋体" w:cs="宋体" w:eastAsia="宋体" w:hint="default"/>
                <w:sz w:val="18"/>
                <w:szCs w:val="18"/>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子公</w:t>
            </w:r>
            <w:r>
              <w:rPr>
                <w:rFonts w:ascii="宋体" w:hAnsi="宋体" w:cs="宋体" w:eastAsia="宋体" w:hint="default"/>
                <w:sz w:val="18"/>
                <w:szCs w:val="18"/>
              </w:rPr>
            </w:r>
          </w:p>
          <w:p>
            <w:pPr>
              <w:pStyle w:val="TableParagraph"/>
              <w:spacing w:line="232" w:lineRule="exact" w:before="24"/>
              <w:ind w:left="214" w:right="122"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司类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7" w:right="16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类型</w:t>
            </w:r>
            <w:r>
              <w:rPr>
                <w:rFonts w:ascii="宋体" w:hAnsi="宋体" w:cs="宋体" w:eastAsia="宋体" w:hint="default"/>
                <w:sz w:val="18"/>
                <w:szCs w:val="18"/>
              </w:rPr>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7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w:t>
            </w:r>
            <w:r>
              <w:rPr>
                <w:rFonts w:ascii="宋体" w:hAnsi="宋体" w:cs="宋体" w:eastAsia="宋体" w:hint="default"/>
                <w:sz w:val="18"/>
                <w:szCs w:val="18"/>
              </w:rPr>
            </w:r>
          </w:p>
          <w:p>
            <w:pPr>
              <w:pStyle w:val="TableParagraph"/>
              <w:spacing w:line="232" w:lineRule="exact" w:before="24"/>
              <w:ind w:left="170" w:right="168"/>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地</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1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法定</w:t>
            </w:r>
            <w:r>
              <w:rPr>
                <w:rFonts w:ascii="宋体" w:hAnsi="宋体" w:cs="宋体" w:eastAsia="宋体" w:hint="default"/>
                <w:sz w:val="18"/>
                <w:szCs w:val="18"/>
              </w:rPr>
            </w:r>
          </w:p>
          <w:p>
            <w:pPr>
              <w:pStyle w:val="TableParagraph"/>
              <w:spacing w:line="232" w:lineRule="exact" w:before="24"/>
              <w:ind w:left="259" w:right="167"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代表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人</w:t>
            </w:r>
            <w:r>
              <w:rPr>
                <w:rFonts w:ascii="宋体" w:hAnsi="宋体" w:cs="宋体" w:eastAsia="宋体" w:hint="default"/>
                <w:sz w:val="18"/>
                <w:szCs w:val="18"/>
              </w:rPr>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业务性质</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9" w:right="16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资本</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ind w:left="169" w:right="167"/>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24" w:lineRule="exact"/>
              <w:ind w:left="10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w:t>
            </w:r>
            <w:r>
              <w:rPr>
                <w:rFonts w:ascii="Arial Narrow" w:hAnsi="Arial Narrow" w:cs="Arial Narrow" w:eastAsia="Arial Narrow" w:hint="default"/>
                <w:sz w:val="18"/>
                <w:szCs w:val="18"/>
                <w:u w:val="single" w:color="000000"/>
              </w:rPr>
              <w:t>%</w:t>
            </w:r>
            <w:r>
              <w:rPr>
                <w:rFonts w:ascii="宋体" w:hAnsi="宋体" w:cs="宋体" w:eastAsia="宋体" w:hint="default"/>
                <w:sz w:val="18"/>
                <w:szCs w:val="18"/>
                <w:u w:val="single" w:color="000000"/>
              </w:rPr>
              <w:t>）</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9"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表决</w:t>
            </w:r>
            <w:r>
              <w:rPr>
                <w:rFonts w:ascii="宋体" w:hAnsi="宋体" w:cs="宋体" w:eastAsia="宋体" w:hint="default"/>
                <w:sz w:val="18"/>
                <w:szCs w:val="18"/>
              </w:rPr>
            </w:r>
          </w:p>
          <w:p>
            <w:pPr>
              <w:pStyle w:val="TableParagraph"/>
              <w:spacing w:line="232" w:lineRule="exact" w:before="24"/>
              <w:ind w:left="103" w:right="12" w:firstLine="66"/>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权比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3"/>
                <w:sz w:val="18"/>
                <w:szCs w:val="18"/>
                <w:u w:val="single" w:color="000000"/>
              </w:rPr>
              <w:t>例（</w:t>
            </w:r>
            <w:r>
              <w:rPr>
                <w:rFonts w:ascii="Arial Narrow" w:hAnsi="Arial Narrow" w:cs="Arial Narrow" w:eastAsia="Arial Narrow" w:hint="default"/>
                <w:spacing w:val="-23"/>
                <w:sz w:val="18"/>
                <w:szCs w:val="18"/>
                <w:u w:val="single" w:color="000000"/>
              </w:rPr>
              <w:t>%</w:t>
            </w:r>
            <w:r>
              <w:rPr>
                <w:rFonts w:ascii="宋体" w:hAnsi="宋体" w:cs="宋体" w:eastAsia="宋体" w:hint="default"/>
                <w:spacing w:val="-23"/>
                <w:sz w:val="18"/>
                <w:szCs w:val="18"/>
                <w:u w:val="single" w:color="000000"/>
              </w:rPr>
              <w:t>）</w:t>
            </w:r>
            <w:r>
              <w:rPr>
                <w:rFonts w:ascii="宋体" w:hAnsi="宋体" w:cs="宋体" w:eastAsia="宋体" w:hint="default"/>
                <w:spacing w:val="-23"/>
                <w:sz w:val="18"/>
                <w:szCs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6" w:right="137"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组织机构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代码</w:t>
            </w:r>
            <w:r>
              <w:rPr>
                <w:rFonts w:ascii="宋体" w:hAnsi="宋体" w:cs="宋体" w:eastAsia="宋体" w:hint="default"/>
                <w:sz w:val="18"/>
                <w:szCs w:val="18"/>
              </w:rPr>
            </w:r>
          </w:p>
        </w:tc>
      </w:tr>
      <w:tr>
        <w:trPr>
          <w:trHeight w:val="1177"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57" w:lineRule="auto"/>
              <w:ind w:left="103" w:right="-17"/>
              <w:jc w:val="left"/>
              <w:rPr>
                <w:rFonts w:ascii="宋体" w:hAnsi="宋体" w:cs="宋体" w:eastAsia="宋体" w:hint="default"/>
                <w:sz w:val="18"/>
                <w:szCs w:val="18"/>
              </w:rPr>
            </w:pPr>
            <w:r>
              <w:rPr>
                <w:rFonts w:ascii="宋体" w:hAnsi="宋体" w:cs="宋体" w:eastAsia="宋体" w:hint="default"/>
                <w:spacing w:val="13"/>
                <w:sz w:val="18"/>
                <w:szCs w:val="18"/>
              </w:rPr>
              <w:t>常州远东科 </w:t>
            </w:r>
            <w:r>
              <w:rPr>
                <w:rFonts w:ascii="宋体" w:hAnsi="宋体" w:cs="宋体" w:eastAsia="宋体" w:hint="default"/>
                <w:sz w:val="18"/>
                <w:szCs w:val="18"/>
              </w:rPr>
              <w:t>技有限公司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214" w:right="122" w:hanging="90"/>
              <w:jc w:val="left"/>
              <w:rPr>
                <w:rFonts w:ascii="宋体" w:hAnsi="宋体" w:cs="宋体" w:eastAsia="宋体" w:hint="default"/>
                <w:sz w:val="18"/>
                <w:szCs w:val="18"/>
              </w:rPr>
            </w:pPr>
            <w:r>
              <w:rPr>
                <w:rFonts w:ascii="宋体" w:hAnsi="宋体" w:cs="宋体" w:eastAsia="宋体" w:hint="default"/>
                <w:sz w:val="18"/>
                <w:szCs w:val="18"/>
              </w:rPr>
              <w:t>非全 资</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both"/>
              <w:rPr>
                <w:rFonts w:ascii="宋体" w:hAnsi="宋体" w:cs="宋体" w:eastAsia="宋体" w:hint="default"/>
                <w:sz w:val="18"/>
                <w:szCs w:val="18"/>
              </w:rPr>
            </w:pPr>
            <w:r>
              <w:rPr>
                <w:rFonts w:ascii="宋体" w:hAnsi="宋体" w:cs="宋体" w:eastAsia="宋体" w:hint="default"/>
                <w:sz w:val="18"/>
                <w:szCs w:val="18"/>
              </w:rPr>
              <w:t>中外</w:t>
            </w:r>
          </w:p>
          <w:p>
            <w:pPr>
              <w:pStyle w:val="TableParagraph"/>
              <w:spacing w:line="237" w:lineRule="auto" w:before="1"/>
              <w:ind w:left="167" w:right="167"/>
              <w:jc w:val="both"/>
              <w:rPr>
                <w:rFonts w:ascii="宋体" w:hAnsi="宋体" w:cs="宋体" w:eastAsia="宋体" w:hint="default"/>
                <w:sz w:val="18"/>
                <w:szCs w:val="18"/>
              </w:rPr>
            </w:pPr>
            <w:r>
              <w:rPr>
                <w:rFonts w:ascii="宋体" w:hAnsi="宋体" w:cs="宋体" w:eastAsia="宋体" w:hint="default"/>
                <w:sz w:val="18"/>
                <w:szCs w:val="18"/>
              </w:rPr>
              <w:t>合资 有限 责任 公司</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28"/>
              <w:ind w:left="170" w:right="168"/>
              <w:jc w:val="both"/>
              <w:rPr>
                <w:rFonts w:ascii="宋体" w:hAnsi="宋体" w:cs="宋体" w:eastAsia="宋体" w:hint="default"/>
                <w:sz w:val="18"/>
                <w:szCs w:val="18"/>
              </w:rPr>
            </w:pPr>
            <w:r>
              <w:rPr>
                <w:rFonts w:ascii="宋体" w:hAnsi="宋体" w:cs="宋体" w:eastAsia="宋体" w:hint="default"/>
                <w:sz w:val="18"/>
                <w:szCs w:val="18"/>
              </w:rPr>
              <w:t>常 州 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357" w:lineRule="auto"/>
              <w:ind w:left="259" w:right="167" w:hanging="90"/>
              <w:jc w:val="left"/>
              <w:rPr>
                <w:rFonts w:ascii="宋体" w:hAnsi="宋体" w:cs="宋体" w:eastAsia="宋体" w:hint="default"/>
                <w:sz w:val="18"/>
                <w:szCs w:val="18"/>
              </w:rPr>
            </w:pPr>
            <w:r>
              <w:rPr>
                <w:rFonts w:ascii="宋体" w:hAnsi="宋体" w:cs="宋体" w:eastAsia="宋体" w:hint="default"/>
                <w:sz w:val="18"/>
                <w:szCs w:val="18"/>
              </w:rPr>
              <w:t>应建 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pacing w:val="-7"/>
                <w:sz w:val="18"/>
                <w:szCs w:val="18"/>
              </w:rPr>
              <w:t>生产计算机软件、硬</w:t>
            </w:r>
            <w:r>
              <w:rPr>
                <w:rFonts w:ascii="宋体" w:hAnsi="宋体" w:cs="宋体" w:eastAsia="宋体" w:hint="default"/>
                <w:sz w:val="18"/>
                <w:szCs w:val="18"/>
              </w:rPr>
              <w:t> </w:t>
            </w:r>
            <w:r>
              <w:rPr>
                <w:rFonts w:ascii="宋体" w:hAnsi="宋体" w:cs="宋体" w:eastAsia="宋体" w:hint="default"/>
                <w:spacing w:val="-7"/>
                <w:sz w:val="18"/>
                <w:szCs w:val="18"/>
              </w:rPr>
              <w:t>件，承接计算机网络</w:t>
            </w:r>
            <w:r>
              <w:rPr>
                <w:rFonts w:ascii="宋体" w:hAnsi="宋体" w:cs="宋体" w:eastAsia="宋体" w:hint="default"/>
                <w:sz w:val="18"/>
                <w:szCs w:val="18"/>
              </w:rPr>
              <w:t> 工程和相关的技术</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193" w:lineRule="exact"/>
              <w:ind w:left="123" w:right="0"/>
              <w:jc w:val="left"/>
              <w:rPr>
                <w:rFonts w:ascii="Arial Narrow" w:hAnsi="Arial Narrow" w:cs="Arial Narrow" w:eastAsia="Arial Narrow" w:hint="default"/>
                <w:sz w:val="18"/>
                <w:szCs w:val="18"/>
              </w:rPr>
            </w:pPr>
            <w:r>
              <w:rPr>
                <w:rFonts w:ascii="Arial Narrow"/>
                <w:sz w:val="18"/>
              </w:rPr>
              <w:t>310.96</w:t>
            </w:r>
          </w:p>
          <w:p>
            <w:pPr>
              <w:pStyle w:val="TableParagraph"/>
              <w:spacing w:line="234" w:lineRule="exact" w:before="9"/>
              <w:ind w:left="259" w:right="167" w:hanging="90"/>
              <w:jc w:val="left"/>
              <w:rPr>
                <w:rFonts w:ascii="宋体" w:hAnsi="宋体" w:cs="宋体" w:eastAsia="宋体" w:hint="default"/>
                <w:sz w:val="18"/>
                <w:szCs w:val="18"/>
              </w:rPr>
            </w:pPr>
            <w:r>
              <w:rPr>
                <w:rFonts w:ascii="宋体" w:hAnsi="宋体" w:cs="宋体" w:eastAsia="宋体" w:hint="default"/>
                <w:sz w:val="18"/>
                <w:szCs w:val="18"/>
              </w:rPr>
              <w:t>万美 元</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97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71746126-9</w:t>
            </w:r>
          </w:p>
        </w:tc>
      </w:tr>
      <w:tr>
        <w:trPr>
          <w:trHeight w:val="106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1"/>
                <w:sz w:val="18"/>
                <w:szCs w:val="18"/>
              </w:rPr>
              <w:t>远东网安</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357" w:lineRule="auto" w:before="115"/>
              <w:ind w:left="103" w:right="59"/>
              <w:jc w:val="left"/>
              <w:rPr>
                <w:rFonts w:ascii="宋体" w:hAnsi="宋体" w:cs="宋体" w:eastAsia="宋体" w:hint="default"/>
                <w:sz w:val="18"/>
                <w:szCs w:val="18"/>
              </w:rPr>
            </w:pPr>
            <w:r>
              <w:rPr>
                <w:rFonts w:ascii="宋体" w:hAnsi="宋体" w:cs="宋体" w:eastAsia="宋体" w:hint="default"/>
                <w:spacing w:val="31"/>
                <w:sz w:val="18"/>
                <w:szCs w:val="18"/>
              </w:rPr>
              <w:t>科技有限</w:t>
            </w:r>
            <w:r>
              <w:rPr>
                <w:rFonts w:ascii="宋体" w:hAnsi="宋体" w:cs="宋体" w:eastAsia="宋体" w:hint="default"/>
                <w:spacing w:val="-48"/>
                <w:sz w:val="18"/>
                <w:szCs w:val="18"/>
              </w:rPr>
              <w:t> </w:t>
            </w:r>
            <w:r>
              <w:rPr>
                <w:rFonts w:ascii="宋体" w:hAnsi="宋体" w:cs="宋体" w:eastAsia="宋体" w:hint="default"/>
                <w:sz w:val="18"/>
                <w:szCs w:val="18"/>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214" w:right="122" w:hanging="90"/>
              <w:jc w:val="left"/>
              <w:rPr>
                <w:rFonts w:ascii="宋体" w:hAnsi="宋体" w:cs="宋体" w:eastAsia="宋体" w:hint="default"/>
                <w:sz w:val="18"/>
                <w:szCs w:val="18"/>
              </w:rPr>
            </w:pPr>
            <w:r>
              <w:rPr>
                <w:rFonts w:ascii="宋体" w:hAnsi="宋体" w:cs="宋体" w:eastAsia="宋体" w:hint="default"/>
                <w:sz w:val="18"/>
                <w:szCs w:val="18"/>
              </w:rPr>
              <w:t>非全 资</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67" w:right="0"/>
              <w:jc w:val="left"/>
              <w:rPr>
                <w:rFonts w:ascii="宋体" w:hAnsi="宋体" w:cs="宋体" w:eastAsia="宋体" w:hint="default"/>
                <w:sz w:val="18"/>
                <w:szCs w:val="18"/>
              </w:rPr>
            </w:pPr>
            <w:r>
              <w:rPr>
                <w:rFonts w:ascii="宋体" w:hAnsi="宋体" w:cs="宋体" w:eastAsia="宋体" w:hint="default"/>
                <w:sz w:val="18"/>
                <w:szCs w:val="18"/>
              </w:rPr>
              <w:t>有限</w:t>
            </w:r>
          </w:p>
          <w:p>
            <w:pPr>
              <w:pStyle w:val="TableParagraph"/>
              <w:spacing w:line="357" w:lineRule="auto" w:before="115"/>
              <w:ind w:left="167" w:right="167"/>
              <w:jc w:val="left"/>
              <w:rPr>
                <w:rFonts w:ascii="宋体" w:hAnsi="宋体" w:cs="宋体" w:eastAsia="宋体" w:hint="default"/>
                <w:sz w:val="18"/>
                <w:szCs w:val="18"/>
              </w:rPr>
            </w:pPr>
            <w:r>
              <w:rPr>
                <w:rFonts w:ascii="宋体" w:hAnsi="宋体" w:cs="宋体" w:eastAsia="宋体" w:hint="default"/>
                <w:sz w:val="18"/>
                <w:szCs w:val="18"/>
              </w:rPr>
              <w:t>责任 公司</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70" w:right="0"/>
              <w:jc w:val="left"/>
              <w:rPr>
                <w:rFonts w:ascii="宋体" w:hAnsi="宋体" w:cs="宋体" w:eastAsia="宋体" w:hint="default"/>
                <w:sz w:val="18"/>
                <w:szCs w:val="18"/>
              </w:rPr>
            </w:pPr>
            <w:r>
              <w:rPr>
                <w:rFonts w:ascii="宋体" w:hAnsi="宋体" w:cs="宋体" w:eastAsia="宋体" w:hint="default"/>
                <w:sz w:val="18"/>
                <w:szCs w:val="18"/>
              </w:rPr>
              <w:t>常</w:t>
            </w:r>
          </w:p>
          <w:p>
            <w:pPr>
              <w:pStyle w:val="TableParagraph"/>
              <w:spacing w:line="357" w:lineRule="auto" w:before="115"/>
              <w:ind w:left="170" w:right="168"/>
              <w:jc w:val="left"/>
              <w:rPr>
                <w:rFonts w:ascii="宋体" w:hAnsi="宋体" w:cs="宋体" w:eastAsia="宋体" w:hint="default"/>
                <w:sz w:val="18"/>
                <w:szCs w:val="18"/>
              </w:rPr>
            </w:pPr>
            <w:r>
              <w:rPr>
                <w:rFonts w:ascii="宋体" w:hAnsi="宋体" w:cs="宋体" w:eastAsia="宋体" w:hint="default"/>
                <w:sz w:val="18"/>
                <w:szCs w:val="18"/>
              </w:rPr>
              <w:t>州 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259" w:right="167" w:hanging="90"/>
              <w:jc w:val="left"/>
              <w:rPr>
                <w:rFonts w:ascii="宋体" w:hAnsi="宋体" w:cs="宋体" w:eastAsia="宋体" w:hint="default"/>
                <w:sz w:val="18"/>
                <w:szCs w:val="18"/>
              </w:rPr>
            </w:pPr>
            <w:r>
              <w:rPr>
                <w:rFonts w:ascii="宋体" w:hAnsi="宋体" w:cs="宋体" w:eastAsia="宋体" w:hint="default"/>
                <w:sz w:val="18"/>
                <w:szCs w:val="18"/>
              </w:rPr>
              <w:t>应建 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7"/>
                <w:sz w:val="18"/>
                <w:szCs w:val="18"/>
              </w:rPr>
              <w:t>计算机软、硬件技术</w:t>
            </w:r>
            <w:r>
              <w:rPr>
                <w:rFonts w:ascii="宋体" w:hAnsi="宋体" w:cs="宋体" w:eastAsia="宋体" w:hint="default"/>
                <w:sz w:val="18"/>
                <w:szCs w:val="18"/>
              </w:rPr>
              <w:t> 开发、转让和咨询</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6,310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99.7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99.7</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0"/>
              <w:jc w:val="center"/>
              <w:rPr>
                <w:rFonts w:ascii="Arial Narrow" w:hAnsi="Arial Narrow" w:cs="Arial Narrow" w:eastAsia="Arial Narrow" w:hint="default"/>
                <w:sz w:val="18"/>
                <w:szCs w:val="18"/>
              </w:rPr>
            </w:pPr>
            <w:r>
              <w:rPr>
                <w:rFonts w:ascii="Arial Narrow"/>
                <w:sz w:val="18"/>
              </w:rPr>
              <w:t>73376640-9</w:t>
            </w:r>
          </w:p>
        </w:tc>
      </w:tr>
      <w:tr>
        <w:trPr>
          <w:trHeight w:val="1644"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57" w:lineRule="auto"/>
              <w:ind w:left="103" w:right="59"/>
              <w:jc w:val="both"/>
              <w:rPr>
                <w:rFonts w:ascii="宋体" w:hAnsi="宋体" w:cs="宋体" w:eastAsia="宋体" w:hint="default"/>
                <w:sz w:val="18"/>
                <w:szCs w:val="18"/>
              </w:rPr>
            </w:pPr>
            <w:r>
              <w:rPr>
                <w:rFonts w:ascii="宋体" w:hAnsi="宋体" w:cs="宋体" w:eastAsia="宋体" w:hint="default"/>
                <w:spacing w:val="31"/>
                <w:sz w:val="18"/>
                <w:szCs w:val="18"/>
              </w:rPr>
              <w:t>常州远东</w:t>
            </w:r>
            <w:r>
              <w:rPr>
                <w:rFonts w:ascii="宋体" w:hAnsi="宋体" w:cs="宋体" w:eastAsia="宋体" w:hint="default"/>
                <w:spacing w:val="-48"/>
                <w:sz w:val="18"/>
                <w:szCs w:val="18"/>
              </w:rPr>
              <w:t> </w:t>
            </w:r>
            <w:r>
              <w:rPr>
                <w:rFonts w:ascii="宋体" w:hAnsi="宋体" w:cs="宋体" w:eastAsia="宋体" w:hint="default"/>
                <w:spacing w:val="31"/>
                <w:sz w:val="18"/>
                <w:szCs w:val="18"/>
              </w:rPr>
              <w:t>文化产业</w:t>
            </w:r>
            <w:r>
              <w:rPr>
                <w:rFonts w:ascii="宋体" w:hAnsi="宋体" w:cs="宋体" w:eastAsia="宋体" w:hint="default"/>
                <w:spacing w:val="-48"/>
                <w:sz w:val="18"/>
                <w:szCs w:val="18"/>
              </w:rPr>
              <w:t> </w:t>
            </w:r>
            <w:r>
              <w:rPr>
                <w:rFonts w:ascii="宋体" w:hAnsi="宋体" w:cs="宋体" w:eastAsia="宋体" w:hint="default"/>
                <w:sz w:val="18"/>
                <w:szCs w:val="18"/>
              </w:rPr>
              <w:t>有限公司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left="214" w:right="122" w:hanging="90"/>
              <w:jc w:val="left"/>
              <w:rPr>
                <w:rFonts w:ascii="宋体" w:hAnsi="宋体" w:cs="宋体" w:eastAsia="宋体" w:hint="default"/>
                <w:sz w:val="18"/>
                <w:szCs w:val="18"/>
              </w:rPr>
            </w:pPr>
            <w:r>
              <w:rPr>
                <w:rFonts w:ascii="宋体" w:hAnsi="宋体" w:cs="宋体" w:eastAsia="宋体" w:hint="default"/>
                <w:sz w:val="18"/>
                <w:szCs w:val="18"/>
              </w:rPr>
              <w:t>非全 资</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57" w:lineRule="auto"/>
              <w:ind w:left="167" w:right="16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357" w:lineRule="auto"/>
              <w:ind w:left="170" w:right="168"/>
              <w:jc w:val="both"/>
              <w:rPr>
                <w:rFonts w:ascii="宋体" w:hAnsi="宋体" w:cs="宋体" w:eastAsia="宋体" w:hint="default"/>
                <w:sz w:val="18"/>
                <w:szCs w:val="18"/>
              </w:rPr>
            </w:pPr>
            <w:r>
              <w:rPr>
                <w:rFonts w:ascii="宋体" w:hAnsi="宋体" w:cs="宋体" w:eastAsia="宋体" w:hint="default"/>
                <w:sz w:val="18"/>
                <w:szCs w:val="18"/>
              </w:rPr>
              <w:t>常 州 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57" w:lineRule="auto"/>
              <w:ind w:left="259" w:right="167" w:hanging="90"/>
              <w:jc w:val="left"/>
              <w:rPr>
                <w:rFonts w:ascii="宋体" w:hAnsi="宋体" w:cs="宋体" w:eastAsia="宋体" w:hint="default"/>
                <w:sz w:val="18"/>
                <w:szCs w:val="18"/>
              </w:rPr>
            </w:pPr>
            <w:r>
              <w:rPr>
                <w:rFonts w:ascii="宋体" w:hAnsi="宋体" w:cs="宋体" w:eastAsia="宋体" w:hint="default"/>
                <w:sz w:val="18"/>
                <w:szCs w:val="18"/>
              </w:rPr>
              <w:t>周小 南</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7"/>
                <w:sz w:val="18"/>
                <w:szCs w:val="18"/>
              </w:rPr>
              <w:t>文化及娱乐产品、动</w:t>
            </w:r>
          </w:p>
          <w:p>
            <w:pPr>
              <w:pStyle w:val="TableParagraph"/>
              <w:spacing w:line="237" w:lineRule="auto" w:before="1"/>
              <w:ind w:left="103" w:right="84"/>
              <w:jc w:val="both"/>
              <w:rPr>
                <w:rFonts w:ascii="宋体" w:hAnsi="宋体" w:cs="宋体" w:eastAsia="宋体" w:hint="default"/>
                <w:sz w:val="18"/>
                <w:szCs w:val="18"/>
              </w:rPr>
            </w:pPr>
            <w:r>
              <w:rPr>
                <w:rFonts w:ascii="宋体" w:hAnsi="宋体" w:cs="宋体" w:eastAsia="宋体" w:hint="default"/>
                <w:spacing w:val="14"/>
                <w:sz w:val="18"/>
                <w:szCs w:val="18"/>
              </w:rPr>
              <w:t>画网络游戏的技术</w:t>
            </w:r>
            <w:r>
              <w:rPr>
                <w:rFonts w:ascii="宋体" w:hAnsi="宋体" w:cs="宋体" w:eastAsia="宋体" w:hint="default"/>
                <w:spacing w:val="-74"/>
                <w:sz w:val="18"/>
                <w:szCs w:val="18"/>
              </w:rPr>
              <w:t> </w:t>
            </w:r>
            <w:r>
              <w:rPr>
                <w:rFonts w:ascii="宋体" w:hAnsi="宋体" w:cs="宋体" w:eastAsia="宋体" w:hint="default"/>
                <w:spacing w:val="-7"/>
                <w:sz w:val="18"/>
                <w:szCs w:val="18"/>
              </w:rPr>
              <w:t>开发，互联网络的传</w:t>
            </w:r>
            <w:r>
              <w:rPr>
                <w:rFonts w:ascii="宋体" w:hAnsi="宋体" w:cs="宋体" w:eastAsia="宋体" w:hint="default"/>
                <w:sz w:val="18"/>
                <w:szCs w:val="18"/>
              </w:rPr>
              <w:t> </w:t>
            </w:r>
            <w:r>
              <w:rPr>
                <w:rFonts w:ascii="宋体" w:hAnsi="宋体" w:cs="宋体" w:eastAsia="宋体" w:hint="default"/>
                <w:spacing w:val="-7"/>
                <w:sz w:val="18"/>
                <w:szCs w:val="18"/>
              </w:rPr>
              <w:t>播、互联网络游戏及</w:t>
            </w:r>
            <w:r>
              <w:rPr>
                <w:rFonts w:ascii="宋体" w:hAnsi="宋体" w:cs="宋体" w:eastAsia="宋体" w:hint="default"/>
                <w:sz w:val="18"/>
                <w:szCs w:val="18"/>
              </w:rPr>
              <w:t> </w:t>
            </w:r>
            <w:r>
              <w:rPr>
                <w:rFonts w:ascii="宋体" w:hAnsi="宋体" w:cs="宋体" w:eastAsia="宋体" w:hint="default"/>
                <w:spacing w:val="-7"/>
                <w:sz w:val="18"/>
                <w:szCs w:val="18"/>
              </w:rPr>
              <w:t>娱乐的技术开发，移</w:t>
            </w:r>
            <w:r>
              <w:rPr>
                <w:rFonts w:ascii="宋体" w:hAnsi="宋体" w:cs="宋体" w:eastAsia="宋体" w:hint="default"/>
                <w:sz w:val="18"/>
                <w:szCs w:val="18"/>
              </w:rPr>
              <w:t> </w:t>
            </w:r>
            <w:r>
              <w:rPr>
                <w:rFonts w:ascii="宋体" w:hAnsi="宋体" w:cs="宋体" w:eastAsia="宋体" w:hint="default"/>
                <w:spacing w:val="14"/>
                <w:sz w:val="18"/>
                <w:szCs w:val="18"/>
              </w:rPr>
              <w:t>动通信网络游戏及</w:t>
            </w:r>
            <w:r>
              <w:rPr>
                <w:rFonts w:ascii="宋体" w:hAnsi="宋体" w:cs="宋体" w:eastAsia="宋体" w:hint="default"/>
                <w:spacing w:val="-74"/>
                <w:sz w:val="18"/>
                <w:szCs w:val="18"/>
              </w:rPr>
              <w:t> </w:t>
            </w:r>
            <w:r>
              <w:rPr>
                <w:rFonts w:ascii="宋体" w:hAnsi="宋体" w:cs="宋体" w:eastAsia="宋体" w:hint="default"/>
                <w:sz w:val="18"/>
                <w:szCs w:val="18"/>
              </w:rPr>
              <w:t>娱乐的技术开发</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1,100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99.973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99.973</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78633636-5</w:t>
            </w:r>
          </w:p>
        </w:tc>
      </w:tr>
      <w:tr>
        <w:trPr>
          <w:trHeight w:val="1411"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1"/>
                <w:sz w:val="18"/>
                <w:szCs w:val="18"/>
              </w:rPr>
              <w:t>北京远东</w:t>
            </w:r>
            <w:r>
              <w:rPr>
                <w:rFonts w:ascii="宋体" w:hAnsi="宋体" w:cs="宋体" w:eastAsia="宋体" w:hint="default"/>
                <w:spacing w:val="-48"/>
                <w:sz w:val="18"/>
                <w:szCs w:val="18"/>
              </w:rPr>
              <w:t> </w:t>
            </w:r>
            <w:r>
              <w:rPr>
                <w:rFonts w:ascii="宋体" w:hAnsi="宋体" w:cs="宋体" w:eastAsia="宋体" w:hint="default"/>
                <w:sz w:val="18"/>
                <w:szCs w:val="18"/>
              </w:rPr>
            </w:r>
          </w:p>
          <w:p>
            <w:pPr>
              <w:pStyle w:val="TableParagraph"/>
              <w:spacing w:line="357" w:lineRule="auto" w:before="115"/>
              <w:ind w:left="103" w:right="59"/>
              <w:jc w:val="both"/>
              <w:rPr>
                <w:rFonts w:ascii="宋体" w:hAnsi="宋体" w:cs="宋体" w:eastAsia="宋体" w:hint="default"/>
                <w:sz w:val="18"/>
                <w:szCs w:val="18"/>
              </w:rPr>
            </w:pPr>
            <w:r>
              <w:rPr>
                <w:rFonts w:ascii="宋体" w:hAnsi="宋体" w:cs="宋体" w:eastAsia="宋体" w:hint="default"/>
                <w:spacing w:val="31"/>
                <w:sz w:val="18"/>
                <w:szCs w:val="18"/>
              </w:rPr>
              <w:t>网安信息</w:t>
            </w:r>
            <w:r>
              <w:rPr>
                <w:rFonts w:ascii="宋体" w:hAnsi="宋体" w:cs="宋体" w:eastAsia="宋体" w:hint="default"/>
                <w:spacing w:val="-48"/>
                <w:sz w:val="18"/>
                <w:szCs w:val="18"/>
              </w:rPr>
              <w:t> </w:t>
            </w:r>
            <w:r>
              <w:rPr>
                <w:rFonts w:ascii="宋体" w:hAnsi="宋体" w:cs="宋体" w:eastAsia="宋体" w:hint="default"/>
                <w:spacing w:val="31"/>
                <w:sz w:val="18"/>
                <w:szCs w:val="18"/>
              </w:rPr>
              <w:t>技术有限</w:t>
            </w:r>
            <w:r>
              <w:rPr>
                <w:rFonts w:ascii="宋体" w:hAnsi="宋体" w:cs="宋体" w:eastAsia="宋体" w:hint="default"/>
                <w:spacing w:val="-48"/>
                <w:sz w:val="18"/>
                <w:szCs w:val="18"/>
              </w:rPr>
              <w:t> </w:t>
            </w:r>
            <w:r>
              <w:rPr>
                <w:rFonts w:ascii="宋体" w:hAnsi="宋体" w:cs="宋体" w:eastAsia="宋体" w:hint="default"/>
                <w:sz w:val="18"/>
                <w:szCs w:val="18"/>
              </w:rPr>
              <w:t>公司</w:t>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14" w:right="122" w:hanging="90"/>
              <w:jc w:val="left"/>
              <w:rPr>
                <w:rFonts w:ascii="宋体" w:hAnsi="宋体" w:cs="宋体" w:eastAsia="宋体" w:hint="default"/>
                <w:sz w:val="18"/>
                <w:szCs w:val="18"/>
              </w:rPr>
            </w:pPr>
            <w:r>
              <w:rPr>
                <w:rFonts w:ascii="宋体" w:hAnsi="宋体" w:cs="宋体" w:eastAsia="宋体" w:hint="default"/>
                <w:sz w:val="18"/>
                <w:szCs w:val="18"/>
              </w:rPr>
              <w:t>非全 资</w:t>
            </w:r>
          </w:p>
        </w:tc>
        <w:tc>
          <w:tcPr>
            <w:tcW w:w="707"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67" w:right="167"/>
              <w:jc w:val="both"/>
              <w:rPr>
                <w:rFonts w:ascii="宋体" w:hAnsi="宋体" w:cs="宋体" w:eastAsia="宋体" w:hint="default"/>
                <w:sz w:val="18"/>
                <w:szCs w:val="18"/>
              </w:rPr>
            </w:pPr>
            <w:r>
              <w:rPr>
                <w:rFonts w:ascii="宋体" w:hAnsi="宋体" w:cs="宋体" w:eastAsia="宋体" w:hint="default"/>
                <w:sz w:val="18"/>
                <w:szCs w:val="18"/>
              </w:rPr>
              <w:t>有限 责任 公司</w:t>
            </w:r>
          </w:p>
        </w:tc>
        <w:tc>
          <w:tcPr>
            <w:tcW w:w="530"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145"/>
              <w:ind w:left="170" w:right="168"/>
              <w:jc w:val="both"/>
              <w:rPr>
                <w:rFonts w:ascii="宋体" w:hAnsi="宋体" w:cs="宋体" w:eastAsia="宋体" w:hint="default"/>
                <w:sz w:val="18"/>
                <w:szCs w:val="18"/>
              </w:rPr>
            </w:pPr>
            <w:r>
              <w:rPr>
                <w:rFonts w:ascii="宋体" w:hAnsi="宋体" w:cs="宋体" w:eastAsia="宋体" w:hint="default"/>
                <w:sz w:val="18"/>
                <w:szCs w:val="18"/>
              </w:rPr>
              <w:t>北 京 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357" w:lineRule="auto"/>
              <w:ind w:left="259" w:right="167" w:hanging="90"/>
              <w:jc w:val="left"/>
              <w:rPr>
                <w:rFonts w:ascii="宋体" w:hAnsi="宋体" w:cs="宋体" w:eastAsia="宋体" w:hint="default"/>
                <w:sz w:val="18"/>
                <w:szCs w:val="18"/>
              </w:rPr>
            </w:pPr>
            <w:r>
              <w:rPr>
                <w:rFonts w:ascii="宋体" w:hAnsi="宋体" w:cs="宋体" w:eastAsia="宋体" w:hint="default"/>
                <w:sz w:val="18"/>
                <w:szCs w:val="18"/>
              </w:rPr>
              <w:t>应建 德</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03" w:right="84"/>
              <w:jc w:val="both"/>
              <w:rPr>
                <w:rFonts w:ascii="宋体" w:hAnsi="宋体" w:cs="宋体" w:eastAsia="宋体" w:hint="default"/>
                <w:sz w:val="18"/>
                <w:szCs w:val="18"/>
              </w:rPr>
            </w:pPr>
            <w:r>
              <w:rPr>
                <w:rFonts w:ascii="宋体" w:hAnsi="宋体" w:cs="宋体" w:eastAsia="宋体" w:hint="default"/>
                <w:spacing w:val="-8"/>
                <w:sz w:val="18"/>
                <w:szCs w:val="18"/>
              </w:rPr>
              <w:t>研制、开发、销售远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4"/>
                <w:sz w:val="18"/>
                <w:szCs w:val="18"/>
              </w:rPr>
              <w:t>东网络安全系列产</w:t>
            </w:r>
            <w:r>
              <w:rPr>
                <w:rFonts w:ascii="宋体" w:hAnsi="宋体" w:cs="宋体" w:eastAsia="宋体" w:hint="default"/>
                <w:spacing w:val="-74"/>
                <w:sz w:val="18"/>
                <w:szCs w:val="18"/>
              </w:rPr>
              <w:t> </w:t>
            </w:r>
            <w:r>
              <w:rPr>
                <w:rFonts w:ascii="宋体" w:hAnsi="宋体" w:cs="宋体" w:eastAsia="宋体" w:hint="default"/>
                <w:spacing w:val="-7"/>
                <w:sz w:val="18"/>
                <w:szCs w:val="18"/>
              </w:rPr>
              <w:t>品的、承担网络安全</w:t>
            </w:r>
            <w:r>
              <w:rPr>
                <w:rFonts w:ascii="宋体" w:hAnsi="宋体" w:cs="宋体" w:eastAsia="宋体" w:hint="default"/>
                <w:sz w:val="18"/>
                <w:szCs w:val="18"/>
              </w:rPr>
              <w:t> </w:t>
            </w:r>
            <w:r>
              <w:rPr>
                <w:rFonts w:ascii="宋体" w:hAnsi="宋体" w:cs="宋体" w:eastAsia="宋体" w:hint="default"/>
                <w:spacing w:val="14"/>
                <w:sz w:val="18"/>
                <w:szCs w:val="18"/>
              </w:rPr>
              <w:t>系统工程及相关咨</w:t>
            </w:r>
            <w:r>
              <w:rPr>
                <w:rFonts w:ascii="宋体" w:hAnsi="宋体" w:cs="宋体" w:eastAsia="宋体" w:hint="default"/>
                <w:spacing w:val="-74"/>
                <w:sz w:val="18"/>
                <w:szCs w:val="18"/>
              </w:rPr>
              <w:t> </w:t>
            </w:r>
            <w:r>
              <w:rPr>
                <w:rFonts w:ascii="宋体" w:hAnsi="宋体" w:cs="宋体" w:eastAsia="宋体" w:hint="default"/>
                <w:sz w:val="18"/>
                <w:szCs w:val="18"/>
              </w:rPr>
              <w:t>询、业务培训</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Arial Narrow" w:hAnsi="Arial Narrow" w:cs="Arial Narrow" w:eastAsia="Arial Narrow" w:hint="default"/>
                <w:sz w:val="18"/>
                <w:szCs w:val="18"/>
              </w:rPr>
            </w:pPr>
            <w:r>
              <w:rPr>
                <w:rFonts w:ascii="Arial Narrow"/>
                <w:sz w:val="18"/>
              </w:rPr>
              <w:t>1,000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Arial Narrow" w:hAnsi="Arial Narrow" w:cs="Arial Narrow" w:eastAsia="Arial Narrow" w:hint="default"/>
                <w:sz w:val="18"/>
                <w:szCs w:val="18"/>
              </w:rPr>
            </w:pPr>
            <w:r>
              <w:rPr>
                <w:rFonts w:ascii="Arial Narrow"/>
                <w:sz w:val="18"/>
              </w:rPr>
              <w:t>99.775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Arial Narrow" w:hAnsi="Arial Narrow" w:cs="Arial Narrow" w:eastAsia="Arial Narrow" w:hint="default"/>
                <w:sz w:val="18"/>
                <w:szCs w:val="18"/>
              </w:rPr>
            </w:pPr>
            <w:r>
              <w:rPr>
                <w:rFonts w:ascii="Arial Narrow"/>
                <w:sz w:val="18"/>
              </w:rPr>
              <w:t>99.775</w:t>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3"/>
                <w:szCs w:val="23"/>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76216593-6</w:t>
            </w:r>
          </w:p>
        </w:tc>
      </w:tr>
    </w:tbl>
    <w:p>
      <w:pPr>
        <w:spacing w:line="240" w:lineRule="auto" w:before="1"/>
        <w:rPr>
          <w:rFonts w:ascii="宋体" w:hAnsi="宋体" w:cs="宋体" w:eastAsia="宋体" w:hint="default"/>
          <w:sz w:val="13"/>
          <w:szCs w:val="13"/>
        </w:rPr>
      </w:pPr>
    </w:p>
    <w:p>
      <w:pPr>
        <w:tabs>
          <w:tab w:pos="7476" w:val="left" w:leader="none"/>
        </w:tabs>
        <w:spacing w:before="35"/>
        <w:ind w:left="217" w:right="94"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3.</w:t>
      </w:r>
      <w:r>
        <w:rPr>
          <w:rFonts w:ascii="宋体" w:hAnsi="宋体" w:cs="宋体" w:eastAsia="宋体" w:hint="default"/>
          <w:b/>
          <w:bCs/>
          <w:sz w:val="21"/>
          <w:szCs w:val="21"/>
        </w:rPr>
        <w:t>本企业的合营和联营企业情况</w:t>
        <w:tab/>
      </w:r>
      <w:r>
        <w:rPr>
          <w:rFonts w:ascii="宋体" w:hAnsi="宋体" w:cs="宋体" w:eastAsia="宋体" w:hint="default"/>
          <w:sz w:val="21"/>
          <w:szCs w:val="21"/>
        </w:rPr>
        <w:t>金额单位：</w:t>
      </w:r>
    </w:p>
    <w:p>
      <w:pPr>
        <w:pStyle w:val="BodyText"/>
        <w:spacing w:line="240" w:lineRule="auto" w:before="118"/>
        <w:ind w:left="217" w:right="94"/>
        <w:jc w:val="left"/>
      </w:pPr>
      <w:r>
        <w:rPr/>
        <w:t>万元</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tbl>
      <w:tblPr>
        <w:tblW w:w="0" w:type="auto"/>
        <w:jc w:val="left"/>
        <w:tblInd w:w="104" w:type="dxa"/>
        <w:tblLayout w:type="fixed"/>
        <w:tblCellMar>
          <w:top w:w="0" w:type="dxa"/>
          <w:left w:w="0" w:type="dxa"/>
          <w:bottom w:w="0" w:type="dxa"/>
          <w:right w:w="0" w:type="dxa"/>
        </w:tblCellMar>
        <w:tblLook w:val="01E0"/>
      </w:tblPr>
      <w:tblGrid>
        <w:gridCol w:w="853"/>
        <w:gridCol w:w="407"/>
        <w:gridCol w:w="396"/>
        <w:gridCol w:w="400"/>
        <w:gridCol w:w="398"/>
        <w:gridCol w:w="472"/>
        <w:gridCol w:w="708"/>
        <w:gridCol w:w="708"/>
        <w:gridCol w:w="600"/>
        <w:gridCol w:w="599"/>
        <w:gridCol w:w="599"/>
        <w:gridCol w:w="599"/>
        <w:gridCol w:w="599"/>
        <w:gridCol w:w="599"/>
        <w:gridCol w:w="593"/>
      </w:tblGrid>
      <w:tr>
        <w:trPr>
          <w:trHeight w:val="1878" w:hRule="exact"/>
        </w:trPr>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51" w:right="15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单位名</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称</w:t>
            </w:r>
            <w:r>
              <w:rPr>
                <w:rFonts w:ascii="宋体" w:hAnsi="宋体" w:cs="宋体" w:eastAsia="宋体" w:hint="default"/>
                <w:sz w:val="18"/>
                <w:szCs w:val="18"/>
              </w:rPr>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7" w:right="107"/>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型</w:t>
            </w:r>
            <w:r>
              <w:rPr>
                <w:rFonts w:ascii="宋体" w:hAnsi="宋体" w:cs="宋体" w:eastAsia="宋体" w:hint="default"/>
                <w:sz w:val="18"/>
                <w:szCs w:val="18"/>
              </w:rPr>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03" w:right="101"/>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地</w:t>
            </w:r>
            <w:r>
              <w:rPr>
                <w:rFonts w:ascii="宋体" w:hAnsi="宋体" w:cs="宋体" w:eastAsia="宋体" w:hint="default"/>
                <w:sz w:val="18"/>
                <w:szCs w:val="18"/>
              </w:rPr>
            </w:r>
          </w:p>
        </w:tc>
        <w:tc>
          <w:tcPr>
            <w:tcW w:w="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37" w:lineRule="auto"/>
              <w:ind w:left="104" w:right="103"/>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人</w:t>
            </w:r>
            <w:r>
              <w:rPr>
                <w:rFonts w:ascii="宋体" w:hAnsi="宋体" w:cs="宋体" w:eastAsia="宋体" w:hint="default"/>
                <w:sz w:val="18"/>
                <w:szCs w:val="18"/>
              </w:rPr>
            </w:r>
          </w:p>
        </w:tc>
        <w:tc>
          <w:tcPr>
            <w:tcW w:w="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04" w:right="102"/>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务</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质</w:t>
            </w:r>
            <w:r>
              <w:rPr>
                <w:rFonts w:ascii="宋体" w:hAnsi="宋体" w:cs="宋体" w:eastAsia="宋体" w:hint="default"/>
                <w:sz w:val="18"/>
                <w:szCs w:val="18"/>
              </w:rPr>
            </w:r>
          </w:p>
        </w:tc>
        <w:tc>
          <w:tcPr>
            <w:tcW w:w="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40" w:right="139"/>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册</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本</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237" w:lineRule="auto"/>
              <w:ind w:left="103" w:right="12" w:hanging="89"/>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业持</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pacing w:val="-23"/>
                <w:sz w:val="18"/>
                <w:szCs w:val="18"/>
                <w:u w:val="single" w:color="000000"/>
              </w:rPr>
              <w:t>例（</w:t>
            </w:r>
            <w:r>
              <w:rPr>
                <w:rFonts w:ascii="Arial Narrow" w:hAnsi="Arial Narrow" w:cs="Arial Narrow" w:eastAsia="Arial Narrow" w:hint="default"/>
                <w:spacing w:val="-23"/>
                <w:sz w:val="18"/>
                <w:szCs w:val="18"/>
                <w:u w:val="single" w:color="000000"/>
              </w:rPr>
              <w:t>%</w:t>
            </w:r>
            <w:r>
              <w:rPr>
                <w:rFonts w:ascii="宋体" w:hAnsi="宋体" w:cs="宋体" w:eastAsia="宋体" w:hint="default"/>
                <w:spacing w:val="-23"/>
                <w:sz w:val="18"/>
                <w:szCs w:val="18"/>
                <w:u w:val="single" w:color="000000"/>
              </w:rPr>
              <w:t>）</w:t>
            </w:r>
            <w:r>
              <w:rPr>
                <w:rFonts w:ascii="宋体" w:hAnsi="宋体" w:cs="宋体" w:eastAsia="宋体" w:hint="default"/>
                <w:spacing w:val="-23"/>
                <w:sz w:val="18"/>
                <w:szCs w:val="18"/>
              </w:rPr>
            </w:r>
          </w:p>
        </w:tc>
        <w:tc>
          <w:tcPr>
            <w:tcW w:w="708" w:type="dxa"/>
            <w:tcBorders>
              <w:top w:val="single" w:sz="4" w:space="0" w:color="000000"/>
              <w:left w:val="single" w:sz="4" w:space="0" w:color="000000"/>
              <w:bottom w:val="single" w:sz="15" w:space="0" w:color="000000"/>
              <w:right w:val="single" w:sz="4" w:space="0" w:color="000000"/>
            </w:tcBorders>
          </w:tcPr>
          <w:p>
            <w:pPr>
              <w:pStyle w:val="TableParagraph"/>
              <w:spacing w:line="205" w:lineRule="exact"/>
              <w:ind w:left="169" w:right="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本企</w:t>
            </w:r>
            <w:r>
              <w:rPr>
                <w:rFonts w:ascii="宋体" w:hAnsi="宋体" w:cs="宋体" w:eastAsia="宋体" w:hint="default"/>
                <w:sz w:val="18"/>
                <w:szCs w:val="18"/>
              </w:rPr>
            </w:r>
          </w:p>
          <w:p>
            <w:pPr>
              <w:pStyle w:val="TableParagraph"/>
              <w:spacing w:line="237" w:lineRule="auto" w:before="1"/>
              <w:ind w:left="169" w:right="167"/>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业在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被投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资单</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位表</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决权</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pStyle w:val="TableParagraph"/>
              <w:spacing w:line="247" w:lineRule="exact"/>
              <w:ind w:left="104" w:right="0"/>
              <w:jc w:val="both"/>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3" w:right="114"/>
              <w:jc w:val="both"/>
              <w:rPr>
                <w:rFonts w:ascii="宋体" w:hAnsi="宋体" w:cs="宋体" w:eastAsia="宋体" w:hint="default"/>
                <w:sz w:val="18"/>
                <w:szCs w:val="18"/>
              </w:rPr>
            </w:pPr>
            <w:r>
              <w:rPr>
                <w:rFonts w:ascii="宋体" w:hAnsi="宋体" w:cs="宋体" w:eastAsia="宋体" w:hint="default"/>
                <w:sz w:val="18"/>
                <w:szCs w:val="18"/>
              </w:rPr>
              <w:t>期末 资产 总额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3" w:right="113"/>
              <w:jc w:val="both"/>
              <w:rPr>
                <w:rFonts w:ascii="宋体" w:hAnsi="宋体" w:cs="宋体" w:eastAsia="宋体" w:hint="default"/>
                <w:sz w:val="18"/>
                <w:szCs w:val="18"/>
              </w:rPr>
            </w:pPr>
            <w:r>
              <w:rPr>
                <w:rFonts w:ascii="宋体" w:hAnsi="宋体" w:cs="宋体" w:eastAsia="宋体" w:hint="default"/>
                <w:sz w:val="18"/>
                <w:szCs w:val="18"/>
              </w:rPr>
              <w:t>期末 负债 总额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13" w:right="113"/>
              <w:jc w:val="both"/>
              <w:rPr>
                <w:rFonts w:ascii="宋体" w:hAnsi="宋体" w:cs="宋体" w:eastAsia="宋体" w:hint="default"/>
                <w:sz w:val="18"/>
                <w:szCs w:val="18"/>
              </w:rPr>
            </w:pPr>
            <w:r>
              <w:rPr>
                <w:rFonts w:ascii="宋体" w:hAnsi="宋体" w:cs="宋体" w:eastAsia="宋体" w:hint="default"/>
                <w:sz w:val="18"/>
                <w:szCs w:val="18"/>
              </w:rPr>
              <w:t>期末 净资 产总 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37" w:lineRule="auto"/>
              <w:ind w:left="114" w:right="113"/>
              <w:jc w:val="both"/>
              <w:rPr>
                <w:rFonts w:ascii="宋体" w:hAnsi="宋体" w:cs="宋体" w:eastAsia="宋体" w:hint="default"/>
                <w:sz w:val="18"/>
                <w:szCs w:val="18"/>
              </w:rPr>
            </w:pPr>
            <w:r>
              <w:rPr>
                <w:rFonts w:ascii="宋体" w:hAnsi="宋体" w:cs="宋体" w:eastAsia="宋体" w:hint="default"/>
                <w:sz w:val="18"/>
                <w:szCs w:val="18"/>
              </w:rPr>
              <w:t>本期 营业 收入 总额</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3" w:right="113"/>
              <w:jc w:val="both"/>
              <w:rPr>
                <w:rFonts w:ascii="宋体" w:hAnsi="宋体" w:cs="宋体" w:eastAsia="宋体" w:hint="default"/>
                <w:sz w:val="18"/>
                <w:szCs w:val="18"/>
              </w:rPr>
            </w:pPr>
            <w:r>
              <w:rPr>
                <w:rFonts w:ascii="宋体" w:hAnsi="宋体" w:cs="宋体" w:eastAsia="宋体" w:hint="default"/>
                <w:sz w:val="18"/>
                <w:szCs w:val="18"/>
              </w:rPr>
              <w:t>本期 净利 润</w:t>
            </w:r>
          </w:p>
        </w:tc>
        <w:tc>
          <w:tcPr>
            <w:tcW w:w="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14" w:right="113"/>
              <w:jc w:val="left"/>
              <w:rPr>
                <w:rFonts w:ascii="宋体" w:hAnsi="宋体" w:cs="宋体" w:eastAsia="宋体" w:hint="default"/>
                <w:sz w:val="18"/>
                <w:szCs w:val="18"/>
              </w:rPr>
            </w:pPr>
            <w:r>
              <w:rPr>
                <w:rFonts w:ascii="宋体" w:hAnsi="宋体" w:cs="宋体" w:eastAsia="宋体" w:hint="default"/>
                <w:sz w:val="18"/>
                <w:szCs w:val="18"/>
              </w:rPr>
              <w:t>关联 关系</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4"/>
                <w:szCs w:val="24"/>
              </w:rPr>
            </w:pPr>
          </w:p>
          <w:p>
            <w:pPr>
              <w:pStyle w:val="TableParagraph"/>
              <w:spacing w:line="237" w:lineRule="auto"/>
              <w:ind w:left="110" w:right="110"/>
              <w:jc w:val="both"/>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组织</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机构</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代码</w:t>
            </w:r>
            <w:r>
              <w:rPr>
                <w:rFonts w:ascii="宋体" w:hAnsi="宋体" w:cs="宋体" w:eastAsia="宋体" w:hint="default"/>
                <w:sz w:val="18"/>
                <w:szCs w:val="18"/>
              </w:rPr>
            </w:r>
          </w:p>
        </w:tc>
      </w:tr>
      <w:tr>
        <w:trPr>
          <w:trHeight w:val="476" w:hRule="exact"/>
        </w:trPr>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right="1"/>
              <w:jc w:val="center"/>
              <w:rPr>
                <w:rFonts w:ascii="宋体" w:hAnsi="宋体" w:cs="宋体" w:eastAsia="宋体" w:hint="default"/>
                <w:sz w:val="18"/>
                <w:szCs w:val="18"/>
              </w:rPr>
            </w:pPr>
            <w:r>
              <w:rPr>
                <w:rFonts w:ascii="宋体" w:hAnsi="宋体" w:cs="宋体" w:eastAsia="宋体" w:hint="default"/>
                <w:sz w:val="18"/>
                <w:szCs w:val="18"/>
              </w:rPr>
              <w:t>联营企</w:t>
            </w:r>
          </w:p>
          <w:p>
            <w:pPr>
              <w:pStyle w:val="TableParagraph"/>
              <w:spacing w:line="234" w:lineRule="exact"/>
              <w:ind w:right="1"/>
              <w:jc w:val="center"/>
              <w:rPr>
                <w:rFonts w:ascii="宋体" w:hAnsi="宋体" w:cs="宋体" w:eastAsia="宋体" w:hint="default"/>
                <w:sz w:val="18"/>
                <w:szCs w:val="18"/>
              </w:rPr>
            </w:pPr>
            <w:r>
              <w:rPr>
                <w:rFonts w:ascii="宋体" w:hAnsi="宋体" w:cs="宋体" w:eastAsia="宋体" w:hint="default"/>
                <w:sz w:val="18"/>
                <w:szCs w:val="18"/>
              </w:rPr>
              <w:t>业</w:t>
            </w:r>
          </w:p>
        </w:tc>
        <w:tc>
          <w:tcPr>
            <w:tcW w:w="407" w:type="dxa"/>
            <w:tcBorders>
              <w:top w:val="single" w:sz="4" w:space="0" w:color="000000"/>
              <w:left w:val="single" w:sz="4" w:space="0" w:color="000000"/>
              <w:bottom w:val="single" w:sz="4" w:space="0" w:color="000000"/>
              <w:right w:val="single" w:sz="4" w:space="0" w:color="000000"/>
            </w:tcBorders>
          </w:tcPr>
          <w:p>
            <w:pPr/>
          </w:p>
        </w:tc>
        <w:tc>
          <w:tcPr>
            <w:tcW w:w="396" w:type="dxa"/>
            <w:tcBorders>
              <w:top w:val="single" w:sz="4" w:space="0" w:color="000000"/>
              <w:left w:val="single" w:sz="4" w:space="0" w:color="000000"/>
              <w:bottom w:val="single" w:sz="4" w:space="0" w:color="000000"/>
              <w:right w:val="single" w:sz="4" w:space="0" w:color="000000"/>
            </w:tcBorders>
          </w:tcPr>
          <w:p>
            <w:pPr/>
          </w:p>
        </w:tc>
        <w:tc>
          <w:tcPr>
            <w:tcW w:w="40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15"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51" w:footer="1003" w:top="1340" w:bottom="1200" w:left="1580" w:right="156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853"/>
        <w:gridCol w:w="407"/>
        <w:gridCol w:w="396"/>
        <w:gridCol w:w="400"/>
        <w:gridCol w:w="398"/>
        <w:gridCol w:w="472"/>
        <w:gridCol w:w="708"/>
        <w:gridCol w:w="708"/>
        <w:gridCol w:w="600"/>
        <w:gridCol w:w="599"/>
        <w:gridCol w:w="599"/>
        <w:gridCol w:w="599"/>
        <w:gridCol w:w="599"/>
        <w:gridCol w:w="599"/>
        <w:gridCol w:w="593"/>
      </w:tblGrid>
      <w:tr>
        <w:trPr>
          <w:trHeight w:val="1411" w:hRule="exact"/>
        </w:trPr>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8"/>
              <w:ind w:left="151" w:right="150"/>
              <w:jc w:val="both"/>
              <w:rPr>
                <w:rFonts w:ascii="宋体" w:hAnsi="宋体" w:cs="宋体" w:eastAsia="宋体" w:hint="default"/>
                <w:sz w:val="18"/>
                <w:szCs w:val="18"/>
              </w:rPr>
            </w:pPr>
            <w:r>
              <w:rPr>
                <w:rFonts w:ascii="宋体" w:hAnsi="宋体" w:cs="宋体" w:eastAsia="宋体" w:hint="default"/>
                <w:sz w:val="18"/>
                <w:szCs w:val="18"/>
              </w:rPr>
              <w:t>常州永 东服饰 洗水有 限公司</w:t>
            </w:r>
          </w:p>
          <w:p>
            <w:pPr>
              <w:pStyle w:val="TableParagraph"/>
              <w:spacing w:line="246" w:lineRule="exact"/>
              <w:ind w:left="103" w:right="0"/>
              <w:jc w:val="both"/>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Narrow" w:hAnsi="Arial Narrow" w:cs="Arial Narrow" w:eastAsia="Arial Narrow" w:hint="default"/>
                <w:sz w:val="18"/>
                <w:szCs w:val="18"/>
              </w:rPr>
              <w:t>2</w:t>
            </w:r>
            <w:r>
              <w:rPr>
                <w:rFonts w:ascii="宋体" w:hAnsi="宋体" w:cs="宋体" w:eastAsia="宋体" w:hint="default"/>
                <w:sz w:val="18"/>
                <w:szCs w:val="18"/>
              </w:rPr>
              <w:t>）</w:t>
            </w:r>
          </w:p>
        </w:tc>
        <w:tc>
          <w:tcPr>
            <w:tcW w:w="40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8" w:right="0"/>
              <w:jc w:val="both"/>
              <w:rPr>
                <w:rFonts w:ascii="宋体" w:hAnsi="宋体" w:cs="宋体" w:eastAsia="宋体" w:hint="default"/>
                <w:sz w:val="18"/>
                <w:szCs w:val="18"/>
              </w:rPr>
            </w:pPr>
            <w:r>
              <w:rPr>
                <w:rFonts w:ascii="宋体" w:hAnsi="宋体" w:cs="宋体" w:eastAsia="宋体" w:hint="default"/>
                <w:sz w:val="18"/>
                <w:szCs w:val="18"/>
              </w:rPr>
              <w:t>有</w:t>
            </w:r>
          </w:p>
          <w:p>
            <w:pPr>
              <w:pStyle w:val="TableParagraph"/>
              <w:spacing w:line="237" w:lineRule="auto" w:before="1"/>
              <w:ind w:left="108" w:right="107"/>
              <w:jc w:val="both"/>
              <w:rPr>
                <w:rFonts w:ascii="宋体" w:hAnsi="宋体" w:cs="宋体" w:eastAsia="宋体" w:hint="default"/>
                <w:sz w:val="18"/>
                <w:szCs w:val="18"/>
              </w:rPr>
            </w:pPr>
            <w:r>
              <w:rPr>
                <w:rFonts w:ascii="宋体" w:hAnsi="宋体" w:cs="宋体" w:eastAsia="宋体" w:hint="default"/>
                <w:sz w:val="18"/>
                <w:szCs w:val="18"/>
              </w:rPr>
              <w:t>限 责 任 公 司</w:t>
            </w:r>
          </w:p>
        </w:tc>
        <w:tc>
          <w:tcPr>
            <w:tcW w:w="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z w:val="18"/>
                <w:szCs w:val="18"/>
              </w:rPr>
              <w:t>常 州</w:t>
            </w:r>
          </w:p>
        </w:tc>
        <w:tc>
          <w:tcPr>
            <w:tcW w:w="400" w:type="dxa"/>
            <w:tcBorders>
              <w:top w:val="single" w:sz="4" w:space="0" w:color="000000"/>
              <w:left w:val="single" w:sz="4" w:space="0" w:color="000000"/>
              <w:bottom w:val="single" w:sz="4" w:space="0" w:color="000000"/>
              <w:right w:val="single" w:sz="4" w:space="0" w:color="000000"/>
            </w:tcBorders>
          </w:tcPr>
          <w:p>
            <w:pPr/>
          </w:p>
        </w:tc>
        <w:tc>
          <w:tcPr>
            <w:tcW w:w="398" w:type="dxa"/>
            <w:tcBorders>
              <w:top w:val="single" w:sz="4" w:space="0" w:color="000000"/>
              <w:left w:val="single" w:sz="4" w:space="0" w:color="000000"/>
              <w:bottom w:val="single" w:sz="4" w:space="0" w:color="000000"/>
              <w:right w:val="single" w:sz="4" w:space="0" w:color="000000"/>
            </w:tcBorders>
          </w:tcPr>
          <w:p>
            <w:pPr/>
          </w:p>
        </w:tc>
        <w:tc>
          <w:tcPr>
            <w:tcW w:w="472"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4" w:right="0"/>
              <w:jc w:val="left"/>
              <w:rPr>
                <w:rFonts w:ascii="Arial Narrow" w:hAnsi="Arial Narrow" w:cs="Arial Narrow" w:eastAsia="Arial Narrow" w:hint="default"/>
                <w:sz w:val="18"/>
                <w:szCs w:val="18"/>
              </w:rPr>
            </w:pPr>
            <w:r>
              <w:rPr>
                <w:rFonts w:ascii="Arial Narrow"/>
                <w:sz w:val="18"/>
              </w:rPr>
              <w:t>41.57</w:t>
            </w:r>
          </w:p>
        </w:tc>
        <w:tc>
          <w:tcPr>
            <w:tcW w:w="708"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9" w:type="dxa"/>
            <w:tcBorders>
              <w:top w:val="single" w:sz="4" w:space="0" w:color="000000"/>
              <w:left w:val="single" w:sz="4" w:space="0" w:color="000000"/>
              <w:bottom w:val="single" w:sz="4" w:space="0" w:color="000000"/>
              <w:right w:val="single" w:sz="4" w:space="0" w:color="000000"/>
            </w:tcBorders>
          </w:tcPr>
          <w:p>
            <w:pPr/>
          </w:p>
        </w:tc>
        <w:tc>
          <w:tcPr>
            <w:tcW w:w="5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6"/>
          <w:szCs w:val="16"/>
        </w:rPr>
      </w:pPr>
    </w:p>
    <w:p>
      <w:pPr>
        <w:pStyle w:val="BodyText"/>
        <w:spacing w:line="348" w:lineRule="auto" w:before="35"/>
        <w:ind w:left="323" w:right="231"/>
        <w:jc w:val="both"/>
      </w:pPr>
      <w:r>
        <w:rPr/>
        <w:t>注</w:t>
      </w:r>
      <w:r>
        <w:rPr>
          <w:spacing w:val="-59"/>
        </w:rPr>
        <w:t> </w:t>
      </w:r>
      <w:r>
        <w:rPr>
          <w:rFonts w:ascii="Arial Narrow" w:hAnsi="Arial Narrow" w:cs="Arial Narrow" w:eastAsia="Arial Narrow" w:hint="default"/>
        </w:rPr>
        <w:t>1</w:t>
      </w:r>
      <w:r>
        <w:rPr/>
        <w:t>：常州市远东久佰年服饰有限公司于</w:t>
      </w:r>
      <w:r>
        <w:rPr>
          <w:spacing w:val="-59"/>
        </w:rPr>
        <w:t> </w:t>
      </w:r>
      <w:r>
        <w:rPr>
          <w:rFonts w:ascii="Arial Narrow" w:hAnsi="Arial Narrow" w:cs="Arial Narrow" w:eastAsia="Arial Narrow" w:hint="default"/>
        </w:rPr>
        <w:t>2005</w:t>
      </w:r>
      <w:r>
        <w:rPr>
          <w:rFonts w:ascii="Arial Narrow" w:hAnsi="Arial Narrow" w:cs="Arial Narrow" w:eastAsia="Arial Narrow" w:hint="default"/>
          <w:spacing w:val="-1"/>
        </w:rPr>
        <w:t> </w:t>
      </w:r>
      <w:r>
        <w:rPr>
          <w:spacing w:val="-3"/>
        </w:rPr>
        <w:t>年停业至今，本公司已于</w:t>
      </w:r>
      <w:r>
        <w:rPr>
          <w:spacing w:val="-59"/>
        </w:rPr>
        <w:t> </w:t>
      </w:r>
      <w:r>
        <w:rPr>
          <w:rFonts w:ascii="Arial Narrow" w:hAnsi="Arial Narrow" w:cs="Arial Narrow" w:eastAsia="Arial Narrow" w:hint="default"/>
        </w:rPr>
        <w:t>2007</w:t>
      </w:r>
      <w:r>
        <w:rPr>
          <w:rFonts w:ascii="Arial Narrow" w:hAnsi="Arial Narrow" w:cs="Arial Narrow" w:eastAsia="Arial Narrow" w:hint="default"/>
          <w:spacing w:val="-1"/>
        </w:rPr>
        <w:t> </w:t>
      </w:r>
      <w:r>
        <w:rPr/>
        <w:t>年度按账面对 该公司长期投资余额全额计提了长期投资减值准备，该被投资单位已经于本期注销，故核</w:t>
      </w:r>
      <w:r>
        <w:rPr>
          <w:spacing w:val="-92"/>
        </w:rPr>
        <w:t> </w:t>
      </w:r>
      <w:r>
        <w:rPr>
          <w:spacing w:val="-92"/>
        </w:rPr>
      </w:r>
      <w:r>
        <w:rPr/>
        <w:t>销了对其的长期股权投资。</w:t>
      </w:r>
    </w:p>
    <w:p>
      <w:pPr>
        <w:spacing w:line="240" w:lineRule="auto" w:before="5"/>
        <w:rPr>
          <w:rFonts w:ascii="宋体" w:hAnsi="宋体" w:cs="宋体" w:eastAsia="宋体" w:hint="default"/>
          <w:sz w:val="24"/>
          <w:szCs w:val="24"/>
        </w:rPr>
      </w:pPr>
    </w:p>
    <w:p>
      <w:pPr>
        <w:pStyle w:val="BodyText"/>
        <w:spacing w:line="338" w:lineRule="auto"/>
        <w:ind w:left="322" w:right="232"/>
        <w:jc w:val="both"/>
      </w:pPr>
      <w:r>
        <w:rPr/>
        <w:t>注</w:t>
      </w:r>
      <w:r>
        <w:rPr>
          <w:spacing w:val="-56"/>
        </w:rPr>
        <w:t> </w:t>
      </w:r>
      <w:r>
        <w:rPr>
          <w:rFonts w:ascii="Arial Narrow" w:hAnsi="Arial Narrow" w:cs="Arial Narrow" w:eastAsia="Arial Narrow" w:hint="default"/>
        </w:rPr>
        <w:t>2</w:t>
      </w:r>
      <w:r>
        <w:rPr/>
        <w:t>：常州永东服饰洗水有限公司于</w:t>
      </w:r>
      <w:r>
        <w:rPr>
          <w:spacing w:val="-56"/>
        </w:rPr>
        <w:t> </w:t>
      </w:r>
      <w:r>
        <w:rPr>
          <w:rFonts w:ascii="Arial Narrow" w:hAnsi="Arial Narrow" w:cs="Arial Narrow" w:eastAsia="Arial Narrow" w:hint="default"/>
        </w:rPr>
        <w:t>2006</w:t>
      </w:r>
      <w:r>
        <w:rPr>
          <w:rFonts w:ascii="Arial Narrow" w:hAnsi="Arial Narrow" w:cs="Arial Narrow" w:eastAsia="Arial Narrow" w:hint="default"/>
          <w:spacing w:val="2"/>
        </w:rPr>
        <w:t> </w:t>
      </w:r>
      <w:r>
        <w:rPr/>
        <w:t>年</w:t>
      </w:r>
      <w:r>
        <w:rPr>
          <w:spacing w:val="-57"/>
        </w:rPr>
        <w:t> </w:t>
      </w:r>
      <w:r>
        <w:rPr>
          <w:rFonts w:ascii="Arial Narrow" w:hAnsi="Arial Narrow" w:cs="Arial Narrow" w:eastAsia="Arial Narrow" w:hint="default"/>
        </w:rPr>
        <w:t>5</w:t>
      </w:r>
      <w:r>
        <w:rPr>
          <w:rFonts w:ascii="Arial Narrow" w:hAnsi="Arial Narrow" w:cs="Arial Narrow" w:eastAsia="Arial Narrow" w:hint="default"/>
          <w:spacing w:val="2"/>
        </w:rPr>
        <w:t> </w:t>
      </w:r>
      <w:r>
        <w:rPr>
          <w:spacing w:val="-3"/>
        </w:rPr>
        <w:t>月后停业至今，本公司已于</w:t>
      </w:r>
      <w:r>
        <w:rPr>
          <w:spacing w:val="-56"/>
        </w:rPr>
        <w:t> </w:t>
      </w:r>
      <w:r>
        <w:rPr>
          <w:rFonts w:ascii="Arial Narrow" w:hAnsi="Arial Narrow" w:cs="Arial Narrow" w:eastAsia="Arial Narrow" w:hint="default"/>
        </w:rPr>
        <w:t>2007</w:t>
      </w:r>
      <w:r>
        <w:rPr>
          <w:rFonts w:ascii="Arial Narrow" w:hAnsi="Arial Narrow" w:cs="Arial Narrow" w:eastAsia="Arial Narrow" w:hint="default"/>
          <w:spacing w:val="2"/>
        </w:rPr>
        <w:t> </w:t>
      </w:r>
      <w:r>
        <w:rPr/>
        <w:t>年度按账面 对该公司长期投资余额全额计提了长期投资减值准备。</w:t>
      </w:r>
    </w:p>
    <w:p>
      <w:pPr>
        <w:spacing w:line="240" w:lineRule="auto" w:before="1"/>
        <w:rPr>
          <w:rFonts w:ascii="宋体" w:hAnsi="宋体" w:cs="宋体" w:eastAsia="宋体" w:hint="default"/>
          <w:sz w:val="25"/>
          <w:szCs w:val="25"/>
        </w:rPr>
      </w:pPr>
    </w:p>
    <w:p>
      <w:pPr>
        <w:spacing w:line="571" w:lineRule="auto" w:before="0"/>
        <w:ind w:left="217" w:right="5587"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4.</w:t>
      </w:r>
      <w:r>
        <w:rPr>
          <w:rFonts w:ascii="宋体" w:hAnsi="宋体" w:cs="宋体" w:eastAsia="宋体" w:hint="default"/>
          <w:b/>
          <w:bCs/>
          <w:sz w:val="21"/>
          <w:szCs w:val="21"/>
        </w:rPr>
        <w:t>关联方交易</w:t>
      </w:r>
      <w:r>
        <w:rPr>
          <w:rFonts w:ascii="宋体" w:hAnsi="宋体" w:cs="宋体" w:eastAsia="宋体" w:hint="default"/>
          <w:b/>
          <w:bCs/>
          <w:spacing w:val="1"/>
          <w:w w:val="99"/>
          <w:sz w:val="21"/>
          <w:szCs w:val="21"/>
        </w:rPr>
        <w:t> </w:t>
      </w:r>
      <w:r>
        <w:rPr>
          <w:rFonts w:ascii="宋体" w:hAnsi="宋体" w:cs="宋体" w:eastAsia="宋体" w:hint="default"/>
          <w:sz w:val="21"/>
          <w:szCs w:val="21"/>
        </w:rPr>
        <w:t>本公司本期未发生关联方交易。</w:t>
      </w:r>
    </w:p>
    <w:p>
      <w:pPr>
        <w:pStyle w:val="Heading3"/>
        <w:spacing w:line="240" w:lineRule="auto" w:before="113"/>
        <w:ind w:right="94"/>
        <w:jc w:val="left"/>
        <w:rPr>
          <w:b w:val="0"/>
          <w:bCs w:val="0"/>
        </w:rPr>
      </w:pPr>
      <w:r>
        <w:rPr/>
        <w:t>七、</w:t>
      </w:r>
      <w:r>
        <w:rPr>
          <w:spacing w:val="-76"/>
        </w:rPr>
        <w:t> </w:t>
      </w:r>
      <w:r>
        <w:rPr/>
        <w:t>或有事项</w:t>
      </w:r>
      <w:r>
        <w:rPr>
          <w:b w:val="0"/>
          <w:bCs w:val="0"/>
        </w:rPr>
      </w:r>
    </w:p>
    <w:p>
      <w:pPr>
        <w:spacing w:line="240" w:lineRule="auto" w:before="11"/>
        <w:rPr>
          <w:rFonts w:ascii="宋体" w:hAnsi="宋体" w:cs="宋体" w:eastAsia="宋体" w:hint="default"/>
          <w:b/>
          <w:bCs/>
          <w:sz w:val="35"/>
          <w:szCs w:val="35"/>
        </w:rPr>
      </w:pPr>
    </w:p>
    <w:p>
      <w:pPr>
        <w:pStyle w:val="BodyText"/>
        <w:spacing w:line="240" w:lineRule="auto"/>
        <w:ind w:left="217" w:right="94"/>
        <w:jc w:val="left"/>
      </w:pP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日，本公司无需说明的其他重大或有事项。</w:t>
      </w:r>
    </w:p>
    <w:p>
      <w:pPr>
        <w:spacing w:line="240" w:lineRule="auto" w:before="9"/>
        <w:rPr>
          <w:rFonts w:ascii="宋体" w:hAnsi="宋体" w:cs="宋体" w:eastAsia="宋体" w:hint="default"/>
          <w:sz w:val="29"/>
          <w:szCs w:val="29"/>
        </w:rPr>
      </w:pPr>
    </w:p>
    <w:p>
      <w:pPr>
        <w:pStyle w:val="Heading3"/>
        <w:spacing w:line="240" w:lineRule="auto"/>
        <w:ind w:right="94"/>
        <w:jc w:val="left"/>
        <w:rPr>
          <w:b w:val="0"/>
          <w:bCs w:val="0"/>
        </w:rPr>
      </w:pPr>
      <w:r>
        <w:rPr/>
        <w:t>八、</w:t>
      </w:r>
      <w:r>
        <w:rPr>
          <w:spacing w:val="-76"/>
        </w:rPr>
        <w:t> </w:t>
      </w:r>
      <w:r>
        <w:rPr/>
        <w:t>承诺事项</w:t>
      </w:r>
      <w:r>
        <w:rPr>
          <w:b w:val="0"/>
          <w:bCs w:val="0"/>
        </w:rPr>
      </w:r>
    </w:p>
    <w:p>
      <w:pPr>
        <w:spacing w:line="240" w:lineRule="auto" w:before="11"/>
        <w:rPr>
          <w:rFonts w:ascii="宋体" w:hAnsi="宋体" w:cs="宋体" w:eastAsia="宋体" w:hint="default"/>
          <w:b/>
          <w:bCs/>
          <w:sz w:val="35"/>
          <w:szCs w:val="35"/>
        </w:rPr>
      </w:pPr>
    </w:p>
    <w:p>
      <w:pPr>
        <w:pStyle w:val="BodyText"/>
        <w:spacing w:line="240" w:lineRule="auto"/>
        <w:ind w:left="217" w:right="94"/>
        <w:jc w:val="left"/>
      </w:pP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日，本公司无需说明的其他重大承诺事项。</w:t>
      </w:r>
    </w:p>
    <w:p>
      <w:pPr>
        <w:spacing w:line="240" w:lineRule="auto" w:before="9"/>
        <w:rPr>
          <w:rFonts w:ascii="宋体" w:hAnsi="宋体" w:cs="宋体" w:eastAsia="宋体" w:hint="default"/>
          <w:sz w:val="29"/>
          <w:szCs w:val="29"/>
        </w:rPr>
      </w:pPr>
    </w:p>
    <w:p>
      <w:pPr>
        <w:pStyle w:val="Heading3"/>
        <w:spacing w:line="240" w:lineRule="auto"/>
        <w:ind w:right="94"/>
        <w:jc w:val="left"/>
        <w:rPr>
          <w:b w:val="0"/>
          <w:bCs w:val="0"/>
        </w:rPr>
      </w:pPr>
      <w:r>
        <w:rPr/>
        <w:t>九、</w:t>
      </w:r>
      <w:r>
        <w:rPr>
          <w:spacing w:val="-79"/>
        </w:rPr>
        <w:t> </w:t>
      </w:r>
      <w:r>
        <w:rPr/>
        <w:t>资产负债表日后事项</w:t>
      </w:r>
      <w:r>
        <w:rPr>
          <w:b w:val="0"/>
          <w:bCs w:val="0"/>
        </w:rPr>
      </w:r>
    </w:p>
    <w:p>
      <w:pPr>
        <w:spacing w:line="240" w:lineRule="auto" w:before="11"/>
        <w:rPr>
          <w:rFonts w:ascii="宋体" w:hAnsi="宋体" w:cs="宋体" w:eastAsia="宋体" w:hint="default"/>
          <w:b/>
          <w:bCs/>
          <w:sz w:val="35"/>
          <w:szCs w:val="35"/>
        </w:rPr>
      </w:pPr>
    </w:p>
    <w:p>
      <w:pPr>
        <w:pStyle w:val="Heading7"/>
        <w:spacing w:line="240" w:lineRule="auto"/>
        <w:ind w:left="217" w:right="94"/>
        <w:jc w:val="left"/>
        <w:rPr>
          <w:b w:val="0"/>
          <w:bCs w:val="0"/>
        </w:rPr>
      </w:pPr>
      <w:r>
        <w:rPr>
          <w:rFonts w:ascii="Arial Narrow" w:hAnsi="Arial Narrow" w:cs="Arial Narrow" w:eastAsia="Arial Narrow" w:hint="default"/>
        </w:rPr>
        <w:t>1.</w:t>
      </w:r>
      <w:r>
        <w:rPr/>
        <w:t>本年度利润分配预案</w:t>
      </w:r>
      <w:r>
        <w:rPr>
          <w:b w:val="0"/>
          <w:bCs w:val="0"/>
        </w:rPr>
      </w:r>
    </w:p>
    <w:p>
      <w:pPr>
        <w:spacing w:line="240" w:lineRule="auto" w:before="0"/>
        <w:rPr>
          <w:rFonts w:ascii="宋体" w:hAnsi="宋体" w:cs="宋体" w:eastAsia="宋体" w:hint="default"/>
          <w:b/>
          <w:bCs/>
          <w:sz w:val="22"/>
          <w:szCs w:val="22"/>
        </w:rPr>
      </w:pPr>
    </w:p>
    <w:p>
      <w:pPr>
        <w:spacing w:line="240" w:lineRule="auto" w:before="10"/>
        <w:rPr>
          <w:rFonts w:ascii="宋体" w:hAnsi="宋体" w:cs="宋体" w:eastAsia="宋体" w:hint="default"/>
          <w:b/>
          <w:bCs/>
          <w:sz w:val="19"/>
          <w:szCs w:val="19"/>
        </w:rPr>
      </w:pPr>
    </w:p>
    <w:p>
      <w:pPr>
        <w:pStyle w:val="BodyText"/>
        <w:spacing w:line="348" w:lineRule="auto"/>
        <w:ind w:left="217" w:right="221"/>
        <w:jc w:val="left"/>
      </w:pPr>
      <w:r>
        <w:rPr/>
        <w:t>根据本公司</w:t>
      </w:r>
      <w:r>
        <w:rPr>
          <w:spacing w:val="-52"/>
        </w:rPr>
        <w:t> </w:t>
      </w:r>
      <w:r>
        <w:rPr>
          <w:rFonts w:ascii="Arial Narrow" w:hAnsi="Arial Narrow" w:cs="Arial Narrow" w:eastAsia="Arial Narrow" w:hint="default"/>
        </w:rPr>
        <w:t>2011</w:t>
      </w:r>
      <w:r>
        <w:rPr>
          <w:rFonts w:ascii="Arial Narrow" w:hAnsi="Arial Narrow" w:cs="Arial Narrow" w:eastAsia="Arial Narrow" w:hint="default"/>
          <w:spacing w:val="6"/>
        </w:rPr>
        <w:t> </w:t>
      </w:r>
      <w:r>
        <w:rPr/>
        <w:t>年</w:t>
      </w:r>
      <w:r>
        <w:rPr>
          <w:spacing w:val="-53"/>
        </w:rPr>
        <w:t> </w:t>
      </w:r>
      <w:r>
        <w:rPr>
          <w:rFonts w:ascii="Arial Narrow" w:hAnsi="Arial Narrow" w:cs="Arial Narrow" w:eastAsia="Arial Narrow" w:hint="default"/>
        </w:rPr>
        <w:t>3</w:t>
      </w:r>
      <w:r>
        <w:rPr>
          <w:rFonts w:ascii="Arial Narrow" w:hAnsi="Arial Narrow" w:cs="Arial Narrow" w:eastAsia="Arial Narrow" w:hint="default"/>
          <w:spacing w:val="6"/>
        </w:rPr>
        <w:t> </w:t>
      </w:r>
      <w:r>
        <w:rPr/>
        <w:t>月</w:t>
      </w:r>
      <w:r>
        <w:rPr>
          <w:spacing w:val="-52"/>
        </w:rPr>
        <w:t> </w:t>
      </w:r>
      <w:r>
        <w:rPr>
          <w:rFonts w:ascii="Arial Narrow" w:hAnsi="Arial Narrow" w:cs="Arial Narrow" w:eastAsia="Arial Narrow" w:hint="default"/>
        </w:rPr>
        <w:t>16</w:t>
      </w:r>
      <w:r>
        <w:rPr>
          <w:rFonts w:ascii="Arial Narrow" w:hAnsi="Arial Narrow" w:cs="Arial Narrow" w:eastAsia="Arial Narrow" w:hint="default"/>
          <w:spacing w:val="6"/>
        </w:rPr>
        <w:t> </w:t>
      </w:r>
      <w:r>
        <w:rPr>
          <w:spacing w:val="-4"/>
        </w:rPr>
        <w:t>日召开的董事会决议，本公司</w:t>
      </w:r>
      <w:r>
        <w:rPr>
          <w:spacing w:val="-52"/>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spacing w:val="-4"/>
        </w:rPr>
        <w:t>年度拟不进行利润分配，也不</w:t>
      </w:r>
      <w:r>
        <w:rPr/>
        <w:t> 进行资本公积金转增股本。</w:t>
      </w:r>
    </w:p>
    <w:p>
      <w:pPr>
        <w:spacing w:line="240" w:lineRule="auto" w:before="3"/>
        <w:rPr>
          <w:rFonts w:ascii="宋体" w:hAnsi="宋体" w:cs="宋体" w:eastAsia="宋体" w:hint="default"/>
          <w:sz w:val="25"/>
          <w:szCs w:val="25"/>
        </w:rPr>
      </w:pPr>
    </w:p>
    <w:p>
      <w:pPr>
        <w:pStyle w:val="BodyText"/>
        <w:spacing w:line="240" w:lineRule="auto"/>
        <w:ind w:left="217" w:right="94"/>
        <w:jc w:val="left"/>
      </w:pPr>
      <w:r>
        <w:rPr/>
        <w:t>截止</w:t>
      </w:r>
      <w:r>
        <w:rPr>
          <w:spacing w:val="-56"/>
        </w:rPr>
        <w:t> </w:t>
      </w:r>
      <w:r>
        <w:rPr>
          <w:rFonts w:ascii="Arial Narrow" w:hAnsi="Arial Narrow" w:cs="Arial Narrow" w:eastAsia="Arial Narrow" w:hint="default"/>
        </w:rPr>
        <w:t>2010 </w:t>
      </w:r>
      <w:r>
        <w:rPr/>
        <w:t>年</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56"/>
        </w:rPr>
        <w:t> </w:t>
      </w:r>
      <w:r>
        <w:rPr>
          <w:rFonts w:ascii="Arial Narrow" w:hAnsi="Arial Narrow" w:cs="Arial Narrow" w:eastAsia="Arial Narrow" w:hint="default"/>
        </w:rPr>
        <w:t>31</w:t>
      </w:r>
      <w:r>
        <w:rPr>
          <w:rFonts w:ascii="Arial Narrow" w:hAnsi="Arial Narrow" w:cs="Arial Narrow" w:eastAsia="Arial Narrow" w:hint="default"/>
          <w:spacing w:val="2"/>
        </w:rPr>
        <w:t> </w:t>
      </w:r>
      <w:r>
        <w:rPr/>
        <w:t>日，除上述事项外本公司无其他需说明的资产负债表日后非调整事项。</w:t>
      </w:r>
    </w:p>
    <w:p>
      <w:pPr>
        <w:spacing w:line="240" w:lineRule="auto" w:before="3"/>
        <w:rPr>
          <w:rFonts w:ascii="宋体" w:hAnsi="宋体" w:cs="宋体" w:eastAsia="宋体" w:hint="default"/>
          <w:sz w:val="19"/>
          <w:szCs w:val="19"/>
        </w:rPr>
      </w:pPr>
    </w:p>
    <w:p>
      <w:pPr>
        <w:pStyle w:val="Heading3"/>
        <w:spacing w:line="240" w:lineRule="auto"/>
        <w:ind w:right="94"/>
        <w:jc w:val="left"/>
        <w:rPr>
          <w:b w:val="0"/>
          <w:bCs w:val="0"/>
        </w:rPr>
      </w:pPr>
      <w:r>
        <w:rPr/>
        <w:t>十、</w:t>
      </w:r>
      <w:r>
        <w:rPr>
          <w:spacing w:val="-77"/>
        </w:rPr>
        <w:t> </w:t>
      </w:r>
      <w:r>
        <w:rPr/>
        <w:t>其他事项说明</w:t>
      </w:r>
      <w:r>
        <w:rPr>
          <w:b w:val="0"/>
          <w:bCs w:val="0"/>
        </w:rPr>
      </w:r>
    </w:p>
    <w:p>
      <w:pPr>
        <w:spacing w:line="240" w:lineRule="auto" w:before="11"/>
        <w:rPr>
          <w:rFonts w:ascii="宋体" w:hAnsi="宋体" w:cs="宋体" w:eastAsia="宋体" w:hint="default"/>
          <w:b/>
          <w:bCs/>
          <w:sz w:val="35"/>
          <w:szCs w:val="35"/>
        </w:rPr>
      </w:pPr>
    </w:p>
    <w:p>
      <w:pPr>
        <w:pStyle w:val="Heading7"/>
        <w:spacing w:line="240" w:lineRule="auto"/>
        <w:ind w:left="217" w:right="94"/>
        <w:jc w:val="left"/>
        <w:rPr>
          <w:b w:val="0"/>
          <w:bCs w:val="0"/>
        </w:rPr>
      </w:pPr>
      <w:r>
        <w:rPr/>
        <w:t>（一）租赁</w:t>
      </w:r>
      <w:r>
        <w:rPr>
          <w:b w:val="0"/>
          <w:bCs w:val="0"/>
        </w:rPr>
      </w:r>
    </w:p>
    <w:p>
      <w:pPr>
        <w:spacing w:after="0" w:line="240" w:lineRule="auto"/>
        <w:jc w:val="left"/>
        <w:sectPr>
          <w:pgSz w:w="11910" w:h="16840"/>
          <w:pgMar w:header="851" w:footer="1003" w:top="1340" w:bottom="1200" w:left="1580" w:right="1560"/>
        </w:sectPr>
      </w:pPr>
    </w:p>
    <w:p>
      <w:pPr>
        <w:spacing w:line="240" w:lineRule="auto" w:before="3"/>
        <w:rPr>
          <w:rFonts w:ascii="宋体" w:hAnsi="宋体" w:cs="宋体" w:eastAsia="宋体" w:hint="default"/>
          <w:b/>
          <w:bCs/>
          <w:sz w:val="12"/>
          <w:szCs w:val="12"/>
        </w:rPr>
      </w:pPr>
    </w:p>
    <w:p>
      <w:pPr>
        <w:pStyle w:val="BodyText"/>
        <w:spacing w:line="240" w:lineRule="auto" w:before="35"/>
        <w:ind w:left="217" w:right="94"/>
        <w:jc w:val="left"/>
      </w:pPr>
      <w:r>
        <w:rPr>
          <w:rFonts w:ascii="Arial Narrow" w:hAnsi="Arial Narrow" w:cs="Arial Narrow" w:eastAsia="Arial Narrow" w:hint="default"/>
        </w:rPr>
        <w:t>1</w:t>
      </w:r>
      <w:r>
        <w:rPr/>
        <w:t>、经营租赁</w:t>
      </w:r>
    </w:p>
    <w:p>
      <w:pPr>
        <w:spacing w:line="240" w:lineRule="auto" w:before="1"/>
        <w:rPr>
          <w:rFonts w:ascii="宋体" w:hAnsi="宋体" w:cs="宋体" w:eastAsia="宋体" w:hint="default"/>
          <w:sz w:val="20"/>
          <w:szCs w:val="20"/>
        </w:rPr>
      </w:pPr>
    </w:p>
    <w:p>
      <w:pPr>
        <w:pStyle w:val="BodyText"/>
        <w:spacing w:line="240" w:lineRule="auto"/>
        <w:ind w:left="637" w:right="94"/>
        <w:jc w:val="left"/>
      </w:pPr>
      <w:r>
        <w:rPr/>
        <w:t>本公司各类租出资产情况如下：</w:t>
      </w:r>
    </w:p>
    <w:p>
      <w:pPr>
        <w:spacing w:line="240" w:lineRule="auto" w:before="11"/>
        <w:rPr>
          <w:rFonts w:ascii="宋体" w:hAnsi="宋体" w:cs="宋体" w:eastAsia="宋体" w:hint="default"/>
          <w:sz w:val="12"/>
          <w:szCs w:val="12"/>
        </w:rPr>
      </w:pPr>
    </w:p>
    <w:tbl>
      <w:tblPr>
        <w:tblW w:w="0" w:type="auto"/>
        <w:jc w:val="left"/>
        <w:tblInd w:w="104" w:type="dxa"/>
        <w:tblLayout w:type="fixed"/>
        <w:tblCellMar>
          <w:top w:w="0" w:type="dxa"/>
          <w:left w:w="0" w:type="dxa"/>
          <w:bottom w:w="0" w:type="dxa"/>
          <w:right w:w="0" w:type="dxa"/>
        </w:tblCellMar>
        <w:tblLook w:val="01E0"/>
      </w:tblPr>
      <w:tblGrid>
        <w:gridCol w:w="4144"/>
        <w:gridCol w:w="2192"/>
        <w:gridCol w:w="2192"/>
      </w:tblGrid>
      <w:tr>
        <w:trPr>
          <w:trHeight w:val="407" w:hRule="exact"/>
        </w:trPr>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经营租赁租出资产类别</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期末账面价值</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t>期初账面价值</w:t>
            </w:r>
          </w:p>
        </w:tc>
      </w:tr>
      <w:tr>
        <w:trPr>
          <w:trHeight w:val="407" w:hRule="exact"/>
        </w:trPr>
        <w:tc>
          <w:tcPr>
            <w:tcW w:w="4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．房屋及建筑物</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Arial Narrow" w:hAnsi="Arial Narrow" w:cs="Arial Narrow" w:eastAsia="Arial Narrow" w:hint="default"/>
                <w:sz w:val="18"/>
                <w:szCs w:val="18"/>
              </w:rPr>
            </w:pPr>
            <w:r>
              <w:rPr>
                <w:rFonts w:ascii="Arial Narrow"/>
                <w:spacing w:val="-1"/>
                <w:sz w:val="18"/>
              </w:rPr>
              <w:t>500,126.45</w:t>
            </w:r>
          </w:p>
        </w:tc>
        <w:tc>
          <w:tcPr>
            <w:tcW w:w="2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Arial Narrow" w:hAnsi="Arial Narrow" w:cs="Arial Narrow" w:eastAsia="Arial Narrow" w:hint="default"/>
                <w:sz w:val="18"/>
                <w:szCs w:val="18"/>
              </w:rPr>
            </w:pPr>
            <w:r>
              <w:rPr>
                <w:rFonts w:ascii="Arial Narrow"/>
                <w:spacing w:val="-1"/>
                <w:sz w:val="18"/>
              </w:rPr>
              <w:t>1,019,683.60</w:t>
            </w:r>
            <w:r>
              <w:rPr>
                <w:rFonts w:ascii="Arial Narrow"/>
                <w:sz w:val="18"/>
              </w:rPr>
            </w:r>
          </w:p>
        </w:tc>
      </w:tr>
    </w:tbl>
    <w:p>
      <w:pPr>
        <w:spacing w:line="240" w:lineRule="auto" w:before="1"/>
        <w:rPr>
          <w:rFonts w:ascii="宋体" w:hAnsi="宋体" w:cs="宋体" w:eastAsia="宋体" w:hint="default"/>
          <w:sz w:val="13"/>
          <w:szCs w:val="13"/>
        </w:rPr>
      </w:pPr>
    </w:p>
    <w:p>
      <w:pPr>
        <w:pStyle w:val="Heading7"/>
        <w:spacing w:line="240" w:lineRule="auto" w:before="35"/>
        <w:ind w:left="217" w:right="94"/>
        <w:jc w:val="left"/>
        <w:rPr>
          <w:b w:val="0"/>
          <w:bCs w:val="0"/>
        </w:rPr>
      </w:pPr>
      <w:r>
        <w:rPr/>
        <w:t>（二）资产重组</w:t>
      </w:r>
      <w:r>
        <w:rPr>
          <w:b w:val="0"/>
          <w:bCs w:val="0"/>
        </w:rPr>
      </w:r>
    </w:p>
    <w:p>
      <w:pPr>
        <w:pStyle w:val="BodyText"/>
        <w:spacing w:line="352" w:lineRule="auto" w:before="134"/>
        <w:ind w:left="217" w:right="122" w:firstLine="420"/>
        <w:jc w:val="left"/>
      </w:pPr>
      <w:r>
        <w:rPr>
          <w:rFonts w:ascii="Arial Narrow" w:hAnsi="Arial Narrow" w:cs="Arial Narrow" w:eastAsia="Arial Narrow" w:hint="default"/>
          <w:w w:val="99"/>
        </w:rPr>
        <w:t>2009</w:t>
      </w:r>
      <w:r>
        <w:rPr>
          <w:rFonts w:ascii="Arial Narrow" w:hAnsi="Arial Narrow" w:cs="Arial Narrow" w:eastAsia="Arial Narrow" w:hint="default"/>
          <w:spacing w:val="5"/>
          <w:w w:val="99"/>
        </w:rPr>
        <w:t> </w:t>
      </w:r>
      <w:r>
        <w:rPr>
          <w:spacing w:val="-3"/>
        </w:rPr>
        <w:t>年第一次临时股东大会审议通过的非公开发行股份购买资产方案的相关议案，有效</w:t>
      </w:r>
      <w:r>
        <w:rPr/>
        <w:t> </w:t>
      </w:r>
      <w:r>
        <w:rPr>
          <w:spacing w:val="-3"/>
        </w:rPr>
        <w:t>期为自股东大会审议通过之日起十二个月。上述股东大会决议有效期已过，本次非公开发行</w:t>
      </w:r>
      <w:r>
        <w:rPr>
          <w:spacing w:val="-75"/>
        </w:rPr>
        <w:t> </w:t>
      </w:r>
      <w:r>
        <w:rPr>
          <w:spacing w:val="-75"/>
        </w:rPr>
      </w:r>
      <w:r>
        <w:rPr>
          <w:spacing w:val="-3"/>
        </w:rPr>
        <w:t>股份购买资产方案的相关决议已自动失效。为保护全体股东的利益，公司计划待本次重大资</w:t>
      </w:r>
      <w:r>
        <w:rPr>
          <w:spacing w:val="-75"/>
        </w:rPr>
        <w:t> </w:t>
      </w:r>
      <w:r>
        <w:rPr>
          <w:spacing w:val="-75"/>
        </w:rPr>
      </w:r>
      <w:r>
        <w:rPr>
          <w:spacing w:val="-3"/>
        </w:rPr>
        <w:t>产重组项目审批有实质性进展后尽快召开董事会和股东大会重新审议相关议案。同时，在本</w:t>
      </w:r>
      <w:r>
        <w:rPr>
          <w:spacing w:val="-75"/>
        </w:rPr>
        <w:t> </w:t>
      </w:r>
      <w:r>
        <w:rPr>
          <w:spacing w:val="-75"/>
        </w:rPr>
      </w:r>
      <w:r>
        <w:rPr>
          <w:spacing w:val="-5"/>
        </w:rPr>
        <w:t>次重大资产重组项目没有实质性进展期间，公司董事会也会积极寻找新的重组项目，以尽快、</w:t>
      </w:r>
      <w:r>
        <w:rPr>
          <w:spacing w:val="-92"/>
        </w:rPr>
        <w:t> </w:t>
      </w:r>
      <w:r>
        <w:rPr>
          <w:spacing w:val="-92"/>
        </w:rPr>
      </w:r>
      <w:r>
        <w:rPr/>
        <w:t>彻底改善公司财务状况，提高持续经营能力，使公司股票尽早恢复上市。 重大资产重组尚</w:t>
      </w:r>
      <w:r>
        <w:rPr>
          <w:spacing w:val="-92"/>
        </w:rPr>
        <w:t> </w:t>
      </w:r>
      <w:r>
        <w:rPr>
          <w:spacing w:val="-92"/>
        </w:rPr>
      </w:r>
      <w:r>
        <w:rPr/>
        <w:t>需中国证监的核准，因此，重大资产重组方案最终能否成功实施存在不确定性。</w:t>
      </w:r>
    </w:p>
    <w:p>
      <w:pPr>
        <w:pStyle w:val="Heading7"/>
        <w:spacing w:line="240" w:lineRule="auto" w:before="155"/>
        <w:ind w:left="217" w:right="94"/>
        <w:jc w:val="left"/>
        <w:rPr>
          <w:b w:val="0"/>
          <w:bCs w:val="0"/>
        </w:rPr>
      </w:pPr>
      <w:r>
        <w:rPr/>
        <w:t>（三）经营提示</w:t>
      </w:r>
      <w:r>
        <w:rPr>
          <w:b w:val="0"/>
          <w:bCs w:val="0"/>
        </w:rPr>
      </w:r>
    </w:p>
    <w:p>
      <w:pPr>
        <w:spacing w:line="350" w:lineRule="auto" w:before="133"/>
        <w:ind w:left="217" w:right="232" w:firstLine="420"/>
        <w:jc w:val="both"/>
        <w:rPr>
          <w:rFonts w:ascii="宋体" w:hAnsi="宋体" w:cs="宋体" w:eastAsia="宋体" w:hint="default"/>
          <w:sz w:val="21"/>
          <w:szCs w:val="21"/>
        </w:rPr>
      </w:pPr>
      <w:r>
        <w:rPr>
          <w:rFonts w:ascii="宋体" w:hAnsi="宋体" w:cs="宋体" w:eastAsia="宋体" w:hint="default"/>
          <w:spacing w:val="-8"/>
          <w:sz w:val="21"/>
          <w:szCs w:val="21"/>
        </w:rPr>
        <w:t>截至报告期末，本公司 </w:t>
      </w:r>
      <w:r>
        <w:rPr>
          <w:rFonts w:ascii="Arial Narrow" w:hAnsi="Arial Narrow" w:cs="Arial Narrow" w:eastAsia="Arial Narrow" w:hint="default"/>
          <w:sz w:val="21"/>
          <w:szCs w:val="21"/>
        </w:rPr>
        <w:t>2008 </w:t>
      </w:r>
      <w:r>
        <w:rPr>
          <w:rFonts w:ascii="宋体" w:hAnsi="宋体" w:cs="宋体" w:eastAsia="宋体" w:hint="default"/>
          <w:spacing w:val="-14"/>
          <w:sz w:val="21"/>
          <w:szCs w:val="21"/>
        </w:rPr>
        <w:t>年、</w:t>
      </w:r>
      <w:r>
        <w:rPr>
          <w:rFonts w:ascii="Arial Narrow" w:hAnsi="Arial Narrow" w:cs="Arial Narrow" w:eastAsia="Arial Narrow" w:hint="default"/>
          <w:spacing w:val="-14"/>
          <w:sz w:val="21"/>
          <w:szCs w:val="21"/>
        </w:rPr>
        <w:t>2009 </w:t>
      </w:r>
      <w:r>
        <w:rPr>
          <w:rFonts w:ascii="宋体" w:hAnsi="宋体" w:cs="宋体" w:eastAsia="宋体" w:hint="default"/>
          <w:spacing w:val="-13"/>
          <w:sz w:val="21"/>
          <w:szCs w:val="21"/>
        </w:rPr>
        <w:t>年、</w:t>
      </w:r>
      <w:r>
        <w:rPr>
          <w:rFonts w:ascii="Arial Narrow" w:hAnsi="Arial Narrow" w:cs="Arial Narrow" w:eastAsia="Arial Narrow" w:hint="default"/>
          <w:spacing w:val="-13"/>
          <w:sz w:val="21"/>
          <w:szCs w:val="21"/>
        </w:rPr>
        <w:t>2010 </w:t>
      </w:r>
      <w:r>
        <w:rPr>
          <w:rFonts w:ascii="宋体" w:hAnsi="宋体" w:cs="宋体" w:eastAsia="宋体" w:hint="default"/>
          <w:spacing w:val="-6"/>
          <w:sz w:val="21"/>
          <w:szCs w:val="21"/>
        </w:rPr>
        <w:t>年连续三年无主业，公司股票已于 </w:t>
      </w:r>
      <w:r>
        <w:rPr>
          <w:rFonts w:ascii="Arial Narrow" w:hAnsi="Arial Narrow" w:cs="Arial Narrow" w:eastAsia="Arial Narrow" w:hint="default"/>
          <w:sz w:val="21"/>
          <w:szCs w:val="21"/>
        </w:rPr>
        <w:t>2008</w:t>
      </w:r>
      <w:r>
        <w:rPr>
          <w:rFonts w:ascii="Arial Narrow" w:hAnsi="Arial Narrow" w:cs="Arial Narrow" w:eastAsia="Arial Narrow" w:hint="default"/>
          <w:spacing w:val="21"/>
          <w:sz w:val="21"/>
          <w:szCs w:val="21"/>
        </w:rPr>
        <w:t> </w:t>
      </w:r>
      <w:r>
        <w:rPr>
          <w:rFonts w:ascii="宋体" w:hAnsi="宋体" w:cs="宋体" w:eastAsia="宋体" w:hint="default"/>
          <w:sz w:val="21"/>
          <w:szCs w:val="21"/>
        </w:rPr>
        <w:t>年 年度报告公布后暂停上市。公司与原主业相关的资产已转让，主营业务拟进行转换。</w:t>
      </w:r>
      <w:r>
        <w:rPr>
          <w:rFonts w:ascii="宋体" w:hAnsi="宋体" w:cs="宋体" w:eastAsia="宋体" w:hint="default"/>
          <w:spacing w:val="-41"/>
          <w:sz w:val="21"/>
          <w:szCs w:val="21"/>
        </w:rPr>
        <w:t> </w:t>
      </w:r>
      <w:r>
        <w:rPr>
          <w:rFonts w:ascii="宋体" w:hAnsi="宋体" w:cs="宋体" w:eastAsia="宋体" w:hint="default"/>
          <w:sz w:val="24"/>
          <w:szCs w:val="24"/>
        </w:rPr>
        <w:t>重大</w:t>
      </w:r>
      <w:r>
        <w:rPr>
          <w:rFonts w:ascii="宋体" w:hAnsi="宋体" w:cs="宋体" w:eastAsia="宋体" w:hint="default"/>
          <w:sz w:val="24"/>
          <w:szCs w:val="24"/>
        </w:rPr>
        <w:t> </w:t>
      </w:r>
      <w:r>
        <w:rPr>
          <w:rFonts w:ascii="宋体" w:hAnsi="宋体" w:cs="宋体" w:eastAsia="宋体" w:hint="default"/>
          <w:spacing w:val="-3"/>
          <w:sz w:val="24"/>
          <w:szCs w:val="24"/>
        </w:rPr>
        <w:t>资产重组项目尚没有实质性进展，公司董事会正在积极寻找新的重组项目，因重</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3"/>
          <w:sz w:val="24"/>
          <w:szCs w:val="24"/>
        </w:rPr>
        <w:t>大资产重组需中国证监会核准，因此，重大资产重组方案最终能否成功实施存在</w:t>
      </w:r>
      <w:r>
        <w:rPr>
          <w:rFonts w:ascii="宋体" w:hAnsi="宋体" w:cs="宋体" w:eastAsia="宋体" w:hint="default"/>
          <w:spacing w:val="-105"/>
          <w:sz w:val="24"/>
          <w:szCs w:val="24"/>
        </w:rPr>
        <w:t> </w:t>
      </w:r>
      <w:r>
        <w:rPr>
          <w:rFonts w:ascii="宋体" w:hAnsi="宋体" w:cs="宋体" w:eastAsia="宋体" w:hint="default"/>
          <w:spacing w:val="-105"/>
          <w:sz w:val="24"/>
          <w:szCs w:val="24"/>
        </w:rPr>
      </w:r>
      <w:r>
        <w:rPr>
          <w:rFonts w:ascii="宋体" w:hAnsi="宋体" w:cs="宋体" w:eastAsia="宋体" w:hint="default"/>
          <w:spacing w:val="-1"/>
          <w:sz w:val="24"/>
          <w:szCs w:val="24"/>
        </w:rPr>
        <w:t>不确定性。</w:t>
      </w:r>
      <w:r>
        <w:rPr>
          <w:rFonts w:ascii="宋体" w:hAnsi="宋体" w:cs="宋体" w:eastAsia="宋体" w:hint="default"/>
          <w:spacing w:val="-1"/>
          <w:sz w:val="21"/>
          <w:szCs w:val="21"/>
        </w:rPr>
        <w:t>若无实质性进展，将对本公司持续经营能力构成重大影响。因此，公司在积极</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4"/>
          <w:w w:val="99"/>
          <w:sz w:val="21"/>
          <w:szCs w:val="21"/>
        </w:rPr>
        <w:t>推进重组的进程中也在谋求公司主营业务新的拓展。</w:t>
      </w:r>
      <w:r>
        <w:rPr>
          <w:rFonts w:ascii="Arial Narrow" w:hAnsi="Arial Narrow" w:cs="Arial Narrow" w:eastAsia="Arial Narrow" w:hint="default"/>
          <w:spacing w:val="-4"/>
          <w:w w:val="99"/>
          <w:sz w:val="21"/>
          <w:szCs w:val="21"/>
        </w:rPr>
        <w:t>2010</w:t>
      </w:r>
      <w:r>
        <w:rPr>
          <w:rFonts w:ascii="Arial Narrow" w:hAnsi="Arial Narrow" w:cs="Arial Narrow" w:eastAsia="Arial Narrow" w:hint="default"/>
          <w:spacing w:val="19"/>
          <w:w w:val="99"/>
          <w:sz w:val="21"/>
          <w:szCs w:val="21"/>
        </w:rPr>
        <w:t> </w:t>
      </w:r>
      <w:r>
        <w:rPr>
          <w:rFonts w:ascii="宋体" w:hAnsi="宋体" w:cs="宋体" w:eastAsia="宋体" w:hint="default"/>
          <w:spacing w:val="-1"/>
          <w:sz w:val="21"/>
          <w:szCs w:val="21"/>
        </w:rPr>
        <w:t>年公司利用子公司常州远东文化产</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3"/>
          <w:sz w:val="21"/>
          <w:szCs w:val="21"/>
        </w:rPr>
        <w:t>业公司拥有广播影视制作资质的主营优势，积极发展文化产业，先后与两家传媒公司合作投</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拍三部电视连续剧，上述业务都将于 </w:t>
      </w:r>
      <w:r>
        <w:rPr>
          <w:rFonts w:ascii="Arial Narrow" w:hAnsi="Arial Narrow" w:cs="Arial Narrow" w:eastAsia="Arial Narrow" w:hint="default"/>
          <w:spacing w:val="-4"/>
          <w:sz w:val="21"/>
          <w:szCs w:val="21"/>
        </w:rPr>
        <w:t>2011</w:t>
      </w:r>
      <w:r>
        <w:rPr>
          <w:rFonts w:ascii="Arial Narrow" w:hAnsi="Arial Narrow" w:cs="Arial Narrow" w:eastAsia="Arial Narrow" w:hint="default"/>
          <w:spacing w:val="20"/>
          <w:sz w:val="21"/>
          <w:szCs w:val="21"/>
        </w:rPr>
        <w:t> </w:t>
      </w:r>
      <w:r>
        <w:rPr>
          <w:rFonts w:ascii="宋体" w:hAnsi="宋体" w:cs="宋体" w:eastAsia="宋体" w:hint="default"/>
          <w:sz w:val="21"/>
          <w:szCs w:val="21"/>
        </w:rPr>
        <w:t>年完成，有望形成公司新的主营业务和新的利润 增长点。</w:t>
      </w:r>
    </w:p>
    <w:p>
      <w:pPr>
        <w:pStyle w:val="Heading7"/>
        <w:spacing w:line="240" w:lineRule="auto" w:before="157"/>
        <w:ind w:left="217" w:right="94"/>
        <w:jc w:val="left"/>
        <w:rPr>
          <w:b w:val="0"/>
          <w:bCs w:val="0"/>
        </w:rPr>
      </w:pPr>
      <w:r>
        <w:rPr/>
        <w:t>（四）出售资产</w:t>
      </w:r>
      <w:r>
        <w:rPr>
          <w:b w:val="0"/>
          <w:bCs w:val="0"/>
        </w:rPr>
      </w:r>
    </w:p>
    <w:p>
      <w:pPr>
        <w:spacing w:line="240" w:lineRule="auto" w:before="5"/>
        <w:rPr>
          <w:rFonts w:ascii="宋体" w:hAnsi="宋体" w:cs="宋体" w:eastAsia="宋体" w:hint="default"/>
          <w:b/>
          <w:bCs/>
          <w:sz w:val="19"/>
          <w:szCs w:val="19"/>
        </w:rPr>
      </w:pPr>
    </w:p>
    <w:p>
      <w:pPr>
        <w:pStyle w:val="BodyText"/>
        <w:spacing w:line="240" w:lineRule="auto"/>
        <w:ind w:left="217" w:right="94"/>
        <w:jc w:val="left"/>
      </w:pPr>
      <w:r>
        <w:rPr>
          <w:rFonts w:ascii="Arial Narrow" w:hAnsi="Arial Narrow" w:cs="Arial Narrow" w:eastAsia="Arial Narrow" w:hint="default"/>
        </w:rPr>
        <w:t>1</w:t>
      </w:r>
      <w:r>
        <w:rPr/>
        <w:t>、母公司本期处置资产的情况：</w:t>
      </w:r>
    </w:p>
    <w:p>
      <w:pPr>
        <w:spacing w:line="240" w:lineRule="auto" w:before="4"/>
        <w:rPr>
          <w:rFonts w:ascii="宋体" w:hAnsi="宋体" w:cs="宋体" w:eastAsia="宋体" w:hint="default"/>
          <w:sz w:val="18"/>
          <w:szCs w:val="18"/>
        </w:rPr>
      </w:pPr>
    </w:p>
    <w:p>
      <w:pPr>
        <w:pStyle w:val="BodyText"/>
        <w:tabs>
          <w:tab w:pos="847" w:val="left" w:leader="none"/>
        </w:tabs>
        <w:spacing w:line="240" w:lineRule="auto"/>
        <w:ind w:left="325" w:right="94"/>
        <w:jc w:val="left"/>
      </w:pPr>
      <w:r>
        <w:rPr>
          <w:rFonts w:ascii="Arial Narrow" w:hAnsi="Arial Narrow" w:cs="Arial Narrow" w:eastAsia="Arial Narrow" w:hint="default"/>
        </w:rPr>
        <w:t>(1)</w:t>
        <w:tab/>
      </w:r>
      <w:r>
        <w:rPr/>
        <w:t>处置期初持有待售资产</w:t>
      </w:r>
      <w:r>
        <w:rPr>
          <w:rFonts w:ascii="Arial Narrow" w:hAnsi="Arial Narrow" w:cs="Arial Narrow" w:eastAsia="Arial Narrow" w:hint="default"/>
        </w:rPr>
        <w:t>---</w:t>
      </w:r>
      <w:r>
        <w:rPr/>
        <w:t>溧阳房产：</w:t>
      </w:r>
    </w:p>
    <w:p>
      <w:pPr>
        <w:spacing w:line="240" w:lineRule="auto" w:before="6"/>
        <w:rPr>
          <w:rFonts w:ascii="宋体" w:hAnsi="宋体" w:cs="宋体" w:eastAsia="宋体" w:hint="default"/>
          <w:sz w:val="30"/>
          <w:szCs w:val="30"/>
        </w:rPr>
      </w:pPr>
    </w:p>
    <w:p>
      <w:pPr>
        <w:pStyle w:val="BodyText"/>
        <w:spacing w:line="338" w:lineRule="auto"/>
        <w:ind w:left="217" w:right="224" w:firstLine="420"/>
        <w:jc w:val="left"/>
      </w:pPr>
      <w:r>
        <w:rPr/>
        <w:t>本公司</w:t>
      </w:r>
      <w:r>
        <w:rPr>
          <w:spacing w:val="-58"/>
        </w:rPr>
        <w:t> </w:t>
      </w:r>
      <w:r>
        <w:rPr>
          <w:rFonts w:ascii="Arial Narrow" w:hAnsi="Arial Narrow" w:cs="Arial Narrow" w:eastAsia="Arial Narrow" w:hint="default"/>
        </w:rPr>
        <w:t>2008</w:t>
      </w:r>
      <w:r>
        <w:rPr>
          <w:rFonts w:ascii="Arial Narrow" w:hAnsi="Arial Narrow" w:cs="Arial Narrow" w:eastAsia="Arial Narrow" w:hint="default"/>
          <w:spacing w:val="-2"/>
        </w:rPr>
        <w:t> </w:t>
      </w:r>
      <w:r>
        <w:rPr/>
        <w:t>年</w:t>
      </w:r>
      <w:r>
        <w:rPr>
          <w:spacing w:val="-58"/>
        </w:rPr>
        <w:t> </w:t>
      </w:r>
      <w:r>
        <w:rPr>
          <w:rFonts w:ascii="Arial Narrow" w:hAnsi="Arial Narrow" w:cs="Arial Narrow" w:eastAsia="Arial Narrow" w:hint="default"/>
        </w:rPr>
        <w:t>7 </w:t>
      </w:r>
      <w:r>
        <w:rPr/>
        <w:t>月</w:t>
      </w:r>
      <w:r>
        <w:rPr>
          <w:spacing w:val="-58"/>
        </w:rPr>
        <w:t> </w:t>
      </w:r>
      <w:r>
        <w:rPr>
          <w:rFonts w:ascii="Arial Narrow" w:hAnsi="Arial Narrow" w:cs="Arial Narrow" w:eastAsia="Arial Narrow" w:hint="default"/>
        </w:rPr>
        <w:t>29 </w:t>
      </w:r>
      <w:r>
        <w:rPr/>
        <w:t>日通过了第五届三十四次董事会会议决议，决议通过了《关于转 </w:t>
      </w:r>
      <w:r>
        <w:rPr>
          <w:spacing w:val="-7"/>
        </w:rPr>
        <w:t>让溧阳资产的议案》，协议内容如下：</w:t>
      </w:r>
    </w:p>
    <w:p>
      <w:pPr>
        <w:pStyle w:val="BodyText"/>
        <w:spacing w:line="240" w:lineRule="auto" w:before="47"/>
        <w:ind w:left="637" w:right="94"/>
        <w:jc w:val="left"/>
      </w:pPr>
      <w:r>
        <w:rPr/>
        <w:t>本公</w:t>
      </w:r>
      <w:r>
        <w:rPr>
          <w:spacing w:val="1"/>
        </w:rPr>
        <w:t>司</w:t>
      </w:r>
      <w:r>
        <w:rPr/>
        <w:t>（</w:t>
      </w:r>
      <w:r>
        <w:rPr>
          <w:spacing w:val="1"/>
        </w:rPr>
        <w:t>甲</w:t>
      </w:r>
      <w:r>
        <w:rPr/>
        <w:t>方）</w:t>
      </w:r>
      <w:r>
        <w:rPr>
          <w:spacing w:val="1"/>
        </w:rPr>
        <w:t>处</w:t>
      </w:r>
      <w:r>
        <w:rPr/>
        <w:t>置</w:t>
      </w:r>
      <w:r>
        <w:rPr>
          <w:spacing w:val="1"/>
        </w:rPr>
        <w:t>了</w:t>
      </w:r>
      <w:r>
        <w:rPr/>
        <w:t>溧阳</w:t>
      </w:r>
      <w:r>
        <w:rPr>
          <w:spacing w:val="1"/>
        </w:rPr>
        <w:t>的</w:t>
      </w:r>
      <w:r>
        <w:rPr/>
        <w:t>固</w:t>
      </w:r>
      <w:r>
        <w:rPr>
          <w:spacing w:val="1"/>
        </w:rPr>
        <w:t>定</w:t>
      </w:r>
      <w:r>
        <w:rPr/>
        <w:t>资产</w:t>
      </w:r>
      <w:r>
        <w:rPr>
          <w:spacing w:val="1"/>
        </w:rPr>
        <w:t>和</w:t>
      </w:r>
      <w:r>
        <w:rPr/>
        <w:t>在</w:t>
      </w:r>
      <w:r>
        <w:rPr>
          <w:spacing w:val="1"/>
        </w:rPr>
        <w:t>建</w:t>
      </w:r>
      <w:r>
        <w:rPr/>
        <w:t>工程</w:t>
      </w:r>
      <w:r>
        <w:rPr>
          <w:spacing w:val="1"/>
        </w:rPr>
        <w:t>给</w:t>
      </w:r>
      <w:r>
        <w:rPr/>
        <w:t>殷</w:t>
      </w:r>
      <w:r>
        <w:rPr>
          <w:spacing w:val="1"/>
        </w:rPr>
        <w:t>梅</w:t>
      </w:r>
      <w:r>
        <w:rPr/>
        <w:t>芳（</w:t>
      </w:r>
      <w:r>
        <w:rPr>
          <w:spacing w:val="1"/>
        </w:rPr>
        <w:t>乙</w:t>
      </w:r>
      <w:r>
        <w:rPr/>
        <w:t>方</w:t>
      </w:r>
      <w:r>
        <w:rPr>
          <w:spacing w:val="-105"/>
        </w:rPr>
        <w:t>）</w:t>
      </w:r>
      <w:r>
        <w:rPr>
          <w:spacing w:val="1"/>
        </w:rPr>
        <w:t>，</w:t>
      </w:r>
      <w:r>
        <w:rPr/>
        <w:t>协议</w:t>
      </w:r>
      <w:r>
        <w:rPr>
          <w:spacing w:val="1"/>
        </w:rPr>
        <w:t>签</w:t>
      </w:r>
      <w:r>
        <w:rPr/>
        <w:t>订</w:t>
      </w:r>
      <w:r>
        <w:rPr>
          <w:spacing w:val="1"/>
        </w:rPr>
        <w:t>时</w:t>
      </w:r>
      <w:r>
        <w:rPr/>
        <w:t>间是</w:t>
      </w:r>
    </w:p>
    <w:p>
      <w:pPr>
        <w:pStyle w:val="BodyText"/>
        <w:spacing w:line="240" w:lineRule="auto" w:before="134"/>
        <w:ind w:left="217" w:right="94"/>
        <w:jc w:val="left"/>
      </w:pPr>
      <w:r>
        <w:rPr>
          <w:rFonts w:ascii="Arial Narrow" w:hAnsi="Arial Narrow" w:cs="Arial Narrow" w:eastAsia="Arial Narrow" w:hint="default"/>
        </w:rPr>
        <w:t>2008</w:t>
      </w:r>
      <w:r>
        <w:rPr>
          <w:rFonts w:ascii="Arial Narrow" w:hAnsi="Arial Narrow" w:cs="Arial Narrow" w:eastAsia="Arial Narrow" w:hint="default"/>
          <w:spacing w:val="2"/>
        </w:rPr>
        <w:t> </w:t>
      </w:r>
      <w:r>
        <w:rPr/>
        <w:t>年</w:t>
      </w:r>
      <w:r>
        <w:rPr>
          <w:spacing w:val="-57"/>
        </w:rPr>
        <w:t> </w:t>
      </w:r>
      <w:r>
        <w:rPr>
          <w:rFonts w:ascii="Arial Narrow" w:hAnsi="Arial Narrow" w:cs="Arial Narrow" w:eastAsia="Arial Narrow" w:hint="default"/>
        </w:rPr>
        <w:t>5</w:t>
      </w:r>
      <w:r>
        <w:rPr>
          <w:rFonts w:ascii="Arial Narrow" w:hAnsi="Arial Narrow" w:cs="Arial Narrow" w:eastAsia="Arial Narrow" w:hint="default"/>
          <w:spacing w:val="2"/>
        </w:rPr>
        <w:t> </w:t>
      </w:r>
      <w:r>
        <w:rPr/>
        <w:t>月</w:t>
      </w:r>
      <w:r>
        <w:rPr>
          <w:spacing w:val="-56"/>
        </w:rPr>
        <w:t> </w:t>
      </w:r>
      <w:r>
        <w:rPr>
          <w:rFonts w:ascii="Arial Narrow" w:hAnsi="Arial Narrow" w:cs="Arial Narrow" w:eastAsia="Arial Narrow" w:hint="default"/>
        </w:rPr>
        <w:t>15</w:t>
      </w:r>
      <w:r>
        <w:rPr>
          <w:rFonts w:ascii="Arial Narrow" w:hAnsi="Arial Narrow" w:cs="Arial Narrow" w:eastAsia="Arial Narrow" w:hint="default"/>
          <w:spacing w:val="2"/>
        </w:rPr>
        <w:t> </w:t>
      </w:r>
      <w:r>
        <w:rPr/>
        <w:t>日，协议主要内容如下：</w:t>
      </w:r>
      <w:r>
        <w:rPr>
          <w:spacing w:val="-12"/>
        </w:rPr>
        <w:t> </w:t>
      </w:r>
      <w:r>
        <w:rPr>
          <w:rFonts w:ascii="Arial Narrow" w:hAnsi="Arial Narrow" w:cs="Arial Narrow" w:eastAsia="Arial Narrow" w:hint="default"/>
        </w:rPr>
        <w:t>1</w:t>
      </w:r>
      <w:r>
        <w:rPr/>
        <w:t>、资产的转让价格为</w:t>
      </w:r>
      <w:r>
        <w:rPr>
          <w:spacing w:val="-56"/>
        </w:rPr>
        <w:t> </w:t>
      </w:r>
      <w:r>
        <w:rPr>
          <w:rFonts w:ascii="Arial Narrow" w:hAnsi="Arial Narrow" w:cs="Arial Narrow" w:eastAsia="Arial Narrow" w:hint="default"/>
        </w:rPr>
        <w:t>4,000,000,00</w:t>
      </w:r>
      <w:r>
        <w:rPr>
          <w:rFonts w:ascii="Arial Narrow" w:hAnsi="Arial Narrow" w:cs="Arial Narrow" w:eastAsia="Arial Narrow" w:hint="default"/>
          <w:spacing w:val="2"/>
        </w:rPr>
        <w:t> </w:t>
      </w:r>
      <w:r>
        <w:rPr/>
        <w:t>元，本合同签订</w:t>
      </w:r>
    </w:p>
    <w:p>
      <w:pPr>
        <w:pStyle w:val="BodyText"/>
        <w:spacing w:line="240" w:lineRule="auto" w:before="118"/>
        <w:ind w:left="217" w:right="94"/>
        <w:jc w:val="left"/>
      </w:pPr>
      <w:r>
        <w:rPr/>
        <w:t>后</w:t>
      </w:r>
      <w:r>
        <w:rPr>
          <w:spacing w:val="-45"/>
        </w:rPr>
        <w:t> </w:t>
      </w:r>
      <w:r>
        <w:rPr>
          <w:rFonts w:ascii="Arial Narrow" w:hAnsi="Arial Narrow" w:cs="Arial Narrow" w:eastAsia="Arial Narrow" w:hint="default"/>
        </w:rPr>
        <w:t>20</w:t>
      </w:r>
      <w:r>
        <w:rPr>
          <w:rFonts w:ascii="Arial Narrow" w:hAnsi="Arial Narrow" w:cs="Arial Narrow" w:eastAsia="Arial Narrow" w:hint="default"/>
          <w:spacing w:val="12"/>
        </w:rPr>
        <w:t> </w:t>
      </w:r>
      <w:r>
        <w:rPr/>
        <w:t>日内乙方支付</w:t>
      </w:r>
      <w:r>
        <w:rPr>
          <w:spacing w:val="-45"/>
        </w:rPr>
        <w:t> </w:t>
      </w:r>
      <w:r>
        <w:rPr>
          <w:rFonts w:ascii="Arial Narrow" w:hAnsi="Arial Narrow" w:cs="Arial Narrow" w:eastAsia="Arial Narrow" w:hint="default"/>
        </w:rPr>
        <w:t>2,500,000,00</w:t>
      </w:r>
      <w:r>
        <w:rPr>
          <w:rFonts w:ascii="Arial Narrow" w:hAnsi="Arial Narrow" w:cs="Arial Narrow" w:eastAsia="Arial Narrow" w:hint="default"/>
          <w:spacing w:val="12"/>
        </w:rPr>
        <w:t> </w:t>
      </w:r>
      <w:r>
        <w:rPr/>
        <w:t>元，余款</w:t>
      </w:r>
      <w:r>
        <w:rPr>
          <w:spacing w:val="-45"/>
        </w:rPr>
        <w:t> </w:t>
      </w:r>
      <w:r>
        <w:rPr>
          <w:rFonts w:ascii="Arial Narrow" w:hAnsi="Arial Narrow" w:cs="Arial Narrow" w:eastAsia="Arial Narrow" w:hint="default"/>
        </w:rPr>
        <w:t>1,500,000,00</w:t>
      </w:r>
      <w:r>
        <w:rPr>
          <w:rFonts w:ascii="Arial Narrow" w:hAnsi="Arial Narrow" w:cs="Arial Narrow" w:eastAsia="Arial Narrow" w:hint="default"/>
          <w:spacing w:val="12"/>
        </w:rPr>
        <w:t> </w:t>
      </w:r>
      <w:r>
        <w:rPr/>
        <w:t>元于</w:t>
      </w:r>
      <w:r>
        <w:rPr>
          <w:spacing w:val="-45"/>
        </w:rPr>
        <w:t> </w:t>
      </w:r>
      <w:r>
        <w:rPr>
          <w:rFonts w:ascii="Arial Narrow" w:hAnsi="Arial Narrow" w:cs="Arial Narrow" w:eastAsia="Arial Narrow" w:hint="default"/>
        </w:rPr>
        <w:t>2009</w:t>
      </w:r>
      <w:r>
        <w:rPr>
          <w:rFonts w:ascii="Arial Narrow" w:hAnsi="Arial Narrow" w:cs="Arial Narrow" w:eastAsia="Arial Narrow" w:hint="default"/>
          <w:spacing w:val="11"/>
        </w:rPr>
        <w:t> </w:t>
      </w:r>
      <w:r>
        <w:rPr/>
        <w:t>年</w:t>
      </w:r>
      <w:r>
        <w:rPr>
          <w:spacing w:val="-45"/>
        </w:rPr>
        <w:t> </w:t>
      </w:r>
      <w:r>
        <w:rPr>
          <w:rFonts w:ascii="Arial Narrow" w:hAnsi="Arial Narrow" w:cs="Arial Narrow" w:eastAsia="Arial Narrow" w:hint="default"/>
        </w:rPr>
        <w:t>12</w:t>
      </w:r>
      <w:r>
        <w:rPr>
          <w:rFonts w:ascii="Arial Narrow" w:hAnsi="Arial Narrow" w:cs="Arial Narrow" w:eastAsia="Arial Narrow" w:hint="default"/>
          <w:spacing w:val="12"/>
        </w:rPr>
        <w:t> </w:t>
      </w:r>
      <w:r>
        <w:rPr/>
        <w:t>月</w:t>
      </w:r>
      <w:r>
        <w:rPr>
          <w:spacing w:val="-45"/>
        </w:rPr>
        <w:t> </w:t>
      </w:r>
      <w:r>
        <w:rPr>
          <w:rFonts w:ascii="Arial Narrow" w:hAnsi="Arial Narrow" w:cs="Arial Narrow" w:eastAsia="Arial Narrow" w:hint="default"/>
        </w:rPr>
        <w:t>30</w:t>
      </w:r>
      <w:r>
        <w:rPr>
          <w:rFonts w:ascii="Arial Narrow" w:hAnsi="Arial Narrow" w:cs="Arial Narrow" w:eastAsia="Arial Narrow" w:hint="default"/>
          <w:spacing w:val="11"/>
        </w:rPr>
        <w:t> </w:t>
      </w:r>
      <w:r>
        <w:rPr/>
        <w:t>日前付清；</w:t>
      </w:r>
      <w:r>
        <w:rPr>
          <w:spacing w:val="-3"/>
        </w:rPr>
        <w:t> </w:t>
      </w:r>
      <w:r>
        <w:rPr>
          <w:rFonts w:ascii="Arial Narrow" w:hAnsi="Arial Narrow" w:cs="Arial Narrow" w:eastAsia="Arial Narrow" w:hint="default"/>
        </w:rPr>
        <w:t>2</w:t>
      </w:r>
      <w:r>
        <w:rPr/>
        <w:t>、</w:t>
      </w:r>
    </w:p>
    <w:p>
      <w:pPr>
        <w:spacing w:after="0" w:line="240" w:lineRule="auto"/>
        <w:jc w:val="left"/>
        <w:sectPr>
          <w:pgSz w:w="11910" w:h="16840"/>
          <w:pgMar w:header="851" w:footer="1003" w:top="1340" w:bottom="1200" w:left="1580" w:right="1560"/>
        </w:sectPr>
      </w:pPr>
    </w:p>
    <w:p>
      <w:pPr>
        <w:pStyle w:val="BodyText"/>
        <w:spacing w:line="343" w:lineRule="auto" w:before="47"/>
        <w:ind w:left="217" w:right="209"/>
        <w:jc w:val="both"/>
      </w:pPr>
      <w:r>
        <w:rPr/>
        <w:t>资产及权属资料的交付：甲方收到乙方支付的全部转让款</w:t>
      </w:r>
      <w:r>
        <w:rPr>
          <w:spacing w:val="-37"/>
        </w:rPr>
        <w:t> </w:t>
      </w:r>
      <w:r>
        <w:rPr>
          <w:rFonts w:ascii="Arial Narrow" w:hAnsi="Arial Narrow" w:cs="Arial Narrow" w:eastAsia="Arial Narrow" w:hint="default"/>
        </w:rPr>
        <w:t>4,000,000,00</w:t>
      </w:r>
      <w:r>
        <w:rPr>
          <w:rFonts w:ascii="Arial Narrow" w:hAnsi="Arial Narrow" w:cs="Arial Narrow" w:eastAsia="Arial Narrow" w:hint="default"/>
          <w:spacing w:val="21"/>
        </w:rPr>
        <w:t> </w:t>
      </w:r>
      <w:r>
        <w:rPr/>
        <w:t>元后</w:t>
      </w:r>
      <w:r>
        <w:rPr>
          <w:spacing w:val="-37"/>
        </w:rPr>
        <w:t> </w:t>
      </w:r>
      <w:r>
        <w:rPr>
          <w:rFonts w:ascii="Arial Narrow" w:hAnsi="Arial Narrow" w:cs="Arial Narrow" w:eastAsia="Arial Narrow" w:hint="default"/>
        </w:rPr>
        <w:t>3</w:t>
      </w:r>
      <w:r>
        <w:rPr>
          <w:rFonts w:ascii="Arial Narrow" w:hAnsi="Arial Narrow" w:cs="Arial Narrow" w:eastAsia="Arial Narrow" w:hint="default"/>
          <w:spacing w:val="21"/>
        </w:rPr>
        <w:t> </w:t>
      </w:r>
      <w:r>
        <w:rPr/>
        <w:t>日内，将上述 全部资产的权属资料交付给乙方。</w:t>
      </w:r>
      <w:r>
        <w:rPr>
          <w:rFonts w:ascii="Arial Narrow" w:hAnsi="Arial Narrow" w:cs="Arial Narrow" w:eastAsia="Arial Narrow" w:hint="default"/>
        </w:rPr>
        <w:t>3</w:t>
      </w:r>
      <w:r>
        <w:rPr/>
        <w:t>、房地权属变更及税费：乙方收到甲方交付的资产权属</w:t>
      </w:r>
      <w:r>
        <w:rPr>
          <w:spacing w:val="-94"/>
        </w:rPr>
        <w:t> </w:t>
      </w:r>
      <w:r>
        <w:rPr>
          <w:spacing w:val="-94"/>
        </w:rPr>
      </w:r>
      <w:r>
        <w:rPr>
          <w:spacing w:val="-3"/>
        </w:rPr>
        <w:t>资料后，即可向有关房地产管理部门办理房地产权属变更手续，所涉税费由甲乙双方依法各</w:t>
      </w:r>
      <w:r>
        <w:rPr>
          <w:spacing w:val="-75"/>
        </w:rPr>
        <w:t> </w:t>
      </w:r>
      <w:r>
        <w:rPr>
          <w:spacing w:val="-75"/>
        </w:rPr>
      </w:r>
      <w:r>
        <w:rPr>
          <w:spacing w:val="-5"/>
        </w:rPr>
        <w:t>自承担。</w:t>
      </w:r>
      <w:r>
        <w:rPr>
          <w:rFonts w:ascii="Arial Narrow" w:hAnsi="Arial Narrow" w:cs="Arial Narrow" w:eastAsia="Arial Narrow" w:hint="default"/>
          <w:spacing w:val="-5"/>
        </w:rPr>
        <w:t>2008 </w:t>
      </w:r>
      <w:r>
        <w:rPr>
          <w:spacing w:val="-3"/>
        </w:rPr>
        <w:t>年度，本公司根据该项协议，对这部分溧阳的长期资产按账面价值与可收回金</w:t>
      </w:r>
      <w:r>
        <w:rPr>
          <w:spacing w:val="-101"/>
        </w:rPr>
        <w:t> </w:t>
      </w:r>
      <w:r>
        <w:rPr>
          <w:spacing w:val="-101"/>
        </w:rPr>
      </w:r>
      <w:r>
        <w:rPr/>
        <w:t>额</w:t>
      </w:r>
      <w:r>
        <w:rPr>
          <w:spacing w:val="-56"/>
        </w:rPr>
        <w:t> </w:t>
      </w:r>
      <w:r>
        <w:rPr>
          <w:rFonts w:ascii="Arial Narrow" w:hAnsi="Arial Narrow" w:cs="Arial Narrow" w:eastAsia="Arial Narrow" w:hint="default"/>
        </w:rPr>
        <w:t>4,000,000,00</w:t>
      </w:r>
      <w:r>
        <w:rPr>
          <w:rFonts w:ascii="Arial Narrow" w:hAnsi="Arial Narrow" w:cs="Arial Narrow" w:eastAsia="Arial Narrow" w:hint="default"/>
          <w:spacing w:val="2"/>
        </w:rPr>
        <w:t> </w:t>
      </w:r>
      <w:r>
        <w:rPr/>
        <w:t>元之间的差额计提了减值准备，计算过程如下：</w:t>
      </w:r>
    </w:p>
    <w:p>
      <w:pPr>
        <w:spacing w:line="240" w:lineRule="auto" w:before="2"/>
        <w:rPr>
          <w:rFonts w:ascii="宋体" w:hAnsi="宋体" w:cs="宋体" w:eastAsia="宋体" w:hint="default"/>
          <w:sz w:val="6"/>
          <w:szCs w:val="6"/>
        </w:rPr>
      </w:pPr>
    </w:p>
    <w:tbl>
      <w:tblPr>
        <w:tblW w:w="0" w:type="auto"/>
        <w:jc w:val="left"/>
        <w:tblInd w:w="109" w:type="dxa"/>
        <w:tblLayout w:type="fixed"/>
        <w:tblCellMar>
          <w:top w:w="0" w:type="dxa"/>
          <w:left w:w="0" w:type="dxa"/>
          <w:bottom w:w="0" w:type="dxa"/>
          <w:right w:w="0" w:type="dxa"/>
        </w:tblCellMar>
        <w:tblLook w:val="01E0"/>
      </w:tblPr>
      <w:tblGrid>
        <w:gridCol w:w="4795"/>
        <w:gridCol w:w="3726"/>
      </w:tblGrid>
      <w:tr>
        <w:trPr>
          <w:trHeight w:val="383" w:hRule="exact"/>
        </w:trPr>
        <w:tc>
          <w:tcPr>
            <w:tcW w:w="4795" w:type="dxa"/>
            <w:tcBorders>
              <w:top w:val="nil" w:sz="6" w:space="0" w:color="auto"/>
              <w:left w:val="nil" w:sz="6" w:space="0" w:color="auto"/>
              <w:bottom w:val="single" w:sz="4" w:space="0" w:color="000000"/>
              <w:right w:val="nil" w:sz="6" w:space="0" w:color="auto"/>
            </w:tcBorders>
          </w:tcPr>
          <w:p>
            <w:pPr>
              <w:pStyle w:val="TableParagraph"/>
              <w:spacing w:line="210" w:lineRule="exact"/>
              <w:ind w:left="107" w:right="0"/>
              <w:jc w:val="left"/>
              <w:rPr>
                <w:rFonts w:ascii="宋体" w:hAnsi="宋体" w:cs="宋体" w:eastAsia="宋体" w:hint="default"/>
                <w:sz w:val="21"/>
                <w:szCs w:val="21"/>
              </w:rPr>
            </w:pPr>
            <w:r>
              <w:rPr>
                <w:rFonts w:ascii="宋体" w:hAnsi="宋体" w:cs="宋体" w:eastAsia="宋体" w:hint="default"/>
                <w:sz w:val="21"/>
                <w:szCs w:val="21"/>
              </w:rPr>
              <w:t>溧阳神力资产</w:t>
            </w:r>
          </w:p>
        </w:tc>
        <w:tc>
          <w:tcPr>
            <w:tcW w:w="3726" w:type="dxa"/>
            <w:tcBorders>
              <w:top w:val="nil" w:sz="6" w:space="0" w:color="auto"/>
              <w:left w:val="nil" w:sz="6" w:space="0" w:color="auto"/>
              <w:bottom w:val="single" w:sz="4" w:space="0" w:color="000000"/>
              <w:right w:val="nil" w:sz="6" w:space="0" w:color="auto"/>
            </w:tcBorders>
          </w:tcPr>
          <w:p>
            <w:pPr>
              <w:pStyle w:val="TableParagraph"/>
              <w:spacing w:line="210" w:lineRule="exact"/>
              <w:ind w:right="98"/>
              <w:jc w:val="right"/>
              <w:rPr>
                <w:rFonts w:ascii="宋体" w:hAnsi="宋体" w:cs="宋体" w:eastAsia="宋体" w:hint="default"/>
                <w:sz w:val="21"/>
                <w:szCs w:val="21"/>
              </w:rPr>
            </w:pPr>
            <w:r>
              <w:rPr>
                <w:rFonts w:ascii="宋体" w:hAnsi="宋体" w:cs="宋体" w:eastAsia="宋体" w:hint="default"/>
                <w:sz w:val="21"/>
                <w:szCs w:val="21"/>
              </w:rPr>
              <w:t>账面金额</w:t>
            </w:r>
          </w:p>
        </w:tc>
      </w:tr>
      <w:tr>
        <w:trPr>
          <w:trHeight w:val="353" w:hRule="exact"/>
        </w:trPr>
        <w:tc>
          <w:tcPr>
            <w:tcW w:w="4795" w:type="dxa"/>
            <w:tcBorders>
              <w:top w:val="single" w:sz="4" w:space="0" w:color="000000"/>
              <w:left w:val="nil" w:sz="6" w:space="0" w:color="auto"/>
              <w:bottom w:val="nil" w:sz="6" w:space="0" w:color="auto"/>
              <w:right w:val="nil" w:sz="6" w:space="0" w:color="auto"/>
            </w:tcBorders>
          </w:tcPr>
          <w:p>
            <w:pPr>
              <w:pStyle w:val="TableParagraph"/>
              <w:spacing w:line="241" w:lineRule="exact"/>
              <w:ind w:left="107" w:right="0"/>
              <w:jc w:val="left"/>
              <w:rPr>
                <w:rFonts w:ascii="宋体" w:hAnsi="宋体" w:cs="宋体" w:eastAsia="宋体" w:hint="default"/>
                <w:sz w:val="21"/>
                <w:szCs w:val="21"/>
              </w:rPr>
            </w:pPr>
            <w:r>
              <w:rPr>
                <w:rFonts w:ascii="宋体" w:hAnsi="宋体" w:cs="宋体" w:eastAsia="宋体" w:hint="default"/>
                <w:sz w:val="21"/>
                <w:szCs w:val="21"/>
              </w:rPr>
              <w:t>其中：在建工程</w:t>
            </w:r>
          </w:p>
        </w:tc>
        <w:tc>
          <w:tcPr>
            <w:tcW w:w="3726" w:type="dxa"/>
            <w:tcBorders>
              <w:top w:val="single" w:sz="4" w:space="0" w:color="000000"/>
              <w:left w:val="nil" w:sz="6" w:space="0" w:color="auto"/>
              <w:bottom w:val="nil" w:sz="6" w:space="0" w:color="auto"/>
              <w:right w:val="nil" w:sz="6" w:space="0" w:color="auto"/>
            </w:tcBorders>
          </w:tcPr>
          <w:p>
            <w:pPr>
              <w:pStyle w:val="TableParagraph"/>
              <w:spacing w:line="240" w:lineRule="auto" w:before="21"/>
              <w:ind w:right="99"/>
              <w:jc w:val="right"/>
              <w:rPr>
                <w:rFonts w:ascii="Arial" w:hAnsi="Arial" w:cs="Arial" w:eastAsia="Arial" w:hint="default"/>
                <w:sz w:val="21"/>
                <w:szCs w:val="21"/>
              </w:rPr>
            </w:pPr>
            <w:r>
              <w:rPr>
                <w:rFonts w:ascii="Arial"/>
                <w:spacing w:val="-1"/>
                <w:w w:val="95"/>
                <w:sz w:val="21"/>
              </w:rPr>
              <w:t>2,172,860.00</w:t>
            </w:r>
            <w:r>
              <w:rPr>
                <w:rFonts w:ascii="Arial"/>
                <w:sz w:val="21"/>
              </w:rPr>
            </w:r>
          </w:p>
        </w:tc>
      </w:tr>
      <w:tr>
        <w:trPr>
          <w:trHeight w:val="409"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33" w:right="0"/>
              <w:jc w:val="left"/>
              <w:rPr>
                <w:rFonts w:ascii="宋体" w:hAnsi="宋体" w:cs="宋体" w:eastAsia="宋体" w:hint="default"/>
                <w:sz w:val="21"/>
                <w:szCs w:val="21"/>
              </w:rPr>
            </w:pPr>
            <w:r>
              <w:rPr>
                <w:rFonts w:ascii="宋体" w:hAnsi="宋体" w:cs="宋体" w:eastAsia="宋体" w:hint="default"/>
                <w:sz w:val="21"/>
                <w:szCs w:val="21"/>
              </w:rPr>
              <w:t>固定资产原值</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w:hAnsi="Arial" w:cs="Arial" w:eastAsia="Arial" w:hint="default"/>
                <w:sz w:val="21"/>
                <w:szCs w:val="21"/>
              </w:rPr>
            </w:pPr>
            <w:r>
              <w:rPr>
                <w:rFonts w:ascii="Arial"/>
                <w:spacing w:val="-1"/>
                <w:w w:val="95"/>
                <w:sz w:val="21"/>
              </w:rPr>
              <w:t>6,951,990.00</w:t>
            </w:r>
            <w:r>
              <w:rPr>
                <w:rFonts w:ascii="Arial"/>
                <w:sz w:val="21"/>
              </w:rPr>
            </w:r>
          </w:p>
        </w:tc>
      </w:tr>
      <w:tr>
        <w:trPr>
          <w:trHeight w:val="409"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3"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-1,246,534.91</w:t>
            </w:r>
            <w:r>
              <w:rPr>
                <w:rFonts w:ascii="Arial"/>
                <w:sz w:val="21"/>
              </w:rPr>
            </w:r>
          </w:p>
        </w:tc>
      </w:tr>
      <w:tr>
        <w:trPr>
          <w:trHeight w:val="409"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25"/>
              <w:ind w:left="213" w:right="0"/>
              <w:jc w:val="left"/>
              <w:rPr>
                <w:rFonts w:ascii="宋体" w:hAnsi="宋体" w:cs="宋体" w:eastAsia="宋体" w:hint="default"/>
                <w:sz w:val="21"/>
                <w:szCs w:val="21"/>
              </w:rPr>
            </w:pPr>
            <w:r>
              <w:rPr>
                <w:rFonts w:ascii="宋体" w:hAnsi="宋体" w:cs="宋体" w:eastAsia="宋体" w:hint="default"/>
                <w:sz w:val="21"/>
                <w:szCs w:val="21"/>
              </w:rPr>
              <w:t>溧阳资产的账面价值合计</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w:hAnsi="Arial" w:cs="Arial" w:eastAsia="Arial" w:hint="default"/>
                <w:sz w:val="21"/>
                <w:szCs w:val="21"/>
              </w:rPr>
            </w:pPr>
            <w:r>
              <w:rPr>
                <w:rFonts w:ascii="Arial"/>
                <w:spacing w:val="-1"/>
                <w:w w:val="95"/>
                <w:sz w:val="21"/>
              </w:rPr>
              <w:t>7,878,315.09</w:t>
            </w:r>
            <w:r>
              <w:rPr>
                <w:rFonts w:ascii="Arial"/>
                <w:sz w:val="21"/>
              </w:rPr>
            </w:r>
          </w:p>
        </w:tc>
      </w:tr>
      <w:tr>
        <w:trPr>
          <w:trHeight w:val="406" w:hRule="exact"/>
        </w:trPr>
        <w:tc>
          <w:tcPr>
            <w:tcW w:w="4795"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33" w:right="0"/>
              <w:jc w:val="left"/>
              <w:rPr>
                <w:rFonts w:ascii="宋体" w:hAnsi="宋体" w:cs="宋体" w:eastAsia="宋体" w:hint="default"/>
                <w:sz w:val="21"/>
                <w:szCs w:val="21"/>
              </w:rPr>
            </w:pPr>
            <w:r>
              <w:rPr>
                <w:rFonts w:ascii="宋体" w:hAnsi="宋体" w:cs="宋体" w:eastAsia="宋体" w:hint="default"/>
                <w:sz w:val="21"/>
                <w:szCs w:val="21"/>
              </w:rPr>
              <w:t>可收回金额</w:t>
            </w:r>
          </w:p>
        </w:tc>
        <w:tc>
          <w:tcPr>
            <w:tcW w:w="3726" w:type="dxa"/>
            <w:tcBorders>
              <w:top w:val="nil" w:sz="6" w:space="0" w:color="auto"/>
              <w:left w:val="nil" w:sz="6" w:space="0" w:color="auto"/>
              <w:bottom w:val="nil" w:sz="6" w:space="0" w:color="auto"/>
              <w:right w:val="nil" w:sz="6" w:space="0" w:color="auto"/>
            </w:tcBorders>
          </w:tcPr>
          <w:p>
            <w:pPr>
              <w:pStyle w:val="TableParagraph"/>
              <w:spacing w:line="240" w:lineRule="auto" w:before="81"/>
              <w:ind w:right="99"/>
              <w:jc w:val="right"/>
              <w:rPr>
                <w:rFonts w:ascii="Arial" w:hAnsi="Arial" w:cs="Arial" w:eastAsia="Arial" w:hint="default"/>
                <w:sz w:val="21"/>
                <w:szCs w:val="21"/>
              </w:rPr>
            </w:pPr>
            <w:r>
              <w:rPr>
                <w:rFonts w:ascii="Arial"/>
                <w:spacing w:val="-1"/>
                <w:sz w:val="21"/>
              </w:rPr>
              <w:t>4,000,000.00</w:t>
            </w:r>
            <w:r>
              <w:rPr>
                <w:rFonts w:ascii="Arial"/>
                <w:sz w:val="21"/>
              </w:rPr>
            </w:r>
          </w:p>
        </w:tc>
      </w:tr>
      <w:tr>
        <w:trPr>
          <w:trHeight w:val="476" w:hRule="exact"/>
        </w:trPr>
        <w:tc>
          <w:tcPr>
            <w:tcW w:w="4795"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left="108" w:right="0"/>
              <w:jc w:val="left"/>
              <w:rPr>
                <w:rFonts w:ascii="宋体" w:hAnsi="宋体" w:cs="宋体" w:eastAsia="宋体" w:hint="default"/>
                <w:sz w:val="21"/>
                <w:szCs w:val="21"/>
              </w:rPr>
            </w:pPr>
            <w:r>
              <w:rPr>
                <w:rFonts w:ascii="宋体" w:hAnsi="宋体" w:cs="宋体" w:eastAsia="宋体" w:hint="default"/>
                <w:sz w:val="21"/>
                <w:szCs w:val="21"/>
              </w:rPr>
              <w:t>计提减值准备</w:t>
            </w:r>
          </w:p>
        </w:tc>
        <w:tc>
          <w:tcPr>
            <w:tcW w:w="3726" w:type="dxa"/>
            <w:tcBorders>
              <w:top w:val="nil" w:sz="6" w:space="0" w:color="auto"/>
              <w:left w:val="nil" w:sz="6" w:space="0" w:color="auto"/>
              <w:bottom w:val="single" w:sz="4" w:space="0" w:color="000000"/>
              <w:right w:val="nil" w:sz="6" w:space="0" w:color="auto"/>
            </w:tcBorders>
          </w:tcPr>
          <w:p>
            <w:pPr>
              <w:pStyle w:val="TableParagraph"/>
              <w:spacing w:line="240" w:lineRule="auto" w:before="60"/>
              <w:ind w:right="99"/>
              <w:jc w:val="right"/>
              <w:rPr>
                <w:rFonts w:ascii="Arial" w:hAnsi="Arial" w:cs="Arial" w:eastAsia="Arial" w:hint="default"/>
                <w:sz w:val="21"/>
                <w:szCs w:val="21"/>
              </w:rPr>
            </w:pPr>
            <w:r>
              <w:rPr>
                <w:rFonts w:ascii="Arial"/>
                <w:sz w:val="21"/>
              </w:rPr>
              <w:t>-</w:t>
            </w:r>
            <w:r>
              <w:rPr>
                <w:rFonts w:ascii="Arial"/>
                <w:spacing w:val="-11"/>
                <w:sz w:val="21"/>
              </w:rPr>
              <w:t> </w:t>
            </w:r>
            <w:r>
              <w:rPr>
                <w:rFonts w:ascii="Arial"/>
                <w:sz w:val="21"/>
              </w:rPr>
              <w:t>3,878,315.09</w:t>
            </w:r>
          </w:p>
        </w:tc>
      </w:tr>
    </w:tbl>
    <w:p>
      <w:pPr>
        <w:pStyle w:val="BodyText"/>
        <w:spacing w:line="255" w:lineRule="exact"/>
        <w:ind w:left="637" w:right="0"/>
        <w:jc w:val="left"/>
      </w:pPr>
      <w:r>
        <w:rPr/>
        <w:t>截止</w:t>
      </w:r>
      <w:r>
        <w:rPr>
          <w:spacing w:val="-50"/>
        </w:rPr>
        <w:t> </w:t>
      </w:r>
      <w:r>
        <w:rPr>
          <w:rFonts w:ascii="Arial Narrow" w:hAnsi="Arial Narrow" w:cs="Arial Narrow" w:eastAsia="Arial Narrow" w:hint="default"/>
        </w:rPr>
        <w:t>2010</w:t>
      </w:r>
      <w:r>
        <w:rPr>
          <w:rFonts w:ascii="Arial Narrow" w:hAnsi="Arial Narrow" w:cs="Arial Narrow" w:eastAsia="Arial Narrow" w:hint="default"/>
          <w:spacing w:val="6"/>
        </w:rPr>
        <w:t> </w:t>
      </w:r>
      <w:r>
        <w:rPr/>
        <w:t>年</w:t>
      </w:r>
      <w:r>
        <w:rPr>
          <w:spacing w:val="-51"/>
        </w:rPr>
        <w:t> </w:t>
      </w:r>
      <w:r>
        <w:rPr>
          <w:rFonts w:ascii="Arial Narrow" w:hAnsi="Arial Narrow" w:cs="Arial Narrow" w:eastAsia="Arial Narrow" w:hint="default"/>
        </w:rPr>
        <w:t>12</w:t>
      </w:r>
      <w:r>
        <w:rPr>
          <w:rFonts w:ascii="Arial Narrow" w:hAnsi="Arial Narrow" w:cs="Arial Narrow" w:eastAsia="Arial Narrow" w:hint="default"/>
          <w:spacing w:val="6"/>
        </w:rPr>
        <w:t> </w:t>
      </w:r>
      <w:r>
        <w:rPr/>
        <w:t>月</w:t>
      </w:r>
      <w:r>
        <w:rPr>
          <w:spacing w:val="-50"/>
        </w:rPr>
        <w:t> </w:t>
      </w:r>
      <w:r>
        <w:rPr>
          <w:rFonts w:ascii="Arial Narrow" w:hAnsi="Arial Narrow" w:cs="Arial Narrow" w:eastAsia="Arial Narrow" w:hint="default"/>
        </w:rPr>
        <w:t>31</w:t>
      </w:r>
      <w:r>
        <w:rPr>
          <w:rFonts w:ascii="Arial Narrow" w:hAnsi="Arial Narrow" w:cs="Arial Narrow" w:eastAsia="Arial Narrow" w:hint="default"/>
          <w:spacing w:val="6"/>
        </w:rPr>
        <w:t> </w:t>
      </w:r>
      <w:r>
        <w:rPr/>
        <w:t>日，本公司已收到殷梅芳资产转让款</w:t>
      </w:r>
      <w:r>
        <w:rPr>
          <w:spacing w:val="-50"/>
        </w:rPr>
        <w:t> </w:t>
      </w:r>
      <w:r>
        <w:rPr>
          <w:rFonts w:ascii="Arial Narrow" w:hAnsi="Arial Narrow" w:cs="Arial Narrow" w:eastAsia="Arial Narrow" w:hint="default"/>
        </w:rPr>
        <w:t>4,000,000,00</w:t>
      </w:r>
      <w:r>
        <w:rPr>
          <w:rFonts w:ascii="Arial Narrow" w:hAnsi="Arial Narrow" w:cs="Arial Narrow" w:eastAsia="Arial Narrow" w:hint="default"/>
          <w:spacing w:val="7"/>
        </w:rPr>
        <w:t> </w:t>
      </w:r>
      <w:r>
        <w:rPr/>
        <w:t>元（其中：期初</w:t>
      </w:r>
    </w:p>
    <w:p>
      <w:pPr>
        <w:pStyle w:val="BodyText"/>
        <w:spacing w:line="348" w:lineRule="auto" w:before="118"/>
        <w:ind w:left="217" w:right="212"/>
        <w:jc w:val="both"/>
      </w:pPr>
      <w:r>
        <w:rPr/>
        <w:t>预收账款余额</w:t>
      </w:r>
      <w:r>
        <w:rPr>
          <w:spacing w:val="-45"/>
        </w:rPr>
        <w:t> </w:t>
      </w:r>
      <w:r>
        <w:rPr>
          <w:rFonts w:ascii="Arial Narrow" w:hAnsi="Arial Narrow" w:cs="Arial Narrow" w:eastAsia="Arial Narrow" w:hint="default"/>
        </w:rPr>
        <w:t>385</w:t>
      </w:r>
      <w:r>
        <w:rPr>
          <w:rFonts w:ascii="Arial Narrow" w:hAnsi="Arial Narrow" w:cs="Arial Narrow" w:eastAsia="Arial Narrow" w:hint="default"/>
          <w:spacing w:val="12"/>
        </w:rPr>
        <w:t> </w:t>
      </w:r>
      <w:r>
        <w:rPr/>
        <w:t>万元，另于</w:t>
      </w:r>
      <w:r>
        <w:rPr>
          <w:spacing w:val="-45"/>
        </w:rPr>
        <w:t> </w:t>
      </w:r>
      <w:r>
        <w:rPr>
          <w:rFonts w:ascii="Arial Narrow" w:hAnsi="Arial Narrow" w:cs="Arial Narrow" w:eastAsia="Arial Narrow" w:hint="default"/>
        </w:rPr>
        <w:t>2010</w:t>
      </w:r>
      <w:r>
        <w:rPr>
          <w:rFonts w:ascii="Arial Narrow" w:hAnsi="Arial Narrow" w:cs="Arial Narrow" w:eastAsia="Arial Narrow" w:hint="default"/>
          <w:spacing w:val="11"/>
        </w:rPr>
        <w:t> </w:t>
      </w:r>
      <w:r>
        <w:rPr/>
        <w:t>年</w:t>
      </w:r>
      <w:r>
        <w:rPr>
          <w:spacing w:val="-45"/>
        </w:rPr>
        <w:t> </w:t>
      </w:r>
      <w:r>
        <w:rPr>
          <w:rFonts w:ascii="Arial Narrow" w:hAnsi="Arial Narrow" w:cs="Arial Narrow" w:eastAsia="Arial Narrow" w:hint="default"/>
        </w:rPr>
        <w:t>1</w:t>
      </w:r>
      <w:r>
        <w:rPr>
          <w:rFonts w:ascii="Arial Narrow" w:hAnsi="Arial Narrow" w:cs="Arial Narrow" w:eastAsia="Arial Narrow" w:hint="default"/>
          <w:spacing w:val="12"/>
        </w:rPr>
        <w:t> </w:t>
      </w:r>
      <w:r>
        <w:rPr/>
        <w:t>月</w:t>
      </w:r>
      <w:r>
        <w:rPr>
          <w:spacing w:val="-45"/>
        </w:rPr>
        <w:t> </w:t>
      </w:r>
      <w:r>
        <w:rPr>
          <w:rFonts w:ascii="Arial Narrow" w:hAnsi="Arial Narrow" w:cs="Arial Narrow" w:eastAsia="Arial Narrow" w:hint="default"/>
        </w:rPr>
        <w:t>14</w:t>
      </w:r>
      <w:r>
        <w:rPr>
          <w:rFonts w:ascii="Arial Narrow" w:hAnsi="Arial Narrow" w:cs="Arial Narrow" w:eastAsia="Arial Narrow" w:hint="default"/>
          <w:spacing w:val="12"/>
        </w:rPr>
        <w:t> </w:t>
      </w:r>
      <w:r>
        <w:rPr/>
        <w:t>日收回</w:t>
      </w:r>
      <w:r>
        <w:rPr>
          <w:spacing w:val="-45"/>
        </w:rPr>
        <w:t> </w:t>
      </w:r>
      <w:r>
        <w:rPr>
          <w:rFonts w:ascii="Arial Narrow" w:hAnsi="Arial Narrow" w:cs="Arial Narrow" w:eastAsia="Arial Narrow" w:hint="default"/>
        </w:rPr>
        <w:t>150,000,00</w:t>
      </w:r>
      <w:r>
        <w:rPr>
          <w:rFonts w:ascii="Arial Narrow" w:hAnsi="Arial Narrow" w:cs="Arial Narrow" w:eastAsia="Arial Narrow" w:hint="default"/>
          <w:spacing w:val="12"/>
        </w:rPr>
        <w:t> </w:t>
      </w:r>
      <w:r>
        <w:rPr/>
        <w:t>元）。产权资料的交接手续 </w:t>
      </w:r>
      <w:r>
        <w:rPr>
          <w:spacing w:val="-3"/>
        </w:rPr>
        <w:t>已办理完毕，故将账面预收转让款项与相关的资产科目转销，该项持有待售资产交易的完成</w:t>
      </w:r>
      <w:r>
        <w:rPr>
          <w:spacing w:val="-75"/>
        </w:rPr>
        <w:t> </w:t>
      </w:r>
      <w:r>
        <w:rPr>
          <w:spacing w:val="-75"/>
        </w:rPr>
      </w:r>
      <w:r>
        <w:rPr/>
        <w:t>对本期损益不产生影响。</w:t>
      </w:r>
    </w:p>
    <w:p>
      <w:pPr>
        <w:pStyle w:val="BodyText"/>
        <w:tabs>
          <w:tab w:pos="847" w:val="left" w:leader="none"/>
        </w:tabs>
        <w:spacing w:line="240" w:lineRule="auto" w:before="159"/>
        <w:ind w:left="325" w:right="0"/>
        <w:jc w:val="left"/>
      </w:pPr>
      <w:r>
        <w:rPr>
          <w:rFonts w:ascii="Arial Narrow" w:hAnsi="Arial Narrow" w:cs="Arial Narrow" w:eastAsia="Arial Narrow" w:hint="default"/>
        </w:rPr>
        <w:t>(2)</w:t>
        <w:tab/>
      </w:r>
      <w:r>
        <w:rPr/>
        <w:t>处置阳光花园房产：</w:t>
      </w:r>
    </w:p>
    <w:p>
      <w:pPr>
        <w:spacing w:line="240" w:lineRule="auto" w:before="6"/>
        <w:rPr>
          <w:rFonts w:ascii="宋体" w:hAnsi="宋体" w:cs="宋体" w:eastAsia="宋体" w:hint="default"/>
          <w:sz w:val="30"/>
          <w:szCs w:val="30"/>
        </w:rPr>
      </w:pPr>
    </w:p>
    <w:p>
      <w:pPr>
        <w:pStyle w:val="BodyText"/>
        <w:spacing w:line="240" w:lineRule="auto"/>
        <w:ind w:left="637" w:right="0"/>
        <w:jc w:val="left"/>
      </w:pPr>
      <w:r>
        <w:rPr/>
        <w:t>公司于</w:t>
      </w:r>
      <w:r>
        <w:rPr>
          <w:spacing w:val="-53"/>
        </w:rPr>
        <w:t> </w:t>
      </w:r>
      <w:r>
        <w:rPr>
          <w:rFonts w:ascii="Arial Narrow" w:hAnsi="Arial Narrow" w:cs="Arial Narrow" w:eastAsia="Arial Narrow" w:hint="default"/>
          <w:w w:val="99"/>
        </w:rPr>
        <w:t>2009</w:t>
      </w:r>
      <w:r>
        <w:rPr>
          <w:rFonts w:ascii="Arial Narrow" w:hAnsi="Arial Narrow" w:cs="Arial Narrow" w:eastAsia="Arial Narrow" w:hint="default"/>
          <w:spacing w:val="3"/>
        </w:rPr>
        <w:t> </w:t>
      </w:r>
      <w:r>
        <w:rPr/>
        <w:t>年</w:t>
      </w:r>
      <w:r>
        <w:rPr>
          <w:spacing w:val="-53"/>
        </w:rPr>
        <w:t> </w:t>
      </w:r>
      <w:r>
        <w:rPr>
          <w:rFonts w:ascii="Arial Narrow" w:hAnsi="Arial Narrow" w:cs="Arial Narrow" w:eastAsia="Arial Narrow" w:hint="default"/>
          <w:w w:val="99"/>
        </w:rPr>
        <w:t>12</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spacing w:val="-1"/>
          <w:w w:val="99"/>
        </w:rPr>
        <w:t>2</w:t>
      </w:r>
      <w:r>
        <w:rPr>
          <w:rFonts w:ascii="Arial Narrow" w:hAnsi="Arial Narrow" w:cs="Arial Narrow" w:eastAsia="Arial Narrow" w:hint="default"/>
          <w:w w:val="99"/>
        </w:rPr>
        <w:t>7</w:t>
      </w:r>
      <w:r>
        <w:rPr>
          <w:rFonts w:ascii="Arial Narrow" w:hAnsi="Arial Narrow" w:cs="Arial Narrow" w:eastAsia="Arial Narrow" w:hint="default"/>
          <w:spacing w:val="5"/>
        </w:rPr>
        <w:t> </w:t>
      </w:r>
      <w:r>
        <w:rPr>
          <w:spacing w:val="-2"/>
        </w:rPr>
        <w:t>日</w:t>
      </w:r>
      <w:r>
        <w:rPr/>
        <w:t>与受让方签</w:t>
      </w:r>
      <w:r>
        <w:rPr>
          <w:spacing w:val="-5"/>
        </w:rPr>
        <w:t>订</w:t>
      </w:r>
      <w:r>
        <w:rPr/>
        <w:t>《房屋买卖协议书</w:t>
      </w:r>
      <w:r>
        <w:rPr>
          <w:spacing w:val="-105"/>
        </w:rPr>
        <w:t>》</w:t>
      </w:r>
      <w:r>
        <w:rPr>
          <w:spacing w:val="-5"/>
        </w:rPr>
        <w:t>，</w:t>
      </w:r>
      <w:r>
        <w:rPr/>
        <w:t>受让方为自然人</w:t>
      </w:r>
      <w:r>
        <w:rPr>
          <w:spacing w:val="-5"/>
        </w:rPr>
        <w:t>：</w:t>
      </w:r>
      <w:r>
        <w:rPr/>
        <w:t>周建龙</w:t>
      </w:r>
    </w:p>
    <w:p>
      <w:pPr>
        <w:pStyle w:val="BodyText"/>
        <w:spacing w:line="240" w:lineRule="auto" w:before="120"/>
        <w:ind w:left="217" w:right="0"/>
        <w:jc w:val="both"/>
      </w:pPr>
      <w:r>
        <w:rPr/>
        <w:t>（以下简称乙方</w:t>
      </w:r>
      <w:r>
        <w:rPr>
          <w:spacing w:val="-105"/>
        </w:rPr>
        <w:t>）</w:t>
      </w:r>
      <w:r>
        <w:rPr/>
        <w:t>；本</w:t>
      </w:r>
      <w:r>
        <w:rPr>
          <w:spacing w:val="-2"/>
        </w:rPr>
        <w:t>公</w:t>
      </w:r>
      <w:r>
        <w:rPr/>
        <w:t>司将坐落于常州市新北区的阳光花园</w:t>
      </w:r>
      <w:r>
        <w:rPr>
          <w:spacing w:val="-31"/>
        </w:rPr>
        <w:t> </w:t>
      </w:r>
      <w:r>
        <w:rPr>
          <w:rFonts w:ascii="Arial Narrow" w:hAnsi="Arial Narrow" w:cs="Arial Narrow" w:eastAsia="Arial Narrow" w:hint="default"/>
          <w:w w:val="99"/>
        </w:rPr>
        <w:t>101</w:t>
      </w:r>
      <w:r>
        <w:rPr>
          <w:rFonts w:ascii="Arial Narrow" w:hAnsi="Arial Narrow" w:cs="Arial Narrow" w:eastAsia="Arial Narrow" w:hint="default"/>
        </w:rPr>
        <w:t> </w:t>
      </w:r>
      <w:r>
        <w:rPr>
          <w:rFonts w:ascii="Arial Narrow" w:hAnsi="Arial Narrow" w:cs="Arial Narrow" w:eastAsia="Arial Narrow" w:hint="default"/>
          <w:spacing w:val="-22"/>
        </w:rPr>
        <w:t> </w:t>
      </w:r>
      <w:r>
        <w:rPr/>
        <w:t>幢别墅房屋出卖给乙方，</w:t>
      </w:r>
    </w:p>
    <w:p>
      <w:pPr>
        <w:pStyle w:val="BodyText"/>
        <w:spacing w:line="240" w:lineRule="auto" w:before="118"/>
        <w:ind w:left="217" w:right="0"/>
        <w:jc w:val="both"/>
      </w:pPr>
      <w:r>
        <w:rPr/>
        <w:t>合同价款为</w:t>
      </w:r>
      <w:r>
        <w:rPr>
          <w:spacing w:val="-54"/>
        </w:rPr>
        <w:t> </w:t>
      </w:r>
      <w:r>
        <w:rPr>
          <w:rFonts w:ascii="Arial Narrow" w:hAnsi="Arial Narrow" w:cs="Arial Narrow" w:eastAsia="Arial Narrow" w:hint="default"/>
        </w:rPr>
        <w:t>2,410,000.00</w:t>
      </w:r>
      <w:r>
        <w:rPr>
          <w:rFonts w:ascii="Arial Narrow" w:hAnsi="Arial Narrow" w:cs="Arial Narrow" w:eastAsia="Arial Narrow" w:hint="default"/>
          <w:spacing w:val="4"/>
        </w:rPr>
        <w:t> </w:t>
      </w:r>
      <w:r>
        <w:rPr/>
        <w:t>元，已于</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4"/>
        </w:rPr>
        <w:t> </w:t>
      </w:r>
      <w:r>
        <w:rPr>
          <w:rFonts w:ascii="Arial Narrow" w:hAnsi="Arial Narrow" w:cs="Arial Narrow" w:eastAsia="Arial Narrow" w:hint="default"/>
        </w:rPr>
        <w:t>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4</w:t>
      </w:r>
      <w:r>
        <w:rPr>
          <w:rFonts w:ascii="Arial Narrow" w:hAnsi="Arial Narrow" w:cs="Arial Narrow" w:eastAsia="Arial Narrow" w:hint="default"/>
          <w:spacing w:val="4"/>
        </w:rPr>
        <w:t> </w:t>
      </w:r>
      <w:r>
        <w:rPr/>
        <w:t>日办理完房产证和土地证的过户手续。</w:t>
      </w:r>
    </w:p>
    <w:p>
      <w:pPr>
        <w:pStyle w:val="BodyText"/>
        <w:spacing w:line="240" w:lineRule="auto" w:before="119"/>
        <w:ind w:left="637" w:right="0"/>
        <w:jc w:val="left"/>
      </w:pPr>
      <w:r>
        <w:rPr/>
        <w:t>处置该项资产对损益的影响：固定资产原值 </w:t>
      </w:r>
      <w:r>
        <w:rPr>
          <w:rFonts w:ascii="Arial Narrow" w:hAnsi="Arial Narrow" w:cs="Arial Narrow" w:eastAsia="Arial Narrow" w:hint="default"/>
        </w:rPr>
        <w:t>935,196 </w:t>
      </w:r>
      <w:r>
        <w:rPr/>
        <w:t>元，累计折旧 </w:t>
      </w:r>
      <w:r>
        <w:rPr>
          <w:rFonts w:ascii="Arial Narrow" w:hAnsi="Arial Narrow" w:cs="Arial Narrow" w:eastAsia="Arial Narrow" w:hint="default"/>
        </w:rPr>
        <w:t>273,014.78</w:t>
      </w:r>
      <w:r>
        <w:rPr>
          <w:rFonts w:ascii="Arial Narrow" w:hAnsi="Arial Narrow" w:cs="Arial Narrow" w:eastAsia="Arial Narrow" w:hint="default"/>
          <w:spacing w:val="3"/>
        </w:rPr>
        <w:t> </w:t>
      </w:r>
      <w:r>
        <w:rPr/>
        <w:t>元，净值</w:t>
      </w:r>
    </w:p>
    <w:p>
      <w:pPr>
        <w:pStyle w:val="BodyText"/>
        <w:spacing w:line="338" w:lineRule="auto" w:before="118"/>
        <w:ind w:left="217" w:right="212"/>
        <w:jc w:val="both"/>
      </w:pPr>
      <w:r>
        <w:rPr>
          <w:rFonts w:ascii="Arial Narrow" w:hAnsi="Arial Narrow" w:cs="Arial Narrow" w:eastAsia="Arial Narrow" w:hint="default"/>
        </w:rPr>
        <w:t>662,181.22</w:t>
      </w:r>
      <w:r>
        <w:rPr>
          <w:rFonts w:ascii="Arial Narrow" w:hAnsi="Arial Narrow" w:cs="Arial Narrow" w:eastAsia="Arial Narrow" w:hint="default"/>
          <w:spacing w:val="6"/>
        </w:rPr>
        <w:t> </w:t>
      </w:r>
      <w:r>
        <w:rPr>
          <w:spacing w:val="-12"/>
        </w:rPr>
        <w:t>元；处置收入为</w:t>
      </w:r>
      <w:r>
        <w:rPr>
          <w:spacing w:val="-52"/>
        </w:rPr>
        <w:t> </w:t>
      </w:r>
      <w:r>
        <w:rPr>
          <w:rFonts w:ascii="Arial Narrow" w:hAnsi="Arial Narrow" w:cs="Arial Narrow" w:eastAsia="Arial Narrow" w:hint="default"/>
        </w:rPr>
        <w:t>2,410,000.00</w:t>
      </w:r>
      <w:r>
        <w:rPr>
          <w:rFonts w:ascii="Arial Narrow" w:hAnsi="Arial Narrow" w:cs="Arial Narrow" w:eastAsia="Arial Narrow" w:hint="default"/>
          <w:spacing w:val="6"/>
        </w:rPr>
        <w:t> </w:t>
      </w:r>
      <w:r>
        <w:rPr>
          <w:spacing w:val="-13"/>
        </w:rPr>
        <w:t>元，相关税费</w:t>
      </w:r>
      <w:r>
        <w:rPr>
          <w:spacing w:val="-52"/>
        </w:rPr>
        <w:t> </w:t>
      </w:r>
      <w:r>
        <w:rPr>
          <w:rFonts w:ascii="Arial Narrow" w:hAnsi="Arial Narrow" w:cs="Arial Narrow" w:eastAsia="Arial Narrow" w:hint="default"/>
        </w:rPr>
        <w:t>171,833.00</w:t>
      </w:r>
      <w:r>
        <w:rPr>
          <w:rFonts w:ascii="Arial Narrow" w:hAnsi="Arial Narrow" w:cs="Arial Narrow" w:eastAsia="Arial Narrow" w:hint="default"/>
          <w:spacing w:val="5"/>
        </w:rPr>
        <w:t> </w:t>
      </w:r>
      <w:r>
        <w:rPr>
          <w:spacing w:val="-8"/>
        </w:rPr>
        <w:t>元，处置净收益为：</w:t>
      </w:r>
      <w:r>
        <w:rPr>
          <w:rFonts w:ascii="Arial Narrow" w:hAnsi="Arial Narrow" w:cs="Arial Narrow" w:eastAsia="Arial Narrow" w:hint="default"/>
          <w:spacing w:val="-8"/>
        </w:rPr>
        <w:t>1,575,985.78</w:t>
      </w:r>
      <w:r>
        <w:rPr>
          <w:rFonts w:ascii="Arial Narrow" w:hAnsi="Arial Narrow" w:cs="Arial Narrow" w:eastAsia="Arial Narrow" w:hint="default"/>
          <w:w w:val="99"/>
        </w:rPr>
        <w:t> </w:t>
      </w:r>
      <w:r>
        <w:rPr/>
        <w:t>元。</w:t>
      </w:r>
    </w:p>
    <w:p>
      <w:pPr>
        <w:pStyle w:val="BodyText"/>
        <w:tabs>
          <w:tab w:pos="847" w:val="left" w:leader="none"/>
        </w:tabs>
        <w:spacing w:line="240" w:lineRule="auto" w:before="168"/>
        <w:ind w:left="325" w:right="0"/>
        <w:jc w:val="left"/>
      </w:pPr>
      <w:r>
        <w:rPr>
          <w:rFonts w:ascii="Arial Narrow" w:hAnsi="Arial Narrow" w:cs="Arial Narrow" w:eastAsia="Arial Narrow" w:hint="default"/>
        </w:rPr>
        <w:t>(3)</w:t>
        <w:tab/>
      </w:r>
      <w:r>
        <w:rPr/>
        <w:t>处置北京玉泉路房产：</w:t>
      </w:r>
    </w:p>
    <w:p>
      <w:pPr>
        <w:spacing w:line="240" w:lineRule="auto" w:before="7"/>
        <w:rPr>
          <w:rFonts w:ascii="宋体" w:hAnsi="宋体" w:cs="宋体" w:eastAsia="宋体" w:hint="default"/>
          <w:sz w:val="30"/>
          <w:szCs w:val="30"/>
        </w:rPr>
      </w:pPr>
    </w:p>
    <w:p>
      <w:pPr>
        <w:pStyle w:val="BodyText"/>
        <w:spacing w:line="240" w:lineRule="auto"/>
        <w:ind w:left="637" w:right="0"/>
        <w:jc w:val="left"/>
      </w:pPr>
      <w:r>
        <w:rPr/>
        <w:t>本公司董事会第十八次会议，审议通过了《关于出售北京市海淀区玉泉路甲 </w:t>
      </w:r>
      <w:r>
        <w:rPr>
          <w:rFonts w:ascii="Arial Narrow" w:hAnsi="Arial Narrow" w:cs="Arial Narrow" w:eastAsia="Arial Narrow" w:hint="default"/>
        </w:rPr>
        <w:t>12</w:t>
      </w:r>
      <w:r>
        <w:rPr>
          <w:rFonts w:ascii="Arial Narrow" w:hAnsi="Arial Narrow" w:cs="Arial Narrow" w:eastAsia="Arial Narrow" w:hint="default"/>
          <w:spacing w:val="-15"/>
        </w:rPr>
        <w:t> </w:t>
      </w:r>
      <w:r>
        <w:rPr/>
        <w:t>号玉海</w:t>
      </w:r>
    </w:p>
    <w:p>
      <w:pPr>
        <w:pStyle w:val="BodyText"/>
        <w:spacing w:line="240" w:lineRule="auto" w:before="118"/>
        <w:ind w:left="217" w:right="0"/>
        <w:jc w:val="both"/>
      </w:pPr>
      <w:r>
        <w:rPr/>
        <w:t>大厦</w:t>
      </w:r>
      <w:r>
        <w:rPr>
          <w:spacing w:val="-54"/>
        </w:rPr>
        <w:t> </w:t>
      </w:r>
      <w:r>
        <w:rPr>
          <w:rFonts w:ascii="Arial Narrow" w:hAnsi="Arial Narrow" w:cs="Arial Narrow" w:eastAsia="Arial Narrow" w:hint="default"/>
        </w:rPr>
        <w:t>6</w:t>
      </w:r>
      <w:r>
        <w:rPr>
          <w:rFonts w:ascii="Arial Narrow" w:hAnsi="Arial Narrow" w:cs="Arial Narrow" w:eastAsia="Arial Narrow" w:hint="default"/>
          <w:spacing w:val="4"/>
        </w:rPr>
        <w:t> </w:t>
      </w:r>
      <w:r>
        <w:rPr/>
        <w:t>层房产》的议案。</w:t>
      </w:r>
    </w:p>
    <w:p>
      <w:pPr>
        <w:pStyle w:val="BodyText"/>
        <w:spacing w:line="240" w:lineRule="auto" w:before="119"/>
        <w:ind w:left="637" w:right="0"/>
        <w:jc w:val="left"/>
      </w:pPr>
      <w:r>
        <w:rPr>
          <w:rFonts w:ascii="Arial Narrow" w:hAnsi="Arial Narrow" w:cs="Arial Narrow" w:eastAsia="Arial Narrow" w:hint="default"/>
          <w:w w:val="99"/>
        </w:rPr>
        <w:t>2010</w:t>
      </w:r>
      <w:r>
        <w:rPr>
          <w:rFonts w:ascii="Arial Narrow" w:hAnsi="Arial Narrow" w:cs="Arial Narrow" w:eastAsia="Arial Narrow" w:hint="default"/>
          <w:spacing w:val="5"/>
        </w:rPr>
        <w:t> </w:t>
      </w:r>
      <w:r>
        <w:rPr/>
        <w:t>年</w:t>
      </w:r>
      <w:r>
        <w:rPr>
          <w:spacing w:val="-54"/>
        </w:rPr>
        <w:t> </w:t>
      </w:r>
      <w:r>
        <w:rPr>
          <w:rFonts w:ascii="Arial Narrow" w:hAnsi="Arial Narrow" w:cs="Arial Narrow" w:eastAsia="Arial Narrow" w:hint="default"/>
          <w:w w:val="99"/>
        </w:rPr>
        <w:t>8</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spacing w:val="-15"/>
          <w:w w:val="99"/>
        </w:rPr>
        <w:t>1</w:t>
      </w:r>
      <w:r>
        <w:rPr>
          <w:rFonts w:ascii="Arial Narrow" w:hAnsi="Arial Narrow" w:cs="Arial Narrow" w:eastAsia="Arial Narrow" w:hint="default"/>
          <w:w w:val="99"/>
        </w:rPr>
        <w:t>1</w:t>
      </w:r>
      <w:r>
        <w:rPr>
          <w:rFonts w:ascii="Arial Narrow" w:hAnsi="Arial Narrow" w:cs="Arial Narrow" w:eastAsia="Arial Narrow" w:hint="default"/>
          <w:spacing w:val="5"/>
        </w:rPr>
        <w:t> </w:t>
      </w:r>
      <w:r>
        <w:rPr/>
        <w:t>日</w:t>
      </w:r>
      <w:r>
        <w:rPr>
          <w:spacing w:val="-14"/>
        </w:rPr>
        <w:t>，</w:t>
      </w:r>
      <w:r>
        <w:rPr/>
        <w:t>本公司与自然人梁</w:t>
      </w:r>
      <w:r>
        <w:rPr>
          <w:spacing w:val="-14"/>
        </w:rPr>
        <w:t>舰</w:t>
      </w:r>
      <w:r>
        <w:rPr/>
        <w:t>（以下称乙方</w:t>
      </w:r>
      <w:r>
        <w:rPr>
          <w:spacing w:val="-14"/>
        </w:rPr>
        <w:t>）</w:t>
      </w:r>
      <w:r>
        <w:rPr/>
        <w:t>签</w:t>
      </w:r>
      <w:r>
        <w:rPr>
          <w:spacing w:val="-14"/>
        </w:rPr>
        <w:t>订</w:t>
      </w:r>
      <w:r>
        <w:rPr/>
        <w:t>《房地产买卖协议</w:t>
      </w:r>
      <w:r>
        <w:rPr>
          <w:spacing w:val="-105"/>
        </w:rPr>
        <w:t>》</w:t>
      </w:r>
      <w:r>
        <w:rPr>
          <w:spacing w:val="-14"/>
        </w:rPr>
        <w:t>，</w:t>
      </w:r>
      <w:r>
        <w:rPr>
          <w:spacing w:val="1"/>
        </w:rPr>
        <w:t>将</w:t>
      </w:r>
      <w:r>
        <w:rPr/>
        <w:t>本</w:t>
      </w:r>
    </w:p>
    <w:p>
      <w:pPr>
        <w:pStyle w:val="BodyText"/>
        <w:spacing w:line="240" w:lineRule="auto" w:before="118"/>
        <w:ind w:left="217" w:right="0"/>
        <w:jc w:val="both"/>
      </w:pPr>
      <w:r>
        <w:rPr/>
        <w:t>公司位于北京市海淀区玉泉路甲</w:t>
      </w:r>
      <w:r>
        <w:rPr>
          <w:spacing w:val="-57"/>
        </w:rPr>
        <w:t> </w:t>
      </w:r>
      <w:r>
        <w:rPr>
          <w:rFonts w:ascii="Arial Narrow" w:hAnsi="Arial Narrow" w:cs="Arial Narrow" w:eastAsia="Arial Narrow" w:hint="default"/>
        </w:rPr>
        <w:t>12</w:t>
      </w:r>
      <w:r>
        <w:rPr>
          <w:rFonts w:ascii="Arial Narrow" w:hAnsi="Arial Narrow" w:cs="Arial Narrow" w:eastAsia="Arial Narrow" w:hint="default"/>
          <w:spacing w:val="-1"/>
        </w:rPr>
        <w:t> </w:t>
      </w:r>
      <w:r>
        <w:rPr/>
        <w:t>号的房产出售给乙方，合同价款为</w:t>
      </w:r>
      <w:r>
        <w:rPr>
          <w:spacing w:val="-57"/>
        </w:rPr>
        <w:t> </w:t>
      </w:r>
      <w:r>
        <w:rPr>
          <w:rFonts w:ascii="Arial Narrow" w:hAnsi="Arial Narrow" w:cs="Arial Narrow" w:eastAsia="Arial Narrow" w:hint="default"/>
        </w:rPr>
        <w:t>8,600,000.00</w:t>
      </w:r>
      <w:r>
        <w:rPr>
          <w:rFonts w:ascii="Arial Narrow" w:hAnsi="Arial Narrow" w:cs="Arial Narrow" w:eastAsia="Arial Narrow" w:hint="default"/>
          <w:spacing w:val="1"/>
        </w:rPr>
        <w:t> </w:t>
      </w:r>
      <w:r>
        <w:rPr>
          <w:spacing w:val="-4"/>
        </w:rPr>
        <w:t>万元，已</w:t>
      </w:r>
    </w:p>
    <w:p>
      <w:pPr>
        <w:pStyle w:val="BodyText"/>
        <w:spacing w:line="338" w:lineRule="auto" w:before="118"/>
        <w:ind w:left="637" w:right="207" w:hanging="420"/>
        <w:jc w:val="left"/>
      </w:pPr>
      <w:r>
        <w:rPr/>
        <w:t>于</w:t>
      </w:r>
      <w:r>
        <w:rPr>
          <w:spacing w:val="-53"/>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3"/>
        </w:rPr>
        <w:t> </w:t>
      </w:r>
      <w:r>
        <w:rPr>
          <w:rFonts w:ascii="Arial Narrow" w:hAnsi="Arial Narrow" w:cs="Arial Narrow" w:eastAsia="Arial Narrow" w:hint="default"/>
        </w:rPr>
        <w:t>9</w:t>
      </w:r>
      <w:r>
        <w:rPr>
          <w:rFonts w:ascii="Arial Narrow" w:hAnsi="Arial Narrow" w:cs="Arial Narrow" w:eastAsia="Arial Narrow" w:hint="default"/>
          <w:spacing w:val="3"/>
        </w:rPr>
        <w:t> </w:t>
      </w:r>
      <w:r>
        <w:rPr/>
        <w:t>月</w:t>
      </w:r>
      <w:r>
        <w:rPr>
          <w:spacing w:val="-53"/>
        </w:rPr>
        <w:t> </w:t>
      </w:r>
      <w:r>
        <w:rPr>
          <w:rFonts w:ascii="Arial Narrow" w:hAnsi="Arial Narrow" w:cs="Arial Narrow" w:eastAsia="Arial Narrow" w:hint="default"/>
        </w:rPr>
        <w:t>13</w:t>
      </w:r>
      <w:r>
        <w:rPr>
          <w:rFonts w:ascii="Arial Narrow" w:hAnsi="Arial Narrow" w:cs="Arial Narrow" w:eastAsia="Arial Narrow" w:hint="default"/>
          <w:spacing w:val="4"/>
        </w:rPr>
        <w:t> </w:t>
      </w:r>
      <w:r>
        <w:rPr/>
        <w:t>日办理完房产证和土地证的过户手续。 处置该项资产对损益的影响：固定资产原值</w:t>
      </w:r>
      <w:r>
        <w:rPr>
          <w:spacing w:val="-39"/>
        </w:rPr>
        <w:t> </w:t>
      </w:r>
      <w:r>
        <w:rPr>
          <w:rFonts w:ascii="Arial Narrow" w:hAnsi="Arial Narrow" w:cs="Arial Narrow" w:eastAsia="Arial Narrow" w:hint="default"/>
        </w:rPr>
        <w:t>5,822,910.94</w:t>
      </w:r>
      <w:r>
        <w:rPr/>
        <w:t>，累计折旧</w:t>
      </w:r>
      <w:r>
        <w:rPr>
          <w:spacing w:val="-39"/>
        </w:rPr>
        <w:t> </w:t>
      </w:r>
      <w:r>
        <w:rPr>
          <w:rFonts w:ascii="Arial Narrow" w:hAnsi="Arial Narrow" w:cs="Arial Narrow" w:eastAsia="Arial Narrow" w:hint="default"/>
        </w:rPr>
        <w:t>1,179,139.61</w:t>
      </w:r>
      <w:r>
        <w:rPr>
          <w:rFonts w:ascii="Arial Narrow" w:hAnsi="Arial Narrow" w:cs="Arial Narrow" w:eastAsia="Arial Narrow" w:hint="default"/>
          <w:spacing w:val="19"/>
        </w:rPr>
        <w:t> </w:t>
      </w:r>
      <w:r>
        <w:rPr/>
        <w:t>元，固</w:t>
      </w:r>
    </w:p>
    <w:p>
      <w:pPr>
        <w:pStyle w:val="BodyText"/>
        <w:spacing w:line="240" w:lineRule="auto" w:before="21"/>
        <w:ind w:left="217" w:right="0"/>
        <w:jc w:val="both"/>
      </w:pPr>
      <w:r>
        <w:rPr/>
        <w:t>定资产净值：</w:t>
      </w:r>
      <w:r>
        <w:rPr>
          <w:rFonts w:ascii="Arial Narrow" w:hAnsi="Arial Narrow" w:cs="Arial Narrow" w:eastAsia="Arial Narrow" w:hint="default"/>
        </w:rPr>
        <w:t>4,643,771.33</w:t>
      </w:r>
      <w:r>
        <w:rPr/>
        <w:t>，房产处置收入 </w:t>
      </w:r>
      <w:r>
        <w:rPr>
          <w:rFonts w:ascii="Arial Narrow" w:hAnsi="Arial Narrow" w:cs="Arial Narrow" w:eastAsia="Arial Narrow" w:hint="default"/>
        </w:rPr>
        <w:t>8,600,000.00 </w:t>
      </w:r>
      <w:r>
        <w:rPr/>
        <w:t>元，</w:t>
      </w:r>
      <w:r>
        <w:rPr>
          <w:spacing w:val="-56"/>
        </w:rPr>
        <w:t> </w:t>
      </w:r>
      <w:r>
        <w:rPr/>
        <w:t>与处置房产相关的税金以及费用</w:t>
      </w:r>
    </w:p>
    <w:p>
      <w:pPr>
        <w:pStyle w:val="BodyText"/>
        <w:spacing w:line="240" w:lineRule="auto" w:before="120"/>
        <w:ind w:left="217" w:right="0"/>
        <w:jc w:val="both"/>
      </w:pPr>
      <w:r>
        <w:rPr>
          <w:rFonts w:ascii="Arial Narrow" w:hAnsi="Arial Narrow" w:cs="Arial Narrow" w:eastAsia="Arial Narrow" w:hint="default"/>
        </w:rPr>
        <w:t>904,131.51</w:t>
      </w:r>
      <w:r>
        <w:rPr>
          <w:rFonts w:ascii="Arial Narrow" w:hAnsi="Arial Narrow" w:cs="Arial Narrow" w:eastAsia="Arial Narrow" w:hint="default"/>
          <w:spacing w:val="2"/>
        </w:rPr>
        <w:t> </w:t>
      </w:r>
      <w:r>
        <w:rPr/>
        <w:t>元，清理净收益</w:t>
      </w:r>
      <w:r>
        <w:rPr>
          <w:spacing w:val="-56"/>
        </w:rPr>
        <w:t> </w:t>
      </w:r>
      <w:r>
        <w:rPr>
          <w:rFonts w:ascii="Arial Narrow" w:hAnsi="Arial Narrow" w:cs="Arial Narrow" w:eastAsia="Arial Narrow" w:hint="default"/>
        </w:rPr>
        <w:t>3,052,097.16</w:t>
      </w:r>
      <w:r>
        <w:rPr>
          <w:rFonts w:ascii="Arial Narrow" w:hAnsi="Arial Narrow" w:cs="Arial Narrow" w:eastAsia="Arial Narrow" w:hint="default"/>
          <w:spacing w:val="2"/>
        </w:rPr>
        <w:t> </w:t>
      </w:r>
      <w:r>
        <w:rPr/>
        <w:t>元。</w:t>
      </w:r>
    </w:p>
    <w:p>
      <w:pPr>
        <w:spacing w:after="0" w:line="240" w:lineRule="auto"/>
        <w:jc w:val="both"/>
        <w:sectPr>
          <w:headerReference w:type="default" r:id="rId39"/>
          <w:pgSz w:w="11910" w:h="16840"/>
          <w:pgMar w:header="851" w:footer="1003" w:top="1340" w:bottom="1200" w:left="1580" w:right="1580"/>
        </w:sectPr>
      </w:pPr>
    </w:p>
    <w:p>
      <w:pPr>
        <w:pStyle w:val="BodyText"/>
        <w:tabs>
          <w:tab w:pos="767" w:val="left" w:leader="none"/>
        </w:tabs>
        <w:spacing w:line="240" w:lineRule="auto" w:before="47"/>
        <w:ind w:left="245" w:right="99"/>
        <w:jc w:val="left"/>
      </w:pPr>
      <w:r>
        <w:rPr>
          <w:rFonts w:ascii="Arial Narrow" w:hAnsi="Arial Narrow" w:cs="Arial Narrow" w:eastAsia="Arial Narrow" w:hint="default"/>
        </w:rPr>
        <w:t>(4)</w:t>
        <w:tab/>
      </w:r>
      <w:r>
        <w:rPr/>
        <w:t>处置投资性房地产</w:t>
      </w:r>
      <w:r>
        <w:rPr>
          <w:rFonts w:ascii="Arial Narrow" w:hAnsi="Arial Narrow" w:cs="Arial Narrow" w:eastAsia="Arial Narrow" w:hint="default"/>
        </w:rPr>
        <w:t>-</w:t>
      </w:r>
      <w:r>
        <w:rPr/>
        <w:t>芜湖房产：</w:t>
      </w:r>
    </w:p>
    <w:p>
      <w:pPr>
        <w:spacing w:line="240" w:lineRule="auto" w:before="7"/>
        <w:rPr>
          <w:rFonts w:ascii="宋体" w:hAnsi="宋体" w:cs="宋体" w:eastAsia="宋体" w:hint="default"/>
          <w:sz w:val="30"/>
          <w:szCs w:val="30"/>
        </w:rPr>
      </w:pPr>
    </w:p>
    <w:p>
      <w:pPr>
        <w:pStyle w:val="BodyText"/>
        <w:spacing w:line="240" w:lineRule="auto"/>
        <w:ind w:left="663" w:right="99"/>
        <w:jc w:val="left"/>
      </w:pPr>
      <w:r>
        <w:rPr/>
        <w:t>公司在</w:t>
      </w:r>
      <w:r>
        <w:rPr>
          <w:spacing w:val="-53"/>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3"/>
        </w:rPr>
        <w:t> </w:t>
      </w:r>
      <w:r>
        <w:rPr>
          <w:rFonts w:ascii="Arial Narrow" w:hAnsi="Arial Narrow" w:cs="Arial Narrow" w:eastAsia="Arial Narrow" w:hint="default"/>
          <w:spacing w:val="-7"/>
        </w:rPr>
        <w:t>11</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spacing w:val="-7"/>
        </w:rPr>
        <w:t>11</w:t>
      </w:r>
      <w:r>
        <w:rPr>
          <w:rFonts w:ascii="Arial Narrow" w:hAnsi="Arial Narrow" w:cs="Arial Narrow" w:eastAsia="Arial Narrow" w:hint="default"/>
          <w:spacing w:val="5"/>
        </w:rPr>
        <w:t> </w:t>
      </w:r>
      <w:r>
        <w:rPr/>
        <w:t>日召开董事会，审议通过了《芜湖房屋买卖合同》的议案。</w:t>
      </w:r>
    </w:p>
    <w:p>
      <w:pPr>
        <w:pStyle w:val="BodyText"/>
        <w:spacing w:line="240" w:lineRule="auto" w:before="118"/>
        <w:ind w:left="663" w:right="99"/>
        <w:jc w:val="left"/>
      </w:pPr>
      <w:r>
        <w:rPr/>
        <w:t>公司于</w:t>
      </w:r>
      <w:r>
        <w:rPr>
          <w:spacing w:val="-1"/>
        </w:rPr>
        <w:t> </w:t>
      </w:r>
      <w:r>
        <w:rPr>
          <w:rFonts w:ascii="Arial Narrow" w:hAnsi="Arial Narrow" w:cs="Arial Narrow" w:eastAsia="Arial Narrow" w:hint="default"/>
          <w:w w:val="99"/>
        </w:rPr>
        <w:t>2010</w:t>
      </w:r>
      <w:r>
        <w:rPr>
          <w:rFonts w:ascii="Arial Narrow" w:hAnsi="Arial Narrow" w:cs="Arial Narrow" w:eastAsia="Arial Narrow" w:hint="default"/>
        </w:rPr>
        <w:t> </w:t>
      </w:r>
      <w:r>
        <w:rPr>
          <w:rFonts w:ascii="Arial Narrow" w:hAnsi="Arial Narrow" w:cs="Arial Narrow" w:eastAsia="Arial Narrow" w:hint="default"/>
          <w:spacing w:val="8"/>
        </w:rPr>
        <w:t> </w:t>
      </w:r>
      <w:r>
        <w:rPr/>
        <w:t>年</w:t>
      </w:r>
      <w:r>
        <w:rPr>
          <w:spacing w:val="-1"/>
        </w:rPr>
        <w:t> </w:t>
      </w:r>
      <w:r>
        <w:rPr>
          <w:rFonts w:ascii="Arial Narrow" w:hAnsi="Arial Narrow" w:cs="Arial Narrow" w:eastAsia="Arial Narrow" w:hint="default"/>
          <w:spacing w:val="-13"/>
          <w:w w:val="99"/>
        </w:rPr>
        <w:t>1</w:t>
      </w:r>
      <w:r>
        <w:rPr>
          <w:rFonts w:ascii="Arial Narrow" w:hAnsi="Arial Narrow" w:cs="Arial Narrow" w:eastAsia="Arial Narrow" w:hint="default"/>
          <w:w w:val="99"/>
        </w:rPr>
        <w:t>1</w:t>
      </w:r>
      <w:r>
        <w:rPr>
          <w:rFonts w:ascii="Arial Narrow" w:hAnsi="Arial Narrow" w:cs="Arial Narrow" w:eastAsia="Arial Narrow" w:hint="default"/>
        </w:rPr>
        <w:t> </w:t>
      </w:r>
      <w:r>
        <w:rPr>
          <w:rFonts w:ascii="Arial Narrow" w:hAnsi="Arial Narrow" w:cs="Arial Narrow" w:eastAsia="Arial Narrow" w:hint="default"/>
          <w:spacing w:val="8"/>
        </w:rPr>
        <w:t> </w:t>
      </w:r>
      <w:r>
        <w:rPr/>
        <w:t>月</w:t>
      </w:r>
      <w:r>
        <w:rPr>
          <w:spacing w:val="-1"/>
        </w:rPr>
        <w:t> </w:t>
      </w:r>
      <w:r>
        <w:rPr>
          <w:rFonts w:ascii="Arial Narrow" w:hAnsi="Arial Narrow" w:cs="Arial Narrow" w:eastAsia="Arial Narrow" w:hint="default"/>
          <w:w w:val="99"/>
        </w:rPr>
        <w:t>10</w:t>
      </w:r>
      <w:r>
        <w:rPr>
          <w:rFonts w:ascii="Arial Narrow" w:hAnsi="Arial Narrow" w:cs="Arial Narrow" w:eastAsia="Arial Narrow" w:hint="default"/>
        </w:rPr>
        <w:t> </w:t>
      </w:r>
      <w:r>
        <w:rPr>
          <w:rFonts w:ascii="Arial Narrow" w:hAnsi="Arial Narrow" w:cs="Arial Narrow" w:eastAsia="Arial Narrow" w:hint="default"/>
          <w:spacing w:val="10"/>
        </w:rPr>
        <w:t> </w:t>
      </w:r>
      <w:r>
        <w:rPr/>
        <w:t>日与买方（崔建群）签订了《房屋买卖合同</w:t>
      </w:r>
      <w:r>
        <w:rPr>
          <w:spacing w:val="-105"/>
        </w:rPr>
        <w:t>》</w:t>
      </w:r>
      <w:r>
        <w:rPr>
          <w:spacing w:val="-2"/>
        </w:rPr>
        <w:t>，</w:t>
      </w:r>
      <w:r>
        <w:rPr/>
        <w:t>房价总额为</w:t>
      </w:r>
    </w:p>
    <w:p>
      <w:pPr>
        <w:pStyle w:val="BodyText"/>
        <w:spacing w:line="240" w:lineRule="auto" w:before="120"/>
        <w:ind w:right="99"/>
        <w:jc w:val="left"/>
      </w:pPr>
      <w:r>
        <w:rPr>
          <w:rFonts w:ascii="Arial Narrow" w:hAnsi="Arial Narrow" w:cs="Arial Narrow" w:eastAsia="Arial Narrow" w:hint="default"/>
          <w:w w:val="99"/>
        </w:rPr>
        <w:t>4,161,5</w:t>
      </w:r>
      <w:r>
        <w:rPr>
          <w:rFonts w:ascii="Arial Narrow" w:hAnsi="Arial Narrow" w:cs="Arial Narrow" w:eastAsia="Arial Narrow" w:hint="default"/>
          <w:spacing w:val="-2"/>
          <w:w w:val="99"/>
        </w:rPr>
        <w:t>7</w:t>
      </w:r>
      <w:r>
        <w:rPr>
          <w:rFonts w:ascii="Arial Narrow" w:hAnsi="Arial Narrow" w:cs="Arial Narrow" w:eastAsia="Arial Narrow" w:hint="default"/>
          <w:w w:val="99"/>
        </w:rPr>
        <w:t>0.00</w:t>
      </w:r>
      <w:r>
        <w:rPr>
          <w:rFonts w:ascii="Arial Narrow" w:hAnsi="Arial Narrow" w:cs="Arial Narrow" w:eastAsia="Arial Narrow" w:hint="default"/>
          <w:spacing w:val="4"/>
        </w:rPr>
        <w:t> </w:t>
      </w:r>
      <w:r>
        <w:rPr/>
        <w:t>元</w:t>
      </w:r>
      <w:r>
        <w:rPr>
          <w:spacing w:val="-96"/>
        </w:rPr>
        <w:t>；</w:t>
      </w:r>
      <w:r>
        <w:rPr/>
        <w:t>该处房产已经由江苏立信永华资产评估房地产估价有限公司出具了资产评估</w:t>
      </w:r>
    </w:p>
    <w:p>
      <w:pPr>
        <w:pStyle w:val="BodyText"/>
        <w:spacing w:line="240" w:lineRule="auto" w:before="118"/>
        <w:ind w:right="99"/>
        <w:jc w:val="left"/>
      </w:pPr>
      <w:r>
        <w:rPr/>
        <w:t>报告（立信永华评报字（</w:t>
      </w:r>
      <w:r>
        <w:rPr>
          <w:rFonts w:ascii="Arial Narrow" w:hAnsi="Arial Narrow" w:cs="Arial Narrow" w:eastAsia="Arial Narrow" w:hint="default"/>
          <w:w w:val="99"/>
        </w:rPr>
        <w:t>2010</w:t>
      </w:r>
      <w:r>
        <w:rPr/>
        <w:t>）第</w:t>
      </w:r>
      <w:r>
        <w:rPr>
          <w:spacing w:val="-53"/>
        </w:rPr>
        <w:t> </w:t>
      </w:r>
      <w:r>
        <w:rPr>
          <w:rFonts w:ascii="Arial Narrow" w:hAnsi="Arial Narrow" w:cs="Arial Narrow" w:eastAsia="Arial Narrow" w:hint="default"/>
          <w:spacing w:val="-1"/>
          <w:w w:val="99"/>
        </w:rPr>
        <w:t>1</w:t>
      </w:r>
      <w:r>
        <w:rPr>
          <w:rFonts w:ascii="Arial Narrow" w:hAnsi="Arial Narrow" w:cs="Arial Narrow" w:eastAsia="Arial Narrow" w:hint="default"/>
          <w:w w:val="99"/>
        </w:rPr>
        <w:t>83</w:t>
      </w:r>
      <w:r>
        <w:rPr>
          <w:rFonts w:ascii="Arial Narrow" w:hAnsi="Arial Narrow" w:cs="Arial Narrow" w:eastAsia="Arial Narrow" w:hint="default"/>
          <w:spacing w:val="5"/>
        </w:rPr>
        <w:t> </w:t>
      </w:r>
      <w:r>
        <w:rPr/>
        <w:t>号</w:t>
      </w:r>
      <w:r>
        <w:rPr>
          <w:spacing w:val="-105"/>
        </w:rPr>
        <w:t>）</w:t>
      </w:r>
      <w:r>
        <w:rPr/>
        <w:t>。</w:t>
      </w:r>
    </w:p>
    <w:p>
      <w:pPr>
        <w:pStyle w:val="BodyText"/>
        <w:spacing w:line="338" w:lineRule="auto" w:before="118"/>
        <w:ind w:right="210" w:firstLine="525"/>
        <w:jc w:val="both"/>
      </w:pPr>
      <w:r>
        <w:rPr/>
        <w:t>处置该项资产对损益的影响：该房地产原值为 </w:t>
      </w:r>
      <w:r>
        <w:rPr>
          <w:rFonts w:ascii="Arial Narrow" w:hAnsi="Arial Narrow" w:cs="Arial Narrow" w:eastAsia="Arial Narrow" w:hint="default"/>
        </w:rPr>
        <w:t>1,494,041.30 </w:t>
      </w:r>
      <w:r>
        <w:rPr/>
        <w:t>元；累计折旧为</w:t>
      </w:r>
      <w:r>
        <w:rPr>
          <w:spacing w:val="-64"/>
        </w:rPr>
        <w:t> </w:t>
      </w:r>
      <w:r>
        <w:rPr>
          <w:rFonts w:ascii="Arial Narrow" w:hAnsi="Arial Narrow" w:cs="Arial Narrow" w:eastAsia="Arial Narrow" w:hint="default"/>
        </w:rPr>
        <w:t>519,178.90</w:t>
      </w:r>
      <w:r>
        <w:rPr>
          <w:rFonts w:ascii="Arial Narrow" w:hAnsi="Arial Narrow" w:cs="Arial Narrow" w:eastAsia="Arial Narrow" w:hint="default"/>
          <w:w w:val="99"/>
        </w:rPr>
        <w:t> </w:t>
      </w:r>
      <w:r>
        <w:rPr/>
        <w:t>元，取得价款：</w:t>
      </w:r>
      <w:r>
        <w:rPr>
          <w:rFonts w:ascii="Arial Narrow" w:hAnsi="Arial Narrow" w:cs="Arial Narrow" w:eastAsia="Arial Narrow" w:hint="default"/>
        </w:rPr>
        <w:t>4,161,570.00 </w:t>
      </w:r>
      <w:r>
        <w:rPr/>
        <w:t>元；税金以及土地出让金由对方承担，处置收益：</w:t>
      </w:r>
      <w:r>
        <w:rPr>
          <w:rFonts w:ascii="Arial Narrow" w:hAnsi="Arial Narrow" w:cs="Arial Narrow" w:eastAsia="Arial Narrow" w:hint="default"/>
        </w:rPr>
        <w:t>3,186,707.60</w:t>
      </w:r>
      <w:r>
        <w:rPr>
          <w:rFonts w:ascii="Arial Narrow" w:hAnsi="Arial Narrow" w:cs="Arial Narrow" w:eastAsia="Arial Narrow" w:hint="default"/>
          <w:spacing w:val="-4"/>
        </w:rPr>
        <w:t> </w:t>
      </w:r>
      <w:r>
        <w:rPr>
          <w:rFonts w:ascii="Arial Narrow" w:hAnsi="Arial Narrow" w:cs="Arial Narrow" w:eastAsia="Arial Narrow" w:hint="default"/>
          <w:spacing w:val="-4"/>
        </w:rPr>
      </w:r>
      <w:r>
        <w:rPr/>
        <w:t>元。</w:t>
      </w:r>
    </w:p>
    <w:p>
      <w:pPr>
        <w:pStyle w:val="BodyText"/>
        <w:tabs>
          <w:tab w:pos="521" w:val="left" w:leader="none"/>
        </w:tabs>
        <w:spacing w:line="240" w:lineRule="auto" w:before="168"/>
        <w:ind w:left="0" w:right="5281"/>
        <w:jc w:val="center"/>
      </w:pPr>
      <w:r>
        <w:rPr>
          <w:rFonts w:ascii="Arial Narrow" w:hAnsi="Arial Narrow" w:cs="Arial Narrow" w:eastAsia="Arial Narrow" w:hint="default"/>
        </w:rPr>
        <w:t>(5)</w:t>
        <w:tab/>
      </w:r>
      <w:r>
        <w:rPr/>
        <w:t>处置运输工具</w:t>
      </w:r>
      <w:r>
        <w:rPr>
          <w:rFonts w:ascii="Arial Narrow" w:hAnsi="Arial Narrow" w:cs="Arial Narrow" w:eastAsia="Arial Narrow" w:hint="default"/>
        </w:rPr>
        <w:t>-</w:t>
      </w:r>
      <w:r>
        <w:rPr/>
        <w:t>广本轿车：</w:t>
      </w:r>
    </w:p>
    <w:p>
      <w:pPr>
        <w:spacing w:line="240" w:lineRule="auto" w:before="7"/>
        <w:rPr>
          <w:rFonts w:ascii="宋体" w:hAnsi="宋体" w:cs="宋体" w:eastAsia="宋体" w:hint="default"/>
          <w:sz w:val="30"/>
          <w:szCs w:val="30"/>
        </w:rPr>
      </w:pPr>
    </w:p>
    <w:p>
      <w:pPr>
        <w:pStyle w:val="BodyText"/>
        <w:spacing w:line="338" w:lineRule="auto"/>
        <w:ind w:right="99" w:firstLine="420"/>
        <w:jc w:val="left"/>
      </w:pPr>
      <w:r>
        <w:rPr/>
        <w:t>公司在</w:t>
      </w:r>
      <w:r>
        <w:rPr>
          <w:spacing w:val="-48"/>
        </w:rPr>
        <w:t> </w:t>
      </w:r>
      <w:r>
        <w:rPr>
          <w:rFonts w:ascii="Arial Narrow" w:hAnsi="Arial Narrow" w:cs="Arial Narrow" w:eastAsia="Arial Narrow" w:hint="default"/>
        </w:rPr>
        <w:t>2010</w:t>
      </w:r>
      <w:r>
        <w:rPr>
          <w:rFonts w:ascii="Arial Narrow" w:hAnsi="Arial Narrow" w:cs="Arial Narrow" w:eastAsia="Arial Narrow" w:hint="default"/>
          <w:spacing w:val="10"/>
        </w:rPr>
        <w:t> </w:t>
      </w:r>
      <w:r>
        <w:rPr/>
        <w:t>年</w:t>
      </w:r>
      <w:r>
        <w:rPr>
          <w:spacing w:val="-48"/>
        </w:rPr>
        <w:t> </w:t>
      </w:r>
      <w:r>
        <w:rPr>
          <w:rFonts w:ascii="Arial Narrow" w:hAnsi="Arial Narrow" w:cs="Arial Narrow" w:eastAsia="Arial Narrow" w:hint="default"/>
        </w:rPr>
        <w:t>4</w:t>
      </w:r>
      <w:r>
        <w:rPr>
          <w:rFonts w:ascii="Arial Narrow" w:hAnsi="Arial Narrow" w:cs="Arial Narrow" w:eastAsia="Arial Narrow" w:hint="default"/>
          <w:spacing w:val="8"/>
        </w:rPr>
        <w:t> </w:t>
      </w:r>
      <w:r>
        <w:rPr/>
        <w:t>月份处置了一辆广州本田轿车，转让价格是</w:t>
      </w:r>
      <w:r>
        <w:rPr>
          <w:spacing w:val="-48"/>
        </w:rPr>
        <w:t> </w:t>
      </w:r>
      <w:r>
        <w:rPr>
          <w:rFonts w:ascii="Arial Narrow" w:hAnsi="Arial Narrow" w:cs="Arial Narrow" w:eastAsia="Arial Narrow" w:hint="default"/>
        </w:rPr>
        <w:t>40,000,00</w:t>
      </w:r>
      <w:r>
        <w:rPr>
          <w:rFonts w:ascii="Arial Narrow" w:hAnsi="Arial Narrow" w:cs="Arial Narrow" w:eastAsia="Arial Narrow" w:hint="default"/>
          <w:spacing w:val="7"/>
        </w:rPr>
        <w:t> </w:t>
      </w:r>
      <w:r>
        <w:rPr/>
        <w:t>元；该车辆原值 为：</w:t>
      </w:r>
      <w:r>
        <w:rPr>
          <w:rFonts w:ascii="Arial Narrow" w:hAnsi="Arial Narrow" w:cs="Arial Narrow" w:eastAsia="Arial Narrow" w:hint="default"/>
        </w:rPr>
        <w:t>334,470.00</w:t>
      </w:r>
      <w:r>
        <w:rPr>
          <w:rFonts w:ascii="Arial Narrow" w:hAnsi="Arial Narrow" w:cs="Arial Narrow" w:eastAsia="Arial Narrow" w:hint="default"/>
          <w:spacing w:val="-20"/>
        </w:rPr>
        <w:t> </w:t>
      </w:r>
      <w:r>
        <w:rPr/>
        <w:t>元，累计折旧：</w:t>
      </w:r>
      <w:r>
        <w:rPr>
          <w:rFonts w:ascii="Arial Narrow" w:hAnsi="Arial Narrow" w:cs="Arial Narrow" w:eastAsia="Arial Narrow" w:hint="default"/>
        </w:rPr>
        <w:t>301,023.00</w:t>
      </w:r>
      <w:r>
        <w:rPr>
          <w:rFonts w:ascii="Arial Narrow" w:hAnsi="Arial Narrow" w:cs="Arial Narrow" w:eastAsia="Arial Narrow" w:hint="default"/>
          <w:spacing w:val="-20"/>
        </w:rPr>
        <w:t> </w:t>
      </w:r>
      <w:r>
        <w:rPr/>
        <w:t>元，净值为：</w:t>
      </w:r>
      <w:r>
        <w:rPr>
          <w:rFonts w:ascii="Arial Narrow" w:hAnsi="Arial Narrow" w:cs="Arial Narrow" w:eastAsia="Arial Narrow" w:hint="default"/>
        </w:rPr>
        <w:t>33,447.00</w:t>
      </w:r>
      <w:r>
        <w:rPr>
          <w:rFonts w:ascii="Arial Narrow" w:hAnsi="Arial Narrow" w:cs="Arial Narrow" w:eastAsia="Arial Narrow" w:hint="default"/>
          <w:spacing w:val="-20"/>
        </w:rPr>
        <w:t> </w:t>
      </w:r>
      <w:r>
        <w:rPr/>
        <w:t>元；处置收入：</w:t>
      </w:r>
      <w:r>
        <w:rPr>
          <w:rFonts w:ascii="Arial Narrow" w:hAnsi="Arial Narrow" w:cs="Arial Narrow" w:eastAsia="Arial Narrow" w:hint="default"/>
        </w:rPr>
        <w:t>40,000.00</w:t>
      </w:r>
      <w:r>
        <w:rPr>
          <w:rFonts w:ascii="Arial Narrow" w:hAnsi="Arial Narrow" w:cs="Arial Narrow" w:eastAsia="Arial Narrow" w:hint="default"/>
          <w:spacing w:val="-20"/>
        </w:rPr>
        <w:t> </w:t>
      </w:r>
      <w:r>
        <w:rPr/>
        <w:t>元，</w:t>
      </w:r>
      <w:r>
        <w:rPr>
          <w:spacing w:val="-2"/>
        </w:rPr>
        <w:t> </w:t>
      </w:r>
      <w:r>
        <w:rPr/>
        <w:t>支付的相关税费</w:t>
      </w:r>
      <w:r>
        <w:rPr>
          <w:spacing w:val="-54"/>
        </w:rPr>
        <w:t> </w:t>
      </w:r>
      <w:r>
        <w:rPr>
          <w:rFonts w:ascii="Arial Narrow" w:hAnsi="Arial Narrow" w:cs="Arial Narrow" w:eastAsia="Arial Narrow" w:hint="default"/>
        </w:rPr>
        <w:t>2,538.21</w:t>
      </w:r>
      <w:r>
        <w:rPr>
          <w:rFonts w:ascii="Arial Narrow" w:hAnsi="Arial Narrow" w:cs="Arial Narrow" w:eastAsia="Arial Narrow" w:hint="default"/>
          <w:spacing w:val="3"/>
        </w:rPr>
        <w:t> </w:t>
      </w:r>
      <w:r>
        <w:rPr/>
        <w:t>元，取得处置净损益：</w:t>
      </w:r>
      <w:r>
        <w:rPr>
          <w:rFonts w:ascii="Arial Narrow" w:hAnsi="Arial Narrow" w:cs="Arial Narrow" w:eastAsia="Arial Narrow" w:hint="default"/>
        </w:rPr>
        <w:t>4,014.79</w:t>
      </w:r>
      <w:r>
        <w:rPr>
          <w:rFonts w:ascii="Arial Narrow" w:hAnsi="Arial Narrow" w:cs="Arial Narrow" w:eastAsia="Arial Narrow" w:hint="default"/>
          <w:spacing w:val="4"/>
        </w:rPr>
        <w:t> </w:t>
      </w:r>
      <w:r>
        <w:rPr/>
        <w:t>元。 </w:t>
      </w:r>
      <w:r>
        <w:rPr>
          <w:rFonts w:ascii="Arial Narrow" w:hAnsi="Arial Narrow" w:cs="Arial Narrow" w:eastAsia="Arial Narrow" w:hint="default"/>
        </w:rPr>
        <w:t>2</w:t>
      </w:r>
      <w:r>
        <w:rPr/>
        <w:t>、子公司常州远东科技有限公司处置资产情况：</w:t>
      </w:r>
    </w:p>
    <w:p>
      <w:pPr>
        <w:pStyle w:val="BodyText"/>
        <w:spacing w:line="338" w:lineRule="auto" w:before="21"/>
        <w:ind w:right="103" w:firstLine="420"/>
        <w:jc w:val="left"/>
      </w:pPr>
      <w:r>
        <w:rPr/>
        <w:t>科技公司在 </w:t>
      </w:r>
      <w:r>
        <w:rPr>
          <w:rFonts w:ascii="Arial Narrow" w:hAnsi="Arial Narrow" w:cs="Arial Narrow" w:eastAsia="Arial Narrow" w:hint="default"/>
        </w:rPr>
        <w:t>2010 </w:t>
      </w:r>
      <w:r>
        <w:rPr/>
        <w:t>年 </w:t>
      </w:r>
      <w:r>
        <w:rPr>
          <w:rFonts w:ascii="Arial Narrow" w:hAnsi="Arial Narrow" w:cs="Arial Narrow" w:eastAsia="Arial Narrow" w:hint="default"/>
          <w:spacing w:val="-8"/>
        </w:rPr>
        <w:t>11 </w:t>
      </w:r>
      <w:r>
        <w:rPr/>
        <w:t>月召开董事会，会议决定将常州新北区长江路 </w:t>
      </w:r>
      <w:r>
        <w:rPr>
          <w:rFonts w:ascii="Arial Narrow" w:hAnsi="Arial Narrow" w:cs="Arial Narrow" w:eastAsia="Arial Narrow" w:hint="default"/>
        </w:rPr>
        <w:t>105 </w:t>
      </w:r>
      <w:r>
        <w:rPr/>
        <w:t>号侨晖阁</w:t>
      </w:r>
      <w:r>
        <w:rPr>
          <w:spacing w:val="-49"/>
        </w:rPr>
        <w:t> </w:t>
      </w:r>
      <w:r>
        <w:rPr>
          <w:rFonts w:ascii="Arial Narrow" w:hAnsi="Arial Narrow" w:cs="Arial Narrow" w:eastAsia="Arial Narrow" w:hint="default"/>
        </w:rPr>
        <w:t>16</w:t>
      </w:r>
      <w:r>
        <w:rPr>
          <w:rFonts w:ascii="Arial Narrow" w:hAnsi="Arial Narrow" w:cs="Arial Narrow" w:eastAsia="Arial Narrow" w:hint="default"/>
          <w:spacing w:val="-1"/>
          <w:w w:val="99"/>
        </w:rPr>
        <w:t> </w:t>
      </w:r>
      <w:r>
        <w:rPr/>
        <w:t>层</w:t>
      </w:r>
      <w:r>
        <w:rPr>
          <w:spacing w:val="-55"/>
        </w:rPr>
        <w:t> </w:t>
      </w:r>
      <w:r>
        <w:rPr>
          <w:rFonts w:ascii="Arial Narrow" w:hAnsi="Arial Narrow" w:cs="Arial Narrow" w:eastAsia="Arial Narrow" w:hint="default"/>
        </w:rPr>
        <w:t>A</w:t>
      </w:r>
      <w:r>
        <w:rPr>
          <w:rFonts w:ascii="Arial Narrow" w:hAnsi="Arial Narrow" w:cs="Arial Narrow" w:eastAsia="Arial Narrow" w:hint="default"/>
          <w:spacing w:val="2"/>
        </w:rPr>
        <w:t> </w:t>
      </w:r>
      <w:r>
        <w:rPr/>
        <w:t>座之商住楼和常州新北区嘉新花苑</w:t>
      </w:r>
      <w:r>
        <w:rPr>
          <w:spacing w:val="-55"/>
        </w:rPr>
        <w:t> </w:t>
      </w:r>
      <w:r>
        <w:rPr>
          <w:rFonts w:ascii="Arial Narrow" w:hAnsi="Arial Narrow" w:cs="Arial Narrow" w:eastAsia="Arial Narrow" w:hint="default"/>
        </w:rPr>
        <w:t>A</w:t>
      </w:r>
      <w:r>
        <w:rPr>
          <w:rFonts w:ascii="Arial Narrow" w:hAnsi="Arial Narrow" w:cs="Arial Narrow" w:eastAsia="Arial Narrow" w:hint="default"/>
          <w:spacing w:val="2"/>
        </w:rPr>
        <w:t> </w:t>
      </w:r>
      <w:r>
        <w:rPr/>
        <w:t>座</w:t>
      </w:r>
      <w:r>
        <w:rPr>
          <w:spacing w:val="-55"/>
        </w:rPr>
        <w:t> </w:t>
      </w:r>
      <w:r>
        <w:rPr>
          <w:rFonts w:ascii="Arial Narrow" w:hAnsi="Arial Narrow" w:cs="Arial Narrow" w:eastAsia="Arial Narrow" w:hint="default"/>
        </w:rPr>
        <w:t>6</w:t>
      </w:r>
      <w:r>
        <w:rPr>
          <w:rFonts w:ascii="Arial Narrow" w:hAnsi="Arial Narrow" w:cs="Arial Narrow" w:eastAsia="Arial Narrow" w:hint="default"/>
          <w:spacing w:val="4"/>
        </w:rPr>
        <w:t> </w:t>
      </w:r>
      <w:r>
        <w:rPr/>
        <w:t>楼</w:t>
      </w:r>
      <w:r>
        <w:rPr>
          <w:spacing w:val="-55"/>
        </w:rPr>
        <w:t> </w:t>
      </w:r>
      <w:r>
        <w:rPr>
          <w:rFonts w:ascii="Arial Narrow" w:hAnsi="Arial Narrow" w:cs="Arial Narrow" w:eastAsia="Arial Narrow" w:hint="default"/>
        </w:rPr>
        <w:t>D</w:t>
      </w:r>
      <w:r>
        <w:rPr>
          <w:rFonts w:ascii="Arial Narrow" w:hAnsi="Arial Narrow" w:cs="Arial Narrow" w:eastAsia="Arial Narrow" w:hint="default"/>
          <w:spacing w:val="2"/>
        </w:rPr>
        <w:t> </w:t>
      </w:r>
      <w:r>
        <w:rPr/>
        <w:t>室的闲置房产一并出售给自然人崔小龙， 房屋转让单价为</w:t>
      </w:r>
      <w:r>
        <w:rPr>
          <w:spacing w:val="-48"/>
        </w:rPr>
        <w:t> </w:t>
      </w:r>
      <w:r>
        <w:rPr>
          <w:rFonts w:ascii="Arial Narrow" w:hAnsi="Arial Narrow" w:cs="Arial Narrow" w:eastAsia="Arial Narrow" w:hint="default"/>
        </w:rPr>
        <w:t>4200</w:t>
      </w:r>
      <w:r>
        <w:rPr>
          <w:rFonts w:ascii="Arial Narrow" w:hAnsi="Arial Narrow" w:cs="Arial Narrow" w:eastAsia="Arial Narrow" w:hint="default"/>
          <w:spacing w:val="10"/>
        </w:rPr>
        <w:t> </w:t>
      </w:r>
      <w:r>
        <w:rPr/>
        <w:t>元</w:t>
      </w:r>
      <w:r>
        <w:rPr>
          <w:rFonts w:ascii="Arial Narrow" w:hAnsi="Arial Narrow" w:cs="Arial Narrow" w:eastAsia="Arial Narrow" w:hint="default"/>
        </w:rPr>
        <w:t>/</w:t>
      </w:r>
      <w:r>
        <w:rPr/>
        <w:t>平方米，房屋转让总价为</w:t>
      </w:r>
      <w:r>
        <w:rPr>
          <w:spacing w:val="-48"/>
        </w:rPr>
        <w:t> </w:t>
      </w:r>
      <w:r>
        <w:rPr>
          <w:rFonts w:ascii="Arial Narrow" w:hAnsi="Arial Narrow" w:cs="Arial Narrow" w:eastAsia="Arial Narrow" w:hint="default"/>
        </w:rPr>
        <w:t>1,096,956.00</w:t>
      </w:r>
      <w:r>
        <w:rPr>
          <w:rFonts w:ascii="Arial Narrow" w:hAnsi="Arial Narrow" w:cs="Arial Narrow" w:eastAsia="Arial Narrow" w:hint="default"/>
          <w:spacing w:val="10"/>
        </w:rPr>
        <w:t> </w:t>
      </w:r>
      <w:r>
        <w:rPr/>
        <w:t>元。</w:t>
      </w:r>
      <w:r>
        <w:rPr>
          <w:spacing w:val="-2"/>
        </w:rPr>
        <w:t> </w:t>
      </w:r>
      <w:r>
        <w:rPr/>
        <w:t>其中嘉新花苑</w:t>
      </w:r>
      <w:r>
        <w:rPr>
          <w:spacing w:val="-48"/>
        </w:rPr>
        <w:t> </w:t>
      </w:r>
      <w:r>
        <w:rPr>
          <w:rFonts w:ascii="Arial Narrow" w:hAnsi="Arial Narrow" w:cs="Arial Narrow" w:eastAsia="Arial Narrow" w:hint="default"/>
        </w:rPr>
        <w:t>A</w:t>
      </w:r>
      <w:r>
        <w:rPr>
          <w:rFonts w:ascii="Arial Narrow" w:hAnsi="Arial Narrow" w:cs="Arial Narrow" w:eastAsia="Arial Narrow" w:hint="default"/>
          <w:spacing w:val="10"/>
        </w:rPr>
        <w:t> </w:t>
      </w:r>
      <w:r>
        <w:rPr/>
        <w:t>座</w:t>
      </w:r>
      <w:r>
        <w:rPr>
          <w:spacing w:val="-48"/>
        </w:rPr>
        <w:t> </w:t>
      </w:r>
      <w:r>
        <w:rPr>
          <w:rFonts w:ascii="Arial Narrow" w:hAnsi="Arial Narrow" w:cs="Arial Narrow" w:eastAsia="Arial Narrow" w:hint="default"/>
        </w:rPr>
        <w:t>6</w:t>
      </w:r>
      <w:r>
        <w:rPr>
          <w:rFonts w:ascii="Arial Narrow" w:hAnsi="Arial Narrow" w:cs="Arial Narrow" w:eastAsia="Arial Narrow" w:hint="default"/>
          <w:spacing w:val="10"/>
        </w:rPr>
        <w:t> </w:t>
      </w:r>
      <w:r>
        <w:rPr/>
        <w:t>楼 </w:t>
      </w:r>
      <w:r>
        <w:rPr>
          <w:rFonts w:ascii="Arial Narrow" w:hAnsi="Arial Narrow" w:cs="Arial Narrow" w:eastAsia="Arial Narrow" w:hint="default"/>
        </w:rPr>
        <w:t>D</w:t>
      </w:r>
      <w:r>
        <w:rPr>
          <w:rFonts w:ascii="Arial Narrow" w:hAnsi="Arial Narrow" w:cs="Arial Narrow" w:eastAsia="Arial Narrow" w:hint="default"/>
          <w:spacing w:val="3"/>
        </w:rPr>
        <w:t> </w:t>
      </w:r>
      <w:r>
        <w:rPr/>
        <w:t>室的有关产权交割手续在</w:t>
      </w:r>
      <w:r>
        <w:rPr>
          <w:spacing w:val="-55"/>
        </w:rPr>
        <w:t> </w:t>
      </w:r>
      <w:r>
        <w:rPr>
          <w:rFonts w:ascii="Arial Narrow" w:hAnsi="Arial Narrow" w:cs="Arial Narrow" w:eastAsia="Arial Narrow" w:hint="default"/>
        </w:rPr>
        <w:t>2010</w:t>
      </w:r>
      <w:r>
        <w:rPr>
          <w:rFonts w:ascii="Arial Narrow" w:hAnsi="Arial Narrow" w:cs="Arial Narrow" w:eastAsia="Arial Narrow" w:hint="default"/>
          <w:spacing w:val="1"/>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1"/>
        </w:rPr>
        <w:t> </w:t>
      </w:r>
      <w:r>
        <w:rPr/>
        <w:t>月</w:t>
      </w:r>
      <w:r>
        <w:rPr>
          <w:spacing w:val="-55"/>
        </w:rPr>
        <w:t> </w:t>
      </w:r>
      <w:r>
        <w:rPr>
          <w:rFonts w:ascii="Arial Narrow" w:hAnsi="Arial Narrow" w:cs="Arial Narrow" w:eastAsia="Arial Narrow" w:hint="default"/>
        </w:rPr>
        <w:t>28</w:t>
      </w:r>
      <w:r>
        <w:rPr>
          <w:rFonts w:ascii="Arial Narrow" w:hAnsi="Arial Narrow" w:cs="Arial Narrow" w:eastAsia="Arial Narrow" w:hint="default"/>
          <w:spacing w:val="3"/>
        </w:rPr>
        <w:t> </w:t>
      </w:r>
      <w:r>
        <w:rPr/>
        <w:t>日完成（合同约定价款为</w:t>
      </w:r>
      <w:r>
        <w:rPr>
          <w:spacing w:val="-55"/>
        </w:rPr>
        <w:t> </w:t>
      </w:r>
      <w:r>
        <w:rPr>
          <w:rFonts w:ascii="Arial Narrow" w:hAnsi="Arial Narrow" w:cs="Arial Narrow" w:eastAsia="Arial Narrow" w:hint="default"/>
        </w:rPr>
        <w:t>542,136.00</w:t>
      </w:r>
      <w:r>
        <w:rPr>
          <w:rFonts w:ascii="Arial Narrow" w:hAnsi="Arial Narrow" w:cs="Arial Narrow" w:eastAsia="Arial Narrow" w:hint="default"/>
          <w:spacing w:val="3"/>
        </w:rPr>
        <w:t> </w:t>
      </w:r>
      <w:r>
        <w:rPr/>
        <w:t>元，每平方</w:t>
      </w:r>
    </w:p>
    <w:p>
      <w:pPr>
        <w:pStyle w:val="BodyText"/>
        <w:spacing w:line="240" w:lineRule="auto" w:before="21"/>
        <w:ind w:right="99"/>
        <w:jc w:val="left"/>
        <w:rPr>
          <w:rFonts w:ascii="Arial Narrow" w:hAnsi="Arial Narrow" w:cs="Arial Narrow" w:eastAsia="Arial Narrow" w:hint="default"/>
        </w:rPr>
      </w:pPr>
      <w:r>
        <w:rPr/>
        <w:t>米单价为</w:t>
      </w:r>
      <w:r>
        <w:rPr>
          <w:spacing w:val="-65"/>
        </w:rPr>
        <w:t> </w:t>
      </w:r>
      <w:r>
        <w:rPr>
          <w:rFonts w:ascii="Arial Narrow" w:hAnsi="Arial Narrow" w:cs="Arial Narrow" w:eastAsia="Arial Narrow" w:hint="default"/>
          <w:w w:val="99"/>
        </w:rPr>
        <w:t>4,2</w:t>
      </w:r>
      <w:r>
        <w:rPr>
          <w:rFonts w:ascii="Arial Narrow" w:hAnsi="Arial Narrow" w:cs="Arial Narrow" w:eastAsia="Arial Narrow" w:hint="default"/>
          <w:spacing w:val="-2"/>
          <w:w w:val="99"/>
        </w:rPr>
        <w:t>0</w:t>
      </w:r>
      <w:r>
        <w:rPr>
          <w:rFonts w:ascii="Arial Narrow" w:hAnsi="Arial Narrow" w:cs="Arial Narrow" w:eastAsia="Arial Narrow" w:hint="default"/>
          <w:w w:val="99"/>
        </w:rPr>
        <w:t>0.00</w:t>
      </w:r>
      <w:r>
        <w:rPr>
          <w:rFonts w:ascii="Arial Narrow" w:hAnsi="Arial Narrow" w:cs="Arial Narrow" w:eastAsia="Arial Narrow" w:hint="default"/>
          <w:spacing w:val="-7"/>
        </w:rPr>
        <w:t> </w:t>
      </w:r>
      <w:r>
        <w:rPr/>
        <w:t>元</w:t>
      </w:r>
      <w:r>
        <w:rPr>
          <w:spacing w:val="-106"/>
        </w:rPr>
        <w:t>）</w:t>
      </w:r>
      <w:r>
        <w:rPr>
          <w:spacing w:val="-105"/>
        </w:rPr>
        <w:t>；</w:t>
      </w:r>
      <w:r>
        <w:rPr/>
        <w:t>另</w:t>
      </w:r>
      <w:r>
        <w:rPr>
          <w:spacing w:val="-2"/>
        </w:rPr>
        <w:t>一</w:t>
      </w:r>
      <w:r>
        <w:rPr/>
        <w:t>套新北区长江路</w:t>
      </w:r>
      <w:r>
        <w:rPr>
          <w:spacing w:val="-65"/>
        </w:rPr>
        <w:t> </w:t>
      </w:r>
      <w:r>
        <w:rPr>
          <w:rFonts w:ascii="Arial Narrow" w:hAnsi="Arial Narrow" w:cs="Arial Narrow" w:eastAsia="Arial Narrow" w:hint="default"/>
          <w:w w:val="99"/>
        </w:rPr>
        <w:t>105</w:t>
      </w:r>
      <w:r>
        <w:rPr>
          <w:rFonts w:ascii="Arial Narrow" w:hAnsi="Arial Narrow" w:cs="Arial Narrow" w:eastAsia="Arial Narrow" w:hint="default"/>
          <w:spacing w:val="-7"/>
        </w:rPr>
        <w:t> </w:t>
      </w:r>
      <w:r>
        <w:rPr/>
        <w:t>号</w:t>
      </w:r>
      <w:r>
        <w:rPr>
          <w:spacing w:val="-2"/>
        </w:rPr>
        <w:t>侨</w:t>
      </w:r>
      <w:r>
        <w:rPr/>
        <w:t>晖阁</w:t>
      </w:r>
      <w:r>
        <w:rPr>
          <w:spacing w:val="-65"/>
        </w:rPr>
        <w:t> </w:t>
      </w:r>
      <w:r>
        <w:rPr>
          <w:rFonts w:ascii="Arial Narrow" w:hAnsi="Arial Narrow" w:cs="Arial Narrow" w:eastAsia="Arial Narrow" w:hint="default"/>
          <w:w w:val="99"/>
        </w:rPr>
        <w:t>16</w:t>
      </w:r>
      <w:r>
        <w:rPr>
          <w:rFonts w:ascii="Arial Narrow" w:hAnsi="Arial Narrow" w:cs="Arial Narrow" w:eastAsia="Arial Narrow" w:hint="default"/>
          <w:spacing w:val="-7"/>
        </w:rPr>
        <w:t> </w:t>
      </w:r>
      <w:r>
        <w:rPr/>
        <w:t>层</w:t>
      </w:r>
      <w:r>
        <w:rPr>
          <w:spacing w:val="-66"/>
        </w:rPr>
        <w:t> </w:t>
      </w:r>
      <w:r>
        <w:rPr>
          <w:rFonts w:ascii="Arial Narrow" w:hAnsi="Arial Narrow" w:cs="Arial Narrow" w:eastAsia="Arial Narrow" w:hint="default"/>
        </w:rPr>
        <w:t>A</w:t>
      </w:r>
      <w:r>
        <w:rPr>
          <w:rFonts w:ascii="Arial Narrow" w:hAnsi="Arial Narrow" w:cs="Arial Narrow" w:eastAsia="Arial Narrow" w:hint="default"/>
          <w:spacing w:val="-8"/>
        </w:rPr>
        <w:t> </w:t>
      </w:r>
      <w:r>
        <w:rPr/>
        <w:t>座的相关的交易手续至</w:t>
      </w:r>
      <w:r>
        <w:rPr>
          <w:spacing w:val="-65"/>
        </w:rPr>
        <w:t> </w:t>
      </w:r>
      <w:r>
        <w:rPr>
          <w:rFonts w:ascii="Arial Narrow" w:hAnsi="Arial Narrow" w:cs="Arial Narrow" w:eastAsia="Arial Narrow" w:hint="default"/>
          <w:w w:val="99"/>
        </w:rPr>
        <w:t>2010</w:t>
      </w:r>
      <w:r>
        <w:rPr>
          <w:rFonts w:ascii="Arial Narrow" w:hAnsi="Arial Narrow" w:cs="Arial Narrow" w:eastAsia="Arial Narrow" w:hint="default"/>
        </w:rPr>
      </w:r>
    </w:p>
    <w:p>
      <w:pPr>
        <w:pStyle w:val="BodyText"/>
        <w:spacing w:line="240" w:lineRule="auto" w:before="118"/>
        <w:ind w:left="138" w:right="99"/>
        <w:jc w:val="left"/>
      </w:pPr>
      <w:r>
        <w:rPr/>
        <w:t>年</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日尚未办理。</w:t>
      </w:r>
    </w:p>
    <w:p>
      <w:pPr>
        <w:pStyle w:val="BodyText"/>
        <w:spacing w:line="338" w:lineRule="auto" w:before="119"/>
        <w:ind w:right="213" w:firstLine="419"/>
        <w:jc w:val="both"/>
      </w:pPr>
      <w:r>
        <w:rPr/>
        <w:t>处置嘉新花苑</w:t>
      </w:r>
      <w:r>
        <w:rPr>
          <w:spacing w:val="-56"/>
        </w:rPr>
        <w:t> </w:t>
      </w:r>
      <w:r>
        <w:rPr>
          <w:rFonts w:ascii="Arial Narrow" w:hAnsi="Arial Narrow" w:cs="Arial Narrow" w:eastAsia="Arial Narrow" w:hint="default"/>
        </w:rPr>
        <w:t>A</w:t>
      </w:r>
      <w:r>
        <w:rPr>
          <w:rFonts w:ascii="Arial Narrow" w:hAnsi="Arial Narrow" w:cs="Arial Narrow" w:eastAsia="Arial Narrow" w:hint="default"/>
          <w:spacing w:val="2"/>
        </w:rPr>
        <w:t> </w:t>
      </w:r>
      <w:r>
        <w:rPr/>
        <w:t>座</w:t>
      </w:r>
      <w:r>
        <w:rPr>
          <w:spacing w:val="-56"/>
        </w:rPr>
        <w:t> </w:t>
      </w:r>
      <w:r>
        <w:rPr>
          <w:rFonts w:ascii="Arial Narrow" w:hAnsi="Arial Narrow" w:cs="Arial Narrow" w:eastAsia="Arial Narrow" w:hint="default"/>
        </w:rPr>
        <w:t>6</w:t>
      </w:r>
      <w:r>
        <w:rPr>
          <w:rFonts w:ascii="Arial Narrow" w:hAnsi="Arial Narrow" w:cs="Arial Narrow" w:eastAsia="Arial Narrow" w:hint="default"/>
          <w:spacing w:val="2"/>
        </w:rPr>
        <w:t> </w:t>
      </w:r>
      <w:r>
        <w:rPr/>
        <w:t>楼</w:t>
      </w:r>
      <w:r>
        <w:rPr>
          <w:spacing w:val="-56"/>
        </w:rPr>
        <w:t> </w:t>
      </w:r>
      <w:r>
        <w:rPr>
          <w:rFonts w:ascii="Arial Narrow" w:hAnsi="Arial Narrow" w:cs="Arial Narrow" w:eastAsia="Arial Narrow" w:hint="default"/>
        </w:rPr>
        <w:t>D</w:t>
      </w:r>
      <w:r>
        <w:rPr>
          <w:rFonts w:ascii="Arial Narrow" w:hAnsi="Arial Narrow" w:cs="Arial Narrow" w:eastAsia="Arial Narrow" w:hint="default"/>
          <w:spacing w:val="2"/>
        </w:rPr>
        <w:t> </w:t>
      </w:r>
      <w:r>
        <w:rPr/>
        <w:t>室房产对公司损益的影响：房产原值为</w:t>
      </w:r>
      <w:r>
        <w:rPr>
          <w:spacing w:val="-56"/>
        </w:rPr>
        <w:t> </w:t>
      </w:r>
      <w:r>
        <w:rPr>
          <w:rFonts w:ascii="Arial Narrow" w:hAnsi="Arial Narrow" w:cs="Arial Narrow" w:eastAsia="Arial Narrow" w:hint="default"/>
        </w:rPr>
        <w:t>265,255.80</w:t>
      </w:r>
      <w:r>
        <w:rPr>
          <w:rFonts w:ascii="Arial Narrow" w:hAnsi="Arial Narrow" w:cs="Arial Narrow" w:eastAsia="Arial Narrow" w:hint="default"/>
          <w:spacing w:val="2"/>
        </w:rPr>
        <w:t> </w:t>
      </w:r>
      <w:r>
        <w:rPr>
          <w:spacing w:val="-3"/>
        </w:rPr>
        <w:t>元，累计折</w:t>
      </w:r>
      <w:r>
        <w:rPr/>
        <w:t> </w:t>
      </w:r>
      <w:r>
        <w:rPr>
          <w:spacing w:val="-4"/>
        </w:rPr>
        <w:t>旧为：</w:t>
      </w:r>
      <w:r>
        <w:rPr>
          <w:rFonts w:ascii="Arial Narrow" w:hAnsi="Arial Narrow" w:cs="Arial Narrow" w:eastAsia="Arial Narrow" w:hint="default"/>
          <w:spacing w:val="-4"/>
        </w:rPr>
        <w:t>141,332.44</w:t>
      </w:r>
      <w:r>
        <w:rPr>
          <w:rFonts w:ascii="Arial Narrow" w:hAnsi="Arial Narrow" w:cs="Arial Narrow" w:eastAsia="Arial Narrow" w:hint="default"/>
          <w:spacing w:val="5"/>
        </w:rPr>
        <w:t> </w:t>
      </w:r>
      <w:r>
        <w:rPr>
          <w:spacing w:val="-10"/>
        </w:rPr>
        <w:t>元，净值为</w:t>
      </w:r>
      <w:r>
        <w:rPr>
          <w:spacing w:val="-53"/>
        </w:rPr>
        <w:t> </w:t>
      </w:r>
      <w:r>
        <w:rPr>
          <w:rFonts w:ascii="Arial Narrow" w:hAnsi="Arial Narrow" w:cs="Arial Narrow" w:eastAsia="Arial Narrow" w:hint="default"/>
        </w:rPr>
        <w:t>123,923.36</w:t>
      </w:r>
      <w:r>
        <w:rPr>
          <w:rFonts w:ascii="Arial Narrow" w:hAnsi="Arial Narrow" w:cs="Arial Narrow" w:eastAsia="Arial Narrow" w:hint="default"/>
          <w:spacing w:val="4"/>
        </w:rPr>
        <w:t> </w:t>
      </w:r>
      <w:r>
        <w:rPr>
          <w:spacing w:val="-7"/>
        </w:rPr>
        <w:t>元，处置收入为</w:t>
      </w:r>
      <w:r>
        <w:rPr>
          <w:spacing w:val="-53"/>
        </w:rPr>
        <w:t> </w:t>
      </w:r>
      <w:r>
        <w:rPr>
          <w:rFonts w:ascii="Arial Narrow" w:hAnsi="Arial Narrow" w:cs="Arial Narrow" w:eastAsia="Arial Narrow" w:hint="default"/>
        </w:rPr>
        <w:t>542,136.00</w:t>
      </w:r>
      <w:r>
        <w:rPr>
          <w:rFonts w:ascii="Arial Narrow" w:hAnsi="Arial Narrow" w:cs="Arial Narrow" w:eastAsia="Arial Narrow" w:hint="default"/>
          <w:spacing w:val="4"/>
        </w:rPr>
        <w:t> </w:t>
      </w:r>
      <w:r>
        <w:rPr>
          <w:spacing w:val="-6"/>
        </w:rPr>
        <w:t>元，相关的税费为</w:t>
      </w:r>
      <w:r>
        <w:rPr>
          <w:spacing w:val="-53"/>
        </w:rPr>
        <w:t> </w:t>
      </w:r>
      <w:r>
        <w:rPr>
          <w:rFonts w:ascii="Arial Narrow" w:hAnsi="Arial Narrow" w:cs="Arial Narrow" w:eastAsia="Arial Narrow" w:hint="default"/>
        </w:rPr>
        <w:t>57,360.01</w:t>
      </w:r>
      <w:r>
        <w:rPr>
          <w:rFonts w:ascii="Arial Narrow" w:hAnsi="Arial Narrow" w:cs="Arial Narrow" w:eastAsia="Arial Narrow" w:hint="default"/>
          <w:w w:val="99"/>
        </w:rPr>
        <w:t> </w:t>
      </w:r>
      <w:r>
        <w:rPr/>
        <w:t>元，处置净收益为：</w:t>
      </w:r>
      <w:r>
        <w:rPr>
          <w:rFonts w:ascii="Arial Narrow" w:hAnsi="Arial Narrow" w:cs="Arial Narrow" w:eastAsia="Arial Narrow" w:hint="default"/>
        </w:rPr>
        <w:t>360,852.63</w:t>
      </w:r>
      <w:r>
        <w:rPr>
          <w:rFonts w:ascii="Arial Narrow" w:hAnsi="Arial Narrow" w:cs="Arial Narrow" w:eastAsia="Arial Narrow" w:hint="default"/>
          <w:spacing w:val="2"/>
        </w:rPr>
        <w:t> </w:t>
      </w:r>
      <w:r>
        <w:rPr/>
        <w:t>元。</w:t>
      </w:r>
    </w:p>
    <w:p>
      <w:pPr>
        <w:pStyle w:val="Heading7"/>
        <w:spacing w:line="240" w:lineRule="auto" w:before="141"/>
        <w:ind w:right="99"/>
        <w:jc w:val="left"/>
        <w:rPr>
          <w:b w:val="0"/>
          <w:bCs w:val="0"/>
        </w:rPr>
      </w:pPr>
      <w:r>
        <w:rPr/>
        <w:t>（五）其他</w:t>
      </w:r>
      <w:r>
        <w:rPr>
          <w:b w:val="0"/>
          <w:bCs w:val="0"/>
        </w:rPr>
      </w:r>
    </w:p>
    <w:p>
      <w:pPr>
        <w:pStyle w:val="BodyText"/>
        <w:spacing w:line="338" w:lineRule="auto" w:before="134"/>
        <w:ind w:right="206" w:firstLine="420"/>
        <w:jc w:val="left"/>
      </w:pPr>
      <w:r>
        <w:rPr/>
        <w:t>公司于</w:t>
      </w:r>
      <w:r>
        <w:rPr>
          <w:spacing w:val="-40"/>
        </w:rPr>
        <w:t> </w:t>
      </w:r>
      <w:r>
        <w:rPr>
          <w:rFonts w:ascii="Arial Narrow" w:hAnsi="Arial Narrow" w:cs="Arial Narrow" w:eastAsia="Arial Narrow" w:hint="default"/>
          <w:w w:val="99"/>
        </w:rPr>
        <w:t>2010</w:t>
      </w:r>
      <w:r>
        <w:rPr>
          <w:rFonts w:ascii="Arial Narrow" w:hAnsi="Arial Narrow" w:cs="Arial Narrow" w:eastAsia="Arial Narrow" w:hint="default"/>
          <w:spacing w:val="17"/>
          <w:w w:val="99"/>
        </w:rPr>
        <w:t> </w:t>
      </w:r>
      <w:r>
        <w:rPr/>
        <w:t>年</w:t>
      </w:r>
      <w:r>
        <w:rPr>
          <w:spacing w:val="-40"/>
        </w:rPr>
        <w:t> </w:t>
      </w:r>
      <w:r>
        <w:rPr>
          <w:rFonts w:ascii="Arial Narrow" w:hAnsi="Arial Narrow" w:cs="Arial Narrow" w:eastAsia="Arial Narrow" w:hint="default"/>
          <w:w w:val="99"/>
        </w:rPr>
        <w:t>09</w:t>
      </w:r>
      <w:r>
        <w:rPr>
          <w:rFonts w:ascii="Arial Narrow" w:hAnsi="Arial Narrow" w:cs="Arial Narrow" w:eastAsia="Arial Narrow" w:hint="default"/>
          <w:spacing w:val="18"/>
          <w:w w:val="99"/>
        </w:rPr>
        <w:t> </w:t>
      </w:r>
      <w:r>
        <w:rPr/>
        <w:t>月</w:t>
      </w:r>
      <w:r>
        <w:rPr>
          <w:spacing w:val="-40"/>
        </w:rPr>
        <w:t> </w:t>
      </w:r>
      <w:r>
        <w:rPr>
          <w:rFonts w:ascii="Arial Narrow" w:hAnsi="Arial Narrow" w:cs="Arial Narrow" w:eastAsia="Arial Narrow" w:hint="default"/>
          <w:w w:val="99"/>
        </w:rPr>
        <w:t>7</w:t>
      </w:r>
      <w:r>
        <w:rPr>
          <w:rFonts w:ascii="Arial Narrow" w:hAnsi="Arial Narrow" w:cs="Arial Narrow" w:eastAsia="Arial Narrow" w:hint="default"/>
          <w:spacing w:val="18"/>
          <w:w w:val="99"/>
        </w:rPr>
        <w:t> </w:t>
      </w:r>
      <w:r>
        <w:rPr>
          <w:spacing w:val="-4"/>
          <w:w w:val="99"/>
        </w:rPr>
        <w:t>日收到收到中国证监会《行政处罚决定书》（</w:t>
      </w:r>
      <w:r>
        <w:rPr>
          <w:rFonts w:ascii="Arial Narrow" w:hAnsi="Arial Narrow" w:cs="Arial Narrow" w:eastAsia="Arial Narrow" w:hint="default"/>
          <w:spacing w:val="-4"/>
          <w:w w:val="99"/>
        </w:rPr>
        <w:t>[2010]33</w:t>
      </w:r>
      <w:r>
        <w:rPr>
          <w:rFonts w:ascii="Arial Narrow" w:hAnsi="Arial Narrow" w:cs="Arial Narrow" w:eastAsia="Arial Narrow" w:hint="default"/>
          <w:spacing w:val="18"/>
          <w:w w:val="99"/>
        </w:rPr>
        <w:t> </w:t>
      </w:r>
      <w:r>
        <w:rPr>
          <w:spacing w:val="-21"/>
        </w:rPr>
        <w:t>号），中国</w:t>
      </w:r>
      <w:r>
        <w:rPr/>
        <w:t> 证监会对公司的调查、审理已终结。</w:t>
      </w:r>
    </w:p>
    <w:p>
      <w:pPr>
        <w:pStyle w:val="Heading7"/>
        <w:spacing w:line="240" w:lineRule="auto" w:before="47"/>
        <w:ind w:left="557" w:right="99" w:hanging="420"/>
        <w:jc w:val="left"/>
        <w:rPr>
          <w:b w:val="0"/>
          <w:bCs w:val="0"/>
        </w:rPr>
      </w:pPr>
      <w:r>
        <w:rPr/>
        <w:t>（一）中国证监会认定的违法事实</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left="557" w:right="99"/>
        <w:jc w:val="left"/>
      </w:pPr>
      <w:r>
        <w:rPr>
          <w:rFonts w:ascii="Arial Narrow" w:hAnsi="Arial Narrow" w:cs="Arial Narrow" w:eastAsia="Arial Narrow" w:hint="default"/>
        </w:rPr>
        <w:t>1</w:t>
      </w:r>
      <w:r>
        <w:rPr/>
        <w:t>、未如实披露关联方关系</w:t>
      </w:r>
    </w:p>
    <w:p>
      <w:pPr>
        <w:pStyle w:val="BodyText"/>
        <w:spacing w:line="338" w:lineRule="auto" w:before="118"/>
        <w:ind w:right="100" w:firstLine="420"/>
        <w:jc w:val="left"/>
      </w:pPr>
      <w:r>
        <w:rPr>
          <w:rFonts w:ascii="Arial Narrow" w:hAnsi="Arial Narrow" w:cs="Arial Narrow" w:eastAsia="Arial Narrow" w:hint="default"/>
          <w:w w:val="99"/>
        </w:rPr>
        <w:t>2004</w:t>
      </w:r>
      <w:r>
        <w:rPr>
          <w:rFonts w:ascii="Arial Narrow" w:hAnsi="Arial Narrow" w:cs="Arial Narrow" w:eastAsia="Arial Narrow" w:hint="default"/>
          <w:spacing w:val="9"/>
          <w:w w:val="99"/>
        </w:rPr>
        <w:t> </w:t>
      </w:r>
      <w:r>
        <w:rPr/>
        <w:t>年</w:t>
      </w:r>
      <w:r>
        <w:rPr>
          <w:spacing w:val="-50"/>
        </w:rPr>
        <w:t> </w:t>
      </w:r>
      <w:r>
        <w:rPr>
          <w:rFonts w:ascii="Arial Narrow" w:hAnsi="Arial Narrow" w:cs="Arial Narrow" w:eastAsia="Arial Narrow" w:hint="default"/>
          <w:spacing w:val="-7"/>
          <w:w w:val="99"/>
        </w:rPr>
        <w:t>11</w:t>
      </w:r>
      <w:r>
        <w:rPr>
          <w:rFonts w:ascii="Arial Narrow" w:hAnsi="Arial Narrow" w:cs="Arial Narrow" w:eastAsia="Arial Narrow" w:hint="default"/>
          <w:spacing w:val="9"/>
          <w:w w:val="99"/>
        </w:rPr>
        <w:t> </w:t>
      </w:r>
      <w:r>
        <w:rPr>
          <w:spacing w:val="-6"/>
        </w:rPr>
        <w:t>月，子公司北京远东网络安全研究院（以下简称“北京研究院”，远东股份持</w:t>
      </w:r>
      <w:r>
        <w:rPr/>
        <w:t> 股</w:t>
      </w:r>
      <w:r>
        <w:rPr>
          <w:spacing w:val="-41"/>
        </w:rPr>
        <w:t> </w:t>
      </w:r>
      <w:r>
        <w:rPr>
          <w:rFonts w:ascii="Arial Narrow" w:hAnsi="Arial Narrow" w:cs="Arial Narrow" w:eastAsia="Arial Narrow" w:hint="default"/>
          <w:spacing w:val="-9"/>
        </w:rPr>
        <w:t>87.5%</w:t>
      </w:r>
      <w:r>
        <w:rPr>
          <w:spacing w:val="-9"/>
        </w:rPr>
        <w:t>）出资</w:t>
      </w:r>
      <w:r>
        <w:rPr>
          <w:spacing w:val="-41"/>
        </w:rPr>
        <w:t> </w:t>
      </w:r>
      <w:r>
        <w:rPr>
          <w:rFonts w:ascii="Arial Narrow" w:hAnsi="Arial Narrow" w:cs="Arial Narrow" w:eastAsia="Arial Narrow" w:hint="default"/>
          <w:w w:val="99"/>
        </w:rPr>
        <w:t>15</w:t>
      </w:r>
      <w:r>
        <w:rPr>
          <w:rFonts w:ascii="Arial Narrow" w:hAnsi="Arial Narrow" w:cs="Arial Narrow" w:eastAsia="Arial Narrow" w:hint="default"/>
          <w:spacing w:val="17"/>
          <w:w w:val="99"/>
        </w:rPr>
        <w:t> </w:t>
      </w:r>
      <w:r>
        <w:rPr>
          <w:spacing w:val="-11"/>
        </w:rPr>
        <w:t>万元设立了北京锦华瑞欣科技发展有限公司（以下简称“北京锦华瑞欣”），</w:t>
      </w:r>
      <w:r>
        <w:rPr>
          <w:spacing w:val="-102"/>
        </w:rPr>
        <w:t> </w:t>
      </w:r>
      <w:r>
        <w:rPr>
          <w:spacing w:val="-102"/>
        </w:rPr>
      </w:r>
      <w:r>
        <w:rPr/>
        <w:t>但远东股份未在</w:t>
      </w:r>
      <w:r>
        <w:rPr>
          <w:spacing w:val="-54"/>
        </w:rPr>
        <w:t> </w:t>
      </w:r>
      <w:r>
        <w:rPr>
          <w:rFonts w:ascii="Arial Narrow" w:hAnsi="Arial Narrow" w:cs="Arial Narrow" w:eastAsia="Arial Narrow" w:hint="default"/>
        </w:rPr>
        <w:t>2004</w:t>
      </w:r>
      <w:r>
        <w:rPr>
          <w:rFonts w:ascii="Arial Narrow" w:hAnsi="Arial Narrow" w:cs="Arial Narrow" w:eastAsia="Arial Narrow" w:hint="default"/>
          <w:spacing w:val="3"/>
        </w:rPr>
        <w:t> </w:t>
      </w:r>
      <w:r>
        <w:rPr/>
        <w:t>年至</w:t>
      </w:r>
      <w:r>
        <w:rPr>
          <w:spacing w:val="-54"/>
        </w:rPr>
        <w:t> </w:t>
      </w:r>
      <w:r>
        <w:rPr>
          <w:rFonts w:ascii="Arial Narrow" w:hAnsi="Arial Narrow" w:cs="Arial Narrow" w:eastAsia="Arial Narrow" w:hint="default"/>
        </w:rPr>
        <w:t>2006</w:t>
      </w:r>
      <w:r>
        <w:rPr>
          <w:rFonts w:ascii="Arial Narrow" w:hAnsi="Arial Narrow" w:cs="Arial Narrow" w:eastAsia="Arial Narrow" w:hint="default"/>
          <w:spacing w:val="3"/>
        </w:rPr>
        <w:t> </w:t>
      </w:r>
      <w:r>
        <w:rPr/>
        <w:t>年年报中如实披露与北京锦华瑞欣之间存在关联方关系。</w:t>
      </w:r>
    </w:p>
    <w:p>
      <w:pPr>
        <w:spacing w:line="240" w:lineRule="auto" w:before="0"/>
        <w:rPr>
          <w:rFonts w:ascii="宋体" w:hAnsi="宋体" w:cs="宋体" w:eastAsia="宋体" w:hint="default"/>
          <w:sz w:val="20"/>
          <w:szCs w:val="20"/>
        </w:rPr>
      </w:pPr>
    </w:p>
    <w:p>
      <w:pPr>
        <w:pStyle w:val="BodyText"/>
        <w:spacing w:line="240" w:lineRule="auto"/>
        <w:ind w:left="557" w:right="99"/>
        <w:jc w:val="left"/>
      </w:pPr>
      <w:r>
        <w:rPr>
          <w:rFonts w:ascii="Arial Narrow" w:hAnsi="Arial Narrow" w:cs="Arial Narrow" w:eastAsia="Arial Narrow" w:hint="default"/>
        </w:rPr>
        <w:t>2</w:t>
      </w:r>
      <w:r>
        <w:rPr/>
        <w:t>、未如实披露短期投资</w:t>
      </w:r>
    </w:p>
    <w:p>
      <w:pPr>
        <w:spacing w:after="0" w:line="240" w:lineRule="auto"/>
        <w:jc w:val="left"/>
        <w:sectPr>
          <w:pgSz w:w="11910" w:h="16840"/>
          <w:pgMar w:header="851" w:footer="1003" w:top="1340" w:bottom="1200" w:left="1660" w:right="1580"/>
        </w:sectPr>
      </w:pPr>
    </w:p>
    <w:p>
      <w:pPr>
        <w:pStyle w:val="BodyText"/>
        <w:spacing w:line="345" w:lineRule="auto" w:before="47"/>
        <w:ind w:right="96" w:firstLine="420"/>
        <w:jc w:val="left"/>
      </w:pPr>
      <w:r>
        <w:rPr>
          <w:rFonts w:ascii="Arial Narrow" w:hAnsi="Arial Narrow" w:cs="Arial Narrow" w:eastAsia="Arial Narrow" w:hint="default"/>
          <w:w w:val="99"/>
        </w:rPr>
        <w:t>1999 </w:t>
      </w:r>
      <w:r>
        <w:rPr/>
        <w:t>年至 </w:t>
      </w:r>
      <w:r>
        <w:rPr>
          <w:rFonts w:ascii="Arial Narrow" w:hAnsi="Arial Narrow" w:cs="Arial Narrow" w:eastAsia="Arial Narrow" w:hint="default"/>
          <w:spacing w:val="-1"/>
          <w:w w:val="99"/>
        </w:rPr>
        <w:t>2005</w:t>
      </w:r>
      <w:r>
        <w:rPr>
          <w:rFonts w:ascii="Arial Narrow" w:hAnsi="Arial Narrow" w:cs="Arial Narrow" w:eastAsia="Arial Narrow" w:hint="default"/>
          <w:spacing w:val="-25"/>
          <w:w w:val="99"/>
        </w:rPr>
        <w:t> </w:t>
      </w:r>
      <w:r>
        <w:rPr>
          <w:spacing w:val="-9"/>
        </w:rPr>
        <w:t>年，本公司及其子公司常州远东科技有限公司（以下简称“远东科技”）、</w:t>
      </w:r>
      <w:r>
        <w:rPr/>
        <w:t> </w:t>
      </w:r>
      <w:r>
        <w:rPr>
          <w:spacing w:val="-5"/>
        </w:rPr>
        <w:t>北京研究院和北京远东网安信息技术有限公司（以下简称“北京网安”）先后在常州、合肥、</w:t>
      </w:r>
      <w:r>
        <w:rPr>
          <w:spacing w:val="-96"/>
        </w:rPr>
        <w:t> </w:t>
      </w:r>
      <w:r>
        <w:rPr>
          <w:spacing w:val="-96"/>
        </w:rPr>
      </w:r>
      <w:r>
        <w:rPr/>
        <w:t>南京、北京等地 </w:t>
      </w:r>
      <w:r>
        <w:rPr>
          <w:rFonts w:ascii="Arial Narrow" w:hAnsi="Arial Narrow" w:cs="Arial Narrow" w:eastAsia="Arial Narrow" w:hint="default"/>
        </w:rPr>
        <w:t>5 </w:t>
      </w:r>
      <w:r>
        <w:rPr/>
        <w:t>家证券营业部开设 </w:t>
      </w:r>
      <w:r>
        <w:rPr>
          <w:rFonts w:ascii="Arial Narrow" w:hAnsi="Arial Narrow" w:cs="Arial Narrow" w:eastAsia="Arial Narrow" w:hint="default"/>
        </w:rPr>
        <w:t>10</w:t>
      </w:r>
      <w:r>
        <w:rPr>
          <w:rFonts w:ascii="Arial Narrow" w:hAnsi="Arial Narrow" w:cs="Arial Narrow" w:eastAsia="Arial Narrow" w:hint="default"/>
          <w:spacing w:val="11"/>
        </w:rPr>
        <w:t> </w:t>
      </w:r>
      <w:r>
        <w:rPr/>
        <w:t>个资金账户进行短期投资，除北京网安（</w:t>
      </w:r>
      <w:r>
        <w:rPr>
          <w:rFonts w:ascii="Arial Narrow" w:hAnsi="Arial Narrow" w:cs="Arial Narrow" w:eastAsia="Arial Narrow" w:hint="default"/>
        </w:rPr>
        <w:t>18XXX18 </w:t>
      </w:r>
      <w:r>
        <w:rPr/>
        <w:t>账户）外，其他投资均未在年报中如实披露。</w:t>
      </w:r>
    </w:p>
    <w:p>
      <w:pPr>
        <w:spacing w:line="240" w:lineRule="auto" w:before="7"/>
        <w:rPr>
          <w:rFonts w:ascii="宋体" w:hAnsi="宋体" w:cs="宋体" w:eastAsia="宋体" w:hint="default"/>
          <w:sz w:val="21"/>
          <w:szCs w:val="21"/>
        </w:rPr>
      </w:pPr>
    </w:p>
    <w:p>
      <w:pPr>
        <w:pStyle w:val="BodyText"/>
        <w:spacing w:line="240" w:lineRule="auto"/>
        <w:ind w:left="557" w:right="99"/>
        <w:jc w:val="left"/>
      </w:pPr>
      <w:r>
        <w:rPr>
          <w:rFonts w:ascii="Arial Narrow" w:hAnsi="Arial Narrow" w:cs="Arial Narrow" w:eastAsia="Arial Narrow" w:hint="default"/>
        </w:rPr>
        <w:t>3</w:t>
      </w:r>
      <w:r>
        <w:rPr/>
        <w:t>、虚构销售业务</w:t>
      </w:r>
    </w:p>
    <w:p>
      <w:pPr>
        <w:pStyle w:val="BodyText"/>
        <w:spacing w:line="240" w:lineRule="auto" w:before="118"/>
        <w:ind w:left="557" w:right="99"/>
        <w:jc w:val="left"/>
      </w:pPr>
      <w:r>
        <w:rPr>
          <w:rFonts w:ascii="Arial Narrow" w:hAnsi="Arial Narrow" w:cs="Arial Narrow" w:eastAsia="Arial Narrow" w:hint="default"/>
        </w:rPr>
        <w:t>2005</w:t>
      </w:r>
      <w:r>
        <w:rPr>
          <w:rFonts w:ascii="Arial Narrow" w:hAnsi="Arial Narrow" w:cs="Arial Narrow" w:eastAsia="Arial Narrow" w:hint="default"/>
          <w:spacing w:val="6"/>
        </w:rPr>
        <w:t> </w:t>
      </w:r>
      <w:r>
        <w:rPr>
          <w:spacing w:val="-3"/>
        </w:rPr>
        <w:t>年本公司通过北京研究院、北京网安、远东科技虚构与北京往来文化传播有限公司</w:t>
      </w:r>
    </w:p>
    <w:p>
      <w:pPr>
        <w:pStyle w:val="BodyText"/>
        <w:spacing w:line="345" w:lineRule="auto" w:before="120"/>
        <w:ind w:right="211"/>
        <w:jc w:val="both"/>
      </w:pPr>
      <w:r>
        <w:rPr>
          <w:spacing w:val="-3"/>
        </w:rPr>
        <w:t>（以下简称“北京往来文化”，北京往来文化由北京研究院和北京网安实际控制）签订的技</w:t>
      </w:r>
      <w:r>
        <w:rPr>
          <w:spacing w:val="-77"/>
        </w:rPr>
        <w:t> </w:t>
      </w:r>
      <w:r>
        <w:rPr>
          <w:spacing w:val="-77"/>
        </w:rPr>
      </w:r>
      <w:r>
        <w:rPr/>
        <w:t>术开发合同和产品销售合同共计 </w:t>
      </w:r>
      <w:r>
        <w:rPr>
          <w:rFonts w:ascii="Arial Narrow" w:hAnsi="Arial Narrow" w:cs="Arial Narrow" w:eastAsia="Arial Narrow" w:hint="default"/>
          <w:w w:val="99"/>
        </w:rPr>
        <w:t>7 </w:t>
      </w:r>
      <w:r>
        <w:rPr>
          <w:spacing w:val="-5"/>
        </w:rPr>
        <w:t>份，虚增上述三家子公司主营业务收入分别为</w:t>
      </w:r>
      <w:r>
        <w:rPr>
          <w:spacing w:val="-81"/>
        </w:rPr>
        <w:t> </w:t>
      </w:r>
      <w:r>
        <w:rPr>
          <w:rFonts w:ascii="Arial Narrow" w:hAnsi="Arial Narrow" w:cs="Arial Narrow" w:eastAsia="Arial Narrow" w:hint="default"/>
          <w:spacing w:val="-1"/>
          <w:w w:val="99"/>
        </w:rPr>
        <w:t>2,490,000,00</w:t>
      </w:r>
      <w:r>
        <w:rPr>
          <w:rFonts w:ascii="Arial Narrow" w:hAnsi="Arial Narrow" w:cs="Arial Narrow" w:eastAsia="Arial Narrow" w:hint="default"/>
          <w:w w:val="99"/>
        </w:rPr>
        <w:t> </w:t>
      </w:r>
      <w:r>
        <w:rPr/>
        <w:t>元、</w:t>
      </w:r>
      <w:r>
        <w:rPr>
          <w:rFonts w:ascii="Arial Narrow" w:hAnsi="Arial Narrow" w:cs="Arial Narrow" w:eastAsia="Arial Narrow" w:hint="default"/>
        </w:rPr>
        <w:t>4,063,100,00 </w:t>
      </w:r>
      <w:r>
        <w:rPr/>
        <w:t>元、</w:t>
      </w:r>
      <w:r>
        <w:rPr>
          <w:rFonts w:ascii="Arial Narrow" w:hAnsi="Arial Narrow" w:cs="Arial Narrow" w:eastAsia="Arial Narrow" w:hint="default"/>
        </w:rPr>
        <w:t>3,100,000,00 </w:t>
      </w:r>
      <w:r>
        <w:rPr>
          <w:spacing w:val="-3"/>
        </w:rPr>
        <w:t>元，共计</w:t>
      </w:r>
      <w:r>
        <w:rPr>
          <w:spacing w:val="-58"/>
        </w:rPr>
        <w:t> </w:t>
      </w:r>
      <w:r>
        <w:rPr>
          <w:rFonts w:ascii="Arial Narrow" w:hAnsi="Arial Narrow" w:cs="Arial Narrow" w:eastAsia="Arial Narrow" w:hint="default"/>
        </w:rPr>
        <w:t>9,653,100,00 </w:t>
      </w:r>
      <w:r>
        <w:rPr/>
        <w:t>元，导致本公司</w:t>
      </w:r>
      <w:r>
        <w:rPr>
          <w:spacing w:val="-58"/>
        </w:rPr>
        <w:t> </w:t>
      </w:r>
      <w:r>
        <w:rPr>
          <w:rFonts w:ascii="Arial Narrow" w:hAnsi="Arial Narrow" w:cs="Arial Narrow" w:eastAsia="Arial Narrow" w:hint="default"/>
        </w:rPr>
        <w:t>2005 </w:t>
      </w:r>
      <w:r>
        <w:rPr/>
        <w:t>年年报虚增利润 </w:t>
      </w:r>
      <w:r>
        <w:rPr>
          <w:rFonts w:ascii="Arial Narrow" w:hAnsi="Arial Narrow" w:cs="Arial Narrow" w:eastAsia="Arial Narrow" w:hint="default"/>
        </w:rPr>
        <w:t>9,450,800,00</w:t>
      </w:r>
      <w:r>
        <w:rPr>
          <w:rFonts w:ascii="Arial Narrow" w:hAnsi="Arial Narrow" w:cs="Arial Narrow" w:eastAsia="Arial Narrow" w:hint="default"/>
          <w:spacing w:val="1"/>
        </w:rPr>
        <w:t> </w:t>
      </w:r>
      <w:r>
        <w:rPr/>
        <w:t>元。</w:t>
      </w:r>
    </w:p>
    <w:p>
      <w:pPr>
        <w:pStyle w:val="Heading7"/>
        <w:spacing w:line="240" w:lineRule="auto" w:before="13"/>
        <w:ind w:right="0"/>
        <w:jc w:val="both"/>
        <w:rPr>
          <w:b w:val="0"/>
          <w:bCs w:val="0"/>
        </w:rPr>
      </w:pPr>
      <w:r>
        <w:rPr/>
        <w:t>（二）</w:t>
      </w:r>
      <w:r>
        <w:rPr>
          <w:spacing w:val="93"/>
        </w:rPr>
        <w:t> </w:t>
      </w:r>
      <w:r>
        <w:rPr/>
        <w:t>《行政处罚决定书》对公司财务报表的影响：</w:t>
      </w:r>
      <w:r>
        <w:rPr>
          <w:b w:val="0"/>
          <w:bCs w:val="0"/>
        </w:rPr>
      </w:r>
    </w:p>
    <w:p>
      <w:pPr>
        <w:spacing w:line="240" w:lineRule="auto" w:before="8"/>
        <w:rPr>
          <w:rFonts w:ascii="宋体" w:hAnsi="宋体" w:cs="宋体" w:eastAsia="宋体" w:hint="default"/>
          <w:b/>
          <w:bCs/>
          <w:sz w:val="28"/>
          <w:szCs w:val="28"/>
        </w:rPr>
      </w:pPr>
    </w:p>
    <w:p>
      <w:pPr>
        <w:pStyle w:val="BodyText"/>
        <w:spacing w:line="240" w:lineRule="auto"/>
        <w:ind w:left="557" w:right="99"/>
        <w:jc w:val="left"/>
      </w:pPr>
      <w:r>
        <w:rPr>
          <w:rFonts w:ascii="Arial Narrow" w:hAnsi="Arial Narrow" w:cs="Arial Narrow" w:eastAsia="Arial Narrow" w:hint="default"/>
        </w:rPr>
        <w:t>1</w:t>
      </w:r>
      <w:r>
        <w:rPr/>
        <w:t>、未如实披露关联方关系</w:t>
      </w:r>
    </w:p>
    <w:p>
      <w:pPr>
        <w:pStyle w:val="BodyText"/>
        <w:spacing w:line="338" w:lineRule="auto" w:before="118"/>
        <w:ind w:right="197" w:firstLine="420"/>
        <w:jc w:val="left"/>
      </w:pPr>
      <w:r>
        <w:rPr/>
        <w:t>由于北京远东网络安全研究院于 </w:t>
      </w:r>
      <w:r>
        <w:rPr>
          <w:rFonts w:ascii="Arial Narrow" w:hAnsi="Arial Narrow" w:cs="Arial Narrow" w:eastAsia="Arial Narrow" w:hint="default"/>
        </w:rPr>
        <w:t>2009</w:t>
      </w:r>
      <w:r>
        <w:rPr>
          <w:rFonts w:ascii="Arial Narrow" w:hAnsi="Arial Narrow" w:cs="Arial Narrow" w:eastAsia="Arial Narrow" w:hint="default"/>
          <w:spacing w:val="4"/>
        </w:rPr>
        <w:t> </w:t>
      </w:r>
      <w:r>
        <w:rPr/>
        <w:t>年已经注销，故该事项对本期报表的财务数据不 存在影响。</w:t>
      </w:r>
    </w:p>
    <w:p>
      <w:pPr>
        <w:spacing w:line="240" w:lineRule="auto" w:before="12"/>
        <w:rPr>
          <w:rFonts w:ascii="宋体" w:hAnsi="宋体" w:cs="宋体" w:eastAsia="宋体" w:hint="default"/>
          <w:sz w:val="21"/>
          <w:szCs w:val="21"/>
        </w:rPr>
      </w:pPr>
    </w:p>
    <w:p>
      <w:pPr>
        <w:pStyle w:val="BodyText"/>
        <w:spacing w:line="240" w:lineRule="auto"/>
        <w:ind w:left="557" w:right="99"/>
        <w:jc w:val="left"/>
      </w:pPr>
      <w:r>
        <w:rPr>
          <w:rFonts w:ascii="Arial Narrow" w:hAnsi="Arial Narrow" w:cs="Arial Narrow" w:eastAsia="Arial Narrow" w:hint="default"/>
        </w:rPr>
        <w:t>2</w:t>
      </w:r>
      <w:r>
        <w:rPr/>
        <w:t>、未如实披露短期投资</w:t>
      </w:r>
    </w:p>
    <w:p>
      <w:pPr>
        <w:pStyle w:val="BodyText"/>
        <w:spacing w:line="240" w:lineRule="auto" w:before="118"/>
        <w:ind w:left="557" w:right="99"/>
        <w:jc w:val="left"/>
      </w:pPr>
      <w:r>
        <w:rPr/>
        <w:t>由于该事项发生的时间为</w:t>
      </w:r>
      <w:r>
        <w:rPr>
          <w:spacing w:val="-54"/>
        </w:rPr>
        <w:t> </w:t>
      </w:r>
      <w:r>
        <w:rPr>
          <w:rFonts w:ascii="Arial Narrow" w:hAnsi="Arial Narrow" w:cs="Arial Narrow" w:eastAsia="Arial Narrow" w:hint="default"/>
        </w:rPr>
        <w:t>1999</w:t>
      </w:r>
      <w:r>
        <w:rPr>
          <w:rFonts w:ascii="Arial Narrow" w:hAnsi="Arial Narrow" w:cs="Arial Narrow" w:eastAsia="Arial Narrow" w:hint="default"/>
          <w:spacing w:val="3"/>
        </w:rPr>
        <w:t> </w:t>
      </w:r>
      <w:r>
        <w:rPr/>
        <w:t>年至</w:t>
      </w:r>
      <w:r>
        <w:rPr>
          <w:spacing w:val="-55"/>
        </w:rPr>
        <w:t> </w:t>
      </w:r>
      <w:r>
        <w:rPr>
          <w:rFonts w:ascii="Arial Narrow" w:hAnsi="Arial Narrow" w:cs="Arial Narrow" w:eastAsia="Arial Narrow" w:hint="default"/>
        </w:rPr>
        <w:t>2005</w:t>
      </w:r>
      <w:r>
        <w:rPr>
          <w:rFonts w:ascii="Arial Narrow" w:hAnsi="Arial Narrow" w:cs="Arial Narrow" w:eastAsia="Arial Narrow" w:hint="default"/>
          <w:spacing w:val="3"/>
        </w:rPr>
        <w:t> </w:t>
      </w:r>
      <w:r>
        <w:rPr/>
        <w:t>年，故对本期财务报表的数据不存在影响。</w:t>
      </w:r>
    </w:p>
    <w:p>
      <w:pPr>
        <w:spacing w:line="240" w:lineRule="auto" w:before="6"/>
        <w:rPr>
          <w:rFonts w:ascii="宋体" w:hAnsi="宋体" w:cs="宋体" w:eastAsia="宋体" w:hint="default"/>
          <w:sz w:val="27"/>
          <w:szCs w:val="27"/>
        </w:rPr>
      </w:pPr>
    </w:p>
    <w:p>
      <w:pPr>
        <w:pStyle w:val="BodyText"/>
        <w:spacing w:line="240" w:lineRule="auto"/>
        <w:ind w:left="557" w:right="99"/>
        <w:jc w:val="left"/>
      </w:pPr>
      <w:r>
        <w:rPr>
          <w:rFonts w:ascii="Arial Narrow" w:hAnsi="Arial Narrow" w:cs="Arial Narrow" w:eastAsia="Arial Narrow" w:hint="default"/>
        </w:rPr>
        <w:t>3</w:t>
      </w:r>
      <w:r>
        <w:rPr/>
        <w:t>、虚构销售业务</w:t>
      </w:r>
    </w:p>
    <w:p>
      <w:pPr>
        <w:pStyle w:val="BodyText"/>
        <w:spacing w:line="240" w:lineRule="auto" w:before="118"/>
        <w:ind w:left="557" w:right="0"/>
        <w:jc w:val="left"/>
      </w:pPr>
      <w:r>
        <w:rPr/>
        <w:t>由于该事项发生在</w:t>
      </w:r>
      <w:r>
        <w:rPr>
          <w:spacing w:val="-56"/>
        </w:rPr>
        <w:t> </w:t>
      </w:r>
      <w:r>
        <w:rPr>
          <w:rFonts w:ascii="Arial Narrow" w:hAnsi="Arial Narrow" w:cs="Arial Narrow" w:eastAsia="Arial Narrow" w:hint="default"/>
          <w:w w:val="99"/>
        </w:rPr>
        <w:t>2005</w:t>
      </w:r>
      <w:r>
        <w:rPr>
          <w:rFonts w:ascii="Arial Narrow" w:hAnsi="Arial Narrow" w:cs="Arial Narrow" w:eastAsia="Arial Narrow" w:hint="default"/>
        </w:rPr>
        <w:t> </w:t>
      </w:r>
      <w:r>
        <w:rPr/>
        <w:t>年</w:t>
      </w:r>
      <w:r>
        <w:rPr>
          <w:spacing w:val="-105"/>
        </w:rPr>
        <w:t>，</w:t>
      </w:r>
      <w:r>
        <w:rPr/>
        <w:t>与此虚</w:t>
      </w:r>
      <w:r>
        <w:rPr>
          <w:spacing w:val="-2"/>
        </w:rPr>
        <w:t>构</w:t>
      </w:r>
      <w:r>
        <w:rPr/>
        <w:t>销售业务有关的应收款项在</w:t>
      </w:r>
      <w:r>
        <w:rPr>
          <w:spacing w:val="-56"/>
        </w:rPr>
        <w:t> </w:t>
      </w:r>
      <w:r>
        <w:rPr>
          <w:rFonts w:ascii="Arial Narrow" w:hAnsi="Arial Narrow" w:cs="Arial Narrow" w:eastAsia="Arial Narrow" w:hint="default"/>
          <w:w w:val="99"/>
        </w:rPr>
        <w:t>2009</w:t>
      </w:r>
      <w:r>
        <w:rPr>
          <w:rFonts w:ascii="Arial Narrow" w:hAnsi="Arial Narrow" w:cs="Arial Narrow" w:eastAsia="Arial Narrow" w:hint="default"/>
          <w:spacing w:val="1"/>
        </w:rPr>
        <w:t> </w:t>
      </w:r>
      <w:r>
        <w:rPr>
          <w:spacing w:val="-2"/>
        </w:rPr>
        <w:t>年</w:t>
      </w:r>
      <w:r>
        <w:rPr/>
        <w:t>期初的余额为：</w:t>
      </w:r>
    </w:p>
    <w:p>
      <w:pPr>
        <w:pStyle w:val="BodyText"/>
        <w:spacing w:line="338" w:lineRule="auto" w:before="119"/>
        <w:ind w:right="207"/>
        <w:jc w:val="left"/>
      </w:pPr>
      <w:r>
        <w:rPr>
          <w:spacing w:val="-6"/>
        </w:rPr>
        <w:t>远东科技：（应收账款）应收北京往来文化传播有限公司</w:t>
      </w:r>
      <w:r>
        <w:rPr>
          <w:spacing w:val="-42"/>
        </w:rPr>
        <w:t> </w:t>
      </w:r>
      <w:r>
        <w:rPr>
          <w:rFonts w:ascii="Arial Narrow" w:hAnsi="Arial Narrow" w:cs="Arial Narrow" w:eastAsia="Arial Narrow" w:hint="default"/>
          <w:spacing w:val="-1"/>
          <w:w w:val="99"/>
        </w:rPr>
        <w:t>1,400,000.00</w:t>
      </w:r>
      <w:r>
        <w:rPr>
          <w:rFonts w:ascii="Arial Narrow" w:hAnsi="Arial Narrow" w:cs="Arial Narrow" w:eastAsia="Arial Narrow" w:hint="default"/>
          <w:spacing w:val="16"/>
          <w:w w:val="99"/>
        </w:rPr>
        <w:t> </w:t>
      </w:r>
      <w:r>
        <w:rPr>
          <w:spacing w:val="-2"/>
        </w:rPr>
        <w:t>元，全额计提了坏账准</w:t>
      </w:r>
      <w:r>
        <w:rPr>
          <w:spacing w:val="-102"/>
        </w:rPr>
        <w:t> </w:t>
      </w:r>
      <w:r>
        <w:rPr>
          <w:spacing w:val="-102"/>
        </w:rPr>
      </w:r>
      <w:r>
        <w:rPr/>
        <w:t>备；</w:t>
      </w:r>
    </w:p>
    <w:p>
      <w:pPr>
        <w:pStyle w:val="BodyText"/>
        <w:spacing w:line="338" w:lineRule="auto" w:before="48"/>
        <w:ind w:right="99"/>
        <w:jc w:val="left"/>
      </w:pPr>
      <w:r>
        <w:rPr>
          <w:spacing w:val="-5"/>
        </w:rPr>
        <w:t>北京网信：（应收账款）应收北京往来文化传播有限公司</w:t>
      </w:r>
      <w:r>
        <w:rPr/>
        <w:t> </w:t>
      </w:r>
      <w:r>
        <w:rPr>
          <w:rFonts w:ascii="Arial Narrow" w:hAnsi="Arial Narrow" w:cs="Arial Narrow" w:eastAsia="Arial Narrow" w:hint="default"/>
          <w:w w:val="99"/>
        </w:rPr>
        <w:t>2,241,600.00 </w:t>
      </w:r>
      <w:r>
        <w:rPr>
          <w:spacing w:val="-1"/>
        </w:rPr>
        <w:t>元，</w:t>
      </w:r>
      <w:r>
        <w:rPr>
          <w:spacing w:val="-15"/>
        </w:rPr>
        <w:t> </w:t>
      </w:r>
      <w:r>
        <w:rPr>
          <w:spacing w:val="-1"/>
        </w:rPr>
        <w:t>全额计提了坏账</w:t>
      </w:r>
      <w:r>
        <w:rPr/>
        <w:t> 准备。</w:t>
      </w:r>
    </w:p>
    <w:p>
      <w:pPr>
        <w:pStyle w:val="BodyText"/>
        <w:spacing w:line="338" w:lineRule="auto" w:before="47"/>
        <w:ind w:right="200"/>
        <w:jc w:val="left"/>
      </w:pPr>
      <w:r>
        <w:rPr/>
        <w:t>远东文化： （其他应收款）应收北京往来文化传播有限公司 </w:t>
      </w:r>
      <w:r>
        <w:rPr>
          <w:rFonts w:ascii="Arial Narrow" w:hAnsi="Arial Narrow" w:cs="Arial Narrow" w:eastAsia="Arial Narrow" w:hint="default"/>
        </w:rPr>
        <w:t>100,000.00</w:t>
      </w:r>
      <w:r>
        <w:rPr>
          <w:rFonts w:ascii="Arial Narrow" w:hAnsi="Arial Narrow" w:cs="Arial Narrow" w:eastAsia="Arial Narrow" w:hint="default"/>
          <w:spacing w:val="47"/>
        </w:rPr>
        <w:t> </w:t>
      </w:r>
      <w:r>
        <w:rPr/>
        <w:t>元，全额计提了坏 账准备；</w:t>
      </w:r>
    </w:p>
    <w:p>
      <w:pPr>
        <w:pStyle w:val="BodyText"/>
        <w:spacing w:line="240" w:lineRule="auto" w:before="47"/>
        <w:ind w:right="0"/>
        <w:jc w:val="both"/>
      </w:pPr>
      <w:r>
        <w:rPr/>
        <w:t>由于上述与北京往来文化传播有限公司的应收款项于 </w:t>
      </w:r>
      <w:r>
        <w:rPr>
          <w:rFonts w:ascii="Arial Narrow" w:hAnsi="Arial Narrow" w:cs="Arial Narrow" w:eastAsia="Arial Narrow" w:hint="default"/>
        </w:rPr>
        <w:t>2009</w:t>
      </w:r>
      <w:r>
        <w:rPr>
          <w:rFonts w:ascii="Arial Narrow" w:hAnsi="Arial Narrow" w:cs="Arial Narrow" w:eastAsia="Arial Narrow" w:hint="default"/>
          <w:spacing w:val="4"/>
        </w:rPr>
        <w:t> </w:t>
      </w:r>
      <w:r>
        <w:rPr/>
        <w:t>年期初已经全部计提坏账准备，</w:t>
      </w:r>
    </w:p>
    <w:p>
      <w:pPr>
        <w:pStyle w:val="BodyText"/>
        <w:spacing w:line="240" w:lineRule="auto" w:before="120"/>
        <w:ind w:right="0"/>
        <w:jc w:val="both"/>
      </w:pPr>
      <w:r>
        <w:rPr/>
        <w:t>这部分款项已于</w:t>
      </w:r>
      <w:r>
        <w:rPr>
          <w:spacing w:val="-53"/>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5"/>
        </w:rPr>
        <w:t> </w:t>
      </w:r>
      <w:r>
        <w:rPr/>
        <w:t>月份予以核销，故对本期的报表的财务数据不产生影响。</w:t>
      </w:r>
    </w:p>
    <w:p>
      <w:pPr>
        <w:pStyle w:val="BodyText"/>
        <w:spacing w:line="338" w:lineRule="auto" w:before="118"/>
        <w:ind w:right="201" w:firstLine="420"/>
        <w:jc w:val="left"/>
      </w:pPr>
      <w:r>
        <w:rPr/>
        <w:t>本期对前期虚构销售业务事项做了差错更正，对</w:t>
      </w:r>
      <w:r>
        <w:rPr>
          <w:spacing w:val="-58"/>
        </w:rPr>
        <w:t> </w:t>
      </w:r>
      <w:r>
        <w:rPr>
          <w:rFonts w:ascii="Arial Narrow" w:hAnsi="Arial Narrow" w:cs="Arial Narrow" w:eastAsia="Arial Narrow" w:hint="default"/>
        </w:rPr>
        <w:t>2009 </w:t>
      </w:r>
      <w:r>
        <w:rPr/>
        <w:t>年以及</w:t>
      </w:r>
      <w:r>
        <w:rPr>
          <w:spacing w:val="-58"/>
        </w:rPr>
        <w:t> </w:t>
      </w:r>
      <w:r>
        <w:rPr>
          <w:rFonts w:ascii="Arial Narrow" w:hAnsi="Arial Narrow" w:cs="Arial Narrow" w:eastAsia="Arial Narrow" w:hint="default"/>
        </w:rPr>
        <w:t>2010 </w:t>
      </w:r>
      <w:r>
        <w:rPr/>
        <w:t>年的财务数据影响见 注释（二）</w:t>
      </w:r>
      <w:r>
        <w:rPr>
          <w:rFonts w:ascii="Arial Narrow" w:hAnsi="Arial Narrow" w:cs="Arial Narrow" w:eastAsia="Arial Narrow" w:hint="default"/>
        </w:rPr>
        <w:t>.23</w:t>
      </w:r>
      <w:r>
        <w:rPr>
          <w:rFonts w:ascii="Arial Narrow" w:hAnsi="Arial Narrow" w:cs="Arial Narrow" w:eastAsia="Arial Narrow" w:hint="default"/>
          <w:spacing w:val="4"/>
        </w:rPr>
        <w:t> </w:t>
      </w:r>
      <w:r>
        <w:rPr/>
        <w:t>说明。</w:t>
      </w:r>
    </w:p>
    <w:p>
      <w:pPr>
        <w:spacing w:line="240" w:lineRule="auto" w:before="2"/>
        <w:rPr>
          <w:rFonts w:ascii="宋体" w:hAnsi="宋体" w:cs="宋体" w:eastAsia="宋体" w:hint="default"/>
          <w:sz w:val="22"/>
          <w:szCs w:val="22"/>
        </w:rPr>
      </w:pPr>
    </w:p>
    <w:p>
      <w:pPr>
        <w:spacing w:before="0"/>
        <w:ind w:left="137" w:right="0" w:firstLine="0"/>
        <w:jc w:val="both"/>
        <w:rPr>
          <w:rFonts w:ascii="宋体" w:hAnsi="宋体" w:cs="宋体" w:eastAsia="宋体" w:hint="default"/>
          <w:sz w:val="28"/>
          <w:szCs w:val="28"/>
        </w:rPr>
      </w:pPr>
      <w:r>
        <w:rPr>
          <w:rFonts w:ascii="宋体" w:hAnsi="宋体" w:cs="宋体" w:eastAsia="宋体" w:hint="default"/>
          <w:b/>
          <w:bCs/>
          <w:sz w:val="21"/>
          <w:szCs w:val="21"/>
        </w:rPr>
        <w:t>十一、 </w:t>
      </w:r>
      <w:r>
        <w:rPr>
          <w:rFonts w:ascii="宋体" w:hAnsi="宋体" w:cs="宋体" w:eastAsia="宋体" w:hint="default"/>
          <w:b/>
          <w:bCs/>
          <w:spacing w:val="93"/>
          <w:sz w:val="21"/>
          <w:szCs w:val="21"/>
        </w:rPr>
        <w:t> </w:t>
      </w:r>
      <w:r>
        <w:rPr>
          <w:rFonts w:ascii="宋体" w:hAnsi="宋体" w:cs="宋体" w:eastAsia="宋体" w:hint="default"/>
          <w:b/>
          <w:bCs/>
          <w:sz w:val="28"/>
          <w:szCs w:val="28"/>
        </w:rPr>
        <w:t>母公司财务报表主要项目注释</w:t>
      </w:r>
      <w:r>
        <w:rPr>
          <w:rFonts w:ascii="宋体" w:hAnsi="宋体" w:cs="宋体" w:eastAsia="宋体" w:hint="default"/>
          <w:sz w:val="28"/>
          <w:szCs w:val="28"/>
        </w:rPr>
      </w:r>
    </w:p>
    <w:p>
      <w:pPr>
        <w:spacing w:line="240" w:lineRule="auto" w:before="12"/>
        <w:rPr>
          <w:rFonts w:ascii="宋体" w:hAnsi="宋体" w:cs="宋体" w:eastAsia="宋体" w:hint="default"/>
          <w:b/>
          <w:bCs/>
          <w:sz w:val="35"/>
          <w:szCs w:val="35"/>
        </w:rPr>
      </w:pPr>
    </w:p>
    <w:p>
      <w:pPr>
        <w:pStyle w:val="BodyText"/>
        <w:spacing w:line="240" w:lineRule="auto"/>
        <w:ind w:left="747" w:right="527"/>
        <w:jc w:val="center"/>
      </w:pPr>
      <w:r>
        <w:rPr/>
        <w:t>（以下金额单位若未特别注明者均为人民币元，凡未注明期初数的均为期末数）</w:t>
      </w:r>
    </w:p>
    <w:p>
      <w:pPr>
        <w:spacing w:after="0" w:line="240" w:lineRule="auto"/>
        <w:jc w:val="center"/>
        <w:sectPr>
          <w:pgSz w:w="11910" w:h="16840"/>
          <w:pgMar w:header="851" w:footer="1003" w:top="1340" w:bottom="1200" w:left="1660" w:right="1580"/>
        </w:sectPr>
      </w:pPr>
    </w:p>
    <w:p>
      <w:pPr>
        <w:pStyle w:val="Heading7"/>
        <w:tabs>
          <w:tab w:pos="847" w:val="left" w:leader="none"/>
        </w:tabs>
        <w:spacing w:line="240" w:lineRule="auto" w:before="47"/>
        <w:ind w:left="323" w:right="94"/>
        <w:jc w:val="left"/>
        <w:rPr>
          <w:b w:val="0"/>
          <w:bCs w:val="0"/>
        </w:rPr>
      </w:pPr>
      <w:r>
        <w:rPr>
          <w:rFonts w:ascii="Arial Narrow" w:hAnsi="Arial Narrow" w:cs="Arial Narrow" w:eastAsia="Arial Narrow" w:hint="default"/>
        </w:rPr>
        <w:t>1.</w:t>
        <w:tab/>
      </w:r>
      <w:r>
        <w:rPr/>
        <w:t>应收账款</w:t>
      </w:r>
      <w:r>
        <w:rPr>
          <w:b w:val="0"/>
          <w:bCs w:val="0"/>
        </w:rPr>
      </w:r>
    </w:p>
    <w:p>
      <w:pPr>
        <w:spacing w:line="240" w:lineRule="auto" w:before="3"/>
        <w:rPr>
          <w:rFonts w:ascii="宋体" w:hAnsi="宋体" w:cs="宋体" w:eastAsia="宋体" w:hint="default"/>
          <w:b/>
          <w:bCs/>
          <w:sz w:val="18"/>
          <w:szCs w:val="18"/>
        </w:rPr>
      </w:pPr>
    </w:p>
    <w:p>
      <w:pPr>
        <w:pStyle w:val="BodyText"/>
        <w:tabs>
          <w:tab w:pos="847" w:val="left" w:leader="none"/>
        </w:tabs>
        <w:spacing w:line="240" w:lineRule="auto"/>
        <w:ind w:left="325" w:right="94"/>
        <w:jc w:val="left"/>
      </w:pPr>
      <w:r>
        <w:rPr>
          <w:rFonts w:ascii="Arial Narrow" w:hAnsi="Arial Narrow" w:cs="Arial Narrow" w:eastAsia="Arial Narrow" w:hint="default"/>
        </w:rPr>
        <w:t>(1)</w:t>
        <w:tab/>
      </w:r>
      <w:r>
        <w:rPr/>
        <w:t>应收账款按种类列示</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060"/>
        <w:gridCol w:w="1226"/>
        <w:gridCol w:w="784"/>
        <w:gridCol w:w="1126"/>
        <w:gridCol w:w="623"/>
        <w:gridCol w:w="1162"/>
        <w:gridCol w:w="785"/>
        <w:gridCol w:w="1078"/>
        <w:gridCol w:w="686"/>
      </w:tblGrid>
      <w:tr>
        <w:trPr>
          <w:trHeight w:val="350" w:hRule="exact"/>
        </w:trPr>
        <w:tc>
          <w:tcPr>
            <w:tcW w:w="10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种类</w:t>
            </w:r>
          </w:p>
        </w:tc>
        <w:tc>
          <w:tcPr>
            <w:tcW w:w="3758"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2010-12-31</w:t>
            </w:r>
          </w:p>
        </w:tc>
        <w:tc>
          <w:tcPr>
            <w:tcW w:w="371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2009-12-31</w:t>
            </w:r>
          </w:p>
        </w:tc>
      </w:tr>
      <w:tr>
        <w:trPr>
          <w:trHeight w:val="350" w:hRule="exact"/>
        </w:trPr>
        <w:tc>
          <w:tcPr>
            <w:tcW w:w="1060" w:type="dxa"/>
            <w:vMerge/>
            <w:tcBorders>
              <w:left w:val="single" w:sz="4" w:space="0" w:color="000000"/>
              <w:right w:val="single" w:sz="4" w:space="0" w:color="000000"/>
            </w:tcBorders>
          </w:tcPr>
          <w:p>
            <w:pPr/>
          </w:p>
        </w:tc>
        <w:tc>
          <w:tcPr>
            <w:tcW w:w="20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6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0" w:hRule="exact"/>
        </w:trPr>
        <w:tc>
          <w:tcPr>
            <w:tcW w:w="1060" w:type="dxa"/>
            <w:vMerge/>
            <w:tcBorders>
              <w:left w:val="single" w:sz="4" w:space="0" w:color="000000"/>
              <w:bottom w:val="single" w:sz="4" w:space="0" w:color="000000"/>
              <w:right w:val="single" w:sz="4" w:space="0" w:color="000000"/>
            </w:tcBorders>
          </w:tcPr>
          <w:p>
            <w:pP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right="1"/>
              <w:jc w:val="center"/>
              <w:rPr>
                <w:rFonts w:ascii="Arial Narrow" w:hAnsi="Arial Narrow" w:cs="Arial Narrow" w:eastAsia="Arial Narrow" w:hint="default"/>
                <w:sz w:val="18"/>
                <w:szCs w:val="18"/>
              </w:rPr>
            </w:pPr>
            <w:r>
              <w:rPr>
                <w:rFonts w:ascii="Arial Narrow"/>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192" w:right="0"/>
              <w:jc w:val="lef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right="0"/>
              <w:jc w:val="center"/>
              <w:rPr>
                <w:rFonts w:ascii="Arial Narrow" w:hAnsi="Arial Narrow" w:cs="Arial Narrow" w:eastAsia="Arial Narrow" w:hint="default"/>
                <w:sz w:val="18"/>
                <w:szCs w:val="18"/>
              </w:rPr>
            </w:pPr>
            <w:r>
              <w:rPr>
                <w:rFonts w:ascii="Arial Narrow"/>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35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4"/>
              <w:ind w:left="224" w:right="0"/>
              <w:jc w:val="left"/>
              <w:rPr>
                <w:rFonts w:ascii="Arial Narrow" w:hAnsi="Arial Narrow" w:cs="Arial Narrow" w:eastAsia="Arial Narrow" w:hint="default"/>
                <w:sz w:val="18"/>
                <w:szCs w:val="18"/>
              </w:rPr>
            </w:pPr>
            <w:r>
              <w:rPr>
                <w:rFonts w:ascii="Arial Narrow"/>
                <w:sz w:val="18"/>
              </w:rPr>
              <w:t>(%)</w:t>
            </w:r>
          </w:p>
        </w:tc>
      </w:tr>
      <w:tr>
        <w:trPr>
          <w:trHeight w:val="1176"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30"/>
                <w:sz w:val="18"/>
                <w:szCs w:val="18"/>
              </w:rPr>
              <w:t>单项金额</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ind w:left="103" w:right="61"/>
              <w:jc w:val="both"/>
              <w:rPr>
                <w:rFonts w:ascii="宋体" w:hAnsi="宋体" w:cs="宋体" w:eastAsia="宋体" w:hint="default"/>
                <w:sz w:val="18"/>
                <w:szCs w:val="18"/>
              </w:rPr>
            </w:pPr>
            <w:r>
              <w:rPr>
                <w:rFonts w:ascii="宋体" w:hAnsi="宋体" w:cs="宋体" w:eastAsia="宋体" w:hint="default"/>
                <w:spacing w:val="30"/>
                <w:sz w:val="18"/>
                <w:szCs w:val="18"/>
              </w:rPr>
              <w:t>重大并单</w:t>
            </w:r>
            <w:r>
              <w:rPr>
                <w:rFonts w:ascii="宋体" w:hAnsi="宋体" w:cs="宋体" w:eastAsia="宋体" w:hint="default"/>
                <w:spacing w:val="-50"/>
                <w:sz w:val="18"/>
                <w:szCs w:val="18"/>
              </w:rPr>
              <w:t> </w:t>
            </w:r>
            <w:r>
              <w:rPr>
                <w:rFonts w:ascii="宋体" w:hAnsi="宋体" w:cs="宋体" w:eastAsia="宋体" w:hint="default"/>
                <w:spacing w:val="30"/>
                <w:sz w:val="18"/>
                <w:szCs w:val="18"/>
              </w:rPr>
              <w:t>项计提减</w:t>
            </w:r>
            <w:r>
              <w:rPr>
                <w:rFonts w:ascii="宋体" w:hAnsi="宋体" w:cs="宋体" w:eastAsia="宋体" w:hint="default"/>
                <w:spacing w:val="-50"/>
                <w:sz w:val="18"/>
                <w:szCs w:val="18"/>
              </w:rPr>
              <w:t> </w:t>
            </w:r>
            <w:r>
              <w:rPr>
                <w:rFonts w:ascii="宋体" w:hAnsi="宋体" w:cs="宋体" w:eastAsia="宋体" w:hint="default"/>
                <w:spacing w:val="30"/>
                <w:sz w:val="18"/>
                <w:szCs w:val="18"/>
              </w:rPr>
              <w:t>值准备的</w:t>
            </w:r>
            <w:r>
              <w:rPr>
                <w:rFonts w:ascii="宋体" w:hAnsi="宋体" w:cs="宋体" w:eastAsia="宋体" w:hint="default"/>
                <w:spacing w:val="-50"/>
                <w:sz w:val="18"/>
                <w:szCs w:val="18"/>
              </w:rPr>
              <w:t> </w:t>
            </w:r>
            <w:r>
              <w:rPr>
                <w:rFonts w:ascii="宋体" w:hAnsi="宋体" w:cs="宋体" w:eastAsia="宋体" w:hint="default"/>
                <w:sz w:val="18"/>
                <w:szCs w:val="18"/>
              </w:rPr>
              <w:t>应收账款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Arial Narrow" w:hAnsi="Arial Narrow" w:cs="Arial Narrow" w:eastAsia="Arial Narrow" w:hint="default"/>
                <w:sz w:val="18"/>
                <w:szCs w:val="18"/>
              </w:rPr>
            </w:pPr>
            <w:r>
              <w:rPr>
                <w:rFonts w:ascii="Arial Narrow"/>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7,789,785.91</w:t>
            </w:r>
            <w:r>
              <w:rPr>
                <w:rFonts w:ascii="Arial Narrow"/>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74.29</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7,789,785.91</w:t>
            </w:r>
            <w:r>
              <w:rPr>
                <w:rFonts w:ascii="Arial Narrow"/>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9" w:right="0"/>
              <w:jc w:val="center"/>
              <w:rPr>
                <w:rFonts w:ascii="Arial Narrow" w:hAnsi="Arial Narrow" w:cs="Arial Narrow" w:eastAsia="Arial Narrow" w:hint="default"/>
                <w:sz w:val="18"/>
                <w:szCs w:val="18"/>
              </w:rPr>
            </w:pPr>
            <w:r>
              <w:rPr>
                <w:rFonts w:ascii="Arial Narrow"/>
                <w:sz w:val="18"/>
              </w:rPr>
              <w:t>100.00</w:t>
            </w:r>
          </w:p>
        </w:tc>
      </w:tr>
      <w:tr>
        <w:trPr>
          <w:trHeight w:val="350" w:hRule="exact"/>
        </w:trPr>
        <w:tc>
          <w:tcPr>
            <w:tcW w:w="8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103" w:right="0"/>
              <w:jc w:val="left"/>
              <w:rPr>
                <w:rFonts w:ascii="宋体" w:hAnsi="宋体" w:cs="宋体" w:eastAsia="宋体" w:hint="default"/>
                <w:sz w:val="18"/>
                <w:szCs w:val="18"/>
              </w:rPr>
            </w:pPr>
            <w:r>
              <w:rPr>
                <w:rFonts w:ascii="宋体" w:hAnsi="宋体" w:cs="宋体" w:eastAsia="宋体" w:hint="default"/>
                <w:sz w:val="18"/>
                <w:szCs w:val="18"/>
              </w:rPr>
              <w:t>按组合计提减值准备的应收账款</w:t>
            </w:r>
          </w:p>
        </w:tc>
      </w:tr>
      <w:tr>
        <w:trPr>
          <w:trHeight w:val="478"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30"/>
                <w:sz w:val="18"/>
                <w:szCs w:val="18"/>
              </w:rPr>
              <w:t>账龄分析</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法</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2,084,095.00</w:t>
            </w:r>
            <w:r>
              <w:rPr>
                <w:rFonts w:ascii="Arial Narrow"/>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19.87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1,282,598.61</w:t>
            </w:r>
            <w:r>
              <w:rPr>
                <w:rFonts w:ascii="Arial Narrow"/>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01" w:right="0"/>
              <w:jc w:val="center"/>
              <w:rPr>
                <w:rFonts w:ascii="Arial Narrow" w:hAnsi="Arial Narrow" w:cs="Arial Narrow" w:eastAsia="Arial Narrow" w:hint="default"/>
                <w:sz w:val="18"/>
                <w:szCs w:val="18"/>
              </w:rPr>
            </w:pPr>
            <w:r>
              <w:rPr>
                <w:rFonts w:ascii="Arial Narrow"/>
                <w:sz w:val="18"/>
              </w:rPr>
              <w:t>61.54</w:t>
            </w:r>
          </w:p>
        </w:tc>
      </w:tr>
      <w:tr>
        <w:trPr>
          <w:trHeight w:val="349"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2,084,095.00</w:t>
            </w:r>
            <w:r>
              <w:rPr>
                <w:rFonts w:ascii="Arial Narrow"/>
                <w:sz w:val="18"/>
              </w:rPr>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19.87</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1,282,598.61</w:t>
            </w:r>
            <w:r>
              <w:rPr>
                <w:rFonts w:ascii="Arial Narrow"/>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Arial Narrow" w:hAnsi="Arial Narrow" w:cs="Arial Narrow" w:eastAsia="Arial Narrow" w:hint="default"/>
                <w:sz w:val="18"/>
                <w:szCs w:val="18"/>
              </w:rPr>
            </w:pPr>
            <w:r>
              <w:rPr>
                <w:rFonts w:ascii="Arial Narrow"/>
                <w:sz w:val="18"/>
              </w:rPr>
              <w:t>61.54</w:t>
            </w:r>
          </w:p>
        </w:tc>
      </w:tr>
      <w:tr>
        <w:trPr>
          <w:trHeight w:val="1411"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30"/>
                <w:sz w:val="18"/>
                <w:szCs w:val="18"/>
              </w:rPr>
              <w:t>单项金额</w:t>
            </w:r>
            <w:r>
              <w:rPr>
                <w:rFonts w:ascii="宋体" w:hAnsi="宋体" w:cs="宋体" w:eastAsia="宋体" w:hint="default"/>
                <w:spacing w:val="-50"/>
                <w:sz w:val="18"/>
                <w:szCs w:val="18"/>
              </w:rPr>
              <w:t> </w:t>
            </w:r>
            <w:r>
              <w:rPr>
                <w:rFonts w:ascii="宋体" w:hAnsi="宋体" w:cs="宋体" w:eastAsia="宋体" w:hint="default"/>
                <w:sz w:val="18"/>
                <w:szCs w:val="18"/>
              </w:rPr>
            </w:r>
          </w:p>
          <w:p>
            <w:pPr>
              <w:pStyle w:val="TableParagraph"/>
              <w:spacing w:line="237" w:lineRule="auto" w:before="1"/>
              <w:ind w:left="103" w:right="61"/>
              <w:jc w:val="both"/>
              <w:rPr>
                <w:rFonts w:ascii="宋体" w:hAnsi="宋体" w:cs="宋体" w:eastAsia="宋体" w:hint="default"/>
                <w:sz w:val="18"/>
                <w:szCs w:val="18"/>
              </w:rPr>
            </w:pPr>
            <w:r>
              <w:rPr>
                <w:rFonts w:ascii="宋体" w:hAnsi="宋体" w:cs="宋体" w:eastAsia="宋体" w:hint="default"/>
                <w:spacing w:val="30"/>
                <w:sz w:val="18"/>
                <w:szCs w:val="18"/>
              </w:rPr>
              <w:t>虽不重大</w:t>
            </w:r>
            <w:r>
              <w:rPr>
                <w:rFonts w:ascii="宋体" w:hAnsi="宋体" w:cs="宋体" w:eastAsia="宋体" w:hint="default"/>
                <w:spacing w:val="-50"/>
                <w:sz w:val="18"/>
                <w:szCs w:val="18"/>
              </w:rPr>
              <w:t> </w:t>
            </w:r>
            <w:r>
              <w:rPr>
                <w:rFonts w:ascii="宋体" w:hAnsi="宋体" w:cs="宋体" w:eastAsia="宋体" w:hint="default"/>
                <w:spacing w:val="30"/>
                <w:sz w:val="18"/>
                <w:szCs w:val="18"/>
              </w:rPr>
              <w:t>但单项计</w:t>
            </w:r>
            <w:r>
              <w:rPr>
                <w:rFonts w:ascii="宋体" w:hAnsi="宋体" w:cs="宋体" w:eastAsia="宋体" w:hint="default"/>
                <w:spacing w:val="-50"/>
                <w:sz w:val="18"/>
                <w:szCs w:val="18"/>
              </w:rPr>
              <w:t> </w:t>
            </w:r>
            <w:r>
              <w:rPr>
                <w:rFonts w:ascii="宋体" w:hAnsi="宋体" w:cs="宋体" w:eastAsia="宋体" w:hint="default"/>
                <w:spacing w:val="30"/>
                <w:sz w:val="18"/>
                <w:szCs w:val="18"/>
              </w:rPr>
              <w:t>提减值准</w:t>
            </w:r>
            <w:r>
              <w:rPr>
                <w:rFonts w:ascii="宋体" w:hAnsi="宋体" w:cs="宋体" w:eastAsia="宋体" w:hint="default"/>
                <w:spacing w:val="-50"/>
                <w:sz w:val="18"/>
                <w:szCs w:val="18"/>
              </w:rPr>
              <w:t> </w:t>
            </w:r>
            <w:r>
              <w:rPr>
                <w:rFonts w:ascii="宋体" w:hAnsi="宋体" w:cs="宋体" w:eastAsia="宋体" w:hint="default"/>
                <w:spacing w:val="30"/>
                <w:sz w:val="18"/>
                <w:szCs w:val="18"/>
              </w:rPr>
              <w:t>备的应收</w:t>
            </w:r>
            <w:r>
              <w:rPr>
                <w:rFonts w:ascii="宋体" w:hAnsi="宋体" w:cs="宋体" w:eastAsia="宋体" w:hint="default"/>
                <w:spacing w:val="-50"/>
                <w:sz w:val="18"/>
                <w:szCs w:val="18"/>
              </w:rPr>
              <w:t> </w:t>
            </w:r>
            <w:r>
              <w:rPr>
                <w:rFonts w:ascii="宋体" w:hAnsi="宋体" w:cs="宋体" w:eastAsia="宋体" w:hint="default"/>
                <w:sz w:val="18"/>
                <w:szCs w:val="18"/>
              </w:rPr>
              <w:t>账款</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2"/>
              <w:jc w:val="right"/>
              <w:rPr>
                <w:rFonts w:ascii="Arial Narrow" w:hAnsi="Arial Narrow" w:cs="Arial Narrow" w:eastAsia="Arial Narrow" w:hint="default"/>
                <w:sz w:val="18"/>
                <w:szCs w:val="18"/>
              </w:rPr>
            </w:pPr>
            <w:r>
              <w:rPr>
                <w:rFonts w:ascii="Arial Narrow"/>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0"/>
              <w:jc w:val="right"/>
              <w:rPr>
                <w:rFonts w:ascii="Arial Narrow" w:hAnsi="Arial Narrow" w:cs="Arial Narrow" w:eastAsia="Arial Narrow" w:hint="default"/>
                <w:sz w:val="18"/>
                <w:szCs w:val="18"/>
              </w:rPr>
            </w:pPr>
            <w:r>
              <w:rPr>
                <w:rFonts w:ascii="Arial Narrow"/>
                <w:spacing w:val="-1"/>
                <w:sz w:val="18"/>
              </w:rPr>
              <w:t>612,718.90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pacing w:val="-1"/>
                <w:w w:val="95"/>
                <w:sz w:val="18"/>
              </w:rPr>
              <w:t>5.84</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01"/>
              <w:jc w:val="right"/>
              <w:rPr>
                <w:rFonts w:ascii="Arial Narrow" w:hAnsi="Arial Narrow" w:cs="Arial Narrow" w:eastAsia="Arial Narrow" w:hint="default"/>
                <w:sz w:val="18"/>
                <w:szCs w:val="18"/>
              </w:rPr>
            </w:pPr>
            <w:r>
              <w:rPr>
                <w:rFonts w:ascii="Arial Narrow"/>
                <w:spacing w:val="-1"/>
                <w:sz w:val="18"/>
              </w:rPr>
              <w:t>612,718.90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0" w:right="0"/>
              <w:jc w:val="center"/>
              <w:rPr>
                <w:rFonts w:ascii="Arial Narrow" w:hAnsi="Arial Narrow" w:cs="Arial Narrow" w:eastAsia="Arial Narrow" w:hint="default"/>
                <w:sz w:val="18"/>
                <w:szCs w:val="18"/>
              </w:rPr>
            </w:pPr>
            <w:r>
              <w:rPr>
                <w:rFonts w:ascii="Arial Narrow"/>
                <w:sz w:val="18"/>
              </w:rPr>
              <w:t>100.00</w:t>
            </w:r>
          </w:p>
        </w:tc>
      </w:tr>
      <w:tr>
        <w:trPr>
          <w:trHeight w:val="350" w:hRule="exact"/>
        </w:trPr>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10,486,599.81</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9,685,103.42</w:t>
            </w:r>
            <w:r>
              <w:rPr>
                <w:rFonts w:ascii="Arial Narrow"/>
                <w:sz w:val="18"/>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2" w:right="0"/>
              <w:jc w:val="center"/>
              <w:rPr>
                <w:rFonts w:ascii="Arial Narrow" w:hAnsi="Arial Narrow" w:cs="Arial Narrow" w:eastAsia="Arial Narrow" w:hint="default"/>
                <w:sz w:val="18"/>
                <w:szCs w:val="18"/>
              </w:rPr>
            </w:pPr>
            <w:r>
              <w:rPr>
                <w:rFonts w:ascii="Arial Narrow"/>
                <w:sz w:val="18"/>
              </w:rPr>
              <w:t>92.36</w:t>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(2)</w:t>
        <w:tab/>
      </w:r>
      <w:r>
        <w:rPr/>
        <w:t>组合中，按账龄分析法计提坏账准备的应收账款：</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65"/>
        <w:gridCol w:w="1472"/>
        <w:gridCol w:w="1032"/>
        <w:gridCol w:w="1170"/>
        <w:gridCol w:w="1325"/>
        <w:gridCol w:w="1033"/>
        <w:gridCol w:w="1331"/>
      </w:tblGrid>
      <w:tr>
        <w:trPr>
          <w:trHeight w:val="349" w:hRule="exact"/>
        </w:trPr>
        <w:tc>
          <w:tcPr>
            <w:tcW w:w="11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67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2010-12-31</w:t>
            </w:r>
          </w:p>
        </w:tc>
        <w:tc>
          <w:tcPr>
            <w:tcW w:w="368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2009-12-31</w:t>
            </w:r>
          </w:p>
        </w:tc>
      </w:tr>
      <w:tr>
        <w:trPr>
          <w:trHeight w:val="350" w:hRule="exact"/>
        </w:trPr>
        <w:tc>
          <w:tcPr>
            <w:tcW w:w="1165" w:type="dxa"/>
            <w:vMerge/>
            <w:tcBorders>
              <w:left w:val="single" w:sz="4" w:space="0" w:color="000000"/>
              <w:right w:val="single" w:sz="4" w:space="0" w:color="000000"/>
            </w:tcBorders>
          </w:tcPr>
          <w:p>
            <w:pPr/>
          </w:p>
        </w:tc>
        <w:tc>
          <w:tcPr>
            <w:tcW w:w="250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7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1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3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165" w:type="dxa"/>
            <w:vMerge/>
            <w:tcBorders>
              <w:left w:val="single" w:sz="4" w:space="0" w:color="000000"/>
              <w:bottom w:val="single" w:sz="4" w:space="0" w:color="000000"/>
              <w:right w:val="single" w:sz="4" w:space="0" w:color="000000"/>
            </w:tcBorders>
          </w:tcPr>
          <w:p>
            <w:pP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6"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170"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8"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31" w:type="dxa"/>
            <w:vMerge/>
            <w:tcBorders>
              <w:left w:val="single" w:sz="4" w:space="0" w:color="000000"/>
              <w:bottom w:val="single" w:sz="4" w:space="0" w:color="000000"/>
              <w:right w:val="single" w:sz="4" w:space="0" w:color="000000"/>
            </w:tcBorders>
          </w:tcPr>
          <w:p>
            <w:pPr/>
          </w:p>
        </w:tc>
      </w:tr>
      <w:tr>
        <w:trPr>
          <w:trHeight w:val="349"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z w:val="18"/>
              </w:rPr>
              <w:t>-</w:t>
            </w:r>
          </w:p>
        </w:tc>
      </w:tr>
      <w:tr>
        <w:trPr>
          <w:trHeight w:val="350"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186,281.80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w w:val="95"/>
                <w:sz w:val="18"/>
              </w:rPr>
              <w:t>8.94</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9,314.08</w:t>
            </w:r>
          </w:p>
        </w:tc>
      </w:tr>
      <w:tr>
        <w:trPr>
          <w:trHeight w:val="350"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105,370.66</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w w:val="95"/>
                <w:sz w:val="18"/>
              </w:rPr>
              <w:t>5.06</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10,537.07</w:t>
            </w:r>
            <w:r>
              <w:rPr>
                <w:rFonts w:ascii="Arial Narrow"/>
                <w:sz w:val="18"/>
              </w:rPr>
            </w:r>
          </w:p>
        </w:tc>
      </w:tr>
      <w:tr>
        <w:trPr>
          <w:trHeight w:val="349"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667,056.55</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32.01</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2"/>
                <w:sz w:val="18"/>
              </w:rPr>
              <w:t>200,116.97</w:t>
            </w:r>
          </w:p>
        </w:tc>
      </w:tr>
      <w:tr>
        <w:trPr>
          <w:trHeight w:val="350"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2"/>
                <w:sz w:val="18"/>
              </w:rPr>
              <w:t>125,511.00</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w w:val="95"/>
                <w:sz w:val="18"/>
              </w:rPr>
              <w:t>6.02</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62,755.50</w:t>
            </w:r>
            <w:r>
              <w:rPr>
                <w:rFonts w:ascii="Arial Narrow"/>
                <w:sz w:val="18"/>
              </w:rPr>
            </w:r>
          </w:p>
        </w:tc>
      </w:tr>
      <w:tr>
        <w:trPr>
          <w:trHeight w:val="350"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999,874.99</w:t>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47.98</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999,874.99</w:t>
            </w:r>
          </w:p>
        </w:tc>
      </w:tr>
      <w:tr>
        <w:trPr>
          <w:trHeight w:val="350" w:hRule="exact"/>
        </w:trPr>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032" w:type="dxa"/>
            <w:tcBorders>
              <w:top w:val="single" w:sz="4" w:space="0" w:color="000000"/>
              <w:left w:val="single" w:sz="4" w:space="0" w:color="000000"/>
              <w:bottom w:val="single" w:sz="4" w:space="0" w:color="000000"/>
              <w:right w:val="single" w:sz="4" w:space="0" w:color="000000"/>
            </w:tcBorders>
          </w:tcPr>
          <w:p>
            <w:pPr/>
          </w:p>
        </w:tc>
        <w:tc>
          <w:tcPr>
            <w:tcW w:w="1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z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2,084,095.00</w:t>
            </w:r>
            <w:r>
              <w:rPr>
                <w:rFonts w:ascii="Arial Narrow"/>
                <w:sz w:val="18"/>
              </w:rPr>
            </w:r>
          </w:p>
        </w:tc>
        <w:tc>
          <w:tcPr>
            <w:tcW w:w="1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1,282,598.61</w:t>
            </w:r>
            <w:r>
              <w:rPr>
                <w:rFonts w:ascii="Arial Narrow"/>
                <w:sz w:val="18"/>
              </w:rPr>
            </w:r>
          </w:p>
        </w:tc>
      </w:tr>
    </w:tbl>
    <w:p>
      <w:pPr>
        <w:spacing w:line="240" w:lineRule="auto" w:before="1"/>
        <w:rPr>
          <w:rFonts w:ascii="宋体" w:hAnsi="宋体" w:cs="宋体" w:eastAsia="宋体" w:hint="default"/>
          <w:sz w:val="13"/>
          <w:szCs w:val="13"/>
        </w:rPr>
      </w:pPr>
    </w:p>
    <w:p>
      <w:pPr>
        <w:pStyle w:val="BodyText"/>
        <w:tabs>
          <w:tab w:pos="847" w:val="left" w:leader="none"/>
        </w:tabs>
        <w:spacing w:line="338" w:lineRule="auto" w:before="35"/>
        <w:ind w:left="217" w:right="233" w:firstLine="108"/>
        <w:jc w:val="left"/>
      </w:pPr>
      <w:r>
        <w:rPr>
          <w:rFonts w:ascii="Arial Narrow" w:hAnsi="Arial Narrow" w:cs="Arial Narrow" w:eastAsia="Arial Narrow" w:hint="default"/>
        </w:rPr>
        <w:t>(3)</w:t>
        <w:tab/>
      </w:r>
      <w:r>
        <w:rPr/>
        <w:t>应收账款中无应收关联方款项和持本公司</w:t>
      </w:r>
      <w:r>
        <w:rPr>
          <w:spacing w:val="-48"/>
        </w:rPr>
        <w:t> </w:t>
      </w:r>
      <w:r>
        <w:rPr>
          <w:rFonts w:ascii="Arial Narrow" w:hAnsi="Arial Narrow" w:cs="Arial Narrow" w:eastAsia="Arial Narrow" w:hint="default"/>
          <w:spacing w:val="-6"/>
        </w:rPr>
        <w:t>5%</w:t>
      </w:r>
      <w:r>
        <w:rPr>
          <w:spacing w:val="-6"/>
        </w:rPr>
        <w:t>以上（含</w:t>
      </w:r>
      <w:r>
        <w:rPr>
          <w:spacing w:val="-48"/>
        </w:rPr>
        <w:t> </w:t>
      </w:r>
      <w:r>
        <w:rPr>
          <w:rFonts w:ascii="Arial Narrow" w:hAnsi="Arial Narrow" w:cs="Arial Narrow" w:eastAsia="Arial Narrow" w:hint="default"/>
          <w:spacing w:val="-3"/>
        </w:rPr>
        <w:t>5%</w:t>
      </w:r>
      <w:r>
        <w:rPr>
          <w:spacing w:val="-3"/>
        </w:rPr>
        <w:t>）表决权股份的股东单位欠</w:t>
      </w:r>
      <w:r>
        <w:rPr>
          <w:w w:val="99"/>
        </w:rPr>
        <w:t> </w:t>
      </w:r>
      <w:r>
        <w:rPr/>
        <w:t>款。</w:t>
      </w:r>
    </w:p>
    <w:p>
      <w:pPr>
        <w:pStyle w:val="BodyText"/>
        <w:tabs>
          <w:tab w:pos="847" w:val="left" w:leader="none"/>
        </w:tabs>
        <w:spacing w:line="240" w:lineRule="auto" w:before="167"/>
        <w:ind w:left="325" w:right="94"/>
        <w:jc w:val="left"/>
      </w:pPr>
      <w:r>
        <w:rPr>
          <w:rFonts w:ascii="Arial Narrow" w:hAnsi="Arial Narrow" w:cs="Arial Narrow" w:eastAsia="Arial Narrow" w:hint="default"/>
        </w:rPr>
        <w:t>(4)</w:t>
        <w:tab/>
      </w:r>
      <w:r>
        <w:rPr/>
        <w:t>本期母公司应收账款核销</w:t>
      </w:r>
      <w:r>
        <w:rPr>
          <w:spacing w:val="-57"/>
        </w:rPr>
        <w:t> </w:t>
      </w:r>
      <w:r>
        <w:rPr>
          <w:rFonts w:ascii="Arial Narrow" w:hAnsi="Arial Narrow" w:cs="Arial Narrow" w:eastAsia="Arial Narrow" w:hint="default"/>
        </w:rPr>
        <w:t>10,486,599.81</w:t>
      </w:r>
      <w:r>
        <w:rPr>
          <w:rFonts w:ascii="Arial Narrow" w:hAnsi="Arial Narrow" w:cs="Arial Narrow" w:eastAsia="Arial Narrow" w:hint="default"/>
          <w:spacing w:val="1"/>
        </w:rPr>
        <w:t> </w:t>
      </w:r>
      <w:r>
        <w:rPr/>
        <w:t>元，明细如下：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08"/>
        <w:gridCol w:w="2755"/>
        <w:gridCol w:w="2216"/>
        <w:gridCol w:w="1748"/>
      </w:tblGrid>
      <w:tr>
        <w:trPr>
          <w:trHeight w:val="35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Arial Narrow" w:hAnsi="Arial Narrow" w:cs="Arial Narrow" w:eastAsia="Arial Narrow" w:hint="default"/>
                <w:sz w:val="18"/>
                <w:szCs w:val="18"/>
              </w:rPr>
              <w:t>G-SQUARED</w:t>
            </w:r>
            <w:r>
              <w:rPr>
                <w:rFonts w:ascii="Arial Narrow" w:hAnsi="Arial Narrow" w:cs="Arial Narrow" w:eastAsia="Arial Narrow" w:hint="default"/>
                <w:spacing w:val="2"/>
                <w:sz w:val="18"/>
                <w:szCs w:val="18"/>
              </w:rPr>
              <w:t> </w:t>
            </w:r>
            <w:r>
              <w:rPr>
                <w:rFonts w:ascii="宋体" w:hAnsi="宋体" w:cs="宋体" w:eastAsia="宋体" w:hint="default"/>
                <w:sz w:val="18"/>
                <w:szCs w:val="18"/>
              </w:rPr>
              <w:t>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781" w:right="0"/>
              <w:jc w:val="left"/>
              <w:rPr>
                <w:rFonts w:ascii="Arial Narrow" w:hAnsi="Arial Narrow" w:cs="Arial Narrow" w:eastAsia="Arial Narrow" w:hint="default"/>
                <w:sz w:val="18"/>
                <w:szCs w:val="18"/>
              </w:rPr>
            </w:pPr>
            <w:r>
              <w:rPr>
                <w:rFonts w:ascii="Arial Narrow"/>
                <w:sz w:val="18"/>
              </w:rPr>
              <w:t>6,424,343.65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该公司已经破产，无法收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回</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340" w:bottom="1200" w:left="1580" w:right="1560"/>
        </w:sectPr>
      </w:pPr>
    </w:p>
    <w:tbl>
      <w:tblPr>
        <w:tblW w:w="0" w:type="auto"/>
        <w:jc w:val="left"/>
        <w:tblInd w:w="104" w:type="dxa"/>
        <w:tblLayout w:type="fixed"/>
        <w:tblCellMar>
          <w:top w:w="0" w:type="dxa"/>
          <w:left w:w="0" w:type="dxa"/>
          <w:bottom w:w="0" w:type="dxa"/>
          <w:right w:w="0" w:type="dxa"/>
        </w:tblCellMar>
        <w:tblLook w:val="01E0"/>
      </w:tblPr>
      <w:tblGrid>
        <w:gridCol w:w="1808"/>
        <w:gridCol w:w="2755"/>
        <w:gridCol w:w="2216"/>
        <w:gridCol w:w="1748"/>
      </w:tblGrid>
      <w:tr>
        <w:trPr>
          <w:trHeight w:val="472" w:hRule="exact"/>
        </w:trPr>
        <w:tc>
          <w:tcPr>
            <w:tcW w:w="1808" w:type="dxa"/>
            <w:tcBorders>
              <w:top w:val="nil" w:sz="6" w:space="0" w:color="auto"/>
              <w:left w:val="single" w:sz="4" w:space="0" w:color="000000"/>
              <w:bottom w:val="single" w:sz="4" w:space="0" w:color="000000"/>
              <w:right w:val="single" w:sz="4" w:space="0" w:color="000000"/>
            </w:tcBorders>
          </w:tcPr>
          <w:p>
            <w:pPr>
              <w:pStyle w:val="TableParagraph"/>
              <w:spacing w:line="206"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南非</w:t>
            </w:r>
            <w:r>
              <w:rPr>
                <w:rFonts w:ascii="宋体" w:hAnsi="宋体" w:cs="宋体" w:eastAsia="宋体" w:hint="default"/>
                <w:spacing w:val="-63"/>
                <w:sz w:val="18"/>
                <w:szCs w:val="18"/>
              </w:rPr>
              <w:t> </w:t>
            </w:r>
            <w:r>
              <w:rPr>
                <w:rFonts w:ascii="Arial Narrow" w:hAnsi="Arial Narrow" w:cs="Arial Narrow" w:eastAsia="Arial Narrow" w:hint="default"/>
                <w:sz w:val="18"/>
                <w:szCs w:val="18"/>
              </w:rPr>
              <w:t>WOOLWORTHS</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1,365,442.26</w:t>
            </w:r>
            <w:r>
              <w:rPr>
                <w:rFonts w:ascii="Arial Narrow"/>
                <w:sz w:val="18"/>
              </w:rPr>
            </w:r>
          </w:p>
        </w:tc>
        <w:tc>
          <w:tcPr>
            <w:tcW w:w="2216" w:type="dxa"/>
            <w:tcBorders>
              <w:top w:val="nil" w:sz="6" w:space="0" w:color="auto"/>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5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204"/>
              <w:jc w:val="left"/>
              <w:rPr>
                <w:rFonts w:ascii="Arial Narrow" w:hAnsi="Arial Narrow" w:cs="Arial Narrow" w:eastAsia="Arial Narrow" w:hint="default"/>
                <w:sz w:val="18"/>
                <w:szCs w:val="18"/>
              </w:rPr>
            </w:pPr>
            <w:r>
              <w:rPr>
                <w:rFonts w:ascii="Arial Narrow"/>
                <w:spacing w:val="-3"/>
                <w:sz w:val="18"/>
              </w:rPr>
              <w:t>COMPASS</w:t>
            </w:r>
            <w:r>
              <w:rPr>
                <w:rFonts w:ascii="Arial Narrow"/>
                <w:spacing w:val="-38"/>
                <w:sz w:val="18"/>
              </w:rPr>
              <w:t> </w:t>
            </w:r>
            <w:r>
              <w:rPr>
                <w:rFonts w:ascii="Arial Narrow"/>
                <w:spacing w:val="-38"/>
                <w:sz w:val="18"/>
              </w:rPr>
            </w:r>
            <w:r>
              <w:rPr>
                <w:rFonts w:ascii="Arial Narrow"/>
                <w:spacing w:val="-2"/>
                <w:sz w:val="18"/>
              </w:rPr>
              <w:t>THORBECKESTRAAT</w:t>
            </w:r>
          </w:p>
          <w:p>
            <w:pPr>
              <w:pStyle w:val="TableParagraph"/>
              <w:spacing w:line="20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6"/>
                <w:szCs w:val="16"/>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297,086.99</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97"/>
              <w:jc w:val="left"/>
              <w:rPr>
                <w:rFonts w:ascii="宋体" w:hAnsi="宋体" w:cs="宋体" w:eastAsia="宋体" w:hint="default"/>
                <w:sz w:val="18"/>
                <w:szCs w:val="18"/>
              </w:rPr>
            </w:pPr>
            <w:r>
              <w:rPr>
                <w:rFonts w:ascii="宋体" w:hAnsi="宋体" w:cs="宋体" w:eastAsia="宋体" w:hint="default"/>
                <w:sz w:val="18"/>
                <w:szCs w:val="18"/>
              </w:rPr>
              <w:t>已过诉讼时效且无法联系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before="5"/>
              <w:ind w:left="103" w:right="0"/>
              <w:jc w:val="left"/>
              <w:rPr>
                <w:rFonts w:ascii="Arial Narrow" w:hAnsi="Arial Narrow" w:cs="Arial Narrow" w:eastAsia="Arial Narrow" w:hint="default"/>
                <w:sz w:val="18"/>
                <w:szCs w:val="18"/>
              </w:rPr>
            </w:pPr>
            <w:r>
              <w:rPr>
                <w:rFonts w:ascii="Arial Narrow"/>
                <w:sz w:val="18"/>
              </w:rPr>
              <w:t>ALBET</w:t>
            </w:r>
            <w:r>
              <w:rPr>
                <w:rFonts w:ascii="Arial Narrow"/>
                <w:spacing w:val="-14"/>
                <w:sz w:val="18"/>
              </w:rPr>
              <w:t> </w:t>
            </w:r>
            <w:r>
              <w:rPr>
                <w:rFonts w:ascii="Arial Narrow"/>
                <w:sz w:val="18"/>
              </w:rPr>
              <w:t>WESTERMAN</w:t>
            </w:r>
          </w:p>
          <w:p>
            <w:pPr>
              <w:pStyle w:val="TableParagraph"/>
              <w:spacing w:line="222"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279,969.86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83"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200"/>
              <w:jc w:val="left"/>
              <w:rPr>
                <w:rFonts w:ascii="Arial Narrow" w:hAnsi="Arial Narrow" w:cs="Arial Narrow" w:eastAsia="Arial Narrow"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Narrow" w:hAnsi="Arial Narrow" w:cs="Arial Narrow" w:eastAsia="Arial Narrow" w:hint="default"/>
                <w:sz w:val="18"/>
                <w:szCs w:val="18"/>
              </w:rPr>
              <w:t>SUMIKIN BUSSAN</w:t>
            </w:r>
          </w:p>
          <w:p>
            <w:pPr>
              <w:pStyle w:val="TableParagraph"/>
              <w:spacing w:line="215"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CORPORATION</w:t>
            </w:r>
            <w:r>
              <w:rPr>
                <w:rFonts w:ascii="Arial Narrow" w:hAnsi="Arial Narrow" w:cs="Arial Narrow" w:eastAsia="Arial Narrow" w:hint="default"/>
                <w:spacing w:val="-11"/>
                <w:sz w:val="18"/>
                <w:szCs w:val="18"/>
              </w:rPr>
              <w:t> </w:t>
            </w: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179,244.01</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2"/>
              <w:ind w:left="103" w:right="97"/>
              <w:jc w:val="left"/>
              <w:rPr>
                <w:rFonts w:ascii="宋体" w:hAnsi="宋体" w:cs="宋体" w:eastAsia="宋体" w:hint="default"/>
                <w:sz w:val="18"/>
                <w:szCs w:val="18"/>
              </w:rPr>
            </w:pPr>
            <w:r>
              <w:rPr>
                <w:rFonts w:ascii="宋体" w:hAnsi="宋体" w:cs="宋体" w:eastAsia="宋体" w:hint="default"/>
                <w:sz w:val="18"/>
                <w:szCs w:val="18"/>
              </w:rPr>
              <w:t>已过诉讼时效且无法联系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51"/>
                <w:sz w:val="18"/>
                <w:szCs w:val="18"/>
              </w:rPr>
              <w:t> </w:t>
            </w:r>
            <w:r>
              <w:rPr>
                <w:rFonts w:ascii="Arial Narrow" w:hAnsi="Arial Narrow" w:cs="Arial Narrow" w:eastAsia="Arial Narrow" w:hint="default"/>
                <w:sz w:val="18"/>
                <w:szCs w:val="18"/>
              </w:rPr>
              <w:t>HIROTA</w:t>
            </w:r>
            <w:r>
              <w:rPr>
                <w:rFonts w:ascii="Arial Narrow" w:hAnsi="Arial Narrow" w:cs="Arial Narrow" w:eastAsia="Arial Narrow" w:hint="default"/>
                <w:spacing w:val="-2"/>
                <w:sz w:val="18"/>
                <w:szCs w:val="18"/>
              </w:rPr>
              <w:t> </w:t>
            </w: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85,370.66</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46"/>
                <w:sz w:val="18"/>
                <w:szCs w:val="18"/>
              </w:rPr>
              <w:t> </w:t>
            </w:r>
            <w:r>
              <w:rPr>
                <w:rFonts w:ascii="Arial Narrow" w:hAnsi="Arial Narrow" w:cs="Arial Narrow" w:eastAsia="Arial Narrow" w:hint="default"/>
                <w:sz w:val="18"/>
                <w:szCs w:val="18"/>
              </w:rPr>
              <w:t>SUNWELL</w:t>
            </w:r>
            <w:r>
              <w:rPr>
                <w:rFonts w:ascii="Arial Narrow" w:hAnsi="Arial Narrow" w:cs="Arial Narrow" w:eastAsia="Arial Narrow" w:hint="default"/>
                <w:spacing w:val="3"/>
                <w:sz w:val="18"/>
                <w:szCs w:val="18"/>
              </w:rPr>
              <w:t> </w:t>
            </w: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72,536.72</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Arial Narrow" w:hAnsi="Arial Narrow" w:cs="Arial Narrow" w:eastAsia="Arial Narrow" w:hint="default"/>
                <w:sz w:val="18"/>
                <w:szCs w:val="18"/>
              </w:rPr>
            </w:pPr>
            <w:r>
              <w:rPr>
                <w:rFonts w:ascii="Arial Narrow"/>
                <w:sz w:val="18"/>
              </w:rPr>
              <w:t>DEAL TV</w:t>
            </w:r>
            <w:r>
              <w:rPr>
                <w:rFonts w:ascii="Arial Narrow"/>
                <w:spacing w:val="-15"/>
                <w:sz w:val="18"/>
              </w:rPr>
              <w:t> </w:t>
            </w:r>
            <w:r>
              <w:rPr>
                <w:rFonts w:ascii="Arial Narrow"/>
                <w:sz w:val="18"/>
              </w:rPr>
              <w:t>LIMITED</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64,867.90</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3" w:lineRule="exact" w:before="5"/>
              <w:ind w:left="103" w:right="0"/>
              <w:jc w:val="left"/>
              <w:rPr>
                <w:rFonts w:ascii="Arial Narrow" w:hAnsi="Arial Narrow" w:cs="Arial Narrow" w:eastAsia="Arial Narrow" w:hint="default"/>
                <w:sz w:val="18"/>
                <w:szCs w:val="18"/>
              </w:rPr>
            </w:pPr>
            <w:r>
              <w:rPr>
                <w:rFonts w:ascii="Arial Narrow"/>
                <w:sz w:val="18"/>
              </w:rPr>
              <w:t>NAARTJIE</w:t>
            </w:r>
            <w:r>
              <w:rPr>
                <w:rFonts w:ascii="Arial Narrow"/>
                <w:spacing w:val="-12"/>
                <w:sz w:val="18"/>
              </w:rPr>
              <w:t> </w:t>
            </w:r>
            <w:r>
              <w:rPr>
                <w:rFonts w:ascii="Arial Narrow"/>
                <w:sz w:val="18"/>
              </w:rPr>
              <w:t>CUSTOM</w:t>
            </w:r>
          </w:p>
          <w:p>
            <w:pPr>
              <w:pStyle w:val="TableParagraph"/>
              <w:spacing w:line="234"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KIDS</w:t>
            </w:r>
            <w:r>
              <w:rPr>
                <w:rFonts w:ascii="Arial Narrow" w:hAnsi="Arial Narrow" w:cs="Arial Narrow" w:eastAsia="Arial Narrow" w:hint="default"/>
                <w:spacing w:val="2"/>
                <w:sz w:val="18"/>
                <w:szCs w:val="18"/>
              </w:rPr>
              <w:t> </w:t>
            </w: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59,045.22</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Arial Narrow" w:hAnsi="Arial Narrow" w:cs="Arial Narrow" w:eastAsia="Arial Narrow" w:hint="default"/>
                <w:sz w:val="18"/>
                <w:szCs w:val="18"/>
              </w:rPr>
            </w:pPr>
            <w:r>
              <w:rPr>
                <w:rFonts w:ascii="Arial Narrow"/>
                <w:sz w:val="18"/>
              </w:rPr>
              <w:t>LEVI</w:t>
            </w:r>
            <w:r>
              <w:rPr>
                <w:rFonts w:ascii="Arial Narrow"/>
                <w:spacing w:val="-11"/>
                <w:sz w:val="18"/>
              </w:rPr>
              <w:t> </w:t>
            </w:r>
            <w:r>
              <w:rPr>
                <w:rFonts w:ascii="Arial Narrow"/>
                <w:sz w:val="18"/>
              </w:rPr>
              <w:t>STRAUSS</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29,891.13</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z w:val="18"/>
                <w:szCs w:val="18"/>
              </w:rPr>
              <w:t>日本</w:t>
            </w:r>
            <w:r>
              <w:rPr>
                <w:rFonts w:ascii="宋体" w:hAnsi="宋体" w:cs="宋体" w:eastAsia="宋体" w:hint="default"/>
                <w:spacing w:val="-50"/>
                <w:sz w:val="18"/>
                <w:szCs w:val="18"/>
              </w:rPr>
              <w:t> </w:t>
            </w:r>
            <w:r>
              <w:rPr>
                <w:rFonts w:ascii="Arial Narrow" w:hAnsi="Arial Narrow" w:cs="Arial Narrow" w:eastAsia="Arial Narrow" w:hint="default"/>
                <w:sz w:val="18"/>
                <w:szCs w:val="18"/>
              </w:rPr>
              <w:t>MITSUBISHI</w:t>
            </w:r>
            <w:r>
              <w:rPr>
                <w:rFonts w:ascii="Arial Narrow" w:hAnsi="Arial Narrow" w:cs="Arial Narrow" w:eastAsia="Arial Narrow" w:hint="default"/>
                <w:spacing w:val="-1"/>
                <w:sz w:val="18"/>
                <w:szCs w:val="18"/>
              </w:rPr>
              <w:t> </w:t>
            </w:r>
            <w:r>
              <w:rPr>
                <w:rFonts w:ascii="宋体" w:hAnsi="宋体" w:cs="宋体" w:eastAsia="宋体" w:hint="default"/>
                <w:sz w:val="18"/>
                <w:szCs w:val="18"/>
              </w:rPr>
              <w:t>公</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2"/>
                <w:sz w:val="18"/>
              </w:rPr>
              <w:t>11,231.71</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日本</w:t>
            </w:r>
            <w:r>
              <w:rPr>
                <w:rFonts w:ascii="宋体" w:hAnsi="宋体" w:cs="宋体" w:eastAsia="宋体" w:hint="default"/>
                <w:spacing w:val="-53"/>
                <w:sz w:val="18"/>
                <w:szCs w:val="18"/>
              </w:rPr>
              <w:t> </w:t>
            </w:r>
            <w:r>
              <w:rPr>
                <w:rFonts w:ascii="Arial Narrow" w:hAnsi="Arial Narrow" w:cs="Arial Narrow" w:eastAsia="Arial Narrow" w:hint="default"/>
                <w:sz w:val="18"/>
                <w:szCs w:val="18"/>
              </w:rPr>
              <w:t>NISHIE</w:t>
            </w:r>
            <w:r>
              <w:rPr>
                <w:rFonts w:ascii="Arial Narrow" w:hAnsi="Arial Narrow" w:cs="Arial Narrow" w:eastAsia="Arial Narrow" w:hint="default"/>
                <w:spacing w:val="-3"/>
                <w:sz w:val="18"/>
                <w:szCs w:val="18"/>
              </w:rPr>
              <w:t> </w:t>
            </w:r>
            <w:r>
              <w:rPr>
                <w:rFonts w:ascii="Arial Narrow" w:hAnsi="Arial Narrow" w:cs="Arial Narrow" w:eastAsia="Arial Narrow" w:hint="default"/>
                <w:sz w:val="18"/>
                <w:szCs w:val="18"/>
              </w:rPr>
              <w:t>TRADING</w:t>
            </w:r>
          </w:p>
          <w:p>
            <w:pPr>
              <w:pStyle w:val="TableParagraph"/>
              <w:spacing w:line="228"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6,340.26</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left="103" w:right="0"/>
              <w:jc w:val="left"/>
              <w:rPr>
                <w:rFonts w:ascii="Arial Narrow" w:hAnsi="Arial Narrow" w:cs="Arial Narrow" w:eastAsia="Arial Narrow" w:hint="default"/>
                <w:sz w:val="18"/>
                <w:szCs w:val="18"/>
              </w:rPr>
            </w:pPr>
            <w:r>
              <w:rPr>
                <w:rFonts w:ascii="Arial Narrow"/>
                <w:sz w:val="18"/>
              </w:rPr>
              <w:t>EVERDEAL</w:t>
            </w:r>
            <w:r>
              <w:rPr>
                <w:rFonts w:ascii="Arial Narrow"/>
                <w:spacing w:val="-18"/>
                <w:sz w:val="18"/>
              </w:rPr>
              <w:t> </w:t>
            </w:r>
            <w:r>
              <w:rPr>
                <w:rFonts w:ascii="Arial Narrow"/>
                <w:sz w:val="18"/>
              </w:rPr>
              <w:t>EESTI</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w w:val="95"/>
                <w:sz w:val="18"/>
              </w:rPr>
              <w:t>6,221.86</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乐佐良</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380,213.20</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上海华宁进出口有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131,066.91</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江苏炜赋集团南通</w:t>
            </w:r>
          </w:p>
          <w:p>
            <w:pPr>
              <w:pStyle w:val="TableParagraph"/>
              <w:spacing w:line="232" w:lineRule="exact" w:before="24"/>
              <w:ind w:left="103" w:right="253"/>
              <w:jc w:val="left"/>
              <w:rPr>
                <w:rFonts w:ascii="宋体" w:hAnsi="宋体" w:cs="宋体" w:eastAsia="宋体" w:hint="default"/>
                <w:sz w:val="18"/>
                <w:szCs w:val="18"/>
              </w:rPr>
            </w:pPr>
            <w:r>
              <w:rPr>
                <w:rFonts w:ascii="宋体" w:hAnsi="宋体" w:cs="宋体" w:eastAsia="宋体" w:hint="default"/>
                <w:sz w:val="18"/>
                <w:szCs w:val="18"/>
              </w:rPr>
              <w:t>江海经济发展有限 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279,549.70</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97"/>
              <w:jc w:val="left"/>
              <w:rPr>
                <w:rFonts w:ascii="宋体" w:hAnsi="宋体" w:cs="宋体" w:eastAsia="宋体" w:hint="default"/>
                <w:sz w:val="18"/>
                <w:szCs w:val="18"/>
              </w:rPr>
            </w:pPr>
            <w:r>
              <w:rPr>
                <w:rFonts w:ascii="宋体" w:hAnsi="宋体" w:cs="宋体" w:eastAsia="宋体" w:hint="default"/>
                <w:sz w:val="18"/>
                <w:szCs w:val="18"/>
              </w:rPr>
              <w:t>已过诉讼时效且无法联系</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常州市卫东服装厂</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2"/>
                <w:sz w:val="18"/>
              </w:rPr>
              <w:t>384,811.12</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金坛市众联时装有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2"/>
                <w:sz w:val="18"/>
              </w:rPr>
              <w:t>125,511.00</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常州威尔斯服装制</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造有限公司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72,514.00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常州福兰克服饰有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7,504.44</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上海丰田诚服装有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5,351.43</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宜兴高青制衣有限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3,504.20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金坛市鑫晟服装厂</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3,480.00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金坛市龙华服饰有</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1,701.20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金坛金飞气体供应</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公司常州经营部</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1,600.00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无锡新中润国际集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团中润有限公司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1,328.28</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西安纺织品进出口</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1,278.00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鄂州多佳贸易有限</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0"/>
              <w:jc w:val="right"/>
              <w:rPr>
                <w:rFonts w:ascii="Arial Narrow" w:hAnsi="Arial Narrow" w:cs="Arial Narrow" w:eastAsia="Arial Narrow" w:hint="default"/>
                <w:sz w:val="18"/>
                <w:szCs w:val="18"/>
              </w:rPr>
            </w:pPr>
            <w:r>
              <w:rPr>
                <w:rFonts w:ascii="Arial Narrow"/>
                <w:spacing w:val="-1"/>
                <w:sz w:val="18"/>
              </w:rPr>
              <w:t>1,122.41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常州华捷服饰有限</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0"/>
              <w:jc w:val="right"/>
              <w:rPr>
                <w:rFonts w:ascii="Arial Narrow" w:hAnsi="Arial Narrow" w:cs="Arial Narrow" w:eastAsia="Arial Narrow" w:hint="default"/>
                <w:sz w:val="18"/>
                <w:szCs w:val="18"/>
              </w:rPr>
            </w:pPr>
            <w:r>
              <w:rPr>
                <w:rFonts w:ascii="Arial Narrow"/>
                <w:spacing w:val="-1"/>
                <w:sz w:val="18"/>
              </w:rPr>
              <w:t>71,079.91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440" w:bottom="1200" w:left="1580" w:right="1560"/>
        </w:sectPr>
      </w:pPr>
    </w:p>
    <w:p>
      <w:pPr>
        <w:spacing w:line="240" w:lineRule="auto" w:before="11"/>
        <w:rPr>
          <w:rFonts w:ascii="宋体" w:hAnsi="宋体" w:cs="宋体" w:eastAsia="宋体" w:hint="default"/>
          <w:sz w:val="5"/>
          <w:szCs w:val="5"/>
        </w:rPr>
      </w:pPr>
    </w:p>
    <w:tbl>
      <w:tblPr>
        <w:tblW w:w="0" w:type="auto"/>
        <w:jc w:val="left"/>
        <w:tblInd w:w="104" w:type="dxa"/>
        <w:tblLayout w:type="fixed"/>
        <w:tblCellMar>
          <w:top w:w="0" w:type="dxa"/>
          <w:left w:w="0" w:type="dxa"/>
          <w:bottom w:w="0" w:type="dxa"/>
          <w:right w:w="0" w:type="dxa"/>
        </w:tblCellMar>
        <w:tblLook w:val="01E0"/>
      </w:tblPr>
      <w:tblGrid>
        <w:gridCol w:w="1808"/>
        <w:gridCol w:w="2755"/>
        <w:gridCol w:w="2216"/>
        <w:gridCol w:w="1748"/>
      </w:tblGrid>
      <w:tr>
        <w:trPr>
          <w:trHeight w:val="344" w:hRule="exact"/>
        </w:trPr>
        <w:tc>
          <w:tcPr>
            <w:tcW w:w="1808"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755" w:type="dxa"/>
            <w:tcBorders>
              <w:top w:val="nil" w:sz="6" w:space="0" w:color="auto"/>
              <w:left w:val="single" w:sz="4" w:space="0" w:color="000000"/>
              <w:bottom w:val="single" w:sz="4" w:space="0" w:color="000000"/>
              <w:right w:val="single" w:sz="4" w:space="0" w:color="000000"/>
            </w:tcBorders>
          </w:tcPr>
          <w:p>
            <w:pPr/>
          </w:p>
        </w:tc>
        <w:tc>
          <w:tcPr>
            <w:tcW w:w="2216"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nil" w:sz="6" w:space="0" w:color="auto"/>
              <w:left w:val="single" w:sz="4" w:space="0" w:color="000000"/>
              <w:bottom w:val="single" w:sz="4" w:space="0" w:color="000000"/>
              <w:right w:val="single" w:sz="4" w:space="0" w:color="000000"/>
            </w:tcBorders>
          </w:tcPr>
          <w:p>
            <w:pP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上海明天纺织制衣</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35,662.05</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常州市宏大自动化</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装备厂</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30,000.00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无锡市梦丹蓝服饰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25,000.00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戴文徽</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21,913.80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王珍妮</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20,000.00</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该人</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上海楦霖纺织品有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815.93</w:t>
            </w:r>
            <w:r>
              <w:rPr>
                <w:rFonts w:ascii="Arial Narrow"/>
                <w:sz w:val="18"/>
              </w:rPr>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该单位</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18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10,486,599.81</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3" w:right="0"/>
              <w:jc w:val="lef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13"/>
          <w:szCs w:val="13"/>
        </w:rPr>
      </w:pPr>
    </w:p>
    <w:p>
      <w:pPr>
        <w:pStyle w:val="Heading7"/>
        <w:tabs>
          <w:tab w:pos="847" w:val="left" w:leader="none"/>
        </w:tabs>
        <w:spacing w:line="240" w:lineRule="auto" w:before="35"/>
        <w:ind w:left="325" w:right="94"/>
        <w:jc w:val="left"/>
        <w:rPr>
          <w:b w:val="0"/>
          <w:bCs w:val="0"/>
        </w:rPr>
      </w:pPr>
      <w:r>
        <w:rPr>
          <w:rFonts w:ascii="Arial Narrow" w:hAnsi="Arial Narrow" w:cs="Arial Narrow" w:eastAsia="Arial Narrow" w:hint="default"/>
        </w:rPr>
        <w:t>2.</w:t>
        <w:tab/>
      </w:r>
      <w:r>
        <w:rPr/>
        <w:t>其他应收款</w:t>
      </w:r>
      <w:r>
        <w:rPr>
          <w:b w:val="0"/>
          <w:bCs w:val="0"/>
        </w:rPr>
      </w:r>
    </w:p>
    <w:p>
      <w:pPr>
        <w:spacing w:line="240" w:lineRule="auto" w:before="3"/>
        <w:rPr>
          <w:rFonts w:ascii="宋体" w:hAnsi="宋体" w:cs="宋体" w:eastAsia="宋体" w:hint="default"/>
          <w:b/>
          <w:bCs/>
          <w:sz w:val="18"/>
          <w:szCs w:val="18"/>
        </w:rPr>
      </w:pPr>
    </w:p>
    <w:p>
      <w:pPr>
        <w:pStyle w:val="BodyText"/>
        <w:tabs>
          <w:tab w:pos="847" w:val="left" w:leader="none"/>
        </w:tabs>
        <w:spacing w:line="240" w:lineRule="auto"/>
        <w:ind w:left="325" w:right="94"/>
        <w:jc w:val="left"/>
      </w:pPr>
      <w:r>
        <w:rPr>
          <w:rFonts w:ascii="Arial Narrow" w:hAnsi="Arial Narrow" w:cs="Arial Narrow" w:eastAsia="Arial Narrow" w:hint="default"/>
        </w:rPr>
        <w:t>(1)</w:t>
        <w:tab/>
      </w:r>
      <w:r>
        <w:rPr/>
        <w:t>其他应收款按种类披露</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319"/>
        <w:gridCol w:w="1162"/>
        <w:gridCol w:w="812"/>
        <w:gridCol w:w="887"/>
        <w:gridCol w:w="712"/>
        <w:gridCol w:w="1160"/>
        <w:gridCol w:w="731"/>
        <w:gridCol w:w="1078"/>
        <w:gridCol w:w="668"/>
      </w:tblGrid>
      <w:tr>
        <w:trPr>
          <w:trHeight w:val="350" w:hRule="exact"/>
        </w:trPr>
        <w:tc>
          <w:tcPr>
            <w:tcW w:w="131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572"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2010-12-31</w:t>
            </w:r>
          </w:p>
        </w:tc>
        <w:tc>
          <w:tcPr>
            <w:tcW w:w="3637"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2009-12-31</w:t>
            </w:r>
          </w:p>
        </w:tc>
      </w:tr>
      <w:tr>
        <w:trPr>
          <w:trHeight w:val="349" w:hRule="exact"/>
        </w:trPr>
        <w:tc>
          <w:tcPr>
            <w:tcW w:w="1319" w:type="dxa"/>
            <w:vMerge/>
            <w:tcBorders>
              <w:left w:val="single" w:sz="4" w:space="0" w:color="000000"/>
              <w:right w:val="single" w:sz="4" w:space="0" w:color="000000"/>
            </w:tcBorders>
          </w:tcPr>
          <w:p>
            <w:pPr/>
          </w:p>
        </w:tc>
        <w:tc>
          <w:tcPr>
            <w:tcW w:w="19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8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50" w:hRule="exact"/>
        </w:trPr>
        <w:tc>
          <w:tcPr>
            <w:tcW w:w="1319" w:type="dxa"/>
            <w:vMerge/>
            <w:tcBorders>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104"/>
              <w:jc w:val="right"/>
              <w:rPr>
                <w:rFonts w:ascii="Arial Narrow" w:hAnsi="Arial Narrow" w:cs="Arial Narrow" w:eastAsia="Arial Narrow" w:hint="default"/>
                <w:sz w:val="18"/>
                <w:szCs w:val="18"/>
              </w:rPr>
            </w:pP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5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right="1"/>
              <w:jc w:val="center"/>
              <w:rPr>
                <w:rFonts w:ascii="Arial Narrow" w:hAnsi="Arial Narrow" w:cs="Arial Narrow" w:eastAsia="Arial Narrow" w:hint="default"/>
                <w:sz w:val="18"/>
                <w:szCs w:val="18"/>
              </w:rPr>
            </w:pPr>
            <w:r>
              <w:rPr>
                <w:rFonts w:ascii="Arial Narrow"/>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right="1"/>
              <w:jc w:val="center"/>
              <w:rPr>
                <w:rFonts w:ascii="Arial Narrow" w:hAnsi="Arial Narrow" w:cs="Arial Narrow" w:eastAsia="Arial Narrow" w:hint="default"/>
                <w:sz w:val="18"/>
                <w:szCs w:val="18"/>
              </w:rPr>
            </w:pPr>
            <w:r>
              <w:rPr>
                <w:rFonts w:ascii="Arial Narrow"/>
                <w:sz w:val="18"/>
              </w:rPr>
              <w:t>(%)</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25"/>
              <w:ind w:left="214" w:right="0"/>
              <w:jc w:val="left"/>
              <w:rPr>
                <w:rFonts w:ascii="Arial Narrow" w:hAnsi="Arial Narrow" w:cs="Arial Narrow" w:eastAsia="Arial Narrow" w:hint="default"/>
                <w:sz w:val="18"/>
                <w:szCs w:val="18"/>
              </w:rPr>
            </w:pPr>
            <w:r>
              <w:rPr>
                <w:rFonts w:ascii="Arial Narrow"/>
                <w:sz w:val="18"/>
              </w:rPr>
              <w:t>(%)</w:t>
            </w:r>
          </w:p>
        </w:tc>
      </w:tr>
      <w:tr>
        <w:trPr>
          <w:trHeight w:val="944"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单项金额重大</w:t>
            </w:r>
            <w:r>
              <w:rPr>
                <w:rFonts w:ascii="宋体" w:hAnsi="宋体" w:cs="宋体" w:eastAsia="宋体" w:hint="default"/>
                <w:sz w:val="18"/>
                <w:szCs w:val="18"/>
              </w:rPr>
            </w:r>
          </w:p>
          <w:p>
            <w:pPr>
              <w:pStyle w:val="TableParagraph"/>
              <w:spacing w:line="237" w:lineRule="auto" w:before="1"/>
              <w:ind w:left="103" w:right="95"/>
              <w:jc w:val="both"/>
              <w:rPr>
                <w:rFonts w:ascii="宋体" w:hAnsi="宋体" w:cs="宋体" w:eastAsia="宋体" w:hint="default"/>
                <w:sz w:val="18"/>
                <w:szCs w:val="18"/>
              </w:rPr>
            </w:pPr>
            <w:r>
              <w:rPr>
                <w:rFonts w:ascii="宋体" w:hAnsi="宋体" w:cs="宋体" w:eastAsia="宋体" w:hint="default"/>
                <w:spacing w:val="4"/>
                <w:sz w:val="18"/>
                <w:szCs w:val="18"/>
              </w:rPr>
              <w:t>并单项计提减 值准备的应收 </w:t>
            </w:r>
            <w:r>
              <w:rPr>
                <w:rFonts w:ascii="宋体" w:hAnsi="宋体" w:cs="宋体" w:eastAsia="宋体" w:hint="default"/>
                <w:sz w:val="18"/>
                <w:szCs w:val="18"/>
              </w:rPr>
              <w:t>账款</w:t>
            </w:r>
          </w:p>
        </w:tc>
        <w:tc>
          <w:tcPr>
            <w:tcW w:w="1162"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
        </w:tc>
        <w:tc>
          <w:tcPr>
            <w:tcW w:w="887" w:type="dxa"/>
            <w:tcBorders>
              <w:top w:val="single" w:sz="4" w:space="0" w:color="000000"/>
              <w:left w:val="single" w:sz="4" w:space="0" w:color="000000"/>
              <w:bottom w:val="single" w:sz="4" w:space="0" w:color="000000"/>
              <w:right w:val="single" w:sz="4" w:space="0" w:color="000000"/>
            </w:tcBorders>
          </w:tcPr>
          <w:p>
            <w:pPr/>
          </w:p>
        </w:tc>
        <w:tc>
          <w:tcPr>
            <w:tcW w:w="712"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86" w:right="0"/>
              <w:jc w:val="center"/>
              <w:rPr>
                <w:rFonts w:ascii="Arial Narrow" w:hAnsi="Arial Narrow" w:cs="Arial Narrow" w:eastAsia="Arial Narrow" w:hint="default"/>
                <w:sz w:val="18"/>
                <w:szCs w:val="18"/>
              </w:rPr>
            </w:pPr>
            <w:r>
              <w:rPr>
                <w:rFonts w:ascii="Arial Narrow"/>
                <w:sz w:val="18"/>
              </w:rPr>
              <w:t>2,840,454.66</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1"/>
                <w:sz w:val="18"/>
              </w:rPr>
              <w:t>27.40</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Arial Narrow" w:hAnsi="Arial Narrow" w:cs="Arial Narrow" w:eastAsia="Arial Narrow" w:hint="default"/>
                <w:sz w:val="18"/>
                <w:szCs w:val="18"/>
              </w:rPr>
            </w:pPr>
            <w:r>
              <w:rPr>
                <w:rFonts w:ascii="Arial Narrow"/>
                <w:sz w:val="18"/>
              </w:rPr>
              <w:t>2,840,454.66</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 w:right="0"/>
              <w:jc w:val="center"/>
              <w:rPr>
                <w:rFonts w:ascii="Arial Narrow" w:hAnsi="Arial Narrow" w:cs="Arial Narrow" w:eastAsia="Arial Narrow" w:hint="default"/>
                <w:sz w:val="18"/>
                <w:szCs w:val="18"/>
              </w:rPr>
            </w:pPr>
            <w:r>
              <w:rPr>
                <w:rFonts w:ascii="Arial Narrow"/>
                <w:sz w:val="18"/>
              </w:rPr>
              <w:t>100.00</w:t>
            </w:r>
          </w:p>
        </w:tc>
      </w:tr>
      <w:tr>
        <w:trPr>
          <w:trHeight w:val="349" w:hRule="exact"/>
        </w:trPr>
        <w:tc>
          <w:tcPr>
            <w:tcW w:w="8528"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按组合计提减值准备的应收账款</w:t>
            </w:r>
          </w:p>
        </w:tc>
      </w:tr>
      <w:tr>
        <w:trPr>
          <w:trHeight w:val="350"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13,498,432.96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93,433.97</w:t>
            </w:r>
            <w:r>
              <w:rPr>
                <w:rFonts w:ascii="Arial Narrow"/>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Arial Narrow" w:hAnsi="Arial Narrow" w:cs="Arial Narrow" w:eastAsia="Arial Narrow" w:hint="default"/>
                <w:sz w:val="18"/>
                <w:szCs w:val="18"/>
              </w:rPr>
            </w:pPr>
            <w:r>
              <w:rPr>
                <w:rFonts w:ascii="Arial Narrow"/>
                <w:sz w:val="18"/>
              </w:rPr>
              <w:t>6,927,884.55</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66.82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Arial Narrow" w:hAnsi="Arial Narrow" w:cs="Arial Narrow" w:eastAsia="Arial Narrow" w:hint="default"/>
                <w:sz w:val="18"/>
                <w:szCs w:val="18"/>
              </w:rPr>
            </w:pPr>
            <w:r>
              <w:rPr>
                <w:rFonts w:ascii="Arial Narrow"/>
                <w:sz w:val="18"/>
              </w:rPr>
              <w:t>5,487,240.83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center"/>
              <w:rPr>
                <w:rFonts w:ascii="Arial Narrow" w:hAnsi="Arial Narrow" w:cs="Arial Narrow" w:eastAsia="Arial Narrow" w:hint="default"/>
                <w:sz w:val="18"/>
                <w:szCs w:val="18"/>
              </w:rPr>
            </w:pPr>
            <w:r>
              <w:rPr>
                <w:rFonts w:ascii="Arial Narrow"/>
                <w:sz w:val="18"/>
              </w:rPr>
              <w:t>79.21</w:t>
            </w:r>
          </w:p>
        </w:tc>
      </w:tr>
      <w:tr>
        <w:trPr>
          <w:trHeight w:val="350"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13,498,432.96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3"/>
              <w:jc w:val="right"/>
              <w:rPr>
                <w:rFonts w:ascii="Arial Narrow" w:hAnsi="Arial Narrow" w:cs="Arial Narrow" w:eastAsia="Arial Narrow" w:hint="default"/>
                <w:sz w:val="18"/>
                <w:szCs w:val="18"/>
              </w:rPr>
            </w:pPr>
            <w:r>
              <w:rPr>
                <w:rFonts w:ascii="Arial Narrow"/>
                <w:spacing w:val="-1"/>
                <w:sz w:val="18"/>
              </w:rPr>
              <w:t>93,433.97</w:t>
            </w:r>
            <w:r>
              <w:rPr>
                <w:rFonts w:ascii="Arial Narrow"/>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6" w:right="0"/>
              <w:jc w:val="center"/>
              <w:rPr>
                <w:rFonts w:ascii="Arial Narrow" w:hAnsi="Arial Narrow" w:cs="Arial Narrow" w:eastAsia="Arial Narrow" w:hint="default"/>
                <w:sz w:val="18"/>
                <w:szCs w:val="18"/>
              </w:rPr>
            </w:pPr>
            <w:r>
              <w:rPr>
                <w:rFonts w:ascii="Arial Narrow"/>
                <w:sz w:val="18"/>
              </w:rPr>
              <w:t>6,927,884.55</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66.82</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 w:right="0"/>
              <w:jc w:val="center"/>
              <w:rPr>
                <w:rFonts w:ascii="Arial Narrow" w:hAnsi="Arial Narrow" w:cs="Arial Narrow" w:eastAsia="Arial Narrow" w:hint="default"/>
                <w:sz w:val="18"/>
                <w:szCs w:val="18"/>
              </w:rPr>
            </w:pPr>
            <w:r>
              <w:rPr>
                <w:rFonts w:ascii="Arial Narrow"/>
                <w:sz w:val="18"/>
              </w:rPr>
              <w:t>5,487,240.83</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84" w:right="0"/>
              <w:jc w:val="center"/>
              <w:rPr>
                <w:rFonts w:ascii="Arial Narrow" w:hAnsi="Arial Narrow" w:cs="Arial Narrow" w:eastAsia="Arial Narrow" w:hint="default"/>
                <w:sz w:val="18"/>
                <w:szCs w:val="18"/>
              </w:rPr>
            </w:pPr>
            <w:r>
              <w:rPr>
                <w:rFonts w:ascii="Arial Narrow"/>
                <w:sz w:val="18"/>
              </w:rPr>
              <w:t>79.21</w:t>
            </w:r>
          </w:p>
        </w:tc>
      </w:tr>
      <w:tr>
        <w:trPr>
          <w:trHeight w:val="943"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4"/>
                <w:sz w:val="18"/>
                <w:szCs w:val="18"/>
              </w:rPr>
              <w:t>单项金额虽不</w:t>
            </w:r>
            <w:r>
              <w:rPr>
                <w:rFonts w:ascii="宋体" w:hAnsi="宋体" w:cs="宋体" w:eastAsia="宋体" w:hint="default"/>
                <w:sz w:val="18"/>
                <w:szCs w:val="18"/>
              </w:rPr>
            </w:r>
          </w:p>
          <w:p>
            <w:pPr>
              <w:pStyle w:val="TableParagraph"/>
              <w:spacing w:line="237" w:lineRule="auto"/>
              <w:ind w:left="103" w:right="95"/>
              <w:jc w:val="both"/>
              <w:rPr>
                <w:rFonts w:ascii="宋体" w:hAnsi="宋体" w:cs="宋体" w:eastAsia="宋体" w:hint="default"/>
                <w:sz w:val="18"/>
                <w:szCs w:val="18"/>
              </w:rPr>
            </w:pPr>
            <w:r>
              <w:rPr>
                <w:rFonts w:ascii="宋体" w:hAnsi="宋体" w:cs="宋体" w:eastAsia="宋体" w:hint="default"/>
                <w:spacing w:val="4"/>
                <w:sz w:val="18"/>
                <w:szCs w:val="18"/>
              </w:rPr>
              <w:t>重大但单项计 提减值准备的 </w:t>
            </w:r>
            <w:r>
              <w:rPr>
                <w:rFonts w:ascii="宋体" w:hAnsi="宋体" w:cs="宋体" w:eastAsia="宋体" w:hint="default"/>
                <w:sz w:val="18"/>
                <w:szCs w:val="18"/>
              </w:rPr>
              <w:t>应收账款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z w:val="18"/>
              </w:rPr>
              <w:t>-</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0"/>
              <w:jc w:val="right"/>
              <w:rPr>
                <w:rFonts w:ascii="Arial Narrow" w:hAnsi="Arial Narrow" w:cs="Arial Narrow" w:eastAsia="Arial Narrow" w:hint="default"/>
                <w:sz w:val="18"/>
                <w:szCs w:val="18"/>
              </w:rPr>
            </w:pPr>
            <w:r>
              <w:rPr>
                <w:rFonts w:ascii="Arial Narrow"/>
                <w:sz w:val="18"/>
              </w:rPr>
              <w:t>-</w:t>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3"/>
              <w:jc w:val="right"/>
              <w:rPr>
                <w:rFonts w:ascii="Arial Narrow" w:hAnsi="Arial Narrow" w:cs="Arial Narrow" w:eastAsia="Arial Narrow" w:hint="default"/>
                <w:sz w:val="18"/>
                <w:szCs w:val="18"/>
              </w:rPr>
            </w:pPr>
            <w:r>
              <w:rPr>
                <w:rFonts w:ascii="Arial Narrow"/>
                <w:sz w:val="18"/>
              </w:rPr>
              <w:t>-</w:t>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1"/>
              <w:jc w:val="right"/>
              <w:rPr>
                <w:rFonts w:ascii="Arial Narrow" w:hAnsi="Arial Narrow" w:cs="Arial Narrow" w:eastAsia="Arial Narrow" w:hint="default"/>
                <w:sz w:val="18"/>
                <w:szCs w:val="18"/>
              </w:rPr>
            </w:pPr>
            <w:r>
              <w:rPr>
                <w:rFonts w:ascii="Arial Narrow"/>
                <w:sz w:val="18"/>
              </w:rPr>
              <w:t>-</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9" w:right="0"/>
              <w:jc w:val="center"/>
              <w:rPr>
                <w:rFonts w:ascii="Arial Narrow" w:hAnsi="Arial Narrow" w:cs="Arial Narrow" w:eastAsia="Arial Narrow" w:hint="default"/>
                <w:sz w:val="18"/>
                <w:szCs w:val="18"/>
              </w:rPr>
            </w:pPr>
            <w:r>
              <w:rPr>
                <w:rFonts w:ascii="Arial Narrow"/>
                <w:sz w:val="18"/>
              </w:rPr>
              <w:t>600,000.00</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02"/>
              <w:jc w:val="right"/>
              <w:rPr>
                <w:rFonts w:ascii="Arial Narrow" w:hAnsi="Arial Narrow" w:cs="Arial Narrow" w:eastAsia="Arial Narrow" w:hint="default"/>
                <w:sz w:val="18"/>
                <w:szCs w:val="18"/>
              </w:rPr>
            </w:pPr>
            <w:r>
              <w:rPr>
                <w:rFonts w:ascii="Arial Narrow"/>
                <w:spacing w:val="-1"/>
                <w:w w:val="95"/>
                <w:sz w:val="18"/>
              </w:rPr>
              <w:t>5.78</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23" w:right="0"/>
              <w:jc w:val="center"/>
              <w:rPr>
                <w:rFonts w:ascii="Arial Narrow" w:hAnsi="Arial Narrow" w:cs="Arial Narrow" w:eastAsia="Arial Narrow" w:hint="default"/>
                <w:sz w:val="18"/>
                <w:szCs w:val="18"/>
              </w:rPr>
            </w:pPr>
            <w:r>
              <w:rPr>
                <w:rFonts w:ascii="Arial Narrow"/>
                <w:sz w:val="18"/>
              </w:rPr>
              <w:t>600,000.00</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Arial Narrow" w:hAnsi="Arial Narrow" w:cs="Arial Narrow" w:eastAsia="Arial Narrow" w:hint="default"/>
                <w:sz w:val="18"/>
                <w:szCs w:val="18"/>
              </w:rPr>
            </w:pPr>
            <w:r>
              <w:rPr>
                <w:rFonts w:ascii="Arial Narrow"/>
                <w:sz w:val="18"/>
              </w:rPr>
              <w:t>100.00</w:t>
            </w:r>
          </w:p>
        </w:tc>
      </w:tr>
      <w:tr>
        <w:trPr>
          <w:trHeight w:val="424" w:hRule="exact"/>
        </w:trPr>
        <w:tc>
          <w:tcPr>
            <w:tcW w:w="13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Arial Narrow" w:hAnsi="Arial Narrow" w:cs="Arial Narrow" w:eastAsia="Arial Narrow" w:hint="default"/>
                <w:sz w:val="18"/>
                <w:szCs w:val="18"/>
              </w:rPr>
            </w:pPr>
            <w:r>
              <w:rPr>
                <w:rFonts w:ascii="Arial Narrow"/>
                <w:spacing w:val="-1"/>
                <w:sz w:val="18"/>
              </w:rPr>
              <w:t>13,498,432.96</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0"/>
              <w:jc w:val="right"/>
              <w:rPr>
                <w:rFonts w:ascii="Arial Narrow" w:hAnsi="Arial Narrow" w:cs="Arial Narrow" w:eastAsia="Arial Narrow" w:hint="default"/>
                <w:sz w:val="18"/>
                <w:szCs w:val="18"/>
              </w:rPr>
            </w:pPr>
            <w:r>
              <w:rPr>
                <w:rFonts w:ascii="Arial Narrow"/>
                <w:spacing w:val="-1"/>
                <w:sz w:val="18"/>
              </w:rPr>
              <w:t>100.0</w:t>
            </w:r>
          </w:p>
          <w:p>
            <w:pPr>
              <w:pStyle w:val="TableParagraph"/>
              <w:spacing w:line="240" w:lineRule="auto"/>
              <w:ind w:right="99"/>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8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3"/>
              <w:jc w:val="right"/>
              <w:rPr>
                <w:rFonts w:ascii="Arial Narrow" w:hAnsi="Arial Narrow" w:cs="Arial Narrow" w:eastAsia="Arial Narrow" w:hint="default"/>
                <w:sz w:val="18"/>
                <w:szCs w:val="18"/>
              </w:rPr>
            </w:pPr>
            <w:r>
              <w:rPr>
                <w:rFonts w:ascii="Arial Narrow"/>
                <w:spacing w:val="-1"/>
                <w:sz w:val="18"/>
              </w:rPr>
              <w:t>93,433.97</w:t>
            </w:r>
            <w:r>
              <w:rPr>
                <w:rFonts w:ascii="Arial Narrow"/>
                <w:sz w:val="18"/>
              </w:rPr>
            </w:r>
          </w:p>
        </w:tc>
        <w:tc>
          <w:tcPr>
            <w:tcW w:w="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Arial Narrow" w:hAnsi="Arial Narrow" w:cs="Arial Narrow" w:eastAsia="Arial Narrow" w:hint="default"/>
                <w:sz w:val="18"/>
                <w:szCs w:val="18"/>
              </w:rPr>
            </w:pPr>
            <w:r>
              <w:rPr>
                <w:rFonts w:ascii="Arial Narrow"/>
                <w:sz w:val="18"/>
              </w:rPr>
              <w:t>10,368,339.21</w:t>
            </w:r>
          </w:p>
        </w:tc>
        <w:tc>
          <w:tcPr>
            <w:tcW w:w="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2"/>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Arial Narrow" w:hAnsi="Arial Narrow" w:cs="Arial Narrow" w:eastAsia="Arial Narrow" w:hint="default"/>
                <w:sz w:val="18"/>
                <w:szCs w:val="18"/>
              </w:rPr>
            </w:pPr>
            <w:r>
              <w:rPr>
                <w:rFonts w:ascii="Arial Narrow"/>
                <w:sz w:val="18"/>
              </w:rPr>
              <w:t>8,927,695.49</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4" w:right="0"/>
              <w:jc w:val="center"/>
              <w:rPr>
                <w:rFonts w:ascii="Arial Narrow" w:hAnsi="Arial Narrow" w:cs="Arial Narrow" w:eastAsia="Arial Narrow" w:hint="default"/>
                <w:sz w:val="18"/>
                <w:szCs w:val="18"/>
              </w:rPr>
            </w:pPr>
            <w:r>
              <w:rPr>
                <w:rFonts w:ascii="Arial Narrow"/>
                <w:spacing w:val="-3"/>
                <w:sz w:val="18"/>
              </w:rPr>
              <w:t>86.11</w:t>
            </w:r>
          </w:p>
        </w:tc>
      </w:tr>
    </w:tbl>
    <w:p>
      <w:pPr>
        <w:spacing w:line="240" w:lineRule="auto" w:before="1"/>
        <w:rPr>
          <w:rFonts w:ascii="宋体" w:hAnsi="宋体" w:cs="宋体" w:eastAsia="宋体" w:hint="default"/>
          <w:sz w:val="13"/>
          <w:szCs w:val="13"/>
        </w:rPr>
      </w:pPr>
    </w:p>
    <w:p>
      <w:pPr>
        <w:tabs>
          <w:tab w:pos="847" w:val="left" w:leader="none"/>
        </w:tabs>
        <w:spacing w:before="35"/>
        <w:ind w:left="325" w:right="94" w:firstLine="0"/>
        <w:jc w:val="left"/>
        <w:rPr>
          <w:rFonts w:ascii="宋体" w:hAnsi="宋体" w:cs="宋体" w:eastAsia="宋体" w:hint="default"/>
          <w:sz w:val="21"/>
          <w:szCs w:val="21"/>
        </w:rPr>
      </w:pPr>
      <w:r>
        <w:rPr>
          <w:rFonts w:ascii="Arial Narrow" w:hAnsi="Arial Narrow" w:cs="Arial Narrow" w:eastAsia="Arial Narrow" w:hint="default"/>
          <w:spacing w:val="-1"/>
          <w:sz w:val="18"/>
          <w:szCs w:val="18"/>
        </w:rPr>
        <w:t>(2)</w:t>
        <w:tab/>
      </w:r>
      <w:r>
        <w:rPr>
          <w:rFonts w:ascii="宋体" w:hAnsi="宋体" w:cs="宋体" w:eastAsia="宋体" w:hint="default"/>
          <w:sz w:val="21"/>
          <w:szCs w:val="21"/>
        </w:rPr>
        <w:t>按组合计提坏账准备的应收账款</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117"/>
        <w:gridCol w:w="1466"/>
        <w:gridCol w:w="1019"/>
        <w:gridCol w:w="1183"/>
        <w:gridCol w:w="1363"/>
        <w:gridCol w:w="1019"/>
        <w:gridCol w:w="1361"/>
      </w:tblGrid>
      <w:tr>
        <w:trPr>
          <w:trHeight w:val="349" w:hRule="exact"/>
        </w:trPr>
        <w:tc>
          <w:tcPr>
            <w:tcW w:w="11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6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2010-12-31</w:t>
            </w:r>
          </w:p>
        </w:tc>
        <w:tc>
          <w:tcPr>
            <w:tcW w:w="374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2009-12-31</w:t>
            </w:r>
          </w:p>
        </w:tc>
      </w:tr>
      <w:tr>
        <w:trPr>
          <w:trHeight w:val="350" w:hRule="exact"/>
        </w:trPr>
        <w:tc>
          <w:tcPr>
            <w:tcW w:w="1117" w:type="dxa"/>
            <w:vMerge/>
            <w:tcBorders>
              <w:left w:val="single" w:sz="4" w:space="0" w:color="000000"/>
              <w:right w:val="single" w:sz="4" w:space="0" w:color="000000"/>
            </w:tcBorders>
          </w:tcPr>
          <w:p>
            <w:pPr/>
          </w:p>
        </w:tc>
        <w:tc>
          <w:tcPr>
            <w:tcW w:w="24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8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1"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50" w:hRule="exact"/>
        </w:trPr>
        <w:tc>
          <w:tcPr>
            <w:tcW w:w="1117" w:type="dxa"/>
            <w:vMerge/>
            <w:tcBorders>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0"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183" w:type="dxa"/>
            <w:vMerge/>
            <w:tcBorders>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9"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361" w:type="dxa"/>
            <w:vMerge/>
            <w:tcBorders>
              <w:left w:val="single" w:sz="4" w:space="0" w:color="000000"/>
              <w:bottom w:val="single" w:sz="4" w:space="0" w:color="000000"/>
              <w:right w:val="single" w:sz="4" w:space="0" w:color="000000"/>
            </w:tcBorders>
          </w:tcPr>
          <w:p>
            <w:pPr/>
          </w:p>
        </w:tc>
      </w:tr>
      <w:tr>
        <w:trPr>
          <w:trHeight w:val="349"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13,216,715.10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97.91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66,083.58</w:t>
            </w:r>
            <w:r>
              <w:rPr>
                <w:rFonts w:ascii="Arial Narrow"/>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139,923.42</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2.02</w:t>
            </w:r>
            <w:r>
              <w:rPr>
                <w:rFonts w:ascii="Arial Narrow"/>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699.62</w:t>
            </w:r>
            <w:r>
              <w:rPr>
                <w:rFonts w:ascii="Arial Narrow"/>
                <w:sz w:val="18"/>
              </w:rPr>
            </w:r>
          </w:p>
        </w:tc>
      </w:tr>
      <w:tr>
        <w:trPr>
          <w:trHeight w:val="350"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16,428.00</w:t>
            </w:r>
            <w:r>
              <w:rPr>
                <w:rFonts w:ascii="Arial Narrow"/>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821.40</w:t>
            </w:r>
            <w:r>
              <w:rPr>
                <w:rFonts w:ascii="Arial Narrow"/>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1,028,290.12</w:t>
            </w:r>
            <w:r>
              <w:rPr>
                <w:rFonts w:ascii="Arial Narrow"/>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14.84</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51,414.50</w:t>
            </w:r>
            <w:r>
              <w:rPr>
                <w:rFonts w:ascii="Arial Narrow"/>
                <w:sz w:val="18"/>
              </w:rPr>
            </w:r>
          </w:p>
        </w:tc>
      </w:tr>
      <w:tr>
        <w:trPr>
          <w:trHeight w:val="350"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265,289.86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1.97</w:t>
            </w:r>
            <w:r>
              <w:rPr>
                <w:rFonts w:ascii="Arial Narrow"/>
                <w:sz w:val="18"/>
              </w:rPr>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26,528.99</w:t>
            </w:r>
            <w:r>
              <w:rPr>
                <w:rFonts w:ascii="Arial Narrow"/>
                <w:sz w:val="18"/>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148,528.89</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2.15</w:t>
            </w:r>
            <w:r>
              <w:rPr>
                <w:rFonts w:ascii="Arial Narrow"/>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14,852.89</w:t>
            </w:r>
            <w:r>
              <w:rPr>
                <w:rFonts w:ascii="Arial Narrow"/>
                <w:sz w:val="18"/>
              </w:rPr>
            </w:r>
          </w:p>
        </w:tc>
      </w:tr>
      <w:tr>
        <w:trPr>
          <w:trHeight w:val="349"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51,432.00</w:t>
            </w:r>
            <w:r>
              <w:rPr>
                <w:rFonts w:ascii="Arial Narrow"/>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0.74</w:t>
            </w:r>
            <w:r>
              <w:rPr>
                <w:rFonts w:ascii="Arial Narrow"/>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15,429.60</w:t>
            </w:r>
            <w:r>
              <w:rPr>
                <w:rFonts w:ascii="Arial Narrow"/>
                <w:sz w:val="18"/>
              </w:rPr>
            </w:r>
          </w:p>
        </w:tc>
      </w:tr>
      <w:tr>
        <w:trPr>
          <w:trHeight w:val="350"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309,731.80</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w w:val="95"/>
                <w:sz w:val="18"/>
              </w:rPr>
              <w:t>4.47</w:t>
            </w:r>
            <w:r>
              <w:rPr>
                <w:rFonts w:ascii="Arial Narrow"/>
                <w:sz w:val="18"/>
              </w:rPr>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154,865.90</w:t>
            </w:r>
          </w:p>
        </w:tc>
      </w:tr>
      <w:tr>
        <w:trPr>
          <w:trHeight w:val="350"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z w:val="18"/>
              </w:rPr>
              <w:t>-</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z w:val="18"/>
              </w:rPr>
              <w:t>-</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5,249,978.32</w:t>
            </w:r>
            <w:r>
              <w:rPr>
                <w:rFonts w:ascii="Arial Narrow"/>
                <w:sz w:val="18"/>
              </w:rPr>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75.78</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2"/>
              <w:jc w:val="right"/>
              <w:rPr>
                <w:rFonts w:ascii="Arial Narrow" w:hAnsi="Arial Narrow" w:cs="Arial Narrow" w:eastAsia="Arial Narrow" w:hint="default"/>
                <w:sz w:val="18"/>
                <w:szCs w:val="18"/>
              </w:rPr>
            </w:pPr>
            <w:r>
              <w:rPr>
                <w:rFonts w:ascii="Arial Narrow"/>
                <w:spacing w:val="-1"/>
                <w:sz w:val="18"/>
              </w:rPr>
              <w:t>5,249,978.32</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51" w:footer="1003" w:top="1340" w:bottom="1200" w:left="1580" w:right="1560"/>
        </w:sectPr>
      </w:pPr>
    </w:p>
    <w:p>
      <w:pPr>
        <w:spacing w:line="240" w:lineRule="auto" w:before="3"/>
        <w:rPr>
          <w:rFonts w:ascii="宋体" w:hAnsi="宋体" w:cs="宋体" w:eastAsia="宋体" w:hint="default"/>
          <w:sz w:val="6"/>
          <w:szCs w:val="6"/>
        </w:rPr>
      </w:pPr>
    </w:p>
    <w:tbl>
      <w:tblPr>
        <w:tblW w:w="0" w:type="auto"/>
        <w:jc w:val="left"/>
        <w:tblInd w:w="104" w:type="dxa"/>
        <w:tblLayout w:type="fixed"/>
        <w:tblCellMar>
          <w:top w:w="0" w:type="dxa"/>
          <w:left w:w="0" w:type="dxa"/>
          <w:bottom w:w="0" w:type="dxa"/>
          <w:right w:w="0" w:type="dxa"/>
        </w:tblCellMar>
        <w:tblLook w:val="01E0"/>
      </w:tblPr>
      <w:tblGrid>
        <w:gridCol w:w="1117"/>
        <w:gridCol w:w="1466"/>
        <w:gridCol w:w="1019"/>
        <w:gridCol w:w="1183"/>
        <w:gridCol w:w="1363"/>
        <w:gridCol w:w="1019"/>
        <w:gridCol w:w="1361"/>
      </w:tblGrid>
      <w:tr>
        <w:trPr>
          <w:trHeight w:val="350" w:hRule="exact"/>
        </w:trPr>
        <w:tc>
          <w:tcPr>
            <w:tcW w:w="11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1" w:right="0"/>
              <w:jc w:val="left"/>
              <w:rPr>
                <w:rFonts w:ascii="Arial Narrow" w:hAnsi="Arial Narrow" w:cs="Arial Narrow" w:eastAsia="Arial Narrow" w:hint="default"/>
                <w:sz w:val="18"/>
                <w:szCs w:val="18"/>
              </w:rPr>
            </w:pPr>
            <w:r>
              <w:rPr>
                <w:rFonts w:ascii="Arial Narrow"/>
                <w:sz w:val="18"/>
              </w:rPr>
              <w:t>13,498,432.96</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4" w:right="0"/>
              <w:jc w:val="left"/>
              <w:rPr>
                <w:rFonts w:ascii="Arial Narrow" w:hAnsi="Arial Narrow" w:cs="Arial Narrow" w:eastAsia="Arial Narrow" w:hint="default"/>
                <w:sz w:val="18"/>
                <w:szCs w:val="18"/>
              </w:rPr>
            </w:pPr>
            <w:r>
              <w:rPr>
                <w:rFonts w:ascii="Arial Narrow"/>
                <w:sz w:val="18"/>
              </w:rPr>
              <w:t>100.00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16" w:right="0"/>
              <w:jc w:val="left"/>
              <w:rPr>
                <w:rFonts w:ascii="Arial Narrow" w:hAnsi="Arial Narrow" w:cs="Arial Narrow" w:eastAsia="Arial Narrow" w:hint="default"/>
                <w:sz w:val="18"/>
                <w:szCs w:val="18"/>
              </w:rPr>
            </w:pPr>
            <w:r>
              <w:rPr>
                <w:rFonts w:ascii="Arial Narrow"/>
                <w:sz w:val="18"/>
              </w:rPr>
              <w:t>93,433.97</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90" w:right="0"/>
              <w:jc w:val="left"/>
              <w:rPr>
                <w:rFonts w:ascii="Arial Narrow" w:hAnsi="Arial Narrow" w:cs="Arial Narrow" w:eastAsia="Arial Narrow" w:hint="default"/>
                <w:sz w:val="18"/>
                <w:szCs w:val="18"/>
              </w:rPr>
            </w:pPr>
            <w:r>
              <w:rPr>
                <w:rFonts w:ascii="Arial Narrow"/>
                <w:sz w:val="18"/>
              </w:rPr>
              <w:t>6,927,884.55</w:t>
            </w:r>
          </w:p>
        </w:tc>
        <w:tc>
          <w:tcPr>
            <w:tcW w:w="1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4" w:right="0"/>
              <w:jc w:val="left"/>
              <w:rPr>
                <w:rFonts w:ascii="Arial Narrow" w:hAnsi="Arial Narrow" w:cs="Arial Narrow" w:eastAsia="Arial Narrow" w:hint="default"/>
                <w:sz w:val="18"/>
                <w:szCs w:val="18"/>
              </w:rPr>
            </w:pPr>
            <w:r>
              <w:rPr>
                <w:rFonts w:ascii="Arial Narrow"/>
                <w:sz w:val="18"/>
              </w:rPr>
              <w:t>100.00</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6" w:right="0"/>
              <w:jc w:val="left"/>
              <w:rPr>
                <w:rFonts w:ascii="Arial Narrow" w:hAnsi="Arial Narrow" w:cs="Arial Narrow" w:eastAsia="Arial Narrow" w:hint="default"/>
                <w:sz w:val="18"/>
                <w:szCs w:val="18"/>
              </w:rPr>
            </w:pPr>
            <w:r>
              <w:rPr>
                <w:rFonts w:ascii="Arial Narrow"/>
                <w:sz w:val="18"/>
              </w:rPr>
              <w:t>5,487,240.83</w:t>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(3)</w:t>
        <w:tab/>
      </w: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日其他应收款中欠款前五名的情况</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496"/>
        <w:gridCol w:w="1280"/>
        <w:gridCol w:w="1160"/>
        <w:gridCol w:w="1096"/>
        <w:gridCol w:w="2496"/>
      </w:tblGrid>
      <w:tr>
        <w:trPr>
          <w:trHeight w:val="34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性质或内容</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年限</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38"/>
              <w:jc w:val="right"/>
              <w:rPr>
                <w:rFonts w:ascii="Arial Narrow" w:hAnsi="Arial Narrow" w:cs="Arial Narrow" w:eastAsia="Arial Narrow" w:hint="default"/>
                <w:sz w:val="18"/>
                <w:szCs w:val="18"/>
              </w:rPr>
            </w:pPr>
            <w:r>
              <w:rPr>
                <w:rFonts w:ascii="宋体" w:hAnsi="宋体" w:cs="宋体" w:eastAsia="宋体" w:hint="default"/>
                <w:spacing w:val="-1"/>
                <w:sz w:val="18"/>
                <w:szCs w:val="18"/>
              </w:rPr>
              <w:t>占其他应收款总额的比例</w:t>
            </w:r>
            <w:r>
              <w:rPr>
                <w:rFonts w:ascii="Arial Narrow" w:hAnsi="Arial Narrow" w:cs="Arial Narrow" w:eastAsia="Arial Narrow" w:hint="default"/>
                <w:spacing w:val="-1"/>
                <w:sz w:val="18"/>
                <w:szCs w:val="18"/>
              </w:rPr>
              <w:t>(%)</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常州远东文化产业有限公司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资金往来</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13,152,121.66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97.43%</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应收出口退税款</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出口退税款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257,895.06</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1.91%</w:t>
            </w:r>
          </w:p>
        </w:tc>
      </w:tr>
      <w:tr>
        <w:trPr>
          <w:trHeight w:val="34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中国石油化工股份有限公司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预付汽油费</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0.22%</w:t>
            </w:r>
          </w:p>
        </w:tc>
      </w:tr>
      <w:tr>
        <w:trPr>
          <w:trHeight w:val="47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江苏省电力公司常州供电公</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代付服装厂</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电费</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26,923.25</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99"/>
              <w:jc w:val="right"/>
              <w:rPr>
                <w:rFonts w:ascii="Arial Narrow" w:hAnsi="Arial Narrow" w:cs="Arial Narrow" w:eastAsia="Arial Narrow" w:hint="default"/>
                <w:sz w:val="18"/>
                <w:szCs w:val="18"/>
              </w:rPr>
            </w:pPr>
            <w:r>
              <w:rPr>
                <w:rFonts w:ascii="Arial Narrow"/>
                <w:spacing w:val="-1"/>
                <w:sz w:val="18"/>
              </w:rPr>
              <w:t>0.20%</w:t>
            </w:r>
          </w:p>
        </w:tc>
      </w:tr>
      <w:tr>
        <w:trPr>
          <w:trHeight w:val="349"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李华平</w:t>
            </w:r>
          </w:p>
        </w:tc>
        <w:tc>
          <w:tcPr>
            <w:tcW w:w="1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食堂借款</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15,600.00</w:t>
            </w:r>
            <w:r>
              <w:rPr>
                <w:rFonts w:ascii="Arial Narrow"/>
                <w:sz w:val="18"/>
              </w:rPr>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0.12%</w:t>
            </w:r>
          </w:p>
        </w:tc>
      </w:tr>
      <w:tr>
        <w:trPr>
          <w:trHeight w:val="350"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left="103"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280" w:type="dxa"/>
            <w:tcBorders>
              <w:top w:val="single" w:sz="4" w:space="0" w:color="000000"/>
              <w:left w:val="single" w:sz="4" w:space="0" w:color="000000"/>
              <w:bottom w:val="single" w:sz="4" w:space="0" w:color="000000"/>
              <w:right w:val="single" w:sz="4" w:space="0" w:color="000000"/>
            </w:tcBorders>
          </w:tcPr>
          <w:p>
            <w:pP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99"/>
              <w:jc w:val="right"/>
              <w:rPr>
                <w:rFonts w:ascii="Arial Narrow" w:hAnsi="Arial Narrow" w:cs="Arial Narrow" w:eastAsia="Arial Narrow" w:hint="default"/>
                <w:sz w:val="18"/>
                <w:szCs w:val="18"/>
              </w:rPr>
            </w:pPr>
            <w:r>
              <w:rPr>
                <w:rFonts w:ascii="Arial Narrow"/>
                <w:spacing w:val="-1"/>
                <w:sz w:val="18"/>
              </w:rPr>
              <w:t>13,482,539.97</w:t>
            </w:r>
          </w:p>
        </w:tc>
        <w:tc>
          <w:tcPr>
            <w:tcW w:w="1096" w:type="dxa"/>
            <w:tcBorders>
              <w:top w:val="single" w:sz="4" w:space="0" w:color="000000"/>
              <w:left w:val="single" w:sz="4" w:space="0" w:color="000000"/>
              <w:bottom w:val="single" w:sz="4" w:space="0" w:color="000000"/>
              <w:right w:val="single" w:sz="4" w:space="0" w:color="000000"/>
            </w:tcBorders>
          </w:tcPr>
          <w:p>
            <w:pP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99"/>
              <w:jc w:val="right"/>
              <w:rPr>
                <w:rFonts w:ascii="Arial Narrow" w:hAnsi="Arial Narrow" w:cs="Arial Narrow" w:eastAsia="Arial Narrow" w:hint="default"/>
                <w:sz w:val="20"/>
                <w:szCs w:val="20"/>
              </w:rPr>
            </w:pPr>
            <w:r>
              <w:rPr>
                <w:rFonts w:ascii="Arial Narrow"/>
                <w:spacing w:val="-1"/>
                <w:sz w:val="20"/>
              </w:rPr>
              <w:t>99.88%</w:t>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(4)</w:t>
        <w:tab/>
      </w:r>
      <w:r>
        <w:rPr/>
        <w:t>截止</w:t>
      </w:r>
      <w:r>
        <w:rPr>
          <w:spacing w:val="-54"/>
        </w:rPr>
        <w:t> </w:t>
      </w:r>
      <w:r>
        <w:rPr>
          <w:rFonts w:ascii="Arial Narrow" w:hAnsi="Arial Narrow" w:cs="Arial Narrow" w:eastAsia="Arial Narrow" w:hint="default"/>
        </w:rPr>
        <w:t>2010</w:t>
      </w:r>
      <w:r>
        <w:rPr>
          <w:rFonts w:ascii="Arial Narrow" w:hAnsi="Arial Narrow" w:cs="Arial Narrow" w:eastAsia="Arial Narrow" w:hint="default"/>
          <w:spacing w:val="2"/>
        </w:rPr>
        <w:t> </w:t>
      </w:r>
      <w:r>
        <w:rPr/>
        <w:t>年</w:t>
      </w:r>
      <w:r>
        <w:rPr>
          <w:spacing w:val="-55"/>
        </w:rPr>
        <w:t> </w:t>
      </w:r>
      <w:r>
        <w:rPr>
          <w:rFonts w:ascii="Arial Narrow" w:hAnsi="Arial Narrow" w:cs="Arial Narrow" w:eastAsia="Arial Narrow" w:hint="default"/>
        </w:rPr>
        <w:t>12</w:t>
      </w:r>
      <w:r>
        <w:rPr>
          <w:rFonts w:ascii="Arial Narrow" w:hAnsi="Arial Narrow" w:cs="Arial Narrow" w:eastAsia="Arial Narrow" w:hint="default"/>
          <w:spacing w:val="4"/>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日，无持本公司</w:t>
      </w:r>
      <w:r>
        <w:rPr>
          <w:spacing w:val="-54"/>
        </w:rPr>
        <w:t> </w:t>
      </w:r>
      <w:r>
        <w:rPr>
          <w:rFonts w:ascii="Arial Narrow" w:hAnsi="Arial Narrow" w:cs="Arial Narrow" w:eastAsia="Arial Narrow" w:hint="default"/>
        </w:rPr>
        <w:t>5%</w:t>
      </w:r>
      <w:r>
        <w:rPr/>
        <w:t>以上（含</w:t>
      </w:r>
      <w:r>
        <w:rPr>
          <w:spacing w:val="-54"/>
        </w:rPr>
        <w:t> </w:t>
      </w:r>
      <w:r>
        <w:rPr>
          <w:rFonts w:ascii="Arial Narrow" w:hAnsi="Arial Narrow" w:cs="Arial Narrow" w:eastAsia="Arial Narrow" w:hint="default"/>
        </w:rPr>
        <w:t>5%</w:t>
      </w:r>
      <w:r>
        <w:rPr/>
        <w:t>）表决权股份的股东单位欠款。</w:t>
      </w:r>
    </w:p>
    <w:p>
      <w:pPr>
        <w:spacing w:line="240" w:lineRule="auto" w:before="4"/>
        <w:rPr>
          <w:rFonts w:ascii="宋体" w:hAnsi="宋体" w:cs="宋体" w:eastAsia="宋体" w:hint="default"/>
          <w:sz w:val="18"/>
          <w:szCs w:val="18"/>
        </w:rPr>
      </w:pPr>
    </w:p>
    <w:p>
      <w:pPr>
        <w:tabs>
          <w:tab w:pos="847" w:val="left" w:leader="none"/>
        </w:tabs>
        <w:spacing w:before="0"/>
        <w:ind w:left="325" w:right="94" w:firstLine="0"/>
        <w:jc w:val="left"/>
        <w:rPr>
          <w:rFonts w:ascii="宋体" w:hAnsi="宋体" w:cs="宋体" w:eastAsia="宋体" w:hint="default"/>
          <w:sz w:val="21"/>
          <w:szCs w:val="21"/>
        </w:rPr>
      </w:pPr>
      <w:r>
        <w:rPr>
          <w:rFonts w:ascii="Arial Narrow" w:hAnsi="Arial Narrow" w:cs="Arial Narrow" w:eastAsia="Arial Narrow" w:hint="default"/>
          <w:sz w:val="21"/>
          <w:szCs w:val="21"/>
        </w:rPr>
        <w:t>(5)</w:t>
        <w:tab/>
      </w:r>
      <w:r>
        <w:rPr>
          <w:rFonts w:ascii="宋体" w:hAnsi="宋体" w:cs="宋体" w:eastAsia="宋体" w:hint="default"/>
          <w:sz w:val="21"/>
          <w:szCs w:val="21"/>
        </w:rPr>
        <w:t>本期母公司核销其他应收款</w:t>
      </w:r>
      <w:r>
        <w:rPr>
          <w:rFonts w:ascii="宋体" w:hAnsi="宋体" w:cs="宋体" w:eastAsia="宋体" w:hint="default"/>
          <w:spacing w:val="-57"/>
          <w:sz w:val="21"/>
          <w:szCs w:val="21"/>
        </w:rPr>
        <w:t> </w:t>
      </w:r>
      <w:r>
        <w:rPr>
          <w:rFonts w:ascii="Arial Narrow" w:hAnsi="Arial Narrow" w:cs="Arial Narrow" w:eastAsia="Arial Narrow" w:hint="default"/>
          <w:b/>
          <w:bCs/>
          <w:sz w:val="18"/>
          <w:szCs w:val="18"/>
        </w:rPr>
        <w:t>9,314,987.74 </w:t>
      </w:r>
      <w:r>
        <w:rPr>
          <w:rFonts w:ascii="宋体" w:hAnsi="宋体" w:cs="宋体" w:eastAsia="宋体" w:hint="default"/>
          <w:sz w:val="21"/>
          <w:szCs w:val="21"/>
        </w:rPr>
        <w:t>元，明细如下：</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214"/>
        <w:gridCol w:w="1608"/>
        <w:gridCol w:w="2780"/>
        <w:gridCol w:w="1926"/>
      </w:tblGrid>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1"/>
              <w:jc w:val="right"/>
              <w:rPr>
                <w:rFonts w:ascii="宋体" w:hAnsi="宋体" w:cs="宋体" w:eastAsia="宋体" w:hint="default"/>
                <w:sz w:val="18"/>
                <w:szCs w:val="18"/>
              </w:rPr>
            </w:pPr>
            <w:r>
              <w:rPr>
                <w:rFonts w:ascii="宋体" w:hAnsi="宋体" w:cs="宋体" w:eastAsia="宋体" w:hint="default"/>
                <w:sz w:val="18"/>
                <w:szCs w:val="18"/>
              </w:rPr>
              <w:t>核销金额</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常州市开天染织有限公司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2,600,000.00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溧阳神力公司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1,141,960.00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东莞粤龙物业发展有限公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2,840,454.66</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常州新东制衣公司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330,000.00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广州市翔祺服饰贸易有限</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300,000.00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安徽紫徽皇贡酒业</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300,000.00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常州市中级人民法院</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250,000.00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已过诉讼时效且无法联系当事人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远东服装公司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135,665.09</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常州市政建筑公司外环路</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工程专户</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140,000.00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浙江中大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135,998.50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上海厚实时装贸易有限公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133,863.51</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江阴市华士色织厂</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0"/>
              <w:jc w:val="right"/>
              <w:rPr>
                <w:rFonts w:ascii="Arial Narrow" w:hAnsi="Arial Narrow" w:cs="Arial Narrow" w:eastAsia="Arial Narrow" w:hint="default"/>
                <w:sz w:val="18"/>
                <w:szCs w:val="18"/>
              </w:rPr>
            </w:pPr>
            <w:r>
              <w:rPr>
                <w:rFonts w:ascii="Arial Narrow"/>
                <w:spacing w:val="-1"/>
                <w:sz w:val="18"/>
              </w:rPr>
              <w:t>112,139.50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无锡海江印染有限公司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92,188.35</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姜伟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73,322.94</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美国</w:t>
            </w:r>
            <w:r>
              <w:rPr>
                <w:rFonts w:ascii="宋体" w:hAnsi="宋体" w:cs="宋体" w:eastAsia="宋体" w:hint="default"/>
                <w:spacing w:val="-47"/>
                <w:sz w:val="18"/>
                <w:szCs w:val="18"/>
              </w:rPr>
              <w:t> </w:t>
            </w:r>
            <w:r>
              <w:rPr>
                <w:rFonts w:ascii="Arial Narrow" w:hAnsi="Arial Narrow" w:cs="Arial Narrow" w:eastAsia="Arial Narrow" w:hint="default"/>
                <w:sz w:val="18"/>
                <w:szCs w:val="18"/>
              </w:rPr>
              <w:t>G-SQUARED</w:t>
            </w:r>
            <w:r>
              <w:rPr>
                <w:rFonts w:ascii="Arial Narrow" w:hAnsi="Arial Narrow" w:cs="Arial Narrow" w:eastAsia="Arial Narrow" w:hint="default"/>
                <w:spacing w:val="2"/>
                <w:sz w:val="18"/>
                <w:szCs w:val="18"/>
              </w:rPr>
              <w:t> </w:t>
            </w:r>
            <w:r>
              <w:rPr>
                <w:rFonts w:ascii="宋体" w:hAnsi="宋体" w:cs="宋体" w:eastAsia="宋体" w:hint="default"/>
                <w:sz w:val="18"/>
                <w:szCs w:val="18"/>
              </w:rPr>
              <w:t>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63,378.55</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公司已破产无法收回</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苏州市帆顺织染有限公司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45,000.00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江苏盐城中级法院</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39,281.67</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已过诉讼时效且无法联系当事人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left"/>
              <w:rPr>
                <w:rFonts w:ascii="宋体" w:hAnsi="宋体" w:cs="宋体" w:eastAsia="宋体" w:hint="default"/>
                <w:sz w:val="18"/>
                <w:szCs w:val="18"/>
              </w:rPr>
            </w:pPr>
            <w:r>
              <w:rPr>
                <w:rFonts w:ascii="宋体" w:hAnsi="宋体" w:cs="宋体" w:eastAsia="宋体" w:hint="default"/>
                <w:sz w:val="18"/>
                <w:szCs w:val="18"/>
              </w:rPr>
              <w:t>中国纺织进出口商会</w:t>
            </w:r>
            <w:r>
              <w:rPr>
                <w:rFonts w:ascii="Arial Narrow" w:hAnsi="Arial Narrow" w:cs="Arial Narrow" w:eastAsia="Arial Narrow" w:hint="default"/>
                <w:sz w:val="18"/>
                <w:szCs w:val="18"/>
              </w:rPr>
              <w:t>(</w:t>
            </w:r>
            <w:r>
              <w:rPr>
                <w:rFonts w:ascii="宋体" w:hAnsi="宋体" w:cs="宋体" w:eastAsia="宋体" w:hint="default"/>
                <w:sz w:val="18"/>
                <w:szCs w:val="18"/>
              </w:rPr>
              <w:t>叶</w:t>
            </w:r>
          </w:p>
          <w:p>
            <w:pPr>
              <w:pStyle w:val="TableParagraph"/>
              <w:spacing w:line="240" w:lineRule="exact"/>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涛</w:t>
            </w:r>
            <w:r>
              <w:rPr>
                <w:rFonts w:ascii="Arial Narrow" w:hAnsi="Arial Narrow" w:cs="Arial Narrow" w:eastAsia="Arial Narrow" w:hint="default"/>
                <w:sz w:val="18"/>
                <w:szCs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30,835.00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上海裕辉软件开发有限公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15,000.00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常州市天奥电梯有限公司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10,500.00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无锡技立印染有限公司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10,454.05</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340" w:bottom="1200" w:left="1580" w:right="1560"/>
        </w:sectPr>
      </w:pPr>
    </w:p>
    <w:tbl>
      <w:tblPr>
        <w:tblW w:w="0" w:type="auto"/>
        <w:jc w:val="left"/>
        <w:tblInd w:w="104" w:type="dxa"/>
        <w:tblLayout w:type="fixed"/>
        <w:tblCellMar>
          <w:top w:w="0" w:type="dxa"/>
          <w:left w:w="0" w:type="dxa"/>
          <w:bottom w:w="0" w:type="dxa"/>
          <w:right w:w="0" w:type="dxa"/>
        </w:tblCellMar>
        <w:tblLook w:val="01E0"/>
      </w:tblPr>
      <w:tblGrid>
        <w:gridCol w:w="2214"/>
        <w:gridCol w:w="1608"/>
        <w:gridCol w:w="2780"/>
        <w:gridCol w:w="1926"/>
      </w:tblGrid>
      <w:tr>
        <w:trPr>
          <w:trHeight w:val="344" w:hRule="exact"/>
        </w:trPr>
        <w:tc>
          <w:tcPr>
            <w:tcW w:w="2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常州市第二人民医院</w:t>
            </w: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9,248.80</w:t>
            </w:r>
          </w:p>
        </w:tc>
        <w:tc>
          <w:tcPr>
            <w:tcW w:w="27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已过诉讼时效且无法联系当事人</w:t>
            </w:r>
          </w:p>
        </w:tc>
        <w:tc>
          <w:tcPr>
            <w:tcW w:w="19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吴小明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1,795.60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常州有机化工厂</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5,784.68</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吴江东联丝绸有限公司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4,408.82</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绍兴飞亚印染有限公司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2,496.05</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上海科恳服装检验修整有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984.40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通标标准技术服务有限公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司上海分公司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982.90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江阴市璜土澄常漂染厂</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833.80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上海佳彬服饰有限公司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673.20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上海市供电公司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723.89</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已过诉讼时效且无法联系当事人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江阴红星实业股份有限公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504.00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无锡世纪服装辅料有限公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424.00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刘军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410.00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烟台和田鸿达服装有限公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259.50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199" w:lineRule="exact"/>
              <w:ind w:left="103" w:right="0"/>
              <w:jc w:val="left"/>
              <w:rPr>
                <w:rFonts w:ascii="宋体" w:hAnsi="宋体" w:cs="宋体" w:eastAsia="宋体" w:hint="default"/>
                <w:sz w:val="18"/>
                <w:szCs w:val="18"/>
              </w:rPr>
            </w:pPr>
            <w:r>
              <w:rPr>
                <w:rFonts w:ascii="宋体" w:hAnsi="宋体" w:cs="宋体" w:eastAsia="宋体" w:hint="default"/>
                <w:sz w:val="18"/>
                <w:szCs w:val="18"/>
              </w:rPr>
              <w:t>甲乙（常熟）纺染有限公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193.47</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上海外服服饰检整有限公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127.00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已过诉讼时效且无法联系该单位</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王惠玉</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95,011.00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魏良全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77,020.00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彭竣成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66,000.00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李向南</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50,000.00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陆美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俞广交</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徐学辉</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20,000.00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戴文徽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13,540.00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胡克荣</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10,000.00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孙嘉华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5,356.00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曹克社</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5,000.00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朱建理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4,375.00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陈海鹏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2,000.00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徐丽</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1,932.00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刘毅</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Arial Narrow" w:hAnsi="Arial Narrow" w:cs="Arial Narrow" w:eastAsia="Arial Narrow" w:hint="default"/>
                <w:sz w:val="18"/>
                <w:szCs w:val="18"/>
              </w:rPr>
            </w:pPr>
            <w:r>
              <w:rPr>
                <w:rFonts w:ascii="Arial Narrow"/>
                <w:spacing w:val="-1"/>
                <w:sz w:val="18"/>
              </w:rPr>
              <w:t>1,000.00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刘作人</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季克勤</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49"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丁翔</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陈锋平</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Arial Narrow" w:hAnsi="Arial Narrow" w:cs="Arial Narrow" w:eastAsia="Arial Narrow" w:hint="default"/>
                <w:sz w:val="18"/>
                <w:szCs w:val="18"/>
              </w:rPr>
            </w:pPr>
            <w:r>
              <w:rPr>
                <w:rFonts w:ascii="Arial Narrow"/>
                <w:spacing w:val="-1"/>
                <w:sz w:val="18"/>
              </w:rPr>
              <w:t>500.00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已过诉讼时效且无法联系该个人</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江苏金宏翔绣品有限公司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101"/>
              <w:jc w:val="right"/>
              <w:rPr>
                <w:rFonts w:ascii="Arial Narrow" w:hAnsi="Arial Narrow" w:cs="Arial Narrow" w:eastAsia="Arial Narrow" w:hint="default"/>
                <w:sz w:val="18"/>
                <w:szCs w:val="18"/>
              </w:rPr>
            </w:pPr>
            <w:r>
              <w:rPr>
                <w:rFonts w:ascii="Arial Narrow"/>
                <w:spacing w:val="-1"/>
                <w:sz w:val="18"/>
              </w:rPr>
              <w:t>30,990.80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0"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51" w:footer="1003" w:top="1440" w:bottom="1200" w:left="1580" w:right="1560"/>
        </w:sectPr>
      </w:pPr>
    </w:p>
    <w:p>
      <w:pPr>
        <w:spacing w:line="240" w:lineRule="auto" w:before="1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214"/>
        <w:gridCol w:w="1608"/>
        <w:gridCol w:w="2780"/>
        <w:gridCol w:w="1926"/>
      </w:tblGrid>
      <w:tr>
        <w:trPr>
          <w:trHeight w:val="472" w:hRule="exact"/>
        </w:trPr>
        <w:tc>
          <w:tcPr>
            <w:tcW w:w="221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常州市皇冠服饰厂</w:t>
            </w:r>
          </w:p>
        </w:tc>
        <w:tc>
          <w:tcPr>
            <w:tcW w:w="16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20,257.00</w:t>
            </w:r>
            <w:r>
              <w:rPr>
                <w:rFonts w:ascii="Arial Narrow"/>
                <w:sz w:val="18"/>
              </w:rPr>
            </w:r>
          </w:p>
        </w:tc>
        <w:tc>
          <w:tcPr>
            <w:tcW w:w="2780"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常州宝佳针织有限公司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9,407.00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威海云龙复合纺织材料有</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6,432.00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常熟市联环服饰有限公司</w:t>
            </w:r>
          </w:p>
          <w:p>
            <w:pPr>
              <w:pStyle w:val="TableParagraph"/>
              <w:spacing w:line="247" w:lineRule="exact"/>
              <w:ind w:left="103"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w:t>
            </w:r>
            <w:r>
              <w:rPr>
                <w:rFonts w:ascii="宋体" w:hAnsi="宋体" w:cs="宋体" w:eastAsia="宋体" w:hint="default"/>
                <w:sz w:val="18"/>
                <w:szCs w:val="18"/>
              </w:rPr>
              <w:t>佛山景福</w:t>
            </w:r>
            <w:r>
              <w:rPr>
                <w:rFonts w:ascii="Arial Narrow" w:hAnsi="Arial Narrow" w:cs="Arial Narrow" w:eastAsia="Arial Narrow" w:hint="default"/>
                <w:sz w:val="18"/>
                <w:szCs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2"/>
              <w:jc w:val="right"/>
              <w:rPr>
                <w:rFonts w:ascii="Arial Narrow" w:hAnsi="Arial Narrow" w:cs="Arial Narrow" w:eastAsia="Arial Narrow" w:hint="default"/>
                <w:sz w:val="18"/>
                <w:szCs w:val="18"/>
              </w:rPr>
            </w:pPr>
            <w:r>
              <w:rPr>
                <w:rFonts w:ascii="Arial Narrow"/>
                <w:spacing w:val="-1"/>
                <w:sz w:val="18"/>
              </w:rPr>
              <w:t>5,840.00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常州晨悦纺织品有限公司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4,300.01</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南通天创纺织有限公司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2,275.00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6"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常州市伊曼织造有限公司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0"/>
              <w:jc w:val="right"/>
              <w:rPr>
                <w:rFonts w:ascii="Arial Narrow" w:hAnsi="Arial Narrow" w:cs="Arial Narrow" w:eastAsia="Arial Narrow" w:hint="default"/>
                <w:sz w:val="18"/>
                <w:szCs w:val="18"/>
              </w:rPr>
            </w:pPr>
            <w:r>
              <w:rPr>
                <w:rFonts w:ascii="Arial Narrow"/>
                <w:spacing w:val="-1"/>
                <w:sz w:val="18"/>
              </w:rPr>
              <w:t>2,000.00</w:t>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78"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青岛友利得工艺品有限公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01"/>
              <w:jc w:val="right"/>
              <w:rPr>
                <w:rFonts w:ascii="Arial Narrow" w:hAnsi="Arial Narrow" w:cs="Arial Narrow" w:eastAsia="Arial Narrow" w:hint="default"/>
                <w:sz w:val="18"/>
                <w:szCs w:val="18"/>
              </w:rPr>
            </w:pPr>
            <w:r>
              <w:rPr>
                <w:rFonts w:ascii="Arial Narrow"/>
                <w:spacing w:val="-1"/>
                <w:sz w:val="18"/>
              </w:rPr>
              <w:t>360.00</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无法联系该单位且超过诉讼时效</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期</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50" w:hRule="exact"/>
        </w:trPr>
        <w:tc>
          <w:tcPr>
            <w:tcW w:w="2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9,314,987.74</w:t>
            </w:r>
            <w:r>
              <w:rPr>
                <w:rFonts w:ascii="Arial Narrow"/>
                <w:sz w:val="18"/>
              </w:rPr>
            </w:r>
          </w:p>
        </w:tc>
        <w:tc>
          <w:tcPr>
            <w:tcW w:w="2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3" w:right="0"/>
              <w:jc w:val="left"/>
              <w:rPr>
                <w:rFonts w:ascii="Arial Narrow" w:hAnsi="Arial Narrow" w:cs="Arial Narrow" w:eastAsia="Arial Narrow" w:hint="default"/>
                <w:sz w:val="18"/>
                <w:szCs w:val="18"/>
              </w:rPr>
            </w:pPr>
            <w:r>
              <w:rPr>
                <w:rFonts w:ascii="Arial Narrow"/>
                <w:sz w:val="18"/>
              </w:rPr>
              <w:t>--</w:t>
            </w:r>
          </w:p>
        </w:tc>
        <w:tc>
          <w:tcPr>
            <w:tcW w:w="1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93" w:right="0"/>
              <w:jc w:val="left"/>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13"/>
          <w:szCs w:val="13"/>
        </w:rPr>
      </w:pPr>
    </w:p>
    <w:p>
      <w:pPr>
        <w:pStyle w:val="Heading7"/>
        <w:tabs>
          <w:tab w:pos="867" w:val="left" w:leader="none"/>
        </w:tabs>
        <w:spacing w:line="240" w:lineRule="auto" w:before="35"/>
        <w:ind w:left="345" w:right="0"/>
        <w:jc w:val="left"/>
        <w:rPr>
          <w:b w:val="0"/>
          <w:bCs w:val="0"/>
        </w:rPr>
      </w:pPr>
      <w:r>
        <w:rPr>
          <w:rFonts w:ascii="Arial Narrow" w:hAnsi="Arial Narrow" w:cs="Arial Narrow" w:eastAsia="Arial Narrow" w:hint="default"/>
        </w:rPr>
        <w:t>3.</w:t>
        <w:tab/>
      </w:r>
      <w:r>
        <w:rPr/>
        <w:t>长期股权投资</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24" w:type="dxa"/>
        <w:tblLayout w:type="fixed"/>
        <w:tblCellMar>
          <w:top w:w="0" w:type="dxa"/>
          <w:left w:w="0" w:type="dxa"/>
          <w:bottom w:w="0" w:type="dxa"/>
          <w:right w:w="0" w:type="dxa"/>
        </w:tblCellMar>
        <w:tblLook w:val="01E0"/>
      </w:tblPr>
      <w:tblGrid>
        <w:gridCol w:w="4030"/>
        <w:gridCol w:w="2250"/>
        <w:gridCol w:w="2249"/>
      </w:tblGrid>
      <w:tr>
        <w:trPr>
          <w:trHeight w:val="34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18"/>
                <w:szCs w:val="18"/>
              </w:rPr>
            </w:pPr>
            <w:r>
              <w:rPr>
                <w:rFonts w:ascii="宋体" w:hAnsi="宋体" w:cs="宋体" w:eastAsia="宋体" w:hint="default"/>
                <w:sz w:val="18"/>
                <w:szCs w:val="18"/>
              </w:rPr>
              <w:t>项目分类</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r>
      <w:tr>
        <w:trPr>
          <w:trHeight w:val="34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94,596,480.19</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94,596,480.19</w:t>
            </w:r>
          </w:p>
        </w:tc>
      </w:tr>
      <w:tr>
        <w:trPr>
          <w:trHeight w:val="341"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2,115,993.17</w:t>
            </w:r>
            <w:r>
              <w:rPr>
                <w:rFonts w:ascii="Arial Narrow"/>
                <w:sz w:val="18"/>
              </w:rPr>
            </w:r>
          </w:p>
        </w:tc>
      </w:tr>
      <w:tr>
        <w:trPr>
          <w:trHeight w:val="340"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减：长期投资减值准备</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64,315,542.10</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64,863,864.98</w:t>
            </w:r>
          </w:p>
        </w:tc>
      </w:tr>
      <w:tr>
        <w:trPr>
          <w:trHeight w:val="341" w:hRule="exact"/>
        </w:trPr>
        <w:tc>
          <w:tcPr>
            <w:tcW w:w="4030" w:type="dxa"/>
            <w:tcBorders>
              <w:top w:val="single" w:sz="4" w:space="0" w:color="000000"/>
              <w:left w:val="single" w:sz="4" w:space="0" w:color="000000"/>
              <w:bottom w:val="single" w:sz="4" w:space="0" w:color="000000"/>
              <w:right w:val="single" w:sz="4" w:space="0" w:color="000000"/>
            </w:tcBorders>
          </w:tcPr>
          <w:p>
            <w:pPr>
              <w:pStyle w:val="TableParagraph"/>
              <w:tabs>
                <w:tab w:pos="553" w:val="left" w:leader="none"/>
              </w:tabs>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31,848,608.38</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31,848,608.38</w:t>
            </w:r>
          </w:p>
        </w:tc>
      </w:tr>
    </w:tbl>
    <w:p>
      <w:pPr>
        <w:spacing w:line="240" w:lineRule="auto" w:before="1"/>
        <w:rPr>
          <w:rFonts w:ascii="宋体" w:hAnsi="宋体" w:cs="宋体" w:eastAsia="宋体" w:hint="default"/>
          <w:b/>
          <w:bCs/>
          <w:sz w:val="13"/>
          <w:szCs w:val="13"/>
        </w:rPr>
      </w:pPr>
    </w:p>
    <w:p>
      <w:pPr>
        <w:pStyle w:val="BodyText"/>
        <w:tabs>
          <w:tab w:pos="867" w:val="left" w:leader="none"/>
        </w:tabs>
        <w:spacing w:line="240" w:lineRule="auto" w:before="35"/>
        <w:ind w:left="345" w:right="0"/>
        <w:jc w:val="left"/>
      </w:pPr>
      <w:r>
        <w:rPr>
          <w:rFonts w:ascii="Arial Narrow" w:hAnsi="Arial Narrow" w:cs="Arial Narrow" w:eastAsia="Arial Narrow" w:hint="default"/>
        </w:rPr>
        <w:t>(1)</w:t>
        <w:tab/>
      </w:r>
      <w:r>
        <w:rPr/>
        <w:t>权益法核算的被投资单位主要信息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2227"/>
        <w:gridCol w:w="839"/>
        <w:gridCol w:w="926"/>
        <w:gridCol w:w="834"/>
        <w:gridCol w:w="1018"/>
        <w:gridCol w:w="924"/>
        <w:gridCol w:w="1020"/>
        <w:gridCol w:w="740"/>
      </w:tblGrid>
      <w:tr>
        <w:trPr>
          <w:trHeight w:val="1738"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42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注册地</w:t>
            </w:r>
            <w:r>
              <w:rPr>
                <w:rFonts w:ascii="宋体" w:hAnsi="宋体" w:cs="宋体" w:eastAsia="宋体" w:hint="default"/>
                <w:sz w:val="18"/>
                <w:szCs w:val="18"/>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68" w:right="186" w:hanging="18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经济性</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质</w:t>
            </w:r>
            <w:r>
              <w:rPr>
                <w:rFonts w:ascii="宋体" w:hAnsi="宋体" w:cs="宋体" w:eastAsia="宋体" w:hint="default"/>
                <w:sz w:val="18"/>
                <w:szCs w:val="18"/>
              </w:rPr>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本企业</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1" w:right="14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持股比</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本企业在</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143" w:right="143"/>
              <w:jc w:val="center"/>
              <w:rPr>
                <w:rFonts w:ascii="宋体" w:hAnsi="宋体" w:cs="宋体" w:eastAsia="宋体" w:hint="default"/>
                <w:sz w:val="18"/>
                <w:szCs w:val="18"/>
              </w:rPr>
            </w:pPr>
            <w:r>
              <w:rPr>
                <w:rFonts w:ascii="宋体" w:hAnsi="宋体" w:cs="宋体" w:eastAsia="宋体" w:hint="default"/>
                <w:sz w:val="18"/>
                <w:szCs w:val="18"/>
              </w:rPr>
              <w:t>被投资单 位</w:t>
            </w:r>
          </w:p>
          <w:p>
            <w:pPr>
              <w:pStyle w:val="TableParagraph"/>
              <w:spacing w:line="240" w:lineRule="auto" w:before="2"/>
              <w:ind w:right="0"/>
              <w:jc w:val="left"/>
              <w:rPr>
                <w:rFonts w:ascii="宋体" w:hAnsi="宋体" w:cs="宋体" w:eastAsia="宋体" w:hint="default"/>
                <w:sz w:val="23"/>
                <w:szCs w:val="23"/>
              </w:rPr>
            </w:pPr>
          </w:p>
          <w:p>
            <w:pPr>
              <w:pStyle w:val="TableParagraph"/>
              <w:spacing w:line="232" w:lineRule="exact"/>
              <w:ind w:left="143" w:right="143"/>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表决权比</w:t>
            </w:r>
            <w:r>
              <w:rPr>
                <w:rFonts w:ascii="宋体" w:hAnsi="宋体" w:cs="宋体" w:eastAsia="宋体" w:hint="default"/>
                <w:sz w:val="18"/>
                <w:szCs w:val="18"/>
              </w:rPr>
            </w:r>
            <w:r>
              <w:rPr>
                <w:rFonts w:ascii="宋体" w:hAnsi="宋体" w:cs="宋体" w:eastAsia="宋体" w:hint="default"/>
                <w:sz w:val="18"/>
                <w:szCs w:val="18"/>
              </w:rPr>
              <w:t> 例</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37" w:lineRule="auto"/>
              <w:ind w:left="187" w:right="185"/>
              <w:jc w:val="center"/>
              <w:rPr>
                <w:rFonts w:ascii="宋体" w:hAnsi="宋体" w:cs="宋体" w:eastAsia="宋体" w:hint="default"/>
                <w:sz w:val="18"/>
                <w:szCs w:val="18"/>
              </w:rPr>
            </w:pPr>
            <w:r>
              <w:rPr>
                <w:rFonts w:ascii="宋体" w:hAnsi="宋体" w:cs="宋体" w:eastAsia="宋体" w:hint="default"/>
                <w:sz w:val="18"/>
                <w:szCs w:val="18"/>
              </w:rPr>
              <w:t>期末净 资产</w:t>
            </w:r>
            <w:r>
              <w:rPr>
                <w:rFonts w:ascii="宋体" w:hAnsi="宋体" w:cs="宋体" w:eastAsia="宋体" w:hint="default"/>
                <w:sz w:val="18"/>
                <w:szCs w:val="18"/>
                <w:u w:val="single" w:color="000000"/>
              </w:rPr>
              <w:t>总</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额</w:t>
            </w:r>
            <w:r>
              <w:rPr>
                <w:rFonts w:ascii="宋体" w:hAnsi="宋体" w:cs="宋体" w:eastAsia="宋体" w:hint="default"/>
                <w:sz w:val="18"/>
                <w:szCs w:val="18"/>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523" w:lineRule="auto"/>
              <w:ind w:left="145" w:right="143"/>
              <w:jc w:val="left"/>
              <w:rPr>
                <w:rFonts w:ascii="宋体" w:hAnsi="宋体" w:cs="宋体" w:eastAsia="宋体" w:hint="default"/>
                <w:sz w:val="18"/>
                <w:szCs w:val="18"/>
              </w:rPr>
            </w:pPr>
            <w:r>
              <w:rPr>
                <w:rFonts w:ascii="宋体" w:hAnsi="宋体" w:cs="宋体" w:eastAsia="宋体" w:hint="default"/>
                <w:sz w:val="18"/>
                <w:szCs w:val="18"/>
              </w:rPr>
              <w:t>本期营业 </w:t>
            </w:r>
            <w:r>
              <w:rPr>
                <w:rFonts w:ascii="宋体" w:hAnsi="宋体" w:cs="宋体" w:eastAsia="宋体" w:hint="default"/>
                <w:sz w:val="18"/>
                <w:szCs w:val="18"/>
                <w:u w:val="single" w:color="000000"/>
              </w:rPr>
              <w:t>收入总额</w:t>
            </w:r>
            <w:r>
              <w:rPr>
                <w:rFonts w:ascii="宋体" w:hAnsi="宋体" w:cs="宋体" w:eastAsia="宋体" w:hint="default"/>
                <w:sz w:val="18"/>
                <w:szCs w:val="18"/>
              </w:rPr>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本期</w:t>
            </w: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74" w:right="185" w:hanging="9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净利</w:t>
            </w:r>
            <w:r>
              <w:rPr>
                <w:rFonts w:ascii="宋体" w:hAnsi="宋体" w:cs="宋体" w:eastAsia="宋体" w:hint="default"/>
                <w:sz w:val="18"/>
                <w:szCs w:val="18"/>
              </w:rPr>
            </w:r>
            <w:r>
              <w:rPr>
                <w:rFonts w:ascii="宋体" w:hAnsi="宋体" w:cs="宋体" w:eastAsia="宋体" w:hint="default"/>
                <w:sz w:val="18"/>
                <w:szCs w:val="18"/>
              </w:rPr>
              <w:t> </w:t>
            </w:r>
            <w:r>
              <w:rPr>
                <w:rFonts w:ascii="宋体" w:hAnsi="宋体" w:cs="宋体" w:eastAsia="宋体" w:hint="default"/>
                <w:sz w:val="18"/>
                <w:szCs w:val="18"/>
                <w:u w:val="single" w:color="000000"/>
              </w:rPr>
              <w:t>润</w:t>
            </w:r>
            <w:r>
              <w:rPr>
                <w:rFonts w:ascii="宋体" w:hAnsi="宋体" w:cs="宋体" w:eastAsia="宋体" w:hint="default"/>
                <w:sz w:val="18"/>
                <w:szCs w:val="18"/>
              </w:rPr>
            </w:r>
          </w:p>
        </w:tc>
      </w:tr>
      <w:tr>
        <w:trPr>
          <w:trHeight w:val="350"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一、合营企业</w:t>
            </w:r>
          </w:p>
        </w:tc>
        <w:tc>
          <w:tcPr>
            <w:tcW w:w="83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349"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二、联营企业</w:t>
            </w:r>
          </w:p>
        </w:tc>
        <w:tc>
          <w:tcPr>
            <w:tcW w:w="839"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834" w:type="dxa"/>
            <w:tcBorders>
              <w:top w:val="single" w:sz="4" w:space="0" w:color="000000"/>
              <w:left w:val="single" w:sz="4" w:space="0" w:color="000000"/>
              <w:bottom w:val="single" w:sz="4" w:space="0" w:color="000000"/>
              <w:right w:val="single" w:sz="4" w:space="0" w:color="000000"/>
            </w:tcBorders>
          </w:tcPr>
          <w:p>
            <w:pPr/>
          </w:p>
        </w:tc>
        <w:tc>
          <w:tcPr>
            <w:tcW w:w="1018" w:type="dxa"/>
            <w:tcBorders>
              <w:top w:val="single" w:sz="4" w:space="0" w:color="000000"/>
              <w:left w:val="single" w:sz="4" w:space="0" w:color="000000"/>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r>
      <w:tr>
        <w:trPr>
          <w:trHeight w:val="712" w:hRule="exact"/>
        </w:trPr>
        <w:tc>
          <w:tcPr>
            <w:tcW w:w="22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18" w:right="116" w:hanging="900"/>
              <w:jc w:val="left"/>
              <w:rPr>
                <w:rFonts w:ascii="宋体" w:hAnsi="宋体" w:cs="宋体" w:eastAsia="宋体" w:hint="default"/>
                <w:sz w:val="18"/>
                <w:szCs w:val="18"/>
              </w:rPr>
            </w:pPr>
            <w:r>
              <w:rPr>
                <w:rFonts w:ascii="宋体" w:hAnsi="宋体" w:cs="宋体" w:eastAsia="宋体" w:hint="default"/>
                <w:sz w:val="18"/>
                <w:szCs w:val="18"/>
              </w:rPr>
              <w:t>常州永东服饰洗水有限公 司</w:t>
            </w:r>
          </w:p>
        </w:tc>
        <w:tc>
          <w:tcPr>
            <w:tcW w:w="8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143"/>
              <w:jc w:val="right"/>
              <w:rPr>
                <w:rFonts w:ascii="宋体" w:hAnsi="宋体" w:cs="宋体" w:eastAsia="宋体" w:hint="default"/>
                <w:sz w:val="18"/>
                <w:szCs w:val="18"/>
              </w:rPr>
            </w:pPr>
            <w:r>
              <w:rPr>
                <w:rFonts w:ascii="宋体" w:hAnsi="宋体" w:cs="宋体" w:eastAsia="宋体" w:hint="default"/>
                <w:sz w:val="18"/>
                <w:szCs w:val="18"/>
              </w:rPr>
              <w:t>常州市</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88" w:right="0"/>
              <w:jc w:val="left"/>
              <w:rPr>
                <w:rFonts w:ascii="宋体" w:hAnsi="宋体" w:cs="宋体" w:eastAsia="宋体" w:hint="default"/>
                <w:sz w:val="18"/>
                <w:szCs w:val="18"/>
              </w:rPr>
            </w:pPr>
            <w:r>
              <w:rPr>
                <w:rFonts w:ascii="宋体" w:hAnsi="宋体" w:cs="宋体" w:eastAsia="宋体" w:hint="default"/>
                <w:sz w:val="18"/>
                <w:szCs w:val="18"/>
              </w:rPr>
              <w:t>有限公</w:t>
            </w:r>
          </w:p>
          <w:p>
            <w:pPr>
              <w:pStyle w:val="TableParagraph"/>
              <w:spacing w:line="232" w:lineRule="exact" w:before="24"/>
              <w:ind w:left="278" w:right="186" w:hanging="90"/>
              <w:jc w:val="left"/>
              <w:rPr>
                <w:rFonts w:ascii="宋体" w:hAnsi="宋体" w:cs="宋体" w:eastAsia="宋体" w:hint="default"/>
                <w:sz w:val="18"/>
                <w:szCs w:val="18"/>
              </w:rPr>
            </w:pPr>
            <w:r>
              <w:rPr>
                <w:rFonts w:ascii="宋体" w:hAnsi="宋体" w:cs="宋体" w:eastAsia="宋体" w:hint="default"/>
                <w:sz w:val="18"/>
                <w:szCs w:val="18"/>
              </w:rPr>
              <w:t>司责任 公司</w:t>
            </w:r>
          </w:p>
        </w:tc>
        <w:tc>
          <w:tcPr>
            <w:tcW w:w="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61" w:right="0"/>
              <w:jc w:val="left"/>
              <w:rPr>
                <w:rFonts w:ascii="Arial Narrow" w:hAnsi="Arial Narrow" w:cs="Arial Narrow" w:eastAsia="Arial Narrow" w:hint="default"/>
                <w:sz w:val="18"/>
                <w:szCs w:val="18"/>
              </w:rPr>
            </w:pPr>
            <w:r>
              <w:rPr>
                <w:rFonts w:ascii="Arial Narrow"/>
                <w:sz w:val="18"/>
              </w:rPr>
              <w:t>41.57%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54" w:right="0"/>
              <w:jc w:val="left"/>
              <w:rPr>
                <w:rFonts w:ascii="Arial Narrow" w:hAnsi="Arial Narrow" w:cs="Arial Narrow" w:eastAsia="Arial Narrow" w:hint="default"/>
                <w:sz w:val="18"/>
                <w:szCs w:val="18"/>
              </w:rPr>
            </w:pPr>
            <w:r>
              <w:rPr>
                <w:rFonts w:ascii="Arial Narrow"/>
                <w:sz w:val="18"/>
              </w:rPr>
              <w:t>41.57%</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w:t>
            </w:r>
          </w:p>
        </w:tc>
      </w:tr>
    </w:tbl>
    <w:p>
      <w:pPr>
        <w:spacing w:line="240" w:lineRule="auto" w:before="1"/>
        <w:rPr>
          <w:rFonts w:ascii="宋体" w:hAnsi="宋体" w:cs="宋体" w:eastAsia="宋体" w:hint="default"/>
          <w:sz w:val="13"/>
          <w:szCs w:val="13"/>
        </w:rPr>
      </w:pPr>
    </w:p>
    <w:p>
      <w:pPr>
        <w:pStyle w:val="BodyText"/>
        <w:tabs>
          <w:tab w:pos="867" w:val="left" w:leader="none"/>
        </w:tabs>
        <w:spacing w:line="240" w:lineRule="auto" w:before="35"/>
        <w:ind w:left="345" w:right="0"/>
        <w:jc w:val="left"/>
      </w:pPr>
      <w:r>
        <w:rPr>
          <w:rFonts w:ascii="Arial Narrow" w:hAnsi="Arial Narrow" w:cs="Arial Narrow" w:eastAsia="Arial Narrow" w:hint="default"/>
        </w:rPr>
        <w:t>(2)</w:t>
        <w:tab/>
      </w:r>
      <w:r>
        <w:rPr/>
        <w:t>按成本法核算的长期股权投资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3"/>
          <w:szCs w:val="13"/>
        </w:rPr>
      </w:pPr>
    </w:p>
    <w:tbl>
      <w:tblPr>
        <w:tblW w:w="0" w:type="auto"/>
        <w:jc w:val="left"/>
        <w:tblInd w:w="105" w:type="dxa"/>
        <w:tblLayout w:type="fixed"/>
        <w:tblCellMar>
          <w:top w:w="0" w:type="dxa"/>
          <w:left w:w="0" w:type="dxa"/>
          <w:bottom w:w="0" w:type="dxa"/>
          <w:right w:w="0" w:type="dxa"/>
        </w:tblCellMar>
        <w:tblLook w:val="01E0"/>
      </w:tblPr>
      <w:tblGrid>
        <w:gridCol w:w="2687"/>
        <w:gridCol w:w="1248"/>
        <w:gridCol w:w="1256"/>
        <w:gridCol w:w="1192"/>
        <w:gridCol w:w="1123"/>
        <w:gridCol w:w="1061"/>
      </w:tblGrid>
      <w:tr>
        <w:trPr>
          <w:trHeight w:val="341"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初始金额</w:t>
            </w:r>
            <w:r>
              <w:rPr>
                <w:rFonts w:ascii="宋体" w:hAnsi="宋体" w:cs="宋体" w:eastAsia="宋体" w:hint="default"/>
                <w:sz w:val="18"/>
                <w:szCs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本期投资增</w:t>
            </w:r>
            <w:r>
              <w:rPr>
                <w:rFonts w:ascii="宋体" w:hAnsi="宋体" w:cs="宋体" w:eastAsia="宋体" w:hint="default"/>
                <w:sz w:val="18"/>
                <w:szCs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减值准备</w:t>
            </w:r>
            <w:r>
              <w:rPr>
                <w:rFonts w:ascii="宋体" w:hAnsi="宋体" w:cs="宋体" w:eastAsia="宋体" w:hint="default"/>
                <w:sz w:val="18"/>
                <w:szCs w:val="18"/>
              </w:rPr>
            </w:r>
          </w:p>
        </w:tc>
      </w:tr>
      <w:tr>
        <w:trPr>
          <w:trHeight w:val="340"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常州远东科技有限公司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25,306,480.19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25,306,480.19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pacing w:val="-1"/>
                <w:sz w:val="18"/>
              </w:rPr>
              <w:t>25,306,480.1</w:t>
            </w:r>
            <w:r>
              <w:rPr>
                <w:rFonts w:ascii="Arial Narrow"/>
                <w:sz w:val="18"/>
              </w:rPr>
            </w:r>
          </w:p>
          <w:p>
            <w:pPr>
              <w:pStyle w:val="TableParagraph"/>
              <w:spacing w:line="167" w:lineRule="exact"/>
              <w:ind w:right="99"/>
              <w:jc w:val="right"/>
              <w:rPr>
                <w:rFonts w:ascii="Arial Narrow" w:hAnsi="Arial Narrow" w:cs="Arial Narrow" w:eastAsia="Arial Narrow" w:hint="default"/>
                <w:sz w:val="18"/>
                <w:szCs w:val="18"/>
              </w:rPr>
            </w:pPr>
            <w:r>
              <w:rPr>
                <w:rFonts w:ascii="Arial Narrow"/>
                <w:w w:val="99"/>
                <w:sz w:val="18"/>
              </w:rPr>
              <w:t>9</w:t>
            </w:r>
            <w:r>
              <w:rPr>
                <w:rFonts w:ascii="Arial Narrow"/>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16,684,521.</w:t>
            </w:r>
            <w:r>
              <w:rPr>
                <w:rFonts w:ascii="Arial Narrow"/>
                <w:sz w:val="18"/>
              </w:rPr>
            </w:r>
          </w:p>
          <w:p>
            <w:pPr>
              <w:pStyle w:val="TableParagraph"/>
              <w:spacing w:line="167" w:lineRule="exact"/>
              <w:ind w:right="102"/>
              <w:jc w:val="right"/>
              <w:rPr>
                <w:rFonts w:ascii="Arial Narrow" w:hAnsi="Arial Narrow" w:cs="Arial Narrow" w:eastAsia="Arial Narrow" w:hint="default"/>
                <w:sz w:val="18"/>
                <w:szCs w:val="18"/>
              </w:rPr>
            </w:pPr>
            <w:r>
              <w:rPr>
                <w:rFonts w:ascii="Arial Narrow"/>
                <w:spacing w:val="-1"/>
                <w:w w:val="95"/>
                <w:sz w:val="18"/>
              </w:rPr>
              <w:t>46</w:t>
            </w:r>
            <w:r>
              <w:rPr>
                <w:rFonts w:ascii="Arial Narrow"/>
                <w:sz w:val="18"/>
              </w:rPr>
            </w:r>
          </w:p>
        </w:tc>
      </w:tr>
      <w:tr>
        <w:trPr>
          <w:trHeight w:val="340"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远东网安科技有限公司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56,790,000.00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56,790,000.00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pacing w:val="-1"/>
                <w:sz w:val="18"/>
              </w:rPr>
              <w:t>56,790,000.0</w:t>
            </w:r>
            <w:r>
              <w:rPr>
                <w:rFonts w:ascii="Arial Narrow"/>
                <w:sz w:val="18"/>
              </w:rPr>
            </w:r>
          </w:p>
          <w:p>
            <w:pPr>
              <w:pStyle w:val="TableParagraph"/>
              <w:spacing w:line="167" w:lineRule="exact"/>
              <w:ind w:right="99"/>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46,063,350.</w:t>
            </w:r>
            <w:r>
              <w:rPr>
                <w:rFonts w:ascii="Arial Narrow"/>
                <w:sz w:val="18"/>
              </w:rPr>
            </w:r>
          </w:p>
          <w:p>
            <w:pPr>
              <w:pStyle w:val="TableParagraph"/>
              <w:spacing w:line="167" w:lineRule="exact"/>
              <w:ind w:right="102"/>
              <w:jc w:val="right"/>
              <w:rPr>
                <w:rFonts w:ascii="Arial Narrow" w:hAnsi="Arial Narrow" w:cs="Arial Narrow" w:eastAsia="Arial Narrow" w:hint="default"/>
                <w:sz w:val="18"/>
                <w:szCs w:val="18"/>
              </w:rPr>
            </w:pPr>
            <w:r>
              <w:rPr>
                <w:rFonts w:ascii="Arial Narrow"/>
                <w:spacing w:val="-1"/>
                <w:w w:val="95"/>
                <w:sz w:val="18"/>
              </w:rPr>
              <w:t>35</w:t>
            </w:r>
            <w:r>
              <w:rPr>
                <w:rFonts w:ascii="Arial Narrow"/>
                <w:sz w:val="18"/>
              </w:rPr>
            </w:r>
          </w:p>
        </w:tc>
      </w:tr>
      <w:tr>
        <w:trPr>
          <w:trHeight w:val="341"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常州远东文化产业有限公司</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10,000,000.00</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10,000,000.00</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1"/>
              <w:jc w:val="right"/>
              <w:rPr>
                <w:rFonts w:ascii="Arial Narrow" w:hAnsi="Arial Narrow" w:cs="Arial Narrow" w:eastAsia="Arial Narrow" w:hint="default"/>
                <w:sz w:val="18"/>
                <w:szCs w:val="18"/>
              </w:rPr>
            </w:pPr>
            <w:r>
              <w:rPr>
                <w:rFonts w:ascii="Arial Narrow"/>
                <w:spacing w:val="-1"/>
                <w:sz w:val="18"/>
              </w:rPr>
              <w:t>10,000,000.0</w:t>
            </w:r>
            <w:r>
              <w:rPr>
                <w:rFonts w:ascii="Arial Narrow"/>
                <w:sz w:val="18"/>
              </w:rPr>
            </w:r>
          </w:p>
          <w:p>
            <w:pPr>
              <w:pStyle w:val="TableParagraph"/>
              <w:spacing w:line="168" w:lineRule="exact"/>
              <w:ind w:right="99"/>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北京远东网安信息技术有限公</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3"/>
              <w:jc w:val="right"/>
              <w:rPr>
                <w:rFonts w:ascii="Arial Narrow" w:hAnsi="Arial Narrow" w:cs="Arial Narrow" w:eastAsia="Arial Narrow" w:hint="default"/>
                <w:sz w:val="18"/>
                <w:szCs w:val="18"/>
              </w:rPr>
            </w:pPr>
            <w:r>
              <w:rPr>
                <w:rFonts w:ascii="Arial Narrow"/>
                <w:spacing w:val="-1"/>
                <w:sz w:val="18"/>
              </w:rPr>
              <w:t>2,500,000.</w:t>
            </w:r>
            <w:r>
              <w:rPr>
                <w:rFonts w:ascii="Arial Narrow"/>
                <w:sz w:val="18"/>
              </w:rPr>
            </w:r>
          </w:p>
          <w:p>
            <w:pPr>
              <w:pStyle w:val="TableParagraph"/>
              <w:spacing w:line="167" w:lineRule="exact"/>
              <w:ind w:right="101"/>
              <w:jc w:val="right"/>
              <w:rPr>
                <w:rFonts w:ascii="Arial Narrow" w:hAnsi="Arial Narrow" w:cs="Arial Narrow" w:eastAsia="Arial Narrow" w:hint="default"/>
                <w:sz w:val="18"/>
                <w:szCs w:val="18"/>
              </w:rPr>
            </w:pPr>
            <w:r>
              <w:rPr>
                <w:rFonts w:ascii="Arial Narrow"/>
                <w:spacing w:val="-1"/>
                <w:w w:val="95"/>
                <w:sz w:val="18"/>
              </w:rPr>
              <w:t>00</w:t>
            </w:r>
            <w:r>
              <w:rPr>
                <w:rFonts w:ascii="Arial Narrow"/>
                <w:sz w:val="18"/>
              </w:rPr>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94,596,480.19</w:t>
            </w:r>
          </w:p>
        </w:tc>
        <w:tc>
          <w:tcPr>
            <w:tcW w:w="12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8" w:lineRule="exact"/>
              <w:ind w:right="100"/>
              <w:jc w:val="right"/>
              <w:rPr>
                <w:rFonts w:ascii="Arial Narrow" w:hAnsi="Arial Narrow" w:cs="Arial Narrow" w:eastAsia="Arial Narrow" w:hint="default"/>
                <w:sz w:val="18"/>
                <w:szCs w:val="18"/>
              </w:rPr>
            </w:pPr>
            <w:r>
              <w:rPr>
                <w:rFonts w:ascii="Arial Narrow"/>
                <w:sz w:val="18"/>
              </w:rPr>
              <w:t>94 596 480</w:t>
            </w:r>
            <w:r>
              <w:rPr>
                <w:rFonts w:ascii="Arial Narrow"/>
                <w:spacing w:val="-6"/>
                <w:sz w:val="18"/>
              </w:rPr>
              <w:t> </w:t>
            </w:r>
            <w:r>
              <w:rPr>
                <w:rFonts w:ascii="Arial Narrow"/>
                <w:sz w:val="18"/>
              </w:rPr>
              <w:t>19</w:t>
            </w:r>
          </w:p>
        </w:tc>
        <w:tc>
          <w:tcPr>
            <w:tcW w:w="1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168" w:lineRule="exact"/>
              <w:ind w:right="100"/>
              <w:jc w:val="right"/>
              <w:rPr>
                <w:rFonts w:ascii="Arial Narrow" w:hAnsi="Arial Narrow" w:cs="Arial Narrow" w:eastAsia="Arial Narrow" w:hint="default"/>
                <w:sz w:val="18"/>
                <w:szCs w:val="18"/>
              </w:rPr>
            </w:pPr>
            <w:r>
              <w:rPr>
                <w:rFonts w:ascii="Arial Narrow"/>
                <w:sz w:val="18"/>
              </w:rPr>
              <w:t>94 596 480</w:t>
            </w:r>
            <w:r>
              <w:rPr>
                <w:rFonts w:ascii="Arial Narrow"/>
                <w:spacing w:val="-6"/>
                <w:sz w:val="18"/>
              </w:rPr>
              <w:t> </w:t>
            </w:r>
            <w:r>
              <w:rPr>
                <w:rFonts w:ascii="Arial Narrow"/>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62,747,871.</w:t>
            </w:r>
            <w:r>
              <w:rPr>
                <w:rFonts w:ascii="Arial Narrow"/>
                <w:sz w:val="18"/>
              </w:rPr>
            </w:r>
          </w:p>
          <w:p>
            <w:pPr>
              <w:pStyle w:val="TableParagraph"/>
              <w:spacing w:line="168" w:lineRule="exact"/>
              <w:ind w:right="102"/>
              <w:jc w:val="right"/>
              <w:rPr>
                <w:rFonts w:ascii="Arial Narrow" w:hAnsi="Arial Narrow" w:cs="Arial Narrow" w:eastAsia="Arial Narrow" w:hint="default"/>
                <w:sz w:val="18"/>
                <w:szCs w:val="18"/>
              </w:rPr>
            </w:pPr>
            <w:r>
              <w:rPr>
                <w:rFonts w:ascii="Arial Narrow"/>
                <w:spacing w:val="-1"/>
                <w:w w:val="95"/>
                <w:sz w:val="18"/>
              </w:rPr>
              <w:t>81</w:t>
            </w:r>
            <w:r>
              <w:rPr>
                <w:rFonts w:ascii="Arial Narrow"/>
                <w:sz w:val="18"/>
              </w:rPr>
            </w:r>
          </w:p>
        </w:tc>
      </w:tr>
    </w:tbl>
    <w:p>
      <w:pPr>
        <w:spacing w:after="0" w:line="168" w:lineRule="exact"/>
        <w:jc w:val="right"/>
        <w:rPr>
          <w:rFonts w:ascii="Arial Narrow" w:hAnsi="Arial Narrow" w:cs="Arial Narrow" w:eastAsia="Arial Narrow" w:hint="default"/>
          <w:sz w:val="18"/>
          <w:szCs w:val="18"/>
        </w:rPr>
        <w:sectPr>
          <w:pgSz w:w="11910" w:h="16840"/>
          <w:pgMar w:header="851" w:footer="1003" w:top="1340" w:bottom="1200" w:left="1560" w:right="1540"/>
        </w:sectPr>
      </w:pPr>
    </w:p>
    <w:p>
      <w:pPr>
        <w:pStyle w:val="BodyText"/>
        <w:tabs>
          <w:tab w:pos="847" w:val="left" w:leader="none"/>
        </w:tabs>
        <w:spacing w:line="240" w:lineRule="auto" w:before="47"/>
        <w:ind w:left="325" w:right="94"/>
        <w:jc w:val="left"/>
      </w:pPr>
      <w:r>
        <w:rPr>
          <w:rFonts w:ascii="Arial Narrow" w:hAnsi="Arial Narrow" w:cs="Arial Narrow" w:eastAsia="Arial Narrow" w:hint="default"/>
        </w:rPr>
        <w:t>(3)</w:t>
        <w:tab/>
      </w:r>
      <w:r>
        <w:rPr/>
        <w:t>按权益法核算的长期股权投资</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516"/>
        <w:gridCol w:w="1142"/>
        <w:gridCol w:w="1400"/>
        <w:gridCol w:w="1232"/>
        <w:gridCol w:w="1312"/>
        <w:gridCol w:w="914"/>
      </w:tblGrid>
      <w:tr>
        <w:trPr>
          <w:trHeight w:val="34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初始金额</w:t>
            </w:r>
            <w:r>
              <w:rPr>
                <w:rFonts w:ascii="宋体" w:hAnsi="宋体" w:cs="宋体" w:eastAsia="宋体" w:hint="default"/>
                <w:sz w:val="18"/>
                <w:szCs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37"/>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本期权益增减</w:t>
            </w:r>
            <w:r>
              <w:rPr>
                <w:rFonts w:ascii="宋体" w:hAnsi="宋体" w:cs="宋体" w:eastAsia="宋体" w:hint="default"/>
                <w:sz w:val="18"/>
                <w:szCs w:val="18"/>
              </w:rPr>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减值准</w:t>
            </w:r>
            <w:r>
              <w:rPr>
                <w:rFonts w:ascii="宋体" w:hAnsi="宋体" w:cs="宋体" w:eastAsia="宋体" w:hint="default"/>
                <w:sz w:val="18"/>
                <w:szCs w:val="18"/>
              </w:rPr>
            </w:r>
          </w:p>
        </w:tc>
      </w:tr>
      <w:tr>
        <w:trPr>
          <w:trHeight w:val="34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一、联营企业</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常州永东服饰洗水有限公司</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2,317,504.00</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Arial Narrow" w:hAnsi="Arial Narrow" w:cs="Arial Narrow" w:eastAsia="Arial Narrow" w:hint="default"/>
                <w:sz w:val="18"/>
                <w:szCs w:val="18"/>
              </w:rPr>
            </w:pPr>
            <w:r>
              <w:rPr>
                <w:rFonts w:ascii="Arial Narrow"/>
                <w:sz w:val="18"/>
              </w:rPr>
              <w:t>1,567,670.2</w:t>
            </w:r>
          </w:p>
          <w:p>
            <w:pPr>
              <w:pStyle w:val="TableParagraph"/>
              <w:spacing w:line="167" w:lineRule="exact" w:before="1"/>
              <w:ind w:left="103" w:right="0"/>
              <w:jc w:val="left"/>
              <w:rPr>
                <w:rFonts w:ascii="Arial Narrow" w:hAnsi="Arial Narrow" w:cs="Arial Narrow" w:eastAsia="Arial Narrow" w:hint="default"/>
                <w:sz w:val="18"/>
                <w:szCs w:val="18"/>
              </w:rPr>
            </w:pPr>
            <w:r>
              <w:rPr>
                <w:rFonts w:ascii="Arial Narrow"/>
                <w:w w:val="99"/>
                <w:sz w:val="18"/>
              </w:rPr>
              <w:t>9</w:t>
            </w:r>
            <w:r>
              <w:rPr>
                <w:rFonts w:ascii="Arial Narrow"/>
                <w:sz w:val="18"/>
              </w:rPr>
            </w:r>
          </w:p>
        </w:tc>
      </w:tr>
      <w:tr>
        <w:trPr>
          <w:trHeight w:val="34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二、合营企业</w:t>
            </w:r>
          </w:p>
        </w:tc>
        <w:tc>
          <w:tcPr>
            <w:tcW w:w="1142" w:type="dxa"/>
            <w:tcBorders>
              <w:top w:val="single" w:sz="4" w:space="0" w:color="000000"/>
              <w:left w:val="single" w:sz="4" w:space="0" w:color="000000"/>
              <w:bottom w:val="single" w:sz="4" w:space="0" w:color="000000"/>
              <w:right w:val="single" w:sz="4" w:space="0" w:color="000000"/>
            </w:tcBorders>
          </w:tcPr>
          <w:p>
            <w:pPr/>
          </w:p>
        </w:tc>
        <w:tc>
          <w:tcPr>
            <w:tcW w:w="1400" w:type="dxa"/>
            <w:tcBorders>
              <w:top w:val="single" w:sz="4" w:space="0" w:color="000000"/>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914"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常州市远东久佰年服饰有限</w:t>
            </w:r>
            <w:r>
              <w:rPr>
                <w:rFonts w:ascii="宋体" w:hAnsi="宋体" w:cs="宋体" w:eastAsia="宋体" w:hint="default"/>
                <w:sz w:val="18"/>
                <w:szCs w:val="18"/>
              </w:rPr>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500,000.00</w:t>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2" w:right="0"/>
              <w:jc w:val="left"/>
              <w:rPr>
                <w:rFonts w:ascii="Arial Narrow" w:hAnsi="Arial Narrow" w:cs="Arial Narrow" w:eastAsia="Arial Narrow" w:hint="default"/>
                <w:sz w:val="18"/>
                <w:szCs w:val="18"/>
              </w:rPr>
            </w:pPr>
            <w:r>
              <w:rPr>
                <w:rFonts w:ascii="Arial Narrow"/>
                <w:sz w:val="18"/>
              </w:rPr>
              <w:t>-548,322.88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5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2,817,504.00</w:t>
            </w:r>
            <w:r>
              <w:rPr>
                <w:rFonts w:ascii="Arial Narrow"/>
                <w:sz w:val="18"/>
              </w:rPr>
            </w:r>
          </w:p>
        </w:tc>
        <w:tc>
          <w:tcPr>
            <w:tcW w:w="1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2,115,993.17</w:t>
            </w:r>
            <w:r>
              <w:rPr>
                <w:rFonts w:ascii="Arial Narrow"/>
                <w:sz w:val="18"/>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32" w:right="0"/>
              <w:jc w:val="left"/>
              <w:rPr>
                <w:rFonts w:ascii="Arial Narrow" w:hAnsi="Arial Narrow" w:cs="Arial Narrow" w:eastAsia="Arial Narrow" w:hint="default"/>
                <w:sz w:val="18"/>
                <w:szCs w:val="18"/>
              </w:rPr>
            </w:pPr>
            <w:r>
              <w:rPr>
                <w:rFonts w:ascii="Arial Narrow"/>
                <w:sz w:val="18"/>
              </w:rPr>
              <w:t>-548,322.88</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914"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Arial Narrow" w:hAnsi="Arial Narrow" w:cs="Arial Narrow" w:eastAsia="Arial Narrow" w:hint="default"/>
                <w:sz w:val="18"/>
                <w:szCs w:val="18"/>
              </w:rPr>
            </w:pPr>
            <w:r>
              <w:rPr>
                <w:rFonts w:ascii="Arial Narrow"/>
                <w:sz w:val="18"/>
              </w:rPr>
              <w:t>1,567,670.2</w:t>
            </w:r>
          </w:p>
          <w:p>
            <w:pPr>
              <w:pStyle w:val="TableParagraph"/>
              <w:spacing w:line="167" w:lineRule="exact" w:before="1"/>
              <w:ind w:left="103" w:right="0"/>
              <w:jc w:val="left"/>
              <w:rPr>
                <w:rFonts w:ascii="Arial Narrow" w:hAnsi="Arial Narrow" w:cs="Arial Narrow" w:eastAsia="Arial Narrow" w:hint="default"/>
                <w:sz w:val="18"/>
                <w:szCs w:val="18"/>
              </w:rPr>
            </w:pPr>
            <w:r>
              <w:rPr>
                <w:rFonts w:ascii="Arial Narrow"/>
                <w:w w:val="99"/>
                <w:sz w:val="18"/>
              </w:rPr>
              <w:t>9</w:t>
            </w:r>
            <w:r>
              <w:rPr>
                <w:rFonts w:ascii="Arial Narrow"/>
                <w:sz w:val="18"/>
              </w:rPr>
            </w:r>
          </w:p>
        </w:tc>
      </w:tr>
    </w:tbl>
    <w:p>
      <w:pPr>
        <w:spacing w:line="240" w:lineRule="auto" w:before="1"/>
        <w:rPr>
          <w:rFonts w:ascii="宋体" w:hAnsi="宋体" w:cs="宋体" w:eastAsia="宋体" w:hint="default"/>
          <w:sz w:val="13"/>
          <w:szCs w:val="13"/>
        </w:rPr>
      </w:pPr>
    </w:p>
    <w:p>
      <w:pPr>
        <w:pStyle w:val="BodyText"/>
        <w:tabs>
          <w:tab w:pos="847" w:val="left" w:leader="none"/>
        </w:tabs>
        <w:spacing w:line="240" w:lineRule="auto" w:before="35"/>
        <w:ind w:left="325" w:right="94"/>
        <w:jc w:val="left"/>
      </w:pPr>
      <w:r>
        <w:rPr>
          <w:rFonts w:ascii="Arial Narrow" w:hAnsi="Arial Narrow" w:cs="Arial Narrow" w:eastAsia="Arial Narrow" w:hint="default"/>
        </w:rPr>
        <w:t>(4)</w:t>
        <w:tab/>
      </w:r>
      <w:r>
        <w:rPr/>
        <w:t>长期投资减值准备</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2720"/>
        <w:gridCol w:w="1540"/>
        <w:gridCol w:w="1445"/>
        <w:gridCol w:w="1356"/>
        <w:gridCol w:w="1468"/>
      </w:tblGrid>
      <w:tr>
        <w:trPr>
          <w:trHeight w:val="34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94"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57"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313"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5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r>
      <w:tr>
        <w:trPr>
          <w:trHeight w:val="34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常州远东科技有限公司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16,684,521.46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16,684,521.46</w:t>
            </w:r>
          </w:p>
        </w:tc>
      </w:tr>
      <w:tr>
        <w:trPr>
          <w:trHeight w:val="34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远东网安科技有限公司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46,063,350.35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46,063,350.35</w:t>
            </w:r>
          </w:p>
        </w:tc>
      </w:tr>
      <w:tr>
        <w:trPr>
          <w:trHeight w:val="34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北京远东网络安全研究院</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常州永东服饰洗水有限公司</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r>
      <w:tr>
        <w:trPr>
          <w:trHeight w:val="340"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pacing w:val="2"/>
                <w:sz w:val="18"/>
                <w:szCs w:val="18"/>
              </w:rPr>
              <w:t>5.</w:t>
            </w:r>
            <w:r>
              <w:rPr>
                <w:rFonts w:ascii="宋体" w:hAnsi="宋体" w:cs="宋体" w:eastAsia="宋体" w:hint="default"/>
                <w:spacing w:val="2"/>
                <w:sz w:val="18"/>
                <w:szCs w:val="18"/>
              </w:rPr>
              <w:t>常州市远东久佰年服饰有限公</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2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64,863,864.98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3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548,322.88</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64,315,542.10</w:t>
            </w:r>
          </w:p>
        </w:tc>
      </w:tr>
    </w:tbl>
    <w:p>
      <w:pPr>
        <w:spacing w:line="240" w:lineRule="auto" w:before="1"/>
        <w:rPr>
          <w:rFonts w:ascii="宋体" w:hAnsi="宋体" w:cs="宋体" w:eastAsia="宋体" w:hint="default"/>
          <w:sz w:val="13"/>
          <w:szCs w:val="13"/>
        </w:rPr>
      </w:pPr>
    </w:p>
    <w:p>
      <w:pPr>
        <w:pStyle w:val="Heading7"/>
        <w:tabs>
          <w:tab w:pos="847" w:val="left" w:leader="none"/>
        </w:tabs>
        <w:spacing w:line="240" w:lineRule="auto" w:before="35"/>
        <w:ind w:left="325" w:right="94"/>
        <w:jc w:val="left"/>
        <w:rPr>
          <w:b w:val="0"/>
          <w:bCs w:val="0"/>
        </w:rPr>
      </w:pPr>
      <w:r>
        <w:rPr/>
        <w:pict>
          <v:group style="position:absolute;margin-left:172.020004pt;margin-top:65.973976pt;width:36pt;height:.1pt;mso-position-horizontal-relative:page;mso-position-vertical-relative:paragraph;z-index:-657712" coordorigin="3440,1319" coordsize="720,2">
            <v:shape style="position:absolute;left:3440;top:1319;width:720;height:2" coordorigin="3440,1319" coordsize="720,0" path="m3440,1319l4160,1319e" filled="false" stroked="true" strokeweight=".48pt" strokecolor="#000000">
              <v:path arrowok="t"/>
            </v:shape>
            <w10:wrap type="none"/>
          </v:group>
        </w:pict>
      </w:r>
      <w:r>
        <w:rPr/>
        <w:pict>
          <v:group style="position:absolute;margin-left:228.360001pt;margin-top:65.973976pt;width:36pt;height:.1pt;mso-position-horizontal-relative:page;mso-position-vertical-relative:paragraph;z-index:-657688" coordorigin="4567,1319" coordsize="720,2">
            <v:shape style="position:absolute;left:4567;top:1319;width:720;height:2" coordorigin="4567,1319" coordsize="720,0" path="m4567,1319l5287,1319e" filled="false" stroked="true" strokeweight=".48pt" strokecolor="#000000">
              <v:path arrowok="t"/>
            </v:shape>
            <w10:wrap type="none"/>
          </v:group>
        </w:pict>
      </w:r>
      <w:r>
        <w:rPr/>
        <w:pict>
          <v:group style="position:absolute;margin-left:306.839996pt;margin-top:65.973976pt;width:18pt;height:.1pt;mso-position-horizontal-relative:page;mso-position-vertical-relative:paragraph;z-index:-657664" coordorigin="6137,1319" coordsize="360,2">
            <v:shape style="position:absolute;left:6137;top:1319;width:360;height:2" coordorigin="6137,1319" coordsize="360,0" path="m6137,1319l6497,1319e" filled="false" stroked="true" strokeweight=".48pt" strokecolor="#000000">
              <v:path arrowok="t"/>
            </v:shape>
            <w10:wrap type="none"/>
          </v:group>
        </w:pict>
      </w:r>
      <w:r>
        <w:rPr/>
        <w:pict>
          <v:group style="position:absolute;margin-left:349.26001pt;margin-top:65.973976pt;width:36pt;height:.1pt;mso-position-horizontal-relative:page;mso-position-vertical-relative:paragraph;z-index:-657640" coordorigin="6985,1319" coordsize="720,2">
            <v:shape style="position:absolute;left:6985;top:1319;width:720;height:2" coordorigin="6985,1319" coordsize="720,0" path="m6985,1319l7705,1319e" filled="false" stroked="true" strokeweight=".48pt" strokecolor="#000000">
              <v:path arrowok="t"/>
            </v:shape>
            <w10:wrap type="none"/>
          </v:group>
        </w:pict>
      </w:r>
      <w:r>
        <w:rPr/>
        <w:pict>
          <v:group style="position:absolute;margin-left:405.720001pt;margin-top:65.973976pt;width:36pt;height:.1pt;mso-position-horizontal-relative:page;mso-position-vertical-relative:paragraph;z-index:-657616" coordorigin="8114,1319" coordsize="720,2">
            <v:shape style="position:absolute;left:8114;top:1319;width:720;height:2" coordorigin="8114,1319" coordsize="720,0" path="m8114,1319l8834,1319e" filled="false" stroked="true" strokeweight=".48pt" strokecolor="#000000">
              <v:path arrowok="t"/>
            </v:shape>
            <w10:wrap type="none"/>
          </v:group>
        </w:pict>
      </w:r>
      <w:r>
        <w:rPr/>
        <w:pict>
          <v:group style="position:absolute;margin-left:487.440002pt;margin-top:65.973976pt;width:18pt;height:.1pt;mso-position-horizontal-relative:page;mso-position-vertical-relative:paragraph;z-index:-657592" coordorigin="9749,1319" coordsize="360,2">
            <v:shape style="position:absolute;left:9749;top:1319;width:360;height:2" coordorigin="9749,1319" coordsize="360,0" path="m9749,1319l10109,1319e" filled="false" stroked="true" strokeweight=".48pt" strokecolor="#000000">
              <v:path arrowok="t"/>
            </v:shape>
            <w10:wrap type="none"/>
          </v:group>
        </w:pict>
      </w:r>
      <w:r>
        <w:rPr>
          <w:rFonts w:ascii="Arial Narrow" w:hAnsi="Arial Narrow" w:cs="Arial Narrow" w:eastAsia="Arial Narrow" w:hint="default"/>
        </w:rPr>
        <w:t>4.</w:t>
        <w:tab/>
      </w:r>
      <w:r>
        <w:rPr/>
        <w:t>营业收入及营业成本</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380"/>
        <w:gridCol w:w="990"/>
        <w:gridCol w:w="1207"/>
        <w:gridCol w:w="1129"/>
        <w:gridCol w:w="1208"/>
        <w:gridCol w:w="1208"/>
        <w:gridCol w:w="1128"/>
        <w:gridCol w:w="1277"/>
      </w:tblGrid>
      <w:tr>
        <w:trPr>
          <w:trHeight w:val="356" w:hRule="exact"/>
        </w:trPr>
        <w:tc>
          <w:tcPr>
            <w:tcW w:w="38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4"/>
              <w:ind w:left="15" w:right="-1"/>
              <w:jc w:val="left"/>
              <w:rPr>
                <w:rFonts w:ascii="宋体" w:hAnsi="宋体" w:cs="宋体" w:eastAsia="宋体" w:hint="default"/>
                <w:sz w:val="18"/>
                <w:szCs w:val="18"/>
              </w:rPr>
            </w:pPr>
            <w:r>
              <w:rPr>
                <w:rFonts w:ascii="宋体" w:hAnsi="宋体" w:cs="宋体" w:eastAsia="宋体" w:hint="default"/>
                <w:sz w:val="18"/>
                <w:szCs w:val="18"/>
              </w:rPr>
              <w:t>项目</w:t>
            </w:r>
          </w:p>
        </w:tc>
        <w:tc>
          <w:tcPr>
            <w:tcW w:w="990" w:type="dxa"/>
            <w:vMerge w:val="restart"/>
            <w:tcBorders>
              <w:top w:val="single" w:sz="4" w:space="0" w:color="000000"/>
              <w:left w:val="nil" w:sz="6" w:space="0" w:color="auto"/>
              <w:right w:val="single" w:sz="4" w:space="0" w:color="000000"/>
            </w:tcBorders>
          </w:tcPr>
          <w:p>
            <w:pPr/>
          </w:p>
        </w:tc>
        <w:tc>
          <w:tcPr>
            <w:tcW w:w="3545"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本期发生数</w:t>
            </w:r>
          </w:p>
        </w:tc>
        <w:tc>
          <w:tcPr>
            <w:tcW w:w="3613" w:type="dxa"/>
            <w:gridSpan w:val="3"/>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324" w:hRule="exact"/>
        </w:trPr>
        <w:tc>
          <w:tcPr>
            <w:tcW w:w="380" w:type="dxa"/>
            <w:tcBorders>
              <w:top w:val="single" w:sz="4" w:space="0" w:color="000000"/>
              <w:left w:val="single" w:sz="4" w:space="0" w:color="000000"/>
              <w:bottom w:val="single" w:sz="4" w:space="0" w:color="000000"/>
              <w:right w:val="nil" w:sz="6" w:space="0" w:color="auto"/>
            </w:tcBorders>
          </w:tcPr>
          <w:p>
            <w:pPr/>
          </w:p>
        </w:tc>
        <w:tc>
          <w:tcPr>
            <w:tcW w:w="990" w:type="dxa"/>
            <w:vMerge/>
            <w:tcBorders>
              <w:left w:val="nil" w:sz="6" w:space="0" w:color="auto"/>
              <w:bottom w:val="single" w:sz="4" w:space="0" w:color="000000"/>
              <w:right w:val="single" w:sz="4" w:space="0" w:color="000000"/>
            </w:tcBorders>
          </w:tcPr>
          <w:p>
            <w:pP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1"/>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2"/>
              <w:jc w:val="right"/>
              <w:rPr>
                <w:rFonts w:ascii="宋体" w:hAnsi="宋体" w:cs="宋体" w:eastAsia="宋体" w:hint="default"/>
                <w:sz w:val="18"/>
                <w:szCs w:val="18"/>
              </w:rPr>
            </w:pPr>
            <w:r>
              <w:rPr>
                <w:rFonts w:ascii="宋体" w:hAnsi="宋体" w:cs="宋体" w:eastAsia="宋体" w:hint="default"/>
                <w:sz w:val="18"/>
                <w:szCs w:val="18"/>
              </w:rPr>
              <w:t>其他业务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1"/>
              <w:jc w:val="right"/>
              <w:rPr>
                <w:rFonts w:ascii="宋体" w:hAnsi="宋体" w:cs="宋体" w:eastAsia="宋体" w:hint="default"/>
                <w:sz w:val="18"/>
                <w:szCs w:val="18"/>
              </w:rPr>
            </w:pPr>
            <w:r>
              <w:rPr>
                <w:rFonts w:ascii="宋体" w:hAnsi="宋体" w:cs="宋体" w:eastAsia="宋体" w:hint="default"/>
                <w:sz w:val="18"/>
                <w:szCs w:val="18"/>
              </w:rPr>
              <w:t>小计</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1"/>
              <w:jc w:val="right"/>
              <w:rPr>
                <w:rFonts w:ascii="宋体" w:hAnsi="宋体" w:cs="宋体" w:eastAsia="宋体" w:hint="default"/>
                <w:sz w:val="18"/>
                <w:szCs w:val="18"/>
              </w:rPr>
            </w:pPr>
            <w:r>
              <w:rPr>
                <w:rFonts w:ascii="宋体" w:hAnsi="宋体" w:cs="宋体" w:eastAsia="宋体" w:hint="default"/>
                <w:sz w:val="18"/>
                <w:szCs w:val="18"/>
              </w:rPr>
              <w:t>主营业务</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left="194" w:right="0"/>
              <w:jc w:val="center"/>
              <w:rPr>
                <w:rFonts w:ascii="宋体" w:hAnsi="宋体" w:cs="宋体" w:eastAsia="宋体" w:hint="default"/>
                <w:sz w:val="18"/>
                <w:szCs w:val="18"/>
              </w:rPr>
            </w:pPr>
            <w:r>
              <w:rPr>
                <w:rFonts w:ascii="宋体" w:hAnsi="宋体" w:cs="宋体" w:eastAsia="宋体" w:hint="default"/>
                <w:sz w:val="18"/>
                <w:szCs w:val="18"/>
              </w:rPr>
              <w:t>其他业务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ind w:right="102"/>
              <w:jc w:val="right"/>
              <w:rPr>
                <w:rFonts w:ascii="宋体" w:hAnsi="宋体" w:cs="宋体" w:eastAsia="宋体" w:hint="default"/>
                <w:sz w:val="18"/>
                <w:szCs w:val="18"/>
              </w:rPr>
            </w:pPr>
            <w:r>
              <w:rPr>
                <w:rFonts w:ascii="宋体" w:hAnsi="宋体" w:cs="宋体" w:eastAsia="宋体" w:hint="default"/>
                <w:sz w:val="18"/>
                <w:szCs w:val="18"/>
              </w:rPr>
              <w:t>小计</w:t>
            </w:r>
          </w:p>
        </w:tc>
      </w:tr>
      <w:tr>
        <w:trPr>
          <w:trHeight w:val="340" w:hRule="exact"/>
        </w:trPr>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z w:val="18"/>
              </w:rPr>
              <w:t>-</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104,229.00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104,229.00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-93,380.09</w:t>
            </w:r>
            <w:r>
              <w:rPr>
                <w:rFonts w:ascii="Arial Narrow"/>
                <w:sz w:val="18"/>
              </w:rPr>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3" w:right="0"/>
              <w:jc w:val="center"/>
              <w:rPr>
                <w:rFonts w:ascii="Arial Narrow" w:hAnsi="Arial Narrow" w:cs="Arial Narrow" w:eastAsia="Arial Narrow" w:hint="default"/>
                <w:sz w:val="18"/>
                <w:szCs w:val="18"/>
              </w:rPr>
            </w:pPr>
            <w:r>
              <w:rPr>
                <w:rFonts w:ascii="Arial Narrow"/>
                <w:sz w:val="18"/>
              </w:rPr>
              <w:t>1,166,000.00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1,072,619.91</w:t>
            </w:r>
            <w:r>
              <w:rPr>
                <w:rFonts w:ascii="Arial Narrow"/>
                <w:sz w:val="18"/>
              </w:rPr>
            </w:r>
          </w:p>
        </w:tc>
      </w:tr>
      <w:tr>
        <w:trPr>
          <w:trHeight w:val="341" w:hRule="exact"/>
        </w:trPr>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Arial Narrow" w:hAnsi="Arial Narrow" w:cs="Arial Narrow" w:eastAsia="Arial Narrow" w:hint="default"/>
                <w:sz w:val="18"/>
                <w:szCs w:val="18"/>
              </w:rPr>
            </w:pPr>
            <w:r>
              <w:rPr>
                <w:rFonts w:ascii="Arial Narrow"/>
                <w:spacing w:val="-1"/>
                <w:sz w:val="18"/>
              </w:rPr>
              <w:t>163,334.47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215,347.03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476,245.55</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6" w:right="0"/>
              <w:jc w:val="center"/>
              <w:rPr>
                <w:rFonts w:ascii="Arial Narrow" w:hAnsi="Arial Narrow" w:cs="Arial Narrow" w:eastAsia="Arial Narrow" w:hint="default"/>
                <w:sz w:val="18"/>
                <w:szCs w:val="18"/>
              </w:rPr>
            </w:pPr>
            <w:r>
              <w:rPr>
                <w:rFonts w:ascii="Arial Narrow"/>
                <w:sz w:val="18"/>
              </w:rPr>
              <w:t>217,412.00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693,657.55</w:t>
            </w:r>
          </w:p>
        </w:tc>
      </w:tr>
      <w:tr>
        <w:trPr>
          <w:trHeight w:val="340" w:hRule="exact"/>
        </w:trPr>
        <w:tc>
          <w:tcPr>
            <w:tcW w:w="13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-163,334.47</w:t>
            </w:r>
          </w:p>
        </w:tc>
        <w:tc>
          <w:tcPr>
            <w:tcW w:w="1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52,216.44</w:t>
            </w:r>
            <w:r>
              <w:rPr>
                <w:rFonts w:ascii="Arial Narrow"/>
                <w:sz w:val="18"/>
              </w:rPr>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-111,118.03</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-569,625.64</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76" w:right="0"/>
              <w:jc w:val="center"/>
              <w:rPr>
                <w:rFonts w:ascii="Arial Narrow" w:hAnsi="Arial Narrow" w:cs="Arial Narrow" w:eastAsia="Arial Narrow" w:hint="default"/>
                <w:sz w:val="18"/>
                <w:szCs w:val="18"/>
              </w:rPr>
            </w:pPr>
            <w:r>
              <w:rPr>
                <w:rFonts w:ascii="Arial Narrow"/>
                <w:sz w:val="18"/>
              </w:rPr>
              <w:t>948,588.00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378,962.36</w:t>
            </w:r>
          </w:p>
        </w:tc>
      </w:tr>
    </w:tbl>
    <w:p>
      <w:pPr>
        <w:spacing w:line="240" w:lineRule="auto" w:before="1"/>
        <w:rPr>
          <w:rFonts w:ascii="宋体" w:hAnsi="宋体" w:cs="宋体" w:eastAsia="宋体" w:hint="default"/>
          <w:b/>
          <w:bCs/>
          <w:sz w:val="13"/>
          <w:szCs w:val="13"/>
        </w:rPr>
      </w:pPr>
    </w:p>
    <w:p>
      <w:pPr>
        <w:pStyle w:val="BodyText"/>
        <w:tabs>
          <w:tab w:pos="847" w:val="left" w:leader="none"/>
        </w:tabs>
        <w:spacing w:line="240" w:lineRule="auto" w:before="35"/>
        <w:ind w:left="325" w:right="94"/>
        <w:jc w:val="left"/>
      </w:pPr>
      <w:r>
        <w:rPr/>
        <w:pict>
          <v:group style="position:absolute;margin-left:91.860001pt;margin-top:59.614059pt;width:18pt;height:.1pt;mso-position-horizontal-relative:page;mso-position-vertical-relative:paragraph;z-index:-657568" coordorigin="1837,1192" coordsize="360,2">
            <v:shape style="position:absolute;left:1837;top:1192;width:360;height:2" coordorigin="1837,1192" coordsize="360,0" path="m1837,1192l2197,1192e" filled="false" stroked="true" strokeweight=".48pt" strokecolor="#000000">
              <v:path arrowok="t"/>
            </v:shape>
            <w10:wrap type="none"/>
          </v:group>
        </w:pict>
      </w:r>
      <w:r>
        <w:rPr/>
        <w:pict>
          <v:group style="position:absolute;margin-left:202.080002pt;margin-top:68.374062pt;width:45pt;height:.1pt;mso-position-horizontal-relative:page;mso-position-vertical-relative:paragraph;z-index:-657544" coordorigin="4042,1367" coordsize="900,2">
            <v:shape style="position:absolute;left:4042;top:1367;width:900;height:2" coordorigin="4042,1367" coordsize="900,0" path="m4042,1367l4942,1367e" filled="false" stroked="true" strokeweight=".48pt" strokecolor="#000000">
              <v:path arrowok="t"/>
            </v:shape>
            <w10:wrap type="none"/>
          </v:group>
        </w:pict>
      </w:r>
      <w:r>
        <w:rPr/>
        <w:pict>
          <v:group style="position:absolute;margin-left:317.220001pt;margin-top:68.374062pt;width:45pt;height:.1pt;mso-position-horizontal-relative:page;mso-position-vertical-relative:paragraph;z-index:-657520" coordorigin="6344,1367" coordsize="900,2">
            <v:shape style="position:absolute;left:6344;top:1367;width:900;height:2" coordorigin="6344,1367" coordsize="900,0" path="m6344,1367l7244,1367e" filled="false" stroked="true" strokeweight=".48pt" strokecolor="#000000">
              <v:path arrowok="t"/>
            </v:shape>
            <w10:wrap type="none"/>
          </v:group>
        </w:pict>
      </w:r>
      <w:r>
        <w:rPr/>
        <w:pict>
          <v:group style="position:absolute;margin-left:387.839996pt;margin-top:68.374062pt;width:45pt;height:.1pt;mso-position-horizontal-relative:page;mso-position-vertical-relative:paragraph;z-index:-657496" coordorigin="7757,1367" coordsize="900,2">
            <v:shape style="position:absolute;left:7757;top:1367;width:900;height:2" coordorigin="7757,1367" coordsize="900,0" path="m7757,1367l8657,1367e" filled="false" stroked="true" strokeweight=".48pt" strokecolor="#000000">
              <v:path arrowok="t"/>
            </v:shape>
            <w10:wrap type="none"/>
          </v:group>
        </w:pict>
      </w:r>
      <w:r>
        <w:rPr/>
        <w:pict>
          <v:group style="position:absolute;margin-left:460.440002pt;margin-top:68.374062pt;width:45pt;height:.1pt;mso-position-horizontal-relative:page;mso-position-vertical-relative:paragraph;z-index:-657472" coordorigin="9209,1367" coordsize="900,2">
            <v:shape style="position:absolute;left:9209;top:1367;width:900;height:2" coordorigin="9209,1367" coordsize="900,0" path="m9209,1367l10109,1367e" filled="false" stroked="true" strokeweight=".48pt" strokecolor="#000000">
              <v:path arrowok="t"/>
            </v:shape>
            <w10:wrap type="none"/>
          </v:group>
        </w:pict>
      </w:r>
      <w:r>
        <w:rPr>
          <w:rFonts w:ascii="Arial Narrow" w:hAnsi="Arial Narrow" w:cs="Arial Narrow" w:eastAsia="Arial Narrow" w:hint="default"/>
        </w:rPr>
        <w:t>(1)</w:t>
        <w:tab/>
      </w:r>
      <w:r>
        <w:rPr/>
        <w:t>按业务类别列示营业收入、营业成本</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3"/>
          <w:szCs w:val="13"/>
        </w:rPr>
      </w:pPr>
    </w:p>
    <w:tbl>
      <w:tblPr>
        <w:tblW w:w="0" w:type="auto"/>
        <w:jc w:val="left"/>
        <w:tblInd w:w="104" w:type="dxa"/>
        <w:tblLayout w:type="fixed"/>
        <w:tblCellMar>
          <w:top w:w="0" w:type="dxa"/>
          <w:left w:w="0" w:type="dxa"/>
          <w:bottom w:w="0" w:type="dxa"/>
          <w:right w:w="0" w:type="dxa"/>
        </w:tblCellMar>
        <w:tblLook w:val="01E0"/>
      </w:tblPr>
      <w:tblGrid>
        <w:gridCol w:w="1852"/>
        <w:gridCol w:w="1508"/>
        <w:gridCol w:w="2303"/>
        <w:gridCol w:w="1415"/>
        <w:gridCol w:w="1451"/>
      </w:tblGrid>
      <w:tr>
        <w:trPr>
          <w:trHeight w:val="340" w:hRule="exact"/>
        </w:trPr>
        <w:tc>
          <w:tcPr>
            <w:tcW w:w="1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8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28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2"/>
              <w:jc w:val="center"/>
              <w:rPr>
                <w:rFonts w:ascii="宋体" w:hAnsi="宋体" w:cs="宋体" w:eastAsia="宋体" w:hint="default"/>
                <w:sz w:val="18"/>
                <w:szCs w:val="18"/>
              </w:rPr>
            </w:pPr>
            <w:r>
              <w:rPr>
                <w:rFonts w:ascii="宋体" w:hAnsi="宋体" w:cs="宋体" w:eastAsia="宋体" w:hint="default"/>
                <w:sz w:val="18"/>
                <w:szCs w:val="18"/>
              </w:rPr>
              <w:t>营业成本</w:t>
            </w:r>
          </w:p>
        </w:tc>
      </w:tr>
      <w:tr>
        <w:trPr>
          <w:trHeight w:val="341" w:hRule="exact"/>
        </w:trPr>
        <w:tc>
          <w:tcPr>
            <w:tcW w:w="1852" w:type="dxa"/>
            <w:vMerge/>
            <w:tcBorders>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本期发生数</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1"/>
              <w:jc w:val="right"/>
              <w:rPr>
                <w:rFonts w:ascii="宋体" w:hAnsi="宋体" w:cs="宋体" w:eastAsia="宋体" w:hint="default"/>
                <w:sz w:val="18"/>
                <w:szCs w:val="18"/>
              </w:rPr>
            </w:pPr>
            <w:r>
              <w:rPr>
                <w:rFonts w:ascii="宋体" w:hAnsi="宋体" w:cs="宋体" w:eastAsia="宋体" w:hint="default"/>
                <w:sz w:val="18"/>
                <w:szCs w:val="18"/>
              </w:rPr>
              <w:t>上期发生数</w:t>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3"/>
              <w:jc w:val="right"/>
              <w:rPr>
                <w:rFonts w:ascii="宋体" w:hAnsi="宋体" w:cs="宋体" w:eastAsia="宋体" w:hint="default"/>
                <w:sz w:val="18"/>
                <w:szCs w:val="18"/>
              </w:rPr>
            </w:pPr>
            <w:r>
              <w:rPr>
                <w:rFonts w:ascii="宋体" w:hAnsi="宋体" w:cs="宋体" w:eastAsia="宋体" w:hint="default"/>
                <w:sz w:val="18"/>
                <w:szCs w:val="18"/>
              </w:rPr>
              <w:t>本期发生数</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102"/>
              <w:jc w:val="right"/>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34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508"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-93,380.09</w:t>
            </w:r>
            <w:r>
              <w:rPr>
                <w:rFonts w:ascii="Arial Narrow"/>
                <w:sz w:val="18"/>
              </w:rPr>
            </w:r>
          </w:p>
        </w:tc>
        <w:tc>
          <w:tcPr>
            <w:tcW w:w="1415" w:type="dxa"/>
            <w:tcBorders>
              <w:top w:val="single" w:sz="4" w:space="0" w:color="000000"/>
              <w:left w:val="single" w:sz="4" w:space="0" w:color="000000"/>
              <w:bottom w:val="single" w:sz="4" w:space="0" w:color="000000"/>
              <w:right w:val="single" w:sz="4" w:space="0" w:color="000000"/>
            </w:tcBorders>
          </w:tcPr>
          <w:p>
            <w:pP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476,245.55</w:t>
            </w:r>
          </w:p>
        </w:tc>
      </w:tr>
      <w:tr>
        <w:trPr>
          <w:trHeight w:val="34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163,334.47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1,166,000.00</w:t>
            </w:r>
            <w:r>
              <w:rPr>
                <w:rFonts w:ascii="Arial Narrow"/>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217,412.00</w:t>
            </w:r>
          </w:p>
        </w:tc>
      </w:tr>
      <w:tr>
        <w:trPr>
          <w:trHeight w:val="341"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增值税补交</w:t>
            </w:r>
          </w:p>
        </w:tc>
        <w:tc>
          <w:tcPr>
            <w:tcW w:w="1508" w:type="dxa"/>
            <w:tcBorders>
              <w:top w:val="single" w:sz="4" w:space="0" w:color="000000"/>
              <w:left w:val="single" w:sz="4" w:space="0" w:color="000000"/>
              <w:bottom w:val="single" w:sz="4" w:space="0" w:color="000000"/>
              <w:right w:val="single" w:sz="4" w:space="0" w:color="000000"/>
            </w:tcBorders>
          </w:tcPr>
          <w:p>
            <w:pPr/>
          </w:p>
        </w:tc>
        <w:tc>
          <w:tcPr>
            <w:tcW w:w="2303" w:type="dxa"/>
            <w:tcBorders>
              <w:top w:val="single" w:sz="4" w:space="0" w:color="000000"/>
              <w:left w:val="single" w:sz="4" w:space="0" w:color="000000"/>
              <w:bottom w:val="single" w:sz="4" w:space="0" w:color="000000"/>
              <w:right w:val="single" w:sz="4" w:space="0" w:color="000000"/>
            </w:tcBorders>
          </w:tcPr>
          <w:p>
            <w:pP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163,334.47</w:t>
            </w:r>
          </w:p>
        </w:tc>
        <w:tc>
          <w:tcPr>
            <w:tcW w:w="1451"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1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163,334.47</w:t>
            </w:r>
          </w:p>
        </w:tc>
        <w:tc>
          <w:tcPr>
            <w:tcW w:w="2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1,072,619.91</w:t>
            </w:r>
            <w:r>
              <w:rPr>
                <w:rFonts w:ascii="Arial Narrow"/>
                <w:sz w:val="18"/>
              </w:rPr>
            </w:r>
          </w:p>
        </w:tc>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Arial Narrow" w:hAnsi="Arial Narrow" w:cs="Arial Narrow" w:eastAsia="Arial Narrow" w:hint="default"/>
                <w:sz w:val="18"/>
                <w:szCs w:val="18"/>
              </w:rPr>
            </w:pPr>
            <w:r>
              <w:rPr>
                <w:rFonts w:ascii="Arial Narrow"/>
                <w:spacing w:val="-1"/>
                <w:sz w:val="18"/>
              </w:rPr>
              <w:t>215,347.03</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693,657.55</w:t>
            </w:r>
          </w:p>
        </w:tc>
      </w:tr>
    </w:tbl>
    <w:p>
      <w:pPr>
        <w:spacing w:line="240" w:lineRule="auto" w:before="1"/>
        <w:rPr>
          <w:rFonts w:ascii="宋体" w:hAnsi="宋体" w:cs="宋体" w:eastAsia="宋体" w:hint="default"/>
          <w:sz w:val="16"/>
          <w:szCs w:val="16"/>
        </w:rPr>
      </w:pPr>
    </w:p>
    <w:p>
      <w:pPr>
        <w:pStyle w:val="BodyText"/>
        <w:spacing w:line="348" w:lineRule="auto" w:before="35"/>
        <w:ind w:left="325" w:right="222" w:firstLine="419"/>
        <w:jc w:val="left"/>
      </w:pPr>
      <w:r>
        <w:rPr/>
        <w:t>本期营业利润与上期相比，减少</w:t>
      </w:r>
      <w:r>
        <w:rPr>
          <w:spacing w:val="-66"/>
        </w:rPr>
        <w:t> </w:t>
      </w:r>
      <w:r>
        <w:rPr>
          <w:rFonts w:ascii="Arial Narrow" w:hAnsi="Arial Narrow" w:cs="Arial Narrow" w:eastAsia="Arial Narrow" w:hint="default"/>
          <w:sz w:val="18"/>
          <w:szCs w:val="18"/>
        </w:rPr>
        <w:t>490,080.39</w:t>
      </w:r>
      <w:r>
        <w:rPr>
          <w:rFonts w:ascii="Arial Narrow" w:hAnsi="Arial Narrow" w:cs="Arial Narrow" w:eastAsia="Arial Narrow" w:hint="default"/>
          <w:spacing w:val="-9"/>
          <w:sz w:val="18"/>
          <w:szCs w:val="18"/>
        </w:rPr>
        <w:t> </w:t>
      </w:r>
      <w:r>
        <w:rPr>
          <w:spacing w:val="-3"/>
        </w:rPr>
        <w:t>元，主要原因为：</w:t>
      </w:r>
      <w:r>
        <w:rPr>
          <w:spacing w:val="-43"/>
        </w:rPr>
        <w:t> </w:t>
      </w:r>
      <w:r>
        <w:rPr/>
        <w:t>对外出租的房产减少，由</w:t>
      </w:r>
      <w:r>
        <w:rPr/>
        <w:t> 此导致了房租收入的减少。</w:t>
      </w:r>
    </w:p>
    <w:p>
      <w:pPr>
        <w:spacing w:line="240" w:lineRule="auto" w:before="5"/>
        <w:rPr>
          <w:rFonts w:ascii="宋体" w:hAnsi="宋体" w:cs="宋体" w:eastAsia="宋体" w:hint="default"/>
          <w:sz w:val="24"/>
          <w:szCs w:val="24"/>
        </w:rPr>
      </w:pPr>
    </w:p>
    <w:p>
      <w:pPr>
        <w:pStyle w:val="Heading7"/>
        <w:tabs>
          <w:tab w:pos="847" w:val="left" w:leader="none"/>
        </w:tabs>
        <w:spacing w:line="240" w:lineRule="auto"/>
        <w:ind w:left="325" w:right="94"/>
        <w:jc w:val="left"/>
        <w:rPr>
          <w:b w:val="0"/>
          <w:bCs w:val="0"/>
        </w:rPr>
      </w:pPr>
      <w:r>
        <w:rPr>
          <w:rFonts w:ascii="Arial Narrow" w:hAnsi="Arial Narrow" w:cs="Arial Narrow" w:eastAsia="Arial Narrow" w:hint="default"/>
        </w:rPr>
        <w:t>5.</w:t>
        <w:tab/>
      </w:r>
      <w:r>
        <w:rPr/>
        <w:t>现金流量表补充资料</w:t>
      </w:r>
      <w:r>
        <w:rPr>
          <w:b w:val="0"/>
          <w:bCs w:val="0"/>
        </w:rPr>
      </w:r>
    </w:p>
    <w:p>
      <w:pPr>
        <w:spacing w:after="0" w:line="240" w:lineRule="auto"/>
        <w:jc w:val="left"/>
        <w:sectPr>
          <w:pgSz w:w="11910" w:h="16840"/>
          <w:pgMar w:header="851" w:footer="1003" w:top="1340" w:bottom="1200" w:left="1580" w:right="1560"/>
        </w:sectPr>
      </w:pPr>
    </w:p>
    <w:tbl>
      <w:tblPr>
        <w:tblW w:w="0" w:type="auto"/>
        <w:jc w:val="left"/>
        <w:tblInd w:w="104" w:type="dxa"/>
        <w:tblLayout w:type="fixed"/>
        <w:tblCellMar>
          <w:top w:w="0" w:type="dxa"/>
          <w:left w:w="0" w:type="dxa"/>
          <w:bottom w:w="0" w:type="dxa"/>
          <w:right w:w="0" w:type="dxa"/>
        </w:tblCellMar>
        <w:tblLook w:val="01E0"/>
      </w:tblPr>
      <w:tblGrid>
        <w:gridCol w:w="4502"/>
        <w:gridCol w:w="2358"/>
        <w:gridCol w:w="1668"/>
      </w:tblGrid>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2010.1-12</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2009.1-12</w:t>
            </w:r>
            <w:r>
              <w:rPr>
                <w:rFonts w:ascii="Arial Narrow"/>
                <w:sz w:val="18"/>
              </w:rPr>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tc>
        <w:tc>
          <w:tcPr>
            <w:tcW w:w="23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6"/>
                <w:sz w:val="18"/>
                <w:szCs w:val="18"/>
              </w:rPr>
              <w:t> </w:t>
            </w:r>
            <w:r>
              <w:rPr>
                <w:rFonts w:ascii="宋体" w:hAnsi="宋体" w:cs="宋体" w:eastAsia="宋体" w:hint="default"/>
                <w:sz w:val="18"/>
                <w:szCs w:val="18"/>
              </w:rPr>
              <w:t>净利润</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-868,655.06</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2"/>
                <w:sz w:val="18"/>
              </w:rPr>
              <w:t>-1,211,149.06</w:t>
            </w:r>
            <w:r>
              <w:rPr>
                <w:rFonts w:ascii="Arial Narrow"/>
                <w:sz w:val="18"/>
              </w:rPr>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计提资产减值准备</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1,282,222.61</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5,900,751.66</w:t>
            </w:r>
            <w:r>
              <w:rPr>
                <w:rFonts w:ascii="Arial Narrow"/>
                <w:sz w:val="18"/>
              </w:rPr>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固定资产折旧</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1,584,324.56</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2,687,548.46</w:t>
            </w:r>
            <w:r>
              <w:rPr>
                <w:rFonts w:ascii="Arial Narrow"/>
                <w:sz w:val="18"/>
              </w:rPr>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投资性房地产成本摊销</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217,412.00</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无形资产摊销</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323,065.08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449,850.78</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长期待摊费用摊销</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26,000.04</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26,000.04</w:t>
            </w:r>
            <w:r>
              <w:rPr>
                <w:rFonts w:ascii="Arial Narrow"/>
                <w:sz w:val="18"/>
              </w:rPr>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18"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7.</w:t>
            </w:r>
            <w:r>
              <w:rPr>
                <w:rFonts w:ascii="宋体" w:hAnsi="宋体" w:cs="宋体" w:eastAsia="宋体" w:hint="default"/>
                <w:sz w:val="18"/>
                <w:szCs w:val="18"/>
              </w:rPr>
              <w:t>处置固定资产、无形资产和其他长期资产的损失</w:t>
            </w:r>
            <w:r>
              <w:rPr>
                <w:rFonts w:ascii="Arial Narrow" w:hAnsi="Arial Narrow" w:cs="Arial Narrow" w:eastAsia="Arial Narrow" w:hint="default"/>
                <w:sz w:val="18"/>
                <w:szCs w:val="18"/>
              </w:rPr>
              <w:t>(</w:t>
            </w:r>
            <w:r>
              <w:rPr>
                <w:rFonts w:ascii="宋体" w:hAnsi="宋体" w:cs="宋体" w:eastAsia="宋体" w:hint="default"/>
                <w:sz w:val="18"/>
                <w:szCs w:val="18"/>
              </w:rPr>
              <w:t>减收</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-8,027,865.46</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-22,048,434.36</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宋体" w:hAnsi="宋体" w:cs="宋体" w:eastAsia="宋体" w:hint="default"/>
                <w:sz w:val="18"/>
                <w:szCs w:val="18"/>
              </w:rPr>
              <w:t>固定资产报废损失</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1,597,602.84</w:t>
            </w:r>
            <w:r>
              <w:rPr>
                <w:rFonts w:ascii="Arial Narrow"/>
                <w:sz w:val="18"/>
              </w:rPr>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9.</w:t>
            </w:r>
            <w:r>
              <w:rPr>
                <w:rFonts w:ascii="宋体" w:hAnsi="宋体" w:cs="宋体" w:eastAsia="宋体" w:hint="default"/>
                <w:sz w:val="18"/>
                <w:szCs w:val="18"/>
              </w:rPr>
              <w:t>公允价值变动损失</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宋体" w:hAnsi="宋体" w:cs="宋体" w:eastAsia="宋体" w:hint="default"/>
                <w:sz w:val="18"/>
                <w:szCs w:val="18"/>
              </w:rPr>
              <w:t>财务费用</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w w:val="95"/>
                <w:sz w:val="18"/>
              </w:rPr>
              <w:t>-21.64</w:t>
            </w:r>
            <w:r>
              <w:rPr>
                <w:rFonts w:ascii="Arial Narrow"/>
                <w:sz w:val="18"/>
              </w:rPr>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11.</w:t>
            </w:r>
            <w:r>
              <w:rPr>
                <w:rFonts w:ascii="宋体" w:hAnsi="宋体" w:cs="宋体" w:eastAsia="宋体" w:hint="default"/>
                <w:sz w:val="18"/>
                <w:szCs w:val="18"/>
              </w:rPr>
              <w:t>投资损失</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-102,813.38</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-4,296.34</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宋体" w:hAnsi="宋体" w:cs="宋体" w:eastAsia="宋体" w:hint="default"/>
                <w:sz w:val="18"/>
                <w:szCs w:val="18"/>
              </w:rPr>
              <w:t>递延所得税资产减少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宋体" w:hAnsi="宋体" w:cs="宋体" w:eastAsia="宋体" w:hint="default"/>
                <w:sz w:val="18"/>
                <w:szCs w:val="18"/>
              </w:rPr>
              <w:t>递延所得税负债增加</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14.</w:t>
            </w:r>
            <w:r>
              <w:rPr>
                <w:rFonts w:ascii="宋体" w:hAnsi="宋体" w:cs="宋体" w:eastAsia="宋体" w:hint="default"/>
                <w:sz w:val="18"/>
                <w:szCs w:val="18"/>
              </w:rPr>
              <w:t>存货的减少（减增加）</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15.</w:t>
            </w:r>
            <w:r>
              <w:rPr>
                <w:rFonts w:ascii="宋体" w:hAnsi="宋体" w:cs="宋体" w:eastAsia="宋体" w:hint="default"/>
                <w:sz w:val="18"/>
                <w:szCs w:val="18"/>
              </w:rPr>
              <w:t>经营性应收项目的减少</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-13,131,969.68</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496,482.05</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16.</w:t>
            </w:r>
            <w:r>
              <w:rPr>
                <w:rFonts w:ascii="宋体" w:hAnsi="宋体" w:cs="宋体" w:eastAsia="宋体" w:hint="default"/>
                <w:sz w:val="18"/>
                <w:szCs w:val="18"/>
              </w:rPr>
              <w:t>经营性应付项目的增加</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-6,943,147.96</w:t>
            </w:r>
            <w:r>
              <w:rPr>
                <w:rFonts w:ascii="Arial Narrow"/>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-4,162,555.92</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17.</w:t>
            </w:r>
            <w:r>
              <w:rPr>
                <w:rFonts w:ascii="宋体" w:hAnsi="宋体" w:cs="宋体" w:eastAsia="宋体" w:hint="default"/>
                <w:sz w:val="18"/>
                <w:szCs w:val="18"/>
              </w:rPr>
              <w:t>其他</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spacing w:val="-1"/>
                <w:sz w:val="18"/>
              </w:rPr>
              <w:t>1,000.00</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71" w:right="0"/>
              <w:jc w:val="left"/>
              <w:rPr>
                <w:rFonts w:ascii="宋体" w:hAnsi="宋体" w:cs="宋体" w:eastAsia="宋体" w:hint="default"/>
                <w:sz w:val="18"/>
                <w:szCs w:val="18"/>
              </w:rPr>
            </w:pPr>
            <w:r>
              <w:rPr>
                <w:rFonts w:ascii="宋体" w:hAnsi="宋体" w:cs="宋体" w:eastAsia="宋体" w:hint="default"/>
                <w:b/>
                <w:bCs/>
                <w:sz w:val="18"/>
                <w:szCs w:val="18"/>
              </w:rPr>
              <w:t>经营活动产生的现金流量净额</w:t>
            </w:r>
            <w:r>
              <w:rPr>
                <w:rFonts w:ascii="宋体" w:hAnsi="宋体" w:cs="宋体" w:eastAsia="宋体" w:hint="default"/>
                <w:sz w:val="18"/>
                <w:szCs w:val="18"/>
              </w:rPr>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Arial Narrow" w:hAnsi="Arial Narrow" w:cs="Arial Narrow" w:eastAsia="Arial Narrow" w:hint="default"/>
                <w:sz w:val="18"/>
                <w:szCs w:val="18"/>
              </w:rPr>
            </w:pPr>
            <w:r>
              <w:rPr>
                <w:rFonts w:ascii="Arial Narrow"/>
                <w:b/>
                <w:spacing w:val="-1"/>
                <w:sz w:val="18"/>
              </w:rPr>
              <w:t>-25,806,826.69</w:t>
            </w:r>
            <w:r>
              <w:rPr>
                <w:rFonts w:ascii="Arial Narrow"/>
                <w:spacing w:val="-1"/>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pacing w:val="-1"/>
                <w:sz w:val="18"/>
              </w:rPr>
              <w:t>-16,049,809.49</w:t>
            </w:r>
            <w:r>
              <w:rPr>
                <w:rFonts w:ascii="Arial Narrow"/>
                <w:sz w:val="18"/>
              </w:rPr>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二、不涉及现金收支的投资和筹资活动：</w:t>
            </w:r>
          </w:p>
        </w:tc>
        <w:tc>
          <w:tcPr>
            <w:tcW w:w="2358"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18"/>
                <w:szCs w:val="18"/>
              </w:rPr>
            </w:pPr>
            <w:r>
              <w:rPr>
                <w:rFonts w:ascii="宋体" w:hAnsi="宋体" w:cs="宋体" w:eastAsia="宋体" w:hint="default"/>
                <w:sz w:val="18"/>
                <w:szCs w:val="18"/>
              </w:rPr>
              <w:t>三、现金及现金等价物净增加情况：</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68,254,793.05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78,766,678.95</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78,766,678.95</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Arial Narrow" w:hAnsi="Arial Narrow" w:cs="Arial Narrow" w:eastAsia="Arial Narrow" w:hint="default"/>
                <w:sz w:val="18"/>
                <w:szCs w:val="18"/>
              </w:rPr>
            </w:pPr>
            <w:r>
              <w:rPr>
                <w:rFonts w:ascii="Arial Narrow"/>
                <w:spacing w:val="-1"/>
                <w:sz w:val="18"/>
              </w:rPr>
              <w:t>43,728,508.41</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1"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3"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sz w:val="18"/>
              </w:rPr>
              <w:t>-</w:t>
            </w:r>
          </w:p>
        </w:tc>
      </w:tr>
      <w:tr>
        <w:trPr>
          <w:trHeight w:val="340" w:hRule="exact"/>
        </w:trPr>
        <w:tc>
          <w:tcPr>
            <w:tcW w:w="4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207" w:right="0"/>
              <w:jc w:val="left"/>
              <w:rPr>
                <w:rFonts w:ascii="宋体" w:hAnsi="宋体" w:cs="宋体" w:eastAsia="宋体" w:hint="default"/>
                <w:sz w:val="18"/>
                <w:szCs w:val="18"/>
              </w:rPr>
            </w:pPr>
            <w:r>
              <w:rPr>
                <w:rFonts w:ascii="宋体" w:hAnsi="宋体" w:cs="宋体" w:eastAsia="宋体" w:hint="default"/>
                <w:b/>
                <w:bCs/>
                <w:sz w:val="18"/>
                <w:szCs w:val="18"/>
              </w:rPr>
              <w:t>现金及现金等价物净增加额</w:t>
            </w:r>
            <w:r>
              <w:rPr>
                <w:rFonts w:ascii="宋体" w:hAnsi="宋体" w:cs="宋体" w:eastAsia="宋体" w:hint="default"/>
                <w:sz w:val="18"/>
                <w:szCs w:val="18"/>
              </w:rPr>
            </w:r>
          </w:p>
        </w:tc>
        <w:tc>
          <w:tcPr>
            <w:tcW w:w="2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2"/>
                <w:sz w:val="18"/>
              </w:rPr>
              <w:t>-10,511,885.90</w:t>
            </w:r>
            <w:r>
              <w:rPr>
                <w:rFonts w:ascii="Arial Narrow"/>
                <w:spacing w:val="-2"/>
                <w:sz w:val="18"/>
              </w:rPr>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Arial Narrow" w:hAnsi="Arial Narrow" w:cs="Arial Narrow" w:eastAsia="Arial Narrow" w:hint="default"/>
                <w:sz w:val="18"/>
                <w:szCs w:val="18"/>
              </w:rPr>
            </w:pPr>
            <w:r>
              <w:rPr>
                <w:rFonts w:ascii="Arial Narrow"/>
                <w:b/>
                <w:spacing w:val="-1"/>
                <w:sz w:val="18"/>
              </w:rPr>
              <w:t>35,038,170.54</w:t>
            </w:r>
            <w:r>
              <w:rPr>
                <w:rFonts w:ascii="Arial Narrow"/>
                <w:spacing w:val="-1"/>
                <w:sz w:val="18"/>
              </w:rPr>
            </w:r>
          </w:p>
        </w:tc>
      </w:tr>
    </w:tbl>
    <w:p>
      <w:pPr>
        <w:spacing w:line="240" w:lineRule="auto" w:before="12"/>
        <w:rPr>
          <w:rFonts w:ascii="宋体" w:hAnsi="宋体" w:cs="宋体" w:eastAsia="宋体" w:hint="default"/>
          <w:b/>
          <w:bCs/>
          <w:sz w:val="16"/>
          <w:szCs w:val="16"/>
        </w:rPr>
      </w:pPr>
      <w:r>
        <w:rPr/>
        <w:pict>
          <v:group style="position:absolute;margin-left:89.879997pt;margin-top:85.5pt;width:18pt;height:.1pt;mso-position-horizontal-relative:page;mso-position-vertical-relative:page;z-index:-657448" coordorigin="1798,1710" coordsize="360,2">
            <v:shape style="position:absolute;left:1798;top:1710;width:360;height:2" coordorigin="1798,1710" coordsize="360,0" path="m1798,1710l2158,1710e" filled="false" stroked="true" strokeweight=".48pt" strokecolor="#000000">
              <v:path arrowok="t"/>
            </v:shape>
            <w10:wrap type="none"/>
          </v:group>
        </w:pict>
      </w:r>
      <w:r>
        <w:rPr/>
        <w:pict>
          <v:group style="position:absolute;margin-left:388.920013pt;margin-top:85.110001pt;width:33.2pt;height:.1pt;mso-position-horizontal-relative:page;mso-position-vertical-relative:page;z-index:-657424" coordorigin="7778,1702" coordsize="664,2">
            <v:shape style="position:absolute;left:7778;top:1702;width:664;height:2" coordorigin="7778,1702" coordsize="664,0" path="m7778,1702l8442,1702e" filled="false" stroked="true" strokeweight=".66pt" strokecolor="#000000">
              <v:path arrowok="t"/>
            </v:shape>
            <w10:wrap type="none"/>
          </v:group>
        </w:pict>
      </w:r>
      <w:r>
        <w:rPr/>
        <w:pict>
          <v:group style="position:absolute;margin-left:472.320007pt;margin-top:85.110001pt;width:33.2pt;height:.1pt;mso-position-horizontal-relative:page;mso-position-vertical-relative:page;z-index:-657400" coordorigin="9446,1702" coordsize="664,2">
            <v:shape style="position:absolute;left:9446;top:1702;width:664;height:2" coordorigin="9446,1702" coordsize="664,0" path="m9446,1702l10110,1702e" filled="false" stroked="true" strokeweight=".66pt" strokecolor="#000000">
              <v:path arrowok="t"/>
            </v:shape>
            <w10:wrap type="none"/>
          </v:group>
        </w:pict>
      </w:r>
    </w:p>
    <w:p>
      <w:pPr>
        <w:spacing w:before="13"/>
        <w:ind w:left="217" w:right="94" w:firstLine="0"/>
        <w:jc w:val="left"/>
        <w:rPr>
          <w:rFonts w:ascii="宋体" w:hAnsi="宋体" w:cs="宋体" w:eastAsia="宋体" w:hint="default"/>
          <w:sz w:val="28"/>
          <w:szCs w:val="28"/>
        </w:rPr>
      </w:pPr>
      <w:r>
        <w:rPr>
          <w:rFonts w:ascii="宋体" w:hAnsi="宋体" w:cs="宋体" w:eastAsia="宋体" w:hint="default"/>
          <w:b/>
          <w:bCs/>
          <w:sz w:val="28"/>
          <w:szCs w:val="28"/>
        </w:rPr>
        <w:t>十二、</w:t>
      </w:r>
      <w:r>
        <w:rPr>
          <w:rFonts w:ascii="宋体" w:hAnsi="宋体" w:cs="宋体" w:eastAsia="宋体" w:hint="default"/>
          <w:b/>
          <w:bCs/>
          <w:spacing w:val="-43"/>
          <w:sz w:val="28"/>
          <w:szCs w:val="28"/>
        </w:rPr>
        <w:t> </w:t>
      </w:r>
      <w:r>
        <w:rPr>
          <w:rFonts w:ascii="宋体" w:hAnsi="宋体" w:cs="宋体" w:eastAsia="宋体" w:hint="default"/>
          <w:b/>
          <w:bCs/>
          <w:sz w:val="28"/>
          <w:szCs w:val="28"/>
        </w:rPr>
        <w:t>补充资料</w:t>
      </w:r>
      <w:r>
        <w:rPr>
          <w:rFonts w:ascii="宋体" w:hAnsi="宋体" w:cs="宋体" w:eastAsia="宋体" w:hint="default"/>
          <w:sz w:val="28"/>
          <w:szCs w:val="28"/>
        </w:rPr>
      </w:r>
    </w:p>
    <w:p>
      <w:pPr>
        <w:spacing w:line="240" w:lineRule="auto" w:before="12"/>
        <w:rPr>
          <w:rFonts w:ascii="宋体" w:hAnsi="宋体" w:cs="宋体" w:eastAsia="宋体" w:hint="default"/>
          <w:b/>
          <w:bCs/>
          <w:sz w:val="35"/>
          <w:szCs w:val="35"/>
        </w:rPr>
      </w:pPr>
    </w:p>
    <w:p>
      <w:pPr>
        <w:tabs>
          <w:tab w:pos="637" w:val="left" w:leader="none"/>
        </w:tabs>
        <w:spacing w:before="0"/>
        <w:ind w:left="217" w:right="94"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1.</w:t>
        <w:tab/>
      </w:r>
      <w:r>
        <w:rPr>
          <w:rFonts w:ascii="宋体" w:hAnsi="宋体" w:cs="宋体" w:eastAsia="宋体" w:hint="default"/>
          <w:b/>
          <w:bCs/>
          <w:sz w:val="21"/>
          <w:szCs w:val="21"/>
        </w:rPr>
        <w:t>当期归属于普通股股东的非经常性损益：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0" w:type="dxa"/>
        <w:tblLayout w:type="fixed"/>
        <w:tblCellMar>
          <w:top w:w="0" w:type="dxa"/>
          <w:left w:w="0" w:type="dxa"/>
          <w:bottom w:w="0" w:type="dxa"/>
          <w:right w:w="0" w:type="dxa"/>
        </w:tblCellMar>
        <w:tblLook w:val="01E0"/>
      </w:tblPr>
      <w:tblGrid>
        <w:gridCol w:w="3575"/>
        <w:gridCol w:w="2185"/>
        <w:gridCol w:w="2768"/>
      </w:tblGrid>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tabs>
                <w:tab w:pos="862" w:val="left" w:leader="none"/>
              </w:tabs>
              <w:spacing w:line="240" w:lineRule="auto" w:before="23"/>
              <w:ind w:right="96"/>
              <w:jc w:val="right"/>
              <w:rPr>
                <w:rFonts w:ascii="宋体" w:hAnsi="宋体" w:cs="宋体" w:eastAsia="宋体" w:hint="default"/>
                <w:sz w:val="18"/>
                <w:szCs w:val="18"/>
              </w:rPr>
            </w:pPr>
            <w:r>
              <w:rPr>
                <w:rFonts w:ascii="Arial Narrow" w:hAnsi="Arial Narrow" w:cs="Arial Narrow" w:eastAsia="Arial Narrow" w:hint="default"/>
                <w:w w:val="99"/>
                <w:sz w:val="18"/>
                <w:szCs w:val="18"/>
              </w:rPr>
            </w:r>
            <w:r>
              <w:rPr>
                <w:rFonts w:ascii="Arial Narrow" w:hAnsi="Arial Narrow" w:cs="Arial Narrow" w:eastAsia="Arial Narrow" w:hint="default"/>
                <w:spacing w:val="-1"/>
                <w:w w:val="99"/>
                <w:sz w:val="18"/>
                <w:szCs w:val="18"/>
                <w:u w:val="single" w:color="000000"/>
              </w:rPr>
              <w:t> </w:t>
            </w:r>
            <w:r>
              <w:rPr>
                <w:rFonts w:ascii="Arial Narrow" w:hAnsi="Arial Narrow" w:cs="Arial Narrow" w:eastAsia="Arial Narrow" w:hint="default"/>
                <w:sz w:val="18"/>
                <w:szCs w:val="18"/>
                <w:u w:val="single" w:color="000000"/>
              </w:rPr>
              <w:t>2010</w:t>
            </w:r>
            <w:r>
              <w:rPr>
                <w:rFonts w:ascii="Arial Narrow" w:hAnsi="Arial Narrow" w:cs="Arial Narrow" w:eastAsia="Arial Narrow" w:hint="default"/>
                <w:spacing w:val="-1"/>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tabs>
                <w:tab w:pos="862" w:val="left" w:leader="none"/>
              </w:tabs>
              <w:spacing w:line="240" w:lineRule="auto" w:before="23"/>
              <w:ind w:right="96"/>
              <w:jc w:val="right"/>
              <w:rPr>
                <w:rFonts w:ascii="宋体" w:hAnsi="宋体" w:cs="宋体" w:eastAsia="宋体" w:hint="default"/>
                <w:sz w:val="18"/>
                <w:szCs w:val="18"/>
              </w:rPr>
            </w:pPr>
            <w:r>
              <w:rPr>
                <w:rFonts w:ascii="Arial Narrow" w:hAnsi="Arial Narrow" w:cs="Arial Narrow" w:eastAsia="Arial Narrow" w:hint="default"/>
                <w:w w:val="99"/>
                <w:sz w:val="18"/>
                <w:szCs w:val="18"/>
              </w:rPr>
            </w:r>
            <w:r>
              <w:rPr>
                <w:rFonts w:ascii="Arial Narrow" w:hAnsi="Arial Narrow" w:cs="Arial Narrow" w:eastAsia="Arial Narrow" w:hint="default"/>
                <w:spacing w:val="-1"/>
                <w:w w:val="99"/>
                <w:sz w:val="18"/>
                <w:szCs w:val="18"/>
                <w:u w:val="single" w:color="000000"/>
              </w:rPr>
              <w:t> </w:t>
            </w:r>
            <w:r>
              <w:rPr>
                <w:rFonts w:ascii="Arial Narrow" w:hAnsi="Arial Narrow" w:cs="Arial Narrow" w:eastAsia="Arial Narrow" w:hint="default"/>
                <w:sz w:val="18"/>
                <w:szCs w:val="18"/>
                <w:u w:val="single" w:color="000000"/>
              </w:rPr>
              <w:t>2009</w:t>
            </w:r>
            <w:r>
              <w:rPr>
                <w:rFonts w:ascii="Arial Narrow" w:hAnsi="Arial Narrow" w:cs="Arial Narrow" w:eastAsia="Arial Narrow" w:hint="default"/>
                <w:spacing w:val="-1"/>
                <w:sz w:val="18"/>
                <w:szCs w:val="18"/>
                <w:u w:val="single" w:color="000000"/>
              </w:rPr>
              <w:t> </w:t>
            </w:r>
            <w:r>
              <w:rPr>
                <w:rFonts w:ascii="宋体" w:hAnsi="宋体" w:cs="宋体" w:eastAsia="宋体" w:hint="default"/>
                <w:sz w:val="18"/>
                <w:szCs w:val="18"/>
                <w:u w:val="single" w:color="000000"/>
              </w:rPr>
              <w:t>年度</w:t>
              <w:tab/>
            </w:r>
            <w:r>
              <w:rPr>
                <w:rFonts w:ascii="宋体" w:hAnsi="宋体" w:cs="宋体" w:eastAsia="宋体" w:hint="default"/>
                <w:sz w:val="18"/>
                <w:szCs w:val="18"/>
              </w:rPr>
            </w:r>
          </w:p>
        </w:tc>
      </w:tr>
      <w:tr>
        <w:trPr>
          <w:trHeight w:val="486"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非流动资产处置损益，包括已计提资产资产</w:t>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减值准备的冲销部分</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8,478,454.63</w:t>
            </w:r>
            <w:r>
              <w:rPr>
                <w:rFonts w:ascii="Arial Narrow"/>
                <w:sz w:val="18"/>
              </w:rPr>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21,023,624.79</w:t>
            </w:r>
          </w:p>
        </w:tc>
      </w:tr>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r>
      <w:tr>
        <w:trPr>
          <w:trHeight w:val="487"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06" w:lineRule="exact"/>
              <w:ind w:left="98" w:right="0"/>
              <w:jc w:val="left"/>
              <w:rPr>
                <w:rFonts w:ascii="宋体" w:hAnsi="宋体" w:cs="宋体" w:eastAsia="宋体" w:hint="default"/>
                <w:sz w:val="18"/>
                <w:szCs w:val="18"/>
              </w:rPr>
            </w:pPr>
            <w:r>
              <w:rPr>
                <w:rFonts w:ascii="宋体" w:hAnsi="宋体" w:cs="宋体" w:eastAsia="宋体" w:hint="default"/>
                <w:spacing w:val="-4"/>
                <w:sz w:val="18"/>
                <w:szCs w:val="18"/>
              </w:rPr>
              <w:t>企业重组费用，如安置职工的支出、整合费</w:t>
            </w:r>
          </w:p>
          <w:p>
            <w:pPr>
              <w:pStyle w:val="TableParagraph"/>
              <w:spacing w:line="235" w:lineRule="exact"/>
              <w:ind w:left="98" w:right="0"/>
              <w:jc w:val="left"/>
              <w:rPr>
                <w:rFonts w:ascii="宋体" w:hAnsi="宋体" w:cs="宋体" w:eastAsia="宋体" w:hint="default"/>
                <w:sz w:val="18"/>
                <w:szCs w:val="18"/>
              </w:rPr>
            </w:pPr>
            <w:r>
              <w:rPr>
                <w:rFonts w:ascii="宋体" w:hAnsi="宋体" w:cs="宋体" w:eastAsia="宋体" w:hint="default"/>
                <w:sz w:val="18"/>
                <w:szCs w:val="18"/>
              </w:rPr>
              <w:t>用等</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-300,000.00</w:t>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pacing w:val="-1"/>
                <w:sz w:val="18"/>
              </w:rPr>
              <w:t>-1,200,000.00</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51" w:footer="1003" w:top="1440" w:bottom="1200" w:left="1580" w:right="1560"/>
        </w:sectPr>
      </w:pPr>
    </w:p>
    <w:p>
      <w:pPr>
        <w:spacing w:line="240" w:lineRule="auto" w:before="7"/>
        <w:rPr>
          <w:rFonts w:ascii="宋体" w:hAnsi="宋体" w:cs="宋体" w:eastAsia="宋体" w:hint="default"/>
          <w:b/>
          <w:bCs/>
          <w:sz w:val="5"/>
          <w:szCs w:val="5"/>
        </w:rPr>
      </w:pPr>
    </w:p>
    <w:tbl>
      <w:tblPr>
        <w:tblW w:w="0" w:type="auto"/>
        <w:jc w:val="left"/>
        <w:tblInd w:w="100" w:type="dxa"/>
        <w:tblLayout w:type="fixed"/>
        <w:tblCellMar>
          <w:top w:w="0" w:type="dxa"/>
          <w:left w:w="0" w:type="dxa"/>
          <w:bottom w:w="0" w:type="dxa"/>
          <w:right w:w="0" w:type="dxa"/>
        </w:tblCellMar>
        <w:tblLook w:val="01E0"/>
      </w:tblPr>
      <w:tblGrid>
        <w:gridCol w:w="3575"/>
        <w:gridCol w:w="2185"/>
        <w:gridCol w:w="2768"/>
      </w:tblGrid>
      <w:tr>
        <w:trPr>
          <w:trHeight w:val="1177" w:hRule="exact"/>
        </w:trPr>
        <w:tc>
          <w:tcPr>
            <w:tcW w:w="3575" w:type="dxa"/>
            <w:tcBorders>
              <w:top w:val="nil" w:sz="6" w:space="0" w:color="auto"/>
              <w:left w:val="single" w:sz="8" w:space="0" w:color="000000"/>
              <w:bottom w:val="single" w:sz="8" w:space="0" w:color="000000"/>
              <w:right w:val="single" w:sz="8" w:space="0" w:color="000000"/>
            </w:tcBorders>
          </w:tcPr>
          <w:p>
            <w:pPr>
              <w:pStyle w:val="TableParagraph"/>
              <w:spacing w:line="205" w:lineRule="exact"/>
              <w:ind w:left="98" w:right="0"/>
              <w:jc w:val="both"/>
              <w:rPr>
                <w:rFonts w:ascii="宋体" w:hAnsi="宋体" w:cs="宋体" w:eastAsia="宋体" w:hint="default"/>
                <w:sz w:val="18"/>
                <w:szCs w:val="18"/>
              </w:rPr>
            </w:pPr>
            <w:r>
              <w:rPr>
                <w:rFonts w:ascii="宋体" w:hAnsi="宋体" w:cs="宋体" w:eastAsia="宋体" w:hint="default"/>
                <w:spacing w:val="6"/>
                <w:sz w:val="18"/>
                <w:szCs w:val="18"/>
              </w:rPr>
              <w:t>除同公司正常经营业务相关的有效套期保</w:t>
            </w:r>
            <w:r>
              <w:rPr>
                <w:rFonts w:ascii="宋体" w:hAnsi="宋体" w:cs="宋体" w:eastAsia="宋体" w:hint="default"/>
                <w:sz w:val="18"/>
                <w:szCs w:val="18"/>
              </w:rPr>
            </w:r>
          </w:p>
          <w:p>
            <w:pPr>
              <w:pStyle w:val="TableParagraph"/>
              <w:spacing w:line="237" w:lineRule="auto" w:before="1"/>
              <w:ind w:left="98" w:right="95"/>
              <w:jc w:val="both"/>
              <w:rPr>
                <w:rFonts w:ascii="宋体" w:hAnsi="宋体" w:cs="宋体" w:eastAsia="宋体" w:hint="default"/>
                <w:sz w:val="18"/>
                <w:szCs w:val="18"/>
              </w:rPr>
            </w:pPr>
            <w:r>
              <w:rPr>
                <w:rFonts w:ascii="宋体" w:hAnsi="宋体" w:cs="宋体" w:eastAsia="宋体" w:hint="default"/>
                <w:spacing w:val="-4"/>
                <w:sz w:val="18"/>
                <w:szCs w:val="18"/>
              </w:rPr>
              <w:t>值业务外，持有交易性金融资产、交易性金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融负债产生的公允价值变动损益，以及处置</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4"/>
                <w:sz w:val="18"/>
                <w:szCs w:val="18"/>
              </w:rPr>
              <w:t>交易性金融资产、交易性金融负债和可供出</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售金融资产取得的投资收益</w:t>
            </w:r>
          </w:p>
        </w:tc>
        <w:tc>
          <w:tcPr>
            <w:tcW w:w="2185"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219,600.01</w:t>
            </w:r>
            <w:r>
              <w:rPr>
                <w:rFonts w:ascii="Arial Narrow"/>
                <w:sz w:val="18"/>
              </w:rPr>
            </w:r>
          </w:p>
        </w:tc>
        <w:tc>
          <w:tcPr>
            <w:tcW w:w="2768" w:type="dxa"/>
            <w:tcBorders>
              <w:top w:val="nil" w:sz="6" w:space="0" w:color="auto"/>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96"/>
              <w:jc w:val="right"/>
              <w:rPr>
                <w:rFonts w:ascii="Arial Narrow" w:hAnsi="Arial Narrow" w:cs="Arial Narrow" w:eastAsia="Arial Narrow" w:hint="default"/>
                <w:sz w:val="18"/>
                <w:szCs w:val="18"/>
              </w:rPr>
            </w:pPr>
            <w:r>
              <w:rPr>
                <w:rFonts w:ascii="Arial Narrow"/>
                <w:spacing w:val="-1"/>
                <w:sz w:val="18"/>
              </w:rPr>
              <w:t>272,689.73</w:t>
            </w:r>
          </w:p>
        </w:tc>
      </w:tr>
      <w:tr>
        <w:trPr>
          <w:trHeight w:val="486"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spacing w:val="6"/>
                <w:sz w:val="18"/>
                <w:szCs w:val="18"/>
              </w:rPr>
              <w:t>单独进行减值测试的应收款项减值准备转</w:t>
            </w:r>
            <w:r>
              <w:rPr>
                <w:rFonts w:ascii="宋体" w:hAnsi="宋体" w:cs="宋体" w:eastAsia="宋体" w:hint="default"/>
                <w:sz w:val="18"/>
                <w:szCs w:val="18"/>
              </w:rPr>
            </w:r>
          </w:p>
          <w:p>
            <w:pPr>
              <w:pStyle w:val="TableParagraph"/>
              <w:spacing w:line="234" w:lineRule="exact"/>
              <w:ind w:left="98" w:right="0"/>
              <w:jc w:val="left"/>
              <w:rPr>
                <w:rFonts w:ascii="宋体" w:hAnsi="宋体" w:cs="宋体" w:eastAsia="宋体" w:hint="default"/>
                <w:sz w:val="18"/>
                <w:szCs w:val="18"/>
              </w:rPr>
            </w:pPr>
            <w:r>
              <w:rPr>
                <w:rFonts w:ascii="宋体" w:hAnsi="宋体" w:cs="宋体" w:eastAsia="宋体" w:hint="default"/>
                <w:sz w:val="18"/>
                <w:szCs w:val="18"/>
              </w:rPr>
              <w:t>回</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7"/>
              <w:ind w:right="96"/>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3,345,554.44</w:t>
            </w:r>
            <w:r>
              <w:rPr>
                <w:rFonts w:ascii="Arial Narrow"/>
                <w:sz w:val="18"/>
              </w:rPr>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39,286.62</w:t>
            </w:r>
            <w:r>
              <w:rPr>
                <w:rFonts w:ascii="Arial Narrow"/>
                <w:sz w:val="18"/>
              </w:rPr>
            </w:r>
          </w:p>
        </w:tc>
      </w:tr>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tabs>
                <w:tab w:pos="638" w:val="left" w:leader="none"/>
              </w:tabs>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合</w:t>
              <w:tab/>
              <w:t>计</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b/>
                <w:spacing w:val="-2"/>
                <w:sz w:val="18"/>
              </w:rPr>
              <w:t>11,743,609.08</w:t>
            </w:r>
            <w:r>
              <w:rPr>
                <w:rFonts w:ascii="Arial Narrow"/>
                <w:spacing w:val="-2"/>
                <w:sz w:val="18"/>
              </w:rPr>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b/>
                <w:spacing w:val="-1"/>
                <w:sz w:val="18"/>
              </w:rPr>
              <w:t>20,135,601.14</w:t>
            </w:r>
            <w:r>
              <w:rPr>
                <w:rFonts w:ascii="Arial Narrow"/>
                <w:spacing w:val="-1"/>
                <w:sz w:val="18"/>
              </w:rPr>
            </w:r>
          </w:p>
        </w:tc>
      </w:tr>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减：非经常性损益相应的所得税</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z w:val="18"/>
              </w:rPr>
              <w:t>-</w:t>
            </w:r>
          </w:p>
        </w:tc>
      </w:tr>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减：少数股东享有部分</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16,391.93</w:t>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-1,103.31</w:t>
            </w:r>
          </w:p>
        </w:tc>
      </w:tr>
      <w:tr>
        <w:trPr>
          <w:trHeight w:val="360" w:hRule="exact"/>
        </w:trPr>
        <w:tc>
          <w:tcPr>
            <w:tcW w:w="357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3"/>
              <w:ind w:left="98" w:right="0"/>
              <w:jc w:val="left"/>
              <w:rPr>
                <w:rFonts w:ascii="宋体" w:hAnsi="宋体" w:cs="宋体" w:eastAsia="宋体" w:hint="default"/>
                <w:sz w:val="18"/>
                <w:szCs w:val="18"/>
              </w:rPr>
            </w:pPr>
            <w:r>
              <w:rPr>
                <w:rFonts w:ascii="宋体" w:hAnsi="宋体" w:cs="宋体" w:eastAsia="宋体" w:hint="default"/>
                <w:sz w:val="18"/>
                <w:szCs w:val="18"/>
              </w:rPr>
              <w:t>非经常性损益影响的净利润</w:t>
            </w:r>
          </w:p>
        </w:tc>
        <w:tc>
          <w:tcPr>
            <w:tcW w:w="218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7"/>
              <w:jc w:val="right"/>
              <w:rPr>
                <w:rFonts w:ascii="Arial Narrow" w:hAnsi="Arial Narrow" w:cs="Arial Narrow" w:eastAsia="Arial Narrow" w:hint="default"/>
                <w:sz w:val="18"/>
                <w:szCs w:val="18"/>
              </w:rPr>
            </w:pPr>
            <w:r>
              <w:rPr>
                <w:rFonts w:ascii="Arial Narrow"/>
                <w:spacing w:val="-2"/>
                <w:sz w:val="18"/>
              </w:rPr>
              <w:t>11,727,217.15</w:t>
            </w:r>
          </w:p>
        </w:tc>
        <w:tc>
          <w:tcPr>
            <w:tcW w:w="276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4"/>
              <w:ind w:right="96"/>
              <w:jc w:val="right"/>
              <w:rPr>
                <w:rFonts w:ascii="Arial Narrow" w:hAnsi="Arial Narrow" w:cs="Arial Narrow" w:eastAsia="Arial Narrow" w:hint="default"/>
                <w:sz w:val="18"/>
                <w:szCs w:val="18"/>
              </w:rPr>
            </w:pPr>
            <w:r>
              <w:rPr>
                <w:rFonts w:ascii="Arial Narrow"/>
                <w:spacing w:val="-1"/>
                <w:sz w:val="18"/>
              </w:rPr>
              <w:t>20,136,704.45</w:t>
            </w:r>
            <w:r>
              <w:rPr>
                <w:rFonts w:ascii="Arial Narrow"/>
                <w:sz w:val="18"/>
              </w:rPr>
            </w:r>
          </w:p>
        </w:tc>
      </w:tr>
    </w:tbl>
    <w:p>
      <w:pPr>
        <w:spacing w:line="240" w:lineRule="auto" w:before="2"/>
        <w:rPr>
          <w:rFonts w:ascii="宋体" w:hAnsi="宋体" w:cs="宋体" w:eastAsia="宋体" w:hint="default"/>
          <w:b/>
          <w:bCs/>
          <w:sz w:val="13"/>
          <w:szCs w:val="13"/>
        </w:rPr>
      </w:pPr>
    </w:p>
    <w:p>
      <w:pPr>
        <w:tabs>
          <w:tab w:pos="637" w:val="left" w:leader="none"/>
        </w:tabs>
        <w:spacing w:before="35"/>
        <w:ind w:left="217" w:right="94" w:firstLine="0"/>
        <w:jc w:val="left"/>
        <w:rPr>
          <w:rFonts w:ascii="宋体" w:hAnsi="宋体" w:cs="宋体" w:eastAsia="宋体" w:hint="default"/>
          <w:sz w:val="21"/>
          <w:szCs w:val="21"/>
        </w:rPr>
      </w:pPr>
      <w:r>
        <w:rPr>
          <w:rFonts w:ascii="Arial Narrow" w:hAnsi="Arial Narrow" w:cs="Arial Narrow" w:eastAsia="Arial Narrow" w:hint="default"/>
          <w:b/>
          <w:bCs/>
          <w:sz w:val="21"/>
          <w:szCs w:val="21"/>
        </w:rPr>
        <w:t>2.</w:t>
        <w:tab/>
      </w:r>
      <w:r>
        <w:rPr>
          <w:rFonts w:ascii="宋体" w:hAnsi="宋体" w:cs="宋体" w:eastAsia="宋体" w:hint="default"/>
          <w:b/>
          <w:bCs/>
          <w:sz w:val="21"/>
          <w:szCs w:val="21"/>
        </w:rPr>
        <w:t>净资产收益率与每股收益</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3"/>
          <w:szCs w:val="13"/>
        </w:rPr>
      </w:pPr>
    </w:p>
    <w:tbl>
      <w:tblPr>
        <w:tblW w:w="0" w:type="auto"/>
        <w:jc w:val="left"/>
        <w:tblInd w:w="104" w:type="dxa"/>
        <w:tblLayout w:type="fixed"/>
        <w:tblCellMar>
          <w:top w:w="0" w:type="dxa"/>
          <w:left w:w="0" w:type="dxa"/>
          <w:bottom w:w="0" w:type="dxa"/>
          <w:right w:w="0" w:type="dxa"/>
        </w:tblCellMar>
        <w:tblLook w:val="01E0"/>
      </w:tblPr>
      <w:tblGrid>
        <w:gridCol w:w="1190"/>
        <w:gridCol w:w="3073"/>
        <w:gridCol w:w="1398"/>
        <w:gridCol w:w="1399"/>
        <w:gridCol w:w="1468"/>
      </w:tblGrid>
      <w:tr>
        <w:trPr>
          <w:trHeight w:val="349" w:hRule="exact"/>
        </w:trPr>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left="320"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w:t>
            </w:r>
            <w:r>
              <w:rPr>
                <w:rFonts w:ascii="宋体" w:hAnsi="宋体" w:cs="宋体" w:eastAsia="宋体" w:hint="default"/>
                <w:sz w:val="18"/>
                <w:szCs w:val="18"/>
              </w:rPr>
            </w:r>
          </w:p>
        </w:tc>
        <w:tc>
          <w:tcPr>
            <w:tcW w:w="307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t>净资产收益率</w:t>
            </w:r>
          </w:p>
        </w:tc>
        <w:tc>
          <w:tcPr>
            <w:tcW w:w="286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350" w:hRule="exact"/>
        </w:trPr>
        <w:tc>
          <w:tcPr>
            <w:tcW w:w="1190" w:type="dxa"/>
            <w:vMerge/>
            <w:tcBorders>
              <w:left w:val="single" w:sz="4" w:space="0" w:color="000000"/>
              <w:bottom w:val="single" w:sz="4" w:space="0" w:color="000000"/>
              <w:right w:val="single" w:sz="4" w:space="0" w:color="000000"/>
            </w:tcBorders>
          </w:tcPr>
          <w:p>
            <w:pPr/>
          </w:p>
        </w:tc>
        <w:tc>
          <w:tcPr>
            <w:tcW w:w="3073" w:type="dxa"/>
            <w:vMerge/>
            <w:tcBorders>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加权平均</w:t>
            </w:r>
            <w:r>
              <w:rPr>
                <w:rFonts w:ascii="宋体" w:hAnsi="宋体" w:cs="宋体" w:eastAsia="宋体" w:hint="default"/>
                <w:sz w:val="18"/>
                <w:szCs w:val="18"/>
              </w:rPr>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tc>
      </w:tr>
      <w:tr>
        <w:trPr>
          <w:trHeight w:val="350" w:hRule="exact"/>
        </w:trPr>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2010</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年度</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Arial Narrow" w:hAnsi="Arial Narrow" w:cs="Arial Narrow" w:eastAsia="Arial Narrow" w:hint="default"/>
                <w:sz w:val="18"/>
                <w:szCs w:val="18"/>
              </w:rPr>
            </w:pPr>
            <w:r>
              <w:rPr>
                <w:rFonts w:ascii="Arial Narrow"/>
                <w:sz w:val="18"/>
              </w:rPr>
              <w:t>0.49%</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0.003</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0.003</w:t>
            </w:r>
          </w:p>
        </w:tc>
      </w:tr>
      <w:tr>
        <w:trPr>
          <w:trHeight w:val="476" w:hRule="exact"/>
        </w:trPr>
        <w:tc>
          <w:tcPr>
            <w:tcW w:w="1190" w:type="dxa"/>
            <w:vMerge/>
            <w:tcBorders>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扣除非经常性损益后归属于公司普</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-8.58%</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-0.06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-0.06</w:t>
            </w:r>
          </w:p>
        </w:tc>
      </w:tr>
      <w:tr>
        <w:trPr>
          <w:trHeight w:val="350" w:hRule="exact"/>
        </w:trPr>
        <w:tc>
          <w:tcPr>
            <w:tcW w:w="119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2009</w:t>
            </w:r>
            <w:r>
              <w:rPr>
                <w:rFonts w:ascii="Arial Narrow" w:hAnsi="Arial Narrow" w:cs="Arial Narrow" w:eastAsia="Arial Narrow" w:hint="default"/>
                <w:spacing w:val="-1"/>
                <w:sz w:val="18"/>
                <w:szCs w:val="18"/>
              </w:rPr>
              <w:t> </w:t>
            </w:r>
            <w:r>
              <w:rPr>
                <w:rFonts w:ascii="宋体" w:hAnsi="宋体" w:cs="宋体" w:eastAsia="宋体" w:hint="default"/>
                <w:sz w:val="18"/>
                <w:szCs w:val="18"/>
              </w:rPr>
              <w:t>年度</w:t>
            </w: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Arial Narrow" w:hAnsi="Arial Narrow" w:cs="Arial Narrow" w:eastAsia="Arial Narrow" w:hint="default"/>
                <w:sz w:val="18"/>
                <w:szCs w:val="18"/>
              </w:rPr>
            </w:pPr>
            <w:r>
              <w:rPr>
                <w:rFonts w:ascii="Arial Narrow"/>
                <w:sz w:val="18"/>
              </w:rPr>
              <w:t>3.26%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0.02</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0.02</w:t>
            </w:r>
          </w:p>
        </w:tc>
      </w:tr>
      <w:tr>
        <w:trPr>
          <w:trHeight w:val="478" w:hRule="exact"/>
        </w:trPr>
        <w:tc>
          <w:tcPr>
            <w:tcW w:w="1190" w:type="dxa"/>
            <w:vMerge/>
            <w:tcBorders>
              <w:left w:val="single" w:sz="4" w:space="0" w:color="000000"/>
              <w:bottom w:val="single" w:sz="4" w:space="0" w:color="000000"/>
              <w:right w:val="single" w:sz="4" w:space="0" w:color="000000"/>
            </w:tcBorders>
          </w:tcPr>
          <w:p>
            <w:pPr/>
          </w:p>
        </w:tc>
        <w:tc>
          <w:tcPr>
            <w:tcW w:w="307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扣除非经常性损益后归属于公司普</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通股股东的净利润</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1" w:right="0"/>
              <w:jc w:val="center"/>
              <w:rPr>
                <w:rFonts w:ascii="Arial Narrow" w:hAnsi="Arial Narrow" w:cs="Arial Narrow" w:eastAsia="Arial Narrow" w:hint="default"/>
                <w:sz w:val="18"/>
                <w:szCs w:val="18"/>
              </w:rPr>
            </w:pPr>
            <w:r>
              <w:rPr>
                <w:rFonts w:ascii="Arial Narrow"/>
                <w:sz w:val="18"/>
              </w:rPr>
              <w:t>-12.67%</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-0.08</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-0.08</w:t>
            </w:r>
          </w:p>
        </w:tc>
      </w:tr>
    </w:tbl>
    <w:p>
      <w:pPr>
        <w:spacing w:line="240" w:lineRule="auto" w:before="12"/>
        <w:rPr>
          <w:rFonts w:ascii="宋体" w:hAnsi="宋体" w:cs="宋体" w:eastAsia="宋体" w:hint="default"/>
          <w:b/>
          <w:bCs/>
          <w:sz w:val="13"/>
          <w:szCs w:val="13"/>
        </w:rPr>
      </w:pPr>
    </w:p>
    <w:p>
      <w:pPr>
        <w:spacing w:before="13"/>
        <w:ind w:left="217" w:right="94" w:firstLine="0"/>
        <w:jc w:val="left"/>
        <w:rPr>
          <w:rFonts w:ascii="宋体" w:hAnsi="宋体" w:cs="宋体" w:eastAsia="宋体" w:hint="default"/>
          <w:sz w:val="28"/>
          <w:szCs w:val="28"/>
        </w:rPr>
      </w:pPr>
      <w:r>
        <w:rPr>
          <w:rFonts w:ascii="宋体" w:hAnsi="宋体" w:cs="宋体" w:eastAsia="宋体" w:hint="default"/>
          <w:b/>
          <w:bCs/>
          <w:sz w:val="28"/>
          <w:szCs w:val="28"/>
        </w:rPr>
        <w:t>十三、</w:t>
      </w:r>
      <w:r>
        <w:rPr>
          <w:rFonts w:ascii="宋体" w:hAnsi="宋体" w:cs="宋体" w:eastAsia="宋体" w:hint="default"/>
          <w:b/>
          <w:bCs/>
          <w:spacing w:val="-51"/>
          <w:sz w:val="28"/>
          <w:szCs w:val="28"/>
        </w:rPr>
        <w:t> </w:t>
      </w:r>
      <w:r>
        <w:rPr>
          <w:rFonts w:ascii="宋体" w:hAnsi="宋体" w:cs="宋体" w:eastAsia="宋体" w:hint="default"/>
          <w:b/>
          <w:bCs/>
          <w:sz w:val="28"/>
          <w:szCs w:val="28"/>
        </w:rPr>
        <w:t>公司主要财务报表项目的异常情况及原因说明</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tbl>
      <w:tblPr>
        <w:tblW w:w="0" w:type="auto"/>
        <w:jc w:val="left"/>
        <w:tblInd w:w="104" w:type="dxa"/>
        <w:tblLayout w:type="fixed"/>
        <w:tblCellMar>
          <w:top w:w="0" w:type="dxa"/>
          <w:left w:w="0" w:type="dxa"/>
          <w:bottom w:w="0" w:type="dxa"/>
          <w:right w:w="0" w:type="dxa"/>
        </w:tblCellMar>
        <w:tblLook w:val="01E0"/>
      </w:tblPr>
      <w:tblGrid>
        <w:gridCol w:w="1603"/>
        <w:gridCol w:w="1562"/>
        <w:gridCol w:w="1888"/>
        <w:gridCol w:w="1182"/>
        <w:gridCol w:w="2293"/>
      </w:tblGrid>
      <w:tr>
        <w:trPr>
          <w:trHeight w:val="35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资产负债表项目</w:t>
            </w:r>
            <w:r>
              <w:rPr>
                <w:rFonts w:ascii="宋体" w:hAnsi="宋体" w:cs="宋体" w:eastAsia="宋体" w:hint="default"/>
                <w:sz w:val="18"/>
                <w:szCs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
              <w:jc w:val="center"/>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b/>
                <w:bCs/>
                <w:sz w:val="18"/>
                <w:szCs w:val="18"/>
              </w:rPr>
              <w:t>变动幅度</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0"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94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Arial Narrow" w:hAnsi="Arial Narrow" w:cs="Arial Narrow" w:eastAsia="Arial Narrow" w:hint="default"/>
                <w:sz w:val="18"/>
                <w:szCs w:val="18"/>
              </w:rPr>
            </w:pPr>
            <w:r>
              <w:rPr>
                <w:rFonts w:ascii="Arial Narrow"/>
                <w:sz w:val="18"/>
              </w:rPr>
              <w:t>718,371.28</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-100.00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90"/>
              <w:jc w:val="both"/>
              <w:rPr>
                <w:rFonts w:ascii="宋体" w:hAnsi="宋体" w:cs="宋体" w:eastAsia="宋体" w:hint="default"/>
                <w:sz w:val="18"/>
                <w:szCs w:val="18"/>
              </w:rPr>
            </w:pPr>
            <w:r>
              <w:rPr>
                <w:rFonts w:ascii="宋体" w:hAnsi="宋体" w:cs="宋体" w:eastAsia="宋体" w:hint="default"/>
                <w:sz w:val="18"/>
                <w:szCs w:val="18"/>
              </w:rPr>
              <w:t>母公司以及下属子公司已</w:t>
            </w:r>
          </w:p>
          <w:p>
            <w:pPr>
              <w:pStyle w:val="TableParagraph"/>
              <w:spacing w:line="232" w:lineRule="auto" w:before="5"/>
              <w:ind w:left="103" w:right="101"/>
              <w:jc w:val="both"/>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55"/>
                <w:sz w:val="18"/>
                <w:szCs w:val="18"/>
              </w:rPr>
              <w:t> </w:t>
            </w:r>
            <w:r>
              <w:rPr>
                <w:rFonts w:ascii="Arial Narrow" w:hAnsi="Arial Narrow" w:cs="Arial Narrow" w:eastAsia="Arial Narrow" w:hint="default"/>
                <w:sz w:val="18"/>
                <w:szCs w:val="18"/>
              </w:rPr>
              <w:t>2010</w:t>
            </w:r>
            <w:r>
              <w:rPr>
                <w:rFonts w:ascii="Arial Narrow" w:hAnsi="Arial Narrow" w:cs="Arial Narrow" w:eastAsia="Arial Narrow"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7"/>
                <w:sz w:val="18"/>
                <w:szCs w:val="18"/>
              </w:rPr>
              <w:t> </w:t>
            </w:r>
            <w:r>
              <w:rPr>
                <w:rFonts w:ascii="宋体" w:hAnsi="宋体" w:cs="宋体" w:eastAsia="宋体" w:hint="default"/>
                <w:sz w:val="18"/>
                <w:szCs w:val="18"/>
              </w:rPr>
              <w:t>月份将持有的 </w:t>
            </w:r>
            <w:r>
              <w:rPr>
                <w:rFonts w:ascii="宋体" w:hAnsi="宋体" w:cs="宋体" w:eastAsia="宋体" w:hint="default"/>
                <w:spacing w:val="-7"/>
                <w:sz w:val="18"/>
                <w:szCs w:val="18"/>
              </w:rPr>
              <w:t>交易性资产全部处置，期末</w:t>
            </w:r>
            <w:r>
              <w:rPr>
                <w:rFonts w:ascii="宋体" w:hAnsi="宋体" w:cs="宋体" w:eastAsia="宋体" w:hint="default"/>
                <w:sz w:val="18"/>
                <w:szCs w:val="18"/>
              </w:rPr>
              <w:t> 余额为零。</w:t>
            </w:r>
          </w:p>
        </w:tc>
      </w:tr>
      <w:tr>
        <w:trPr>
          <w:trHeight w:val="94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Arial Narrow" w:hAnsi="Arial Narrow" w:cs="Arial Narrow" w:eastAsia="Arial Narrow" w:hint="default"/>
                <w:sz w:val="18"/>
                <w:szCs w:val="18"/>
              </w:rPr>
            </w:pPr>
            <w:r>
              <w:rPr>
                <w:rFonts w:ascii="Arial Narrow"/>
                <w:sz w:val="18"/>
              </w:rPr>
              <w:t>837,919.51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-100.00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考虑到应收账款的可收回</w:t>
            </w:r>
            <w:r>
              <w:rPr>
                <w:rFonts w:ascii="宋体" w:hAnsi="宋体" w:cs="宋体" w:eastAsia="宋体" w:hint="default"/>
                <w:sz w:val="18"/>
                <w:szCs w:val="18"/>
              </w:rPr>
            </w:r>
          </w:p>
          <w:p>
            <w:pPr>
              <w:pStyle w:val="TableParagraph"/>
              <w:spacing w:line="237" w:lineRule="auto" w:before="1"/>
              <w:ind w:left="103" w:right="92"/>
              <w:jc w:val="both"/>
              <w:rPr>
                <w:rFonts w:ascii="宋体" w:hAnsi="宋体" w:cs="宋体" w:eastAsia="宋体" w:hint="default"/>
                <w:sz w:val="18"/>
                <w:szCs w:val="18"/>
              </w:rPr>
            </w:pPr>
            <w:r>
              <w:rPr>
                <w:rFonts w:ascii="宋体" w:hAnsi="宋体" w:cs="宋体" w:eastAsia="宋体" w:hint="default"/>
                <w:spacing w:val="-7"/>
                <w:sz w:val="18"/>
                <w:szCs w:val="18"/>
              </w:rPr>
              <w:t>性很低，母公司以及下属子</w:t>
            </w:r>
            <w:r>
              <w:rPr>
                <w:rFonts w:ascii="宋体" w:hAnsi="宋体" w:cs="宋体" w:eastAsia="宋体" w:hint="default"/>
                <w:sz w:val="18"/>
                <w:szCs w:val="18"/>
              </w:rPr>
              <w:t> </w:t>
            </w:r>
            <w:r>
              <w:rPr>
                <w:rFonts w:ascii="宋体" w:hAnsi="宋体" w:cs="宋体" w:eastAsia="宋体" w:hint="default"/>
                <w:spacing w:val="9"/>
                <w:sz w:val="18"/>
                <w:szCs w:val="18"/>
              </w:rPr>
              <w:t>公司本年度将应收账款全</w:t>
            </w:r>
            <w:r>
              <w:rPr>
                <w:rFonts w:ascii="宋体" w:hAnsi="宋体" w:cs="宋体" w:eastAsia="宋体" w:hint="default"/>
                <w:spacing w:val="9"/>
                <w:sz w:val="18"/>
                <w:szCs w:val="18"/>
              </w:rPr>
              <w:t> </w:t>
            </w:r>
            <w:r>
              <w:rPr>
                <w:rFonts w:ascii="宋体" w:hAnsi="宋体" w:cs="宋体" w:eastAsia="宋体" w:hint="default"/>
                <w:sz w:val="18"/>
                <w:szCs w:val="18"/>
              </w:rPr>
              <w:t>部核销。</w:t>
            </w:r>
          </w:p>
        </w:tc>
      </w:tr>
      <w:tr>
        <w:trPr>
          <w:trHeight w:val="47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600,971.24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2,188,955.04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-72.55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本期核销了大部分其他应</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收款；</w:t>
            </w:r>
          </w:p>
        </w:tc>
      </w:tr>
      <w:tr>
        <w:trPr>
          <w:trHeight w:val="141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Arial Narrow" w:hAnsi="Arial Narrow" w:cs="Arial Narrow" w:eastAsia="Arial Narrow" w:hint="default"/>
                <w:sz w:val="18"/>
                <w:szCs w:val="18"/>
              </w:rPr>
            </w:pPr>
            <w:r>
              <w:rPr>
                <w:rFonts w:ascii="Arial Narrow"/>
                <w:sz w:val="18"/>
              </w:rPr>
              <w:t>16,875,000.00</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Arial Narrow" w:hAnsi="Arial Narrow" w:cs="Arial Narrow" w:eastAsia="Arial Narrow" w:hint="default"/>
                <w:sz w:val="18"/>
                <w:szCs w:val="18"/>
              </w:rPr>
            </w:pPr>
            <w:r>
              <w:rPr>
                <w:rFonts w:ascii="Arial Narrow"/>
                <w:sz w:val="18"/>
              </w:rPr>
              <w:t>81,861.81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Arial Narrow" w:hAnsi="Arial Narrow" w:cs="Arial Narrow" w:eastAsia="Arial Narrow" w:hint="default"/>
                <w:sz w:val="18"/>
                <w:szCs w:val="18"/>
              </w:rPr>
            </w:pPr>
            <w:r>
              <w:rPr>
                <w:rFonts w:ascii="Arial Narrow"/>
                <w:sz w:val="18"/>
              </w:rPr>
              <w:t>20,514.01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本期下属子公司远东文化</w:t>
            </w:r>
            <w:r>
              <w:rPr>
                <w:rFonts w:ascii="宋体" w:hAnsi="宋体" w:cs="宋体" w:eastAsia="宋体" w:hint="default"/>
                <w:sz w:val="18"/>
                <w:szCs w:val="18"/>
              </w:rPr>
            </w:r>
          </w:p>
          <w:p>
            <w:pPr>
              <w:pStyle w:val="TableParagraph"/>
              <w:spacing w:line="235" w:lineRule="auto" w:before="3"/>
              <w:ind w:left="103" w:right="92"/>
              <w:jc w:val="both"/>
              <w:rPr>
                <w:rFonts w:ascii="宋体" w:hAnsi="宋体" w:cs="宋体" w:eastAsia="宋体" w:hint="default"/>
                <w:sz w:val="18"/>
                <w:szCs w:val="18"/>
              </w:rPr>
            </w:pPr>
            <w:r>
              <w:rPr>
                <w:rFonts w:ascii="宋体" w:hAnsi="宋体" w:cs="宋体" w:eastAsia="宋体" w:hint="default"/>
                <w:spacing w:val="9"/>
                <w:sz w:val="18"/>
                <w:szCs w:val="18"/>
              </w:rPr>
              <w:t>投资拍摄电视剧，预付了 </w:t>
            </w:r>
            <w:r>
              <w:rPr>
                <w:rFonts w:ascii="Arial Narrow" w:hAnsi="Arial Narrow" w:cs="Arial Narrow" w:eastAsia="Arial Narrow" w:hint="default"/>
                <w:sz w:val="18"/>
                <w:szCs w:val="18"/>
              </w:rPr>
              <w:t>16,875,000.00</w:t>
            </w:r>
            <w:r>
              <w:rPr>
                <w:rFonts w:ascii="Arial Narrow" w:hAnsi="Arial Narrow" w:cs="Arial Narrow" w:eastAsia="Arial Narrow" w:hint="default"/>
                <w:spacing w:val="7"/>
                <w:sz w:val="18"/>
                <w:szCs w:val="18"/>
              </w:rPr>
              <w:t> </w:t>
            </w:r>
            <w:r>
              <w:rPr>
                <w:rFonts w:ascii="宋体" w:hAnsi="宋体" w:cs="宋体" w:eastAsia="宋体" w:hint="default"/>
                <w:sz w:val="18"/>
                <w:szCs w:val="18"/>
              </w:rPr>
              <w:t>元作为电视剧 </w:t>
            </w:r>
            <w:r>
              <w:rPr>
                <w:rFonts w:ascii="宋体" w:hAnsi="宋体" w:cs="宋体" w:eastAsia="宋体" w:hint="default"/>
                <w:spacing w:val="-7"/>
                <w:sz w:val="18"/>
                <w:szCs w:val="18"/>
              </w:rPr>
              <w:t>制作款项，且由于本年度电</w:t>
            </w:r>
            <w:r>
              <w:rPr>
                <w:rFonts w:ascii="宋体" w:hAnsi="宋体" w:cs="宋体" w:eastAsia="宋体" w:hint="default"/>
                <w:sz w:val="18"/>
                <w:szCs w:val="18"/>
              </w:rPr>
              <w:t> </w:t>
            </w:r>
            <w:r>
              <w:rPr>
                <w:rFonts w:ascii="宋体" w:hAnsi="宋体" w:cs="宋体" w:eastAsia="宋体" w:hint="default"/>
                <w:spacing w:val="9"/>
                <w:sz w:val="18"/>
                <w:szCs w:val="18"/>
              </w:rPr>
              <w:t>视剧尚未制作完成尚未结</w:t>
            </w:r>
            <w:r>
              <w:rPr>
                <w:rFonts w:ascii="宋体" w:hAnsi="宋体" w:cs="宋体" w:eastAsia="宋体" w:hint="default"/>
                <w:spacing w:val="9"/>
                <w:sz w:val="18"/>
                <w:szCs w:val="18"/>
              </w:rPr>
              <w:t> </w:t>
            </w:r>
            <w:r>
              <w:rPr>
                <w:rFonts w:ascii="宋体" w:hAnsi="宋体" w:cs="宋体" w:eastAsia="宋体" w:hint="default"/>
                <w:sz w:val="18"/>
                <w:szCs w:val="18"/>
              </w:rPr>
              <w:t>转成本。</w:t>
            </w:r>
          </w:p>
        </w:tc>
      </w:tr>
      <w:tr>
        <w:trPr>
          <w:trHeight w:val="1411"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Arial Narrow" w:hAnsi="Arial Narrow" w:cs="Arial Narrow" w:eastAsia="Arial Narrow" w:hint="default"/>
                <w:sz w:val="18"/>
                <w:szCs w:val="18"/>
              </w:rPr>
            </w:pPr>
            <w:r>
              <w:rPr>
                <w:rFonts w:ascii="Arial Narrow"/>
                <w:sz w:val="18"/>
              </w:rPr>
              <w:t>500,126.45</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0"/>
              <w:jc w:val="center"/>
              <w:rPr>
                <w:rFonts w:ascii="Arial Narrow" w:hAnsi="Arial Narrow" w:cs="Arial Narrow" w:eastAsia="Arial Narrow" w:hint="default"/>
                <w:sz w:val="18"/>
                <w:szCs w:val="18"/>
              </w:rPr>
            </w:pPr>
            <w:r>
              <w:rPr>
                <w:rFonts w:ascii="Arial Narrow"/>
                <w:sz w:val="18"/>
              </w:rPr>
              <w:t>1,019,683.60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Arial Narrow" w:hAnsi="Arial Narrow" w:cs="Arial Narrow" w:eastAsia="Arial Narrow" w:hint="default"/>
                <w:sz w:val="18"/>
                <w:szCs w:val="18"/>
              </w:rPr>
            </w:pPr>
            <w:r>
              <w:rPr>
                <w:rFonts w:ascii="Arial Narrow"/>
                <w:sz w:val="18"/>
              </w:rPr>
              <w:t>-50.95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本期将位于出租的芜湖房</w:t>
            </w:r>
            <w:r>
              <w:rPr>
                <w:rFonts w:ascii="宋体" w:hAnsi="宋体" w:cs="宋体" w:eastAsia="宋体" w:hint="default"/>
                <w:sz w:val="18"/>
                <w:szCs w:val="18"/>
              </w:rPr>
            </w:r>
          </w:p>
          <w:p>
            <w:pPr>
              <w:pStyle w:val="TableParagraph"/>
              <w:spacing w:line="235" w:lineRule="auto" w:before="3"/>
              <w:ind w:left="103" w:right="92"/>
              <w:jc w:val="both"/>
              <w:rPr>
                <w:rFonts w:ascii="宋体" w:hAnsi="宋体" w:cs="宋体" w:eastAsia="宋体" w:hint="default"/>
                <w:sz w:val="18"/>
                <w:szCs w:val="18"/>
              </w:rPr>
            </w:pPr>
            <w:r>
              <w:rPr>
                <w:rFonts w:ascii="宋体" w:hAnsi="宋体" w:cs="宋体" w:eastAsia="宋体" w:hint="default"/>
                <w:spacing w:val="-7"/>
                <w:sz w:val="18"/>
                <w:szCs w:val="18"/>
              </w:rPr>
              <w:t>产进行了处置，投资性房地</w:t>
            </w:r>
            <w:r>
              <w:rPr>
                <w:rFonts w:ascii="宋体" w:hAnsi="宋体" w:cs="宋体" w:eastAsia="宋体" w:hint="default"/>
                <w:sz w:val="18"/>
                <w:szCs w:val="18"/>
              </w:rPr>
              <w:t> 产减少了 </w:t>
            </w:r>
            <w:r>
              <w:rPr>
                <w:rFonts w:ascii="Arial Narrow" w:hAnsi="Arial Narrow" w:cs="Arial Narrow" w:eastAsia="Arial Narrow" w:hint="default"/>
                <w:sz w:val="18"/>
                <w:szCs w:val="18"/>
              </w:rPr>
              <w:t>1,019,683.60</w:t>
            </w:r>
            <w:r>
              <w:rPr>
                <w:rFonts w:ascii="Arial Narrow" w:hAnsi="Arial Narrow" w:cs="Arial Narrow" w:eastAsia="Arial Narrow" w:hint="default"/>
                <w:spacing w:val="-4"/>
                <w:sz w:val="18"/>
                <w:szCs w:val="18"/>
              </w:rPr>
              <w:t> </w:t>
            </w:r>
            <w:r>
              <w:rPr>
                <w:rFonts w:ascii="宋体" w:hAnsi="宋体" w:cs="宋体" w:eastAsia="宋体" w:hint="default"/>
                <w:sz w:val="18"/>
                <w:szCs w:val="18"/>
              </w:rPr>
              <w:t>元， </w:t>
            </w:r>
            <w:r>
              <w:rPr>
                <w:rFonts w:ascii="宋体" w:hAnsi="宋体" w:cs="宋体" w:eastAsia="宋体" w:hint="default"/>
                <w:spacing w:val="9"/>
                <w:sz w:val="18"/>
                <w:szCs w:val="18"/>
              </w:rPr>
              <w:t>并将位于荆川的老厂房进</w:t>
            </w:r>
            <w:r>
              <w:rPr>
                <w:rFonts w:ascii="宋体" w:hAnsi="宋体" w:cs="宋体" w:eastAsia="宋体" w:hint="default"/>
                <w:spacing w:val="9"/>
                <w:sz w:val="18"/>
                <w:szCs w:val="18"/>
              </w:rPr>
              <w:t> </w:t>
            </w:r>
            <w:r>
              <w:rPr>
                <w:rFonts w:ascii="宋体" w:hAnsi="宋体" w:cs="宋体" w:eastAsia="宋体" w:hint="default"/>
                <w:spacing w:val="-7"/>
                <w:sz w:val="18"/>
                <w:szCs w:val="18"/>
              </w:rPr>
              <w:t>行了出租，新增了投资性房</w:t>
            </w:r>
            <w:r>
              <w:rPr>
                <w:rFonts w:ascii="宋体" w:hAnsi="宋体" w:cs="宋体" w:eastAsia="宋体" w:hint="default"/>
                <w:sz w:val="18"/>
                <w:szCs w:val="18"/>
              </w:rPr>
              <w:t> 地产。</w:t>
            </w:r>
          </w:p>
        </w:tc>
      </w:tr>
      <w:tr>
        <w:trPr>
          <w:trHeight w:val="47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19,759,463.56</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0"/>
              <w:jc w:val="center"/>
              <w:rPr>
                <w:rFonts w:ascii="Arial Narrow" w:hAnsi="Arial Narrow" w:cs="Arial Narrow" w:eastAsia="Arial Narrow" w:hint="default"/>
                <w:sz w:val="18"/>
                <w:szCs w:val="18"/>
              </w:rPr>
            </w:pPr>
            <w:r>
              <w:rPr>
                <w:rFonts w:ascii="Arial Narrow"/>
                <w:sz w:val="18"/>
              </w:rPr>
              <w:t>31,479,437.10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-37.23</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firstLine="90"/>
              <w:jc w:val="left"/>
              <w:rPr>
                <w:rFonts w:ascii="宋体" w:hAnsi="宋体" w:cs="宋体" w:eastAsia="宋体" w:hint="default"/>
                <w:sz w:val="18"/>
                <w:szCs w:val="18"/>
              </w:rPr>
            </w:pPr>
            <w:r>
              <w:rPr>
                <w:rFonts w:ascii="宋体" w:hAnsi="宋体" w:cs="宋体" w:eastAsia="宋体" w:hint="default"/>
                <w:sz w:val="18"/>
                <w:szCs w:val="18"/>
              </w:rPr>
              <w:t>本期本公司及子公司科技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5"/>
                <w:sz w:val="18"/>
                <w:szCs w:val="18"/>
              </w:rPr>
              <w:t> </w:t>
            </w:r>
            <w:r>
              <w:rPr>
                <w:rFonts w:ascii="宋体" w:hAnsi="宋体" w:cs="宋体" w:eastAsia="宋体" w:hint="default"/>
                <w:sz w:val="18"/>
                <w:szCs w:val="18"/>
              </w:rPr>
              <w:t>北京网信处置了几</w:t>
            </w:r>
          </w:p>
        </w:tc>
      </w:tr>
    </w:tbl>
    <w:p>
      <w:pPr>
        <w:spacing w:after="0" w:line="234" w:lineRule="exact"/>
        <w:jc w:val="left"/>
        <w:rPr>
          <w:rFonts w:ascii="宋体" w:hAnsi="宋体" w:cs="宋体" w:eastAsia="宋体" w:hint="default"/>
          <w:sz w:val="18"/>
          <w:szCs w:val="18"/>
        </w:rPr>
        <w:sectPr>
          <w:pgSz w:w="11910" w:h="16840"/>
          <w:pgMar w:header="851" w:footer="1003" w:top="1340" w:bottom="1200" w:left="1580" w:right="1560"/>
        </w:sectPr>
      </w:pPr>
    </w:p>
    <w:tbl>
      <w:tblPr>
        <w:tblW w:w="0" w:type="auto"/>
        <w:jc w:val="left"/>
        <w:tblInd w:w="104" w:type="dxa"/>
        <w:tblLayout w:type="fixed"/>
        <w:tblCellMar>
          <w:top w:w="0" w:type="dxa"/>
          <w:left w:w="0" w:type="dxa"/>
          <w:bottom w:w="0" w:type="dxa"/>
          <w:right w:w="0" w:type="dxa"/>
        </w:tblCellMar>
        <w:tblLook w:val="01E0"/>
      </w:tblPr>
      <w:tblGrid>
        <w:gridCol w:w="1603"/>
        <w:gridCol w:w="1562"/>
        <w:gridCol w:w="1888"/>
        <w:gridCol w:w="1182"/>
        <w:gridCol w:w="2293"/>
      </w:tblGrid>
      <w:tr>
        <w:trPr>
          <w:trHeight w:val="710" w:hRule="exact"/>
        </w:trPr>
        <w:tc>
          <w:tcPr>
            <w:tcW w:w="1603" w:type="dxa"/>
            <w:tcBorders>
              <w:top w:val="single" w:sz="4" w:space="0" w:color="000000"/>
              <w:left w:val="single" w:sz="4" w:space="0" w:color="000000"/>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
        </w:tc>
        <w:tc>
          <w:tcPr>
            <w:tcW w:w="1888" w:type="dxa"/>
            <w:tcBorders>
              <w:top w:val="single" w:sz="4" w:space="0" w:color="000000"/>
              <w:left w:val="single" w:sz="4" w:space="0" w:color="000000"/>
              <w:bottom w:val="single" w:sz="4" w:space="0" w:color="000000"/>
              <w:right w:val="single" w:sz="4" w:space="0" w:color="000000"/>
            </w:tcBorders>
          </w:tcPr>
          <w:p>
            <w:pPr/>
          </w:p>
        </w:tc>
        <w:tc>
          <w:tcPr>
            <w:tcW w:w="1182"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处房产及配套设施</w:t>
            </w:r>
            <w:r>
              <w:rPr>
                <w:rFonts w:ascii="宋体" w:hAnsi="宋体" w:cs="宋体" w:eastAsia="宋体" w:hint="default"/>
                <w:spacing w:val="-83"/>
                <w:sz w:val="18"/>
                <w:szCs w:val="18"/>
              </w:rPr>
              <w:t>、</w:t>
            </w:r>
            <w:r>
              <w:rPr>
                <w:rFonts w:ascii="宋体" w:hAnsi="宋体" w:cs="宋体" w:eastAsia="宋体" w:hint="default"/>
                <w:sz w:val="18"/>
                <w:szCs w:val="18"/>
              </w:rPr>
              <w:t>一辆广</w:t>
            </w:r>
          </w:p>
          <w:p>
            <w:pPr>
              <w:pStyle w:val="TableParagraph"/>
              <w:spacing w:line="232" w:lineRule="exact" w:before="24"/>
              <w:ind w:left="103" w:right="92"/>
              <w:jc w:val="left"/>
              <w:rPr>
                <w:rFonts w:ascii="宋体" w:hAnsi="宋体" w:cs="宋体" w:eastAsia="宋体" w:hint="default"/>
                <w:sz w:val="18"/>
                <w:szCs w:val="18"/>
              </w:rPr>
            </w:pPr>
            <w:r>
              <w:rPr>
                <w:rFonts w:ascii="宋体" w:hAnsi="宋体" w:cs="宋体" w:eastAsia="宋体" w:hint="default"/>
                <w:spacing w:val="9"/>
                <w:sz w:val="18"/>
                <w:szCs w:val="18"/>
              </w:rPr>
              <w:t>州本田汽车及其他一些电 </w:t>
            </w:r>
            <w:r>
              <w:rPr>
                <w:rFonts w:ascii="宋体" w:hAnsi="宋体" w:cs="宋体" w:eastAsia="宋体" w:hint="default"/>
                <w:sz w:val="18"/>
                <w:szCs w:val="18"/>
              </w:rPr>
              <w:t>子设备等；</w:t>
            </w:r>
          </w:p>
        </w:tc>
      </w:tr>
      <w:tr>
        <w:trPr>
          <w:trHeight w:val="35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48" w:right="0"/>
              <w:jc w:val="left"/>
              <w:rPr>
                <w:rFonts w:ascii="Arial Narrow" w:hAnsi="Arial Narrow" w:cs="Arial Narrow" w:eastAsia="Arial Narrow" w:hint="default"/>
                <w:sz w:val="18"/>
                <w:szCs w:val="18"/>
              </w:rPr>
            </w:pPr>
            <w:r>
              <w:rPr>
                <w:rFonts w:ascii="Arial Narrow"/>
                <w:sz w:val="18"/>
              </w:rPr>
              <w:t>17,332.96</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603" w:right="0"/>
              <w:jc w:val="left"/>
              <w:rPr>
                <w:rFonts w:ascii="Arial Narrow" w:hAnsi="Arial Narrow" w:cs="Arial Narrow" w:eastAsia="Arial Narrow" w:hint="default"/>
                <w:sz w:val="18"/>
                <w:szCs w:val="18"/>
              </w:rPr>
            </w:pPr>
            <w:r>
              <w:rPr>
                <w:rFonts w:ascii="Arial Narrow"/>
                <w:sz w:val="18"/>
              </w:rPr>
              <w:t>43,333.00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Arial Narrow" w:hAnsi="Arial Narrow" w:cs="Arial Narrow" w:eastAsia="Arial Narrow" w:hint="default"/>
                <w:sz w:val="18"/>
                <w:szCs w:val="18"/>
              </w:rPr>
            </w:pPr>
            <w:r>
              <w:rPr>
                <w:rFonts w:ascii="Arial Narrow"/>
                <w:sz w:val="18"/>
              </w:rPr>
              <w:t>-60.00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本期摊销所致；</w:t>
            </w:r>
          </w:p>
        </w:tc>
      </w:tr>
      <w:tr>
        <w:trPr>
          <w:trHeight w:val="476"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06" w:right="0"/>
              <w:jc w:val="left"/>
              <w:rPr>
                <w:rFonts w:ascii="Arial Narrow" w:hAnsi="Arial Narrow" w:cs="Arial Narrow" w:eastAsia="Arial Narrow" w:hint="default"/>
                <w:sz w:val="18"/>
                <w:szCs w:val="18"/>
              </w:rPr>
            </w:pPr>
            <w:r>
              <w:rPr>
                <w:rFonts w:ascii="Arial Narrow"/>
                <w:sz w:val="18"/>
              </w:rPr>
              <w:t>809,919.69</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53" w:right="0"/>
              <w:jc w:val="left"/>
              <w:rPr>
                <w:rFonts w:ascii="Arial Narrow" w:hAnsi="Arial Narrow" w:cs="Arial Narrow" w:eastAsia="Arial Narrow" w:hint="default"/>
                <w:sz w:val="18"/>
                <w:szCs w:val="18"/>
              </w:rPr>
            </w:pPr>
            <w:r>
              <w:rPr>
                <w:rFonts w:ascii="Arial Narrow"/>
                <w:sz w:val="18"/>
              </w:rPr>
              <w:t>3,091,669.59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-73.80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本期核销了大部分应付款</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94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6" w:right="0"/>
              <w:jc w:val="left"/>
              <w:rPr>
                <w:rFonts w:ascii="Arial Narrow" w:hAnsi="Arial Narrow" w:cs="Arial Narrow" w:eastAsia="Arial Narrow" w:hint="default"/>
                <w:sz w:val="18"/>
                <w:szCs w:val="18"/>
              </w:rPr>
            </w:pPr>
            <w:r>
              <w:rPr>
                <w:rFonts w:ascii="Arial Narrow"/>
                <w:sz w:val="18"/>
              </w:rPr>
              <w:t>159,284.34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08" w:right="0"/>
              <w:jc w:val="left"/>
              <w:rPr>
                <w:rFonts w:ascii="Arial Narrow" w:hAnsi="Arial Narrow" w:cs="Arial Narrow" w:eastAsia="Arial Narrow" w:hint="default"/>
                <w:sz w:val="18"/>
                <w:szCs w:val="18"/>
              </w:rPr>
            </w:pPr>
            <w:r>
              <w:rPr>
                <w:rFonts w:ascii="Arial Narrow"/>
                <w:sz w:val="18"/>
              </w:rPr>
              <w:t>3,947,624.04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-95.97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pacing w:val="9"/>
                <w:sz w:val="18"/>
                <w:szCs w:val="18"/>
              </w:rPr>
              <w:t>期初预收溧阳房产处置款</w:t>
            </w:r>
            <w:r>
              <w:rPr>
                <w:rFonts w:ascii="宋体" w:hAnsi="宋体" w:cs="宋体" w:eastAsia="宋体" w:hint="default"/>
                <w:sz w:val="18"/>
                <w:szCs w:val="18"/>
              </w:rPr>
            </w:r>
          </w:p>
          <w:p>
            <w:pPr>
              <w:pStyle w:val="TableParagraph"/>
              <w:spacing w:line="232" w:lineRule="auto" w:before="5"/>
              <w:ind w:left="103" w:right="101"/>
              <w:jc w:val="both"/>
              <w:rPr>
                <w:rFonts w:ascii="宋体" w:hAnsi="宋体" w:cs="宋体" w:eastAsia="宋体" w:hint="default"/>
                <w:sz w:val="18"/>
                <w:szCs w:val="18"/>
              </w:rPr>
            </w:pPr>
            <w:r>
              <w:rPr>
                <w:rFonts w:ascii="Arial Narrow" w:hAnsi="Arial Narrow" w:cs="Arial Narrow" w:eastAsia="Arial Narrow" w:hint="default"/>
                <w:sz w:val="18"/>
                <w:szCs w:val="18"/>
              </w:rPr>
              <w:t>385</w:t>
            </w:r>
            <w:r>
              <w:rPr>
                <w:rFonts w:ascii="Arial Narrow" w:hAnsi="Arial Narrow" w:cs="Arial Narrow" w:eastAsia="Arial Narrow" w:hint="default"/>
                <w:spacing w:val="-10"/>
                <w:sz w:val="18"/>
                <w:szCs w:val="18"/>
              </w:rPr>
              <w:t> </w:t>
            </w:r>
            <w:r>
              <w:rPr>
                <w:rFonts w:ascii="宋体" w:hAnsi="宋体" w:cs="宋体" w:eastAsia="宋体" w:hint="default"/>
                <w:sz w:val="18"/>
                <w:szCs w:val="18"/>
              </w:rPr>
              <w:t>万元，本期过户手续办 </w:t>
            </w:r>
            <w:r>
              <w:rPr>
                <w:rFonts w:ascii="宋体" w:hAnsi="宋体" w:cs="宋体" w:eastAsia="宋体" w:hint="default"/>
                <w:spacing w:val="-7"/>
                <w:sz w:val="18"/>
                <w:szCs w:val="18"/>
              </w:rPr>
              <w:t>理完毕，将其转入了固定资</w:t>
            </w:r>
            <w:r>
              <w:rPr>
                <w:rFonts w:ascii="宋体" w:hAnsi="宋体" w:cs="宋体" w:eastAsia="宋体" w:hint="default"/>
                <w:sz w:val="18"/>
                <w:szCs w:val="18"/>
              </w:rPr>
              <w:t> 产清理；</w:t>
            </w:r>
          </w:p>
        </w:tc>
      </w:tr>
      <w:tr>
        <w:trPr>
          <w:trHeight w:val="47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06" w:right="0"/>
              <w:jc w:val="left"/>
              <w:rPr>
                <w:rFonts w:ascii="Arial Narrow" w:hAnsi="Arial Narrow" w:cs="Arial Narrow" w:eastAsia="Arial Narrow" w:hint="default"/>
                <w:sz w:val="18"/>
                <w:szCs w:val="18"/>
              </w:rPr>
            </w:pPr>
            <w:r>
              <w:rPr>
                <w:rFonts w:ascii="Arial Narrow"/>
                <w:sz w:val="18"/>
              </w:rPr>
              <w:t>805,724.74</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08" w:right="0"/>
              <w:jc w:val="left"/>
              <w:rPr>
                <w:rFonts w:ascii="Arial Narrow" w:hAnsi="Arial Narrow" w:cs="Arial Narrow" w:eastAsia="Arial Narrow" w:hint="default"/>
                <w:sz w:val="18"/>
                <w:szCs w:val="18"/>
              </w:rPr>
            </w:pPr>
            <w:r>
              <w:rPr>
                <w:rFonts w:ascii="Arial Narrow"/>
                <w:sz w:val="18"/>
              </w:rPr>
              <w:t>3,504,437.96</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-77.01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本期核销了大部分应付款</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项。</w:t>
            </w:r>
          </w:p>
        </w:tc>
      </w:tr>
      <w:tr>
        <w:trPr>
          <w:trHeight w:val="35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b/>
                <w:bCs/>
                <w:sz w:val="18"/>
                <w:szCs w:val="18"/>
              </w:rPr>
              <w:t>利润表项目</w:t>
            </w:r>
            <w:r>
              <w:rPr>
                <w:rFonts w:ascii="宋体" w:hAnsi="宋体" w:cs="宋体" w:eastAsia="宋体" w:hint="default"/>
                <w:sz w:val="18"/>
                <w:szCs w:val="18"/>
              </w:rPr>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04" w:right="0"/>
              <w:jc w:val="left"/>
              <w:rPr>
                <w:rFonts w:ascii="宋体" w:hAnsi="宋体" w:cs="宋体" w:eastAsia="宋体" w:hint="default"/>
                <w:sz w:val="18"/>
                <w:szCs w:val="18"/>
              </w:rPr>
            </w:pPr>
            <w:r>
              <w:rPr>
                <w:rFonts w:ascii="宋体" w:hAnsi="宋体" w:cs="宋体" w:eastAsia="宋体" w:hint="default"/>
                <w:b/>
                <w:bCs/>
                <w:sz w:val="18"/>
                <w:szCs w:val="18"/>
              </w:rPr>
              <w:t>期末数</w:t>
            </w:r>
            <w:r>
              <w:rPr>
                <w:rFonts w:ascii="宋体" w:hAnsi="宋体" w:cs="宋体" w:eastAsia="宋体" w:hint="default"/>
                <w:sz w:val="18"/>
                <w:szCs w:val="18"/>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b/>
                <w:bCs/>
                <w:sz w:val="18"/>
                <w:szCs w:val="18"/>
              </w:rPr>
              <w:t>期初数</w:t>
            </w:r>
            <w:r>
              <w:rPr>
                <w:rFonts w:ascii="宋体" w:hAnsi="宋体" w:cs="宋体" w:eastAsia="宋体" w:hint="default"/>
                <w:sz w:val="18"/>
                <w:szCs w:val="18"/>
              </w:rPr>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Arial Narrow" w:hAnsi="Arial Narrow" w:cs="Arial Narrow" w:eastAsia="Arial Narrow" w:hint="default"/>
                <w:sz w:val="18"/>
                <w:szCs w:val="18"/>
              </w:rPr>
            </w:pPr>
            <w:r>
              <w:rPr>
                <w:rFonts w:ascii="宋体" w:hAnsi="宋体" w:cs="宋体" w:eastAsia="宋体" w:hint="default"/>
                <w:b/>
                <w:bCs/>
                <w:sz w:val="18"/>
                <w:szCs w:val="18"/>
              </w:rPr>
              <w:t>变动幅度</w:t>
            </w:r>
            <w:r>
              <w:rPr>
                <w:rFonts w:ascii="Arial Narrow" w:hAnsi="Arial Narrow" w:cs="Arial Narrow" w:eastAsia="Arial Narrow" w:hint="default"/>
                <w:b/>
                <w:bCs/>
                <w:sz w:val="18"/>
                <w:szCs w:val="18"/>
              </w:rPr>
              <w:t>%</w:t>
            </w:r>
            <w:r>
              <w:rPr>
                <w:rFonts w:ascii="Arial Narrow" w:hAnsi="Arial Narrow" w:cs="Arial Narrow" w:eastAsia="Arial Narrow" w:hint="default"/>
                <w:sz w:val="18"/>
                <w:szCs w:val="18"/>
              </w:rPr>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00" w:right="0"/>
              <w:jc w:val="left"/>
              <w:rPr>
                <w:rFonts w:ascii="宋体" w:hAnsi="宋体" w:cs="宋体" w:eastAsia="宋体" w:hint="default"/>
                <w:sz w:val="18"/>
                <w:szCs w:val="18"/>
              </w:rPr>
            </w:pPr>
            <w:r>
              <w:rPr>
                <w:rFonts w:ascii="宋体" w:hAnsi="宋体" w:cs="宋体" w:eastAsia="宋体" w:hint="default"/>
                <w:b/>
                <w:bCs/>
                <w:sz w:val="18"/>
                <w:szCs w:val="18"/>
              </w:rPr>
              <w:t>变动原因说明</w:t>
            </w:r>
            <w:r>
              <w:rPr>
                <w:rFonts w:ascii="宋体" w:hAnsi="宋体" w:cs="宋体" w:eastAsia="宋体" w:hint="default"/>
                <w:sz w:val="18"/>
                <w:szCs w:val="18"/>
              </w:rPr>
            </w:r>
          </w:p>
        </w:tc>
      </w:tr>
      <w:tr>
        <w:trPr>
          <w:trHeight w:val="476"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06" w:right="0"/>
              <w:jc w:val="left"/>
              <w:rPr>
                <w:rFonts w:ascii="Arial Narrow" w:hAnsi="Arial Narrow" w:cs="Arial Narrow" w:eastAsia="Arial Narrow" w:hint="default"/>
                <w:sz w:val="18"/>
                <w:szCs w:val="18"/>
              </w:rPr>
            </w:pPr>
            <w:r>
              <w:rPr>
                <w:rFonts w:ascii="Arial Narrow"/>
                <w:sz w:val="18"/>
              </w:rPr>
              <w:t>141,675.00</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08" w:right="0"/>
              <w:jc w:val="left"/>
              <w:rPr>
                <w:rFonts w:ascii="Arial Narrow" w:hAnsi="Arial Narrow" w:cs="Arial Narrow" w:eastAsia="Arial Narrow" w:hint="default"/>
                <w:sz w:val="18"/>
                <w:szCs w:val="18"/>
              </w:rPr>
            </w:pPr>
            <w:r>
              <w:rPr>
                <w:rFonts w:ascii="Arial Narrow"/>
                <w:sz w:val="18"/>
              </w:rPr>
              <w:t>2,800,715.71</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-94.94</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主要为出租房屋减少</w:t>
            </w:r>
            <w:r>
              <w:rPr>
                <w:rFonts w:ascii="宋体" w:hAnsi="宋体" w:cs="宋体" w:eastAsia="宋体" w:hint="default"/>
                <w:spacing w:val="-83"/>
                <w:sz w:val="18"/>
                <w:szCs w:val="18"/>
              </w:rPr>
              <w:t>，</w:t>
            </w:r>
            <w:r>
              <w:rPr>
                <w:rFonts w:ascii="宋体" w:hAnsi="宋体" w:cs="宋体" w:eastAsia="宋体" w:hint="default"/>
                <w:sz w:val="18"/>
                <w:szCs w:val="18"/>
              </w:rPr>
              <w:t>导致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房租收入减少。</w:t>
            </w:r>
          </w:p>
        </w:tc>
      </w:tr>
      <w:tr>
        <w:trPr>
          <w:trHeight w:val="943"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06" w:right="0"/>
              <w:jc w:val="left"/>
              <w:rPr>
                <w:rFonts w:ascii="Arial Narrow" w:hAnsi="Arial Narrow" w:cs="Arial Narrow" w:eastAsia="Arial Narrow" w:hint="default"/>
                <w:sz w:val="18"/>
                <w:szCs w:val="18"/>
              </w:rPr>
            </w:pPr>
            <w:r>
              <w:rPr>
                <w:rFonts w:ascii="Arial Narrow"/>
                <w:sz w:val="18"/>
              </w:rPr>
              <w:t>215,347.03</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08" w:right="0"/>
              <w:jc w:val="left"/>
              <w:rPr>
                <w:rFonts w:ascii="Arial Narrow" w:hAnsi="Arial Narrow" w:cs="Arial Narrow" w:eastAsia="Arial Narrow" w:hint="default"/>
                <w:sz w:val="18"/>
                <w:szCs w:val="18"/>
              </w:rPr>
            </w:pPr>
            <w:r>
              <w:rPr>
                <w:rFonts w:ascii="Arial Narrow"/>
                <w:sz w:val="18"/>
              </w:rPr>
              <w:t>1,571,793.53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-86.30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主要为出租房屋减少</w:t>
            </w:r>
            <w:r>
              <w:rPr>
                <w:rFonts w:ascii="宋体" w:hAnsi="宋体" w:cs="宋体" w:eastAsia="宋体" w:hint="default"/>
                <w:spacing w:val="-83"/>
                <w:sz w:val="18"/>
                <w:szCs w:val="18"/>
              </w:rPr>
              <w:t>，</w:t>
            </w:r>
            <w:r>
              <w:rPr>
                <w:rFonts w:ascii="宋体" w:hAnsi="宋体" w:cs="宋体" w:eastAsia="宋体" w:hint="default"/>
                <w:sz w:val="18"/>
                <w:szCs w:val="18"/>
              </w:rPr>
              <w:t>导致</w:t>
            </w:r>
          </w:p>
          <w:p>
            <w:pPr>
              <w:pStyle w:val="TableParagraph"/>
              <w:spacing w:line="237" w:lineRule="auto"/>
              <w:ind w:left="103" w:right="92"/>
              <w:jc w:val="both"/>
              <w:rPr>
                <w:rFonts w:ascii="宋体" w:hAnsi="宋体" w:cs="宋体" w:eastAsia="宋体" w:hint="default"/>
                <w:sz w:val="18"/>
                <w:szCs w:val="18"/>
              </w:rPr>
            </w:pPr>
            <w:r>
              <w:rPr>
                <w:rFonts w:ascii="宋体" w:hAnsi="宋体" w:cs="宋体" w:eastAsia="宋体" w:hint="default"/>
                <w:spacing w:val="-7"/>
                <w:sz w:val="18"/>
                <w:szCs w:val="18"/>
              </w:rPr>
              <w:t>房屋租赁成本减少；以及需</w:t>
            </w:r>
            <w:r>
              <w:rPr>
                <w:rFonts w:ascii="宋体" w:hAnsi="宋体" w:cs="宋体" w:eastAsia="宋体" w:hint="default"/>
                <w:sz w:val="18"/>
                <w:szCs w:val="18"/>
              </w:rPr>
              <w:t> </w:t>
            </w:r>
            <w:r>
              <w:rPr>
                <w:rFonts w:ascii="宋体" w:hAnsi="宋体" w:cs="宋体" w:eastAsia="宋体" w:hint="default"/>
                <w:spacing w:val="9"/>
                <w:sz w:val="18"/>
                <w:szCs w:val="18"/>
              </w:rPr>
              <w:t>要补交以前年度的增值税</w:t>
            </w:r>
            <w:r>
              <w:rPr>
                <w:rFonts w:ascii="宋体" w:hAnsi="宋体" w:cs="宋体" w:eastAsia="宋体" w:hint="default"/>
                <w:spacing w:val="9"/>
                <w:sz w:val="18"/>
                <w:szCs w:val="18"/>
              </w:rPr>
              <w:t> </w:t>
            </w:r>
            <w:r>
              <w:rPr>
                <w:rFonts w:ascii="Arial Narrow" w:hAnsi="Arial Narrow" w:cs="Arial Narrow" w:eastAsia="Arial Narrow" w:hint="default"/>
                <w:sz w:val="18"/>
                <w:szCs w:val="18"/>
              </w:rPr>
              <w:t>163,334.47</w:t>
            </w:r>
            <w:r>
              <w:rPr>
                <w:rFonts w:ascii="宋体" w:hAnsi="宋体" w:cs="宋体" w:eastAsia="宋体" w:hint="default"/>
                <w:sz w:val="18"/>
                <w:szCs w:val="18"/>
              </w:rPr>
              <w:t>。</w:t>
            </w:r>
          </w:p>
        </w:tc>
      </w:tr>
      <w:tr>
        <w:trPr>
          <w:trHeight w:val="47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48" w:right="0"/>
              <w:jc w:val="left"/>
              <w:rPr>
                <w:rFonts w:ascii="Arial Narrow" w:hAnsi="Arial Narrow" w:cs="Arial Narrow" w:eastAsia="Arial Narrow" w:hint="default"/>
                <w:sz w:val="18"/>
                <w:szCs w:val="18"/>
              </w:rPr>
            </w:pPr>
            <w:r>
              <w:rPr>
                <w:rFonts w:ascii="Arial Narrow"/>
                <w:sz w:val="18"/>
              </w:rPr>
              <w:t>11,644.77</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70" w:right="0"/>
              <w:jc w:val="left"/>
              <w:rPr>
                <w:rFonts w:ascii="Arial Narrow" w:hAnsi="Arial Narrow" w:cs="Arial Narrow" w:eastAsia="Arial Narrow" w:hint="default"/>
                <w:sz w:val="18"/>
                <w:szCs w:val="18"/>
              </w:rPr>
            </w:pPr>
            <w:r>
              <w:rPr>
                <w:rFonts w:ascii="Arial Narrow"/>
                <w:sz w:val="18"/>
              </w:rPr>
              <w:t>115,046.94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-89.88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本期的房租收入减少</w:t>
            </w:r>
            <w:r>
              <w:rPr>
                <w:rFonts w:ascii="宋体" w:hAnsi="宋体" w:cs="宋体" w:eastAsia="宋体" w:hint="default"/>
                <w:spacing w:val="-83"/>
                <w:sz w:val="18"/>
                <w:szCs w:val="18"/>
              </w:rPr>
              <w:t>，</w:t>
            </w:r>
            <w:r>
              <w:rPr>
                <w:rFonts w:ascii="宋体" w:hAnsi="宋体" w:cs="宋体" w:eastAsia="宋体" w:hint="default"/>
                <w:sz w:val="18"/>
                <w:szCs w:val="18"/>
              </w:rPr>
              <w:t>由此</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导致税金的减少。</w:t>
            </w:r>
          </w:p>
        </w:tc>
      </w:tr>
      <w:tr>
        <w:trPr>
          <w:trHeight w:val="476"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69" w:right="0"/>
              <w:jc w:val="left"/>
              <w:rPr>
                <w:rFonts w:ascii="Arial Narrow" w:hAnsi="Arial Narrow" w:cs="Arial Narrow" w:eastAsia="Arial Narrow" w:hint="default"/>
                <w:sz w:val="18"/>
                <w:szCs w:val="18"/>
              </w:rPr>
            </w:pPr>
            <w:r>
              <w:rPr>
                <w:rFonts w:ascii="Arial Narrow"/>
                <w:sz w:val="18"/>
              </w:rPr>
              <w:t>432,307.10</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-100.00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本公司主业停止</w:t>
            </w:r>
            <w:r>
              <w:rPr>
                <w:rFonts w:ascii="宋体" w:hAnsi="宋体" w:cs="宋体" w:eastAsia="宋体" w:hint="default"/>
                <w:spacing w:val="-83"/>
                <w:sz w:val="18"/>
                <w:szCs w:val="18"/>
              </w:rPr>
              <w:t>，</w:t>
            </w:r>
            <w:r>
              <w:rPr>
                <w:rFonts w:ascii="宋体" w:hAnsi="宋体" w:cs="宋体" w:eastAsia="宋体" w:hint="default"/>
                <w:sz w:val="18"/>
                <w:szCs w:val="18"/>
              </w:rPr>
              <w:t>本期未发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生销售费用 。</w:t>
            </w:r>
          </w:p>
        </w:tc>
      </w:tr>
      <w:tr>
        <w:trPr>
          <w:trHeight w:val="944"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302"/>
              <w:jc w:val="right"/>
              <w:rPr>
                <w:rFonts w:ascii="Arial Narrow" w:hAnsi="Arial Narrow" w:cs="Arial Narrow" w:eastAsia="Arial Narrow" w:hint="default"/>
                <w:sz w:val="18"/>
                <w:szCs w:val="18"/>
              </w:rPr>
            </w:pPr>
            <w:r>
              <w:rPr>
                <w:rFonts w:ascii="Arial Narrow"/>
                <w:spacing w:val="-1"/>
                <w:sz w:val="18"/>
              </w:rPr>
              <w:t>10,078,767.45</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466" w:right="0"/>
              <w:jc w:val="left"/>
              <w:rPr>
                <w:rFonts w:ascii="Arial Narrow" w:hAnsi="Arial Narrow" w:cs="Arial Narrow" w:eastAsia="Arial Narrow" w:hint="default"/>
                <w:sz w:val="18"/>
                <w:szCs w:val="18"/>
              </w:rPr>
            </w:pPr>
            <w:r>
              <w:rPr>
                <w:rFonts w:ascii="Arial Narrow"/>
                <w:sz w:val="18"/>
              </w:rPr>
              <w:t>17,747,453.65</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
              <w:jc w:val="center"/>
              <w:rPr>
                <w:rFonts w:ascii="Arial Narrow" w:hAnsi="Arial Narrow" w:cs="Arial Narrow" w:eastAsia="Arial Narrow" w:hint="default"/>
                <w:sz w:val="18"/>
                <w:szCs w:val="18"/>
              </w:rPr>
            </w:pPr>
            <w:r>
              <w:rPr>
                <w:rFonts w:ascii="Arial Narrow"/>
                <w:sz w:val="18"/>
              </w:rPr>
              <w:t>-43.21</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firstLine="90"/>
              <w:jc w:val="left"/>
              <w:rPr>
                <w:rFonts w:ascii="宋体" w:hAnsi="宋体" w:cs="宋体" w:eastAsia="宋体" w:hint="default"/>
                <w:sz w:val="18"/>
                <w:szCs w:val="18"/>
              </w:rPr>
            </w:pPr>
            <w:r>
              <w:rPr>
                <w:rFonts w:ascii="宋体" w:hAnsi="宋体" w:cs="宋体" w:eastAsia="宋体" w:hint="default"/>
                <w:sz w:val="18"/>
                <w:szCs w:val="18"/>
              </w:rPr>
              <w:t>固定资产减少致本期折旧</w:t>
            </w:r>
          </w:p>
          <w:p>
            <w:pPr>
              <w:pStyle w:val="TableParagraph"/>
              <w:spacing w:line="240" w:lineRule="exact"/>
              <w:ind w:left="103" w:right="0"/>
              <w:jc w:val="left"/>
              <w:rPr>
                <w:rFonts w:ascii="宋体" w:hAnsi="宋体" w:cs="宋体" w:eastAsia="宋体" w:hint="default"/>
                <w:sz w:val="18"/>
                <w:szCs w:val="18"/>
              </w:rPr>
            </w:pPr>
            <w:r>
              <w:rPr>
                <w:rFonts w:ascii="宋体" w:hAnsi="宋体" w:cs="宋体" w:eastAsia="宋体" w:hint="default"/>
                <w:sz w:val="18"/>
                <w:szCs w:val="18"/>
              </w:rPr>
              <w:t>费减少 </w:t>
            </w:r>
            <w:r>
              <w:rPr>
                <w:rFonts w:ascii="Arial Narrow" w:hAnsi="Arial Narrow" w:cs="Arial Narrow" w:eastAsia="Arial Narrow" w:hint="default"/>
                <w:sz w:val="18"/>
                <w:szCs w:val="18"/>
              </w:rPr>
              <w:t>1,298,816.11</w:t>
            </w:r>
            <w:r>
              <w:rPr>
                <w:rFonts w:ascii="Arial Narrow" w:hAnsi="Arial Narrow" w:cs="Arial Narrow" w:eastAsia="Arial Narrow" w:hint="default"/>
                <w:spacing w:val="-5"/>
                <w:sz w:val="18"/>
                <w:szCs w:val="18"/>
              </w:rPr>
              <w:t> </w:t>
            </w:r>
            <w:r>
              <w:rPr>
                <w:rFonts w:ascii="宋体" w:hAnsi="宋体" w:cs="宋体" w:eastAsia="宋体" w:hint="default"/>
                <w:sz w:val="18"/>
                <w:szCs w:val="18"/>
              </w:rPr>
              <w:t>元；劳</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务费减少</w:t>
            </w:r>
            <w:r>
              <w:rPr>
                <w:rFonts w:ascii="宋体" w:hAnsi="宋体" w:cs="宋体" w:eastAsia="宋体" w:hint="default"/>
                <w:spacing w:val="-48"/>
                <w:sz w:val="18"/>
                <w:szCs w:val="18"/>
              </w:rPr>
              <w:t> </w:t>
            </w:r>
            <w:r>
              <w:rPr>
                <w:rFonts w:ascii="Arial Narrow" w:hAnsi="Arial Narrow" w:cs="Arial Narrow" w:eastAsia="Arial Narrow" w:hint="default"/>
                <w:sz w:val="18"/>
                <w:szCs w:val="18"/>
              </w:rPr>
              <w:t>851,130.03</w:t>
            </w:r>
            <w:r>
              <w:rPr>
                <w:rFonts w:ascii="Arial Narrow" w:hAnsi="Arial Narrow" w:cs="Arial Narrow" w:eastAsia="Arial Narrow" w:hint="default"/>
                <w:spacing w:val="1"/>
                <w:sz w:val="18"/>
                <w:szCs w:val="18"/>
              </w:rPr>
              <w:t> </w:t>
            </w:r>
            <w:r>
              <w:rPr>
                <w:rFonts w:ascii="宋体" w:hAnsi="宋体" w:cs="宋体" w:eastAsia="宋体" w:hint="default"/>
                <w:spacing w:val="-5"/>
                <w:sz w:val="18"/>
                <w:szCs w:val="18"/>
              </w:rPr>
              <w:t>元；差</w:t>
            </w:r>
          </w:p>
          <w:p>
            <w:pPr>
              <w:pStyle w:val="TableParagraph"/>
              <w:spacing w:line="241" w:lineRule="exact"/>
              <w:ind w:left="103" w:right="0"/>
              <w:jc w:val="left"/>
              <w:rPr>
                <w:rFonts w:ascii="宋体" w:hAnsi="宋体" w:cs="宋体" w:eastAsia="宋体" w:hint="default"/>
                <w:sz w:val="18"/>
                <w:szCs w:val="18"/>
              </w:rPr>
            </w:pPr>
            <w:r>
              <w:rPr>
                <w:rFonts w:ascii="宋体" w:hAnsi="宋体" w:cs="宋体" w:eastAsia="宋体" w:hint="default"/>
                <w:sz w:val="18"/>
                <w:szCs w:val="18"/>
              </w:rPr>
              <w:t>旅费减少</w:t>
            </w:r>
            <w:r>
              <w:rPr>
                <w:rFonts w:ascii="宋体" w:hAnsi="宋体" w:cs="宋体" w:eastAsia="宋体" w:hint="default"/>
                <w:spacing w:val="-49"/>
                <w:sz w:val="18"/>
                <w:szCs w:val="18"/>
              </w:rPr>
              <w:t> </w:t>
            </w:r>
            <w:r>
              <w:rPr>
                <w:rFonts w:ascii="Arial Narrow" w:hAnsi="Arial Narrow" w:cs="Arial Narrow" w:eastAsia="Arial Narrow" w:hint="default"/>
                <w:sz w:val="18"/>
                <w:szCs w:val="18"/>
              </w:rPr>
              <w:t>371,801.46 </w:t>
            </w:r>
            <w:r>
              <w:rPr>
                <w:rFonts w:ascii="宋体" w:hAnsi="宋体" w:cs="宋体" w:eastAsia="宋体" w:hint="default"/>
                <w:sz w:val="18"/>
                <w:szCs w:val="18"/>
              </w:rPr>
              <w:t>元；</w:t>
            </w:r>
          </w:p>
        </w:tc>
      </w:tr>
      <w:tr>
        <w:trPr>
          <w:trHeight w:val="349"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82" w:right="0"/>
              <w:jc w:val="left"/>
              <w:rPr>
                <w:rFonts w:ascii="Arial Narrow" w:hAnsi="Arial Narrow" w:cs="Arial Narrow" w:eastAsia="Arial Narrow" w:hint="default"/>
                <w:sz w:val="18"/>
                <w:szCs w:val="18"/>
              </w:rPr>
            </w:pPr>
            <w:r>
              <w:rPr>
                <w:rFonts w:ascii="Arial Narrow"/>
                <w:sz w:val="18"/>
              </w:rPr>
              <w:t>-333,872.77</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544" w:right="0"/>
              <w:jc w:val="left"/>
              <w:rPr>
                <w:rFonts w:ascii="Arial Narrow" w:hAnsi="Arial Narrow" w:cs="Arial Narrow" w:eastAsia="Arial Narrow" w:hint="default"/>
                <w:sz w:val="18"/>
                <w:szCs w:val="18"/>
              </w:rPr>
            </w:pPr>
            <w:r>
              <w:rPr>
                <w:rFonts w:ascii="Arial Narrow"/>
                <w:sz w:val="18"/>
              </w:rPr>
              <w:t>-198,029.99</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Arial Narrow" w:hAnsi="Arial Narrow" w:cs="Arial Narrow" w:eastAsia="Arial Narrow" w:hint="default"/>
                <w:sz w:val="18"/>
                <w:szCs w:val="18"/>
              </w:rPr>
            </w:pPr>
            <w:r>
              <w:rPr>
                <w:rFonts w:ascii="Arial Narrow"/>
                <w:sz w:val="18"/>
              </w:rPr>
              <w:t>68.60</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93" w:right="0"/>
              <w:jc w:val="left"/>
              <w:rPr>
                <w:rFonts w:ascii="宋体" w:hAnsi="宋体" w:cs="宋体" w:eastAsia="宋体" w:hint="default"/>
                <w:sz w:val="18"/>
                <w:szCs w:val="18"/>
              </w:rPr>
            </w:pPr>
            <w:r>
              <w:rPr>
                <w:rFonts w:ascii="宋体" w:hAnsi="宋体" w:cs="宋体" w:eastAsia="宋体" w:hint="default"/>
                <w:sz w:val="18"/>
                <w:szCs w:val="18"/>
              </w:rPr>
              <w:t>本年度利息收入增加；</w:t>
            </w:r>
          </w:p>
        </w:tc>
      </w:tr>
      <w:tr>
        <w:trPr>
          <w:trHeight w:val="71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345"/>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569" w:right="0"/>
              <w:jc w:val="left"/>
              <w:rPr>
                <w:rFonts w:ascii="Arial Narrow" w:hAnsi="Arial Narrow" w:cs="Arial Narrow" w:eastAsia="Arial Narrow" w:hint="default"/>
                <w:sz w:val="18"/>
                <w:szCs w:val="18"/>
              </w:rPr>
            </w:pPr>
            <w:r>
              <w:rPr>
                <w:rFonts w:ascii="Arial Narrow"/>
                <w:sz w:val="18"/>
              </w:rPr>
              <w:t>473,577.32</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219.55</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核销款项发生的损失致资</w:t>
            </w:r>
            <w:r>
              <w:rPr>
                <w:rFonts w:ascii="宋体" w:hAnsi="宋体" w:cs="宋体" w:eastAsia="宋体" w:hint="default"/>
                <w:sz w:val="18"/>
                <w:szCs w:val="18"/>
              </w:rPr>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产 减 值 损 失 增   </w:t>
            </w:r>
            <w:r>
              <w:rPr>
                <w:rFonts w:ascii="宋体" w:hAnsi="宋体" w:cs="宋体" w:eastAsia="宋体" w:hint="default"/>
                <w:spacing w:val="1"/>
                <w:sz w:val="18"/>
                <w:szCs w:val="18"/>
              </w:rPr>
              <w:t> </w:t>
            </w:r>
            <w:r>
              <w:rPr>
                <w:rFonts w:ascii="宋体" w:hAnsi="宋体" w:cs="宋体" w:eastAsia="宋体" w:hint="default"/>
                <w:sz w:val="18"/>
                <w:szCs w:val="18"/>
              </w:rPr>
              <w:t>加</w:t>
            </w:r>
          </w:p>
          <w:p>
            <w:pPr>
              <w:pStyle w:val="TableParagraph"/>
              <w:spacing w:line="247" w:lineRule="exact"/>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1,472,308.89</w:t>
            </w:r>
            <w:r>
              <w:rPr>
                <w:rFonts w:ascii="Arial Narrow" w:hAnsi="Arial Narrow" w:cs="Arial Narrow" w:eastAsia="Arial Narrow" w:hint="default"/>
                <w:spacing w:val="-4"/>
                <w:sz w:val="18"/>
                <w:szCs w:val="18"/>
              </w:rPr>
              <w:t> </w:t>
            </w:r>
            <w:r>
              <w:rPr>
                <w:rFonts w:ascii="宋体" w:hAnsi="宋体" w:cs="宋体" w:eastAsia="宋体" w:hint="default"/>
                <w:sz w:val="18"/>
                <w:szCs w:val="18"/>
              </w:rPr>
              <w:t>元</w:t>
            </w:r>
          </w:p>
        </w:tc>
      </w:tr>
      <w:tr>
        <w:trPr>
          <w:trHeight w:val="478"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7"/>
                <w:sz w:val="18"/>
                <w:szCs w:val="18"/>
              </w:rPr>
              <w:t>公允价值变动净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06" w:right="0"/>
              <w:jc w:val="left"/>
              <w:rPr>
                <w:rFonts w:ascii="Arial Narrow" w:hAnsi="Arial Narrow" w:cs="Arial Narrow" w:eastAsia="Arial Narrow" w:hint="default"/>
                <w:sz w:val="18"/>
                <w:szCs w:val="18"/>
              </w:rPr>
            </w:pPr>
            <w:r>
              <w:rPr>
                <w:rFonts w:ascii="Arial Narrow"/>
                <w:sz w:val="18"/>
              </w:rPr>
              <w:t>189,814.72</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569" w:right="0"/>
              <w:jc w:val="left"/>
              <w:rPr>
                <w:rFonts w:ascii="Arial Narrow" w:hAnsi="Arial Narrow" w:cs="Arial Narrow" w:eastAsia="Arial Narrow" w:hint="default"/>
                <w:sz w:val="18"/>
                <w:szCs w:val="18"/>
              </w:rPr>
            </w:pPr>
            <w:r>
              <w:rPr>
                <w:rFonts w:ascii="Arial Narrow"/>
                <w:sz w:val="18"/>
              </w:rPr>
              <w:t>272,689.73</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-30.39</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交易性金融资产的市价上</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升导致的公允价值的变动。</w:t>
            </w:r>
          </w:p>
        </w:tc>
      </w:tr>
      <w:tr>
        <w:trPr>
          <w:trHeight w:val="710"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448" w:right="0"/>
              <w:jc w:val="left"/>
              <w:rPr>
                <w:rFonts w:ascii="Arial Narrow" w:hAnsi="Arial Narrow" w:cs="Arial Narrow" w:eastAsia="Arial Narrow" w:hint="default"/>
                <w:sz w:val="18"/>
                <w:szCs w:val="18"/>
              </w:rPr>
            </w:pPr>
            <w:r>
              <w:rPr>
                <w:rFonts w:ascii="Arial Narrow"/>
                <w:sz w:val="18"/>
              </w:rPr>
              <w:t>29,785.29</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Arial Narrow" w:hAnsi="Arial Narrow" w:cs="Arial Narrow" w:eastAsia="Arial Narrow" w:hint="default"/>
                <w:sz w:val="18"/>
                <w:szCs w:val="18"/>
              </w:rPr>
            </w:pPr>
            <w:r>
              <w:rPr>
                <w:rFonts w:ascii="Arial Narrow"/>
                <w:sz w:val="18"/>
              </w:rPr>
              <w:t>4,296.34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Arial Narrow" w:hAnsi="Arial Narrow" w:cs="Arial Narrow" w:eastAsia="Arial Narrow" w:hint="default"/>
                <w:sz w:val="18"/>
                <w:szCs w:val="18"/>
              </w:rPr>
            </w:pPr>
            <w:r>
              <w:rPr>
                <w:rFonts w:ascii="Arial Narrow"/>
                <w:sz w:val="18"/>
              </w:rPr>
              <w:t>593.27</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处置交易性金融资产的收</w:t>
            </w:r>
            <w:r>
              <w:rPr>
                <w:rFonts w:ascii="宋体" w:hAnsi="宋体" w:cs="宋体" w:eastAsia="宋体" w:hint="default"/>
                <w:sz w:val="18"/>
                <w:szCs w:val="18"/>
              </w:rPr>
            </w:r>
          </w:p>
          <w:p>
            <w:pPr>
              <w:pStyle w:val="TableParagraph"/>
              <w:spacing w:line="240" w:lineRule="auto"/>
              <w:ind w:left="103" w:right="98"/>
              <w:jc w:val="left"/>
              <w:rPr>
                <w:rFonts w:ascii="宋体" w:hAnsi="宋体" w:cs="宋体" w:eastAsia="宋体" w:hint="default"/>
                <w:sz w:val="18"/>
                <w:szCs w:val="18"/>
              </w:rPr>
            </w:pPr>
            <w:r>
              <w:rPr>
                <w:rFonts w:ascii="宋体" w:hAnsi="宋体" w:cs="宋体" w:eastAsia="宋体" w:hint="default"/>
                <w:sz w:val="18"/>
                <w:szCs w:val="18"/>
              </w:rPr>
              <w:t>益增加</w:t>
            </w:r>
            <w:r>
              <w:rPr>
                <w:rFonts w:ascii="宋体" w:hAnsi="宋体" w:cs="宋体" w:eastAsia="宋体" w:hint="default"/>
                <w:spacing w:val="4"/>
                <w:sz w:val="18"/>
                <w:szCs w:val="18"/>
              </w:rPr>
              <w:t> </w:t>
            </w:r>
            <w:r>
              <w:rPr>
                <w:rFonts w:ascii="宋体" w:hAnsi="宋体" w:cs="宋体" w:eastAsia="宋体" w:hint="default"/>
                <w:sz w:val="18"/>
                <w:szCs w:val="18"/>
              </w:rPr>
              <w:t>（基金及股权投资</w:t>
            </w:r>
            <w:r>
              <w:rPr>
                <w:rFonts w:ascii="宋体" w:hAnsi="宋体" w:cs="宋体" w:eastAsia="宋体" w:hint="default"/>
                <w:spacing w:val="1"/>
                <w:sz w:val="18"/>
                <w:szCs w:val="18"/>
              </w:rPr>
              <w:t> </w:t>
            </w:r>
            <w:r>
              <w:rPr>
                <w:rFonts w:ascii="宋体" w:hAnsi="宋体" w:cs="宋体" w:eastAsia="宋体" w:hint="default"/>
                <w:sz w:val="18"/>
                <w:szCs w:val="18"/>
              </w:rPr>
              <w:t>收益）</w:t>
            </w:r>
          </w:p>
        </w:tc>
      </w:tr>
      <w:tr>
        <w:trPr>
          <w:trHeight w:val="476"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308"/>
              <w:jc w:val="right"/>
              <w:rPr>
                <w:rFonts w:ascii="Arial Narrow" w:hAnsi="Arial Narrow" w:cs="Arial Narrow" w:eastAsia="Arial Narrow" w:hint="default"/>
                <w:sz w:val="18"/>
                <w:szCs w:val="18"/>
              </w:rPr>
            </w:pPr>
            <w:r>
              <w:rPr>
                <w:rFonts w:ascii="Arial Narrow"/>
                <w:spacing w:val="-2"/>
                <w:sz w:val="18"/>
              </w:rPr>
              <w:t>12,311,148.25</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left="466" w:right="0"/>
              <w:jc w:val="left"/>
              <w:rPr>
                <w:rFonts w:ascii="Arial Narrow" w:hAnsi="Arial Narrow" w:cs="Arial Narrow" w:eastAsia="Arial Narrow" w:hint="default"/>
                <w:sz w:val="18"/>
                <w:szCs w:val="18"/>
              </w:rPr>
            </w:pPr>
            <w:r>
              <w:rPr>
                <w:rFonts w:ascii="Arial Narrow"/>
                <w:sz w:val="18"/>
              </w:rPr>
              <w:t>23,398,086.24</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6"/>
              <w:ind w:right="1"/>
              <w:jc w:val="center"/>
              <w:rPr>
                <w:rFonts w:ascii="Arial Narrow" w:hAnsi="Arial Narrow" w:cs="Arial Narrow" w:eastAsia="Arial Narrow" w:hint="default"/>
                <w:sz w:val="18"/>
                <w:szCs w:val="18"/>
              </w:rPr>
            </w:pPr>
            <w:r>
              <w:rPr>
                <w:rFonts w:ascii="Arial Narrow"/>
                <w:sz w:val="18"/>
              </w:rPr>
              <w:t>-47.38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9"/>
                <w:sz w:val="18"/>
                <w:szCs w:val="18"/>
              </w:rPr>
              <w:t>本期处置固定资产取得的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收益少于上期</w:t>
            </w:r>
          </w:p>
        </w:tc>
      </w:tr>
      <w:tr>
        <w:trPr>
          <w:trHeight w:val="1411" w:hRule="exact"/>
        </w:trPr>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3"/>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406" w:right="0"/>
              <w:jc w:val="left"/>
              <w:rPr>
                <w:rFonts w:ascii="Arial Narrow" w:hAnsi="Arial Narrow" w:cs="Arial Narrow" w:eastAsia="Arial Narrow" w:hint="default"/>
                <w:sz w:val="18"/>
                <w:szCs w:val="18"/>
              </w:rPr>
            </w:pPr>
            <w:r>
              <w:rPr>
                <w:rFonts w:ascii="Arial Narrow"/>
                <w:sz w:val="18"/>
              </w:rPr>
              <w:t>487,139.18</w:t>
            </w:r>
          </w:p>
        </w:tc>
        <w:tc>
          <w:tcPr>
            <w:tcW w:w="1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508" w:right="0"/>
              <w:jc w:val="left"/>
              <w:rPr>
                <w:rFonts w:ascii="Arial Narrow" w:hAnsi="Arial Narrow" w:cs="Arial Narrow" w:eastAsia="Arial Narrow" w:hint="default"/>
                <w:sz w:val="18"/>
                <w:szCs w:val="18"/>
              </w:rPr>
            </w:pPr>
            <w:r>
              <w:rPr>
                <w:rFonts w:ascii="Arial Narrow"/>
                <w:sz w:val="18"/>
              </w:rPr>
              <w:t>2,339,471.17</w:t>
            </w:r>
          </w:p>
        </w:tc>
        <w:tc>
          <w:tcPr>
            <w:tcW w:w="1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Arial Narrow" w:hAnsi="Arial Narrow" w:cs="Arial Narrow" w:eastAsia="Arial Narrow" w:hint="default"/>
                <w:sz w:val="18"/>
                <w:szCs w:val="18"/>
              </w:rPr>
            </w:pPr>
            <w:r>
              <w:rPr>
                <w:rFonts w:ascii="Arial Narrow"/>
                <w:sz w:val="18"/>
              </w:rPr>
              <w:t>-79.18</w:t>
            </w:r>
          </w:p>
        </w:tc>
        <w:tc>
          <w:tcPr>
            <w:tcW w:w="2293"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103" w:right="0"/>
              <w:jc w:val="both"/>
              <w:rPr>
                <w:rFonts w:ascii="宋体" w:hAnsi="宋体" w:cs="宋体" w:eastAsia="宋体" w:hint="default"/>
                <w:sz w:val="18"/>
                <w:szCs w:val="18"/>
              </w:rPr>
            </w:pPr>
            <w:r>
              <w:rPr>
                <w:rFonts w:ascii="Arial Narrow" w:hAnsi="Arial Narrow" w:cs="Arial Narrow" w:eastAsia="Arial Narrow" w:hint="default"/>
                <w:sz w:val="18"/>
                <w:szCs w:val="18"/>
              </w:rPr>
              <w:t>2009 </w:t>
            </w:r>
            <w:r>
              <w:rPr>
                <w:rFonts w:ascii="Arial Narrow" w:hAnsi="Arial Narrow" w:cs="Arial Narrow" w:eastAsia="Arial Narrow" w:hint="default"/>
                <w:spacing w:val="15"/>
                <w:sz w:val="18"/>
                <w:szCs w:val="18"/>
              </w:rPr>
              <w:t> </w:t>
            </w:r>
            <w:r>
              <w:rPr>
                <w:rFonts w:ascii="宋体" w:hAnsi="宋体" w:cs="宋体" w:eastAsia="宋体" w:hint="default"/>
                <w:spacing w:val="3"/>
                <w:sz w:val="18"/>
                <w:szCs w:val="18"/>
              </w:rPr>
              <w:t>年由于出售办公用房</w:t>
            </w:r>
            <w:r>
              <w:rPr>
                <w:rFonts w:ascii="宋体" w:hAnsi="宋体" w:cs="宋体" w:eastAsia="宋体" w:hint="default"/>
                <w:sz w:val="18"/>
                <w:szCs w:val="18"/>
              </w:rPr>
            </w:r>
          </w:p>
          <w:p>
            <w:pPr>
              <w:pStyle w:val="TableParagraph"/>
              <w:spacing w:line="237" w:lineRule="auto"/>
              <w:ind w:left="103" w:right="92"/>
              <w:jc w:val="both"/>
              <w:rPr>
                <w:rFonts w:ascii="宋体" w:hAnsi="宋体" w:cs="宋体" w:eastAsia="宋体" w:hint="default"/>
                <w:sz w:val="18"/>
                <w:szCs w:val="18"/>
              </w:rPr>
            </w:pPr>
            <w:r>
              <w:rPr>
                <w:rFonts w:ascii="宋体" w:hAnsi="宋体" w:cs="宋体" w:eastAsia="宋体" w:hint="default"/>
                <w:spacing w:val="9"/>
                <w:sz w:val="18"/>
                <w:szCs w:val="18"/>
              </w:rPr>
              <w:t>导致更换办公地点报废了 一批固定资产增加营业外 </w:t>
            </w:r>
            <w:r>
              <w:rPr>
                <w:rFonts w:ascii="宋体" w:hAnsi="宋体" w:cs="宋体" w:eastAsia="宋体" w:hint="default"/>
                <w:spacing w:val="-7"/>
                <w:sz w:val="18"/>
                <w:szCs w:val="18"/>
              </w:rPr>
              <w:t>支出；本年度营业外支出主</w:t>
            </w:r>
            <w:r>
              <w:rPr>
                <w:rFonts w:ascii="宋体" w:hAnsi="宋体" w:cs="宋体" w:eastAsia="宋体" w:hint="default"/>
                <w:sz w:val="18"/>
                <w:szCs w:val="18"/>
              </w:rPr>
              <w:t> </w:t>
            </w:r>
            <w:r>
              <w:rPr>
                <w:rFonts w:ascii="宋体" w:hAnsi="宋体" w:cs="宋体" w:eastAsia="宋体" w:hint="default"/>
                <w:spacing w:val="9"/>
                <w:sz w:val="18"/>
                <w:szCs w:val="18"/>
              </w:rPr>
              <w:t>要是支付给证监会的罚款</w:t>
            </w:r>
            <w:r>
              <w:rPr>
                <w:rFonts w:ascii="宋体" w:hAnsi="宋体" w:cs="宋体" w:eastAsia="宋体" w:hint="default"/>
                <w:spacing w:val="9"/>
                <w:sz w:val="18"/>
                <w:szCs w:val="18"/>
              </w:rPr>
              <w:t> </w:t>
            </w:r>
            <w:r>
              <w:rPr>
                <w:rFonts w:ascii="Arial Narrow" w:hAnsi="Arial Narrow" w:cs="Arial Narrow" w:eastAsia="Arial Narrow" w:hint="default"/>
                <w:sz w:val="18"/>
                <w:szCs w:val="18"/>
              </w:rPr>
              <w:t>40 </w:t>
            </w:r>
            <w:r>
              <w:rPr>
                <w:rFonts w:ascii="宋体" w:hAnsi="宋体" w:cs="宋体" w:eastAsia="宋体" w:hint="default"/>
                <w:sz w:val="18"/>
                <w:szCs w:val="18"/>
              </w:rPr>
              <w:t>万元</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25"/>
          <w:szCs w:val="25"/>
        </w:rPr>
      </w:pPr>
    </w:p>
    <w:p>
      <w:pPr>
        <w:spacing w:before="13"/>
        <w:ind w:left="217" w:right="94" w:firstLine="0"/>
        <w:jc w:val="left"/>
        <w:rPr>
          <w:rFonts w:ascii="宋体" w:hAnsi="宋体" w:cs="宋体" w:eastAsia="宋体" w:hint="default"/>
          <w:sz w:val="28"/>
          <w:szCs w:val="28"/>
        </w:rPr>
      </w:pPr>
      <w:r>
        <w:rPr>
          <w:rFonts w:ascii="宋体" w:hAnsi="宋体" w:cs="宋体" w:eastAsia="宋体" w:hint="default"/>
          <w:b/>
          <w:bCs/>
          <w:sz w:val="28"/>
          <w:szCs w:val="28"/>
        </w:rPr>
        <w:t>十四、</w:t>
      </w:r>
      <w:r>
        <w:rPr>
          <w:rFonts w:ascii="宋体" w:hAnsi="宋体" w:cs="宋体" w:eastAsia="宋体" w:hint="default"/>
          <w:b/>
          <w:bCs/>
          <w:spacing w:val="-45"/>
          <w:sz w:val="28"/>
          <w:szCs w:val="28"/>
        </w:rPr>
        <w:t> </w:t>
      </w:r>
      <w:r>
        <w:rPr>
          <w:rFonts w:ascii="宋体" w:hAnsi="宋体" w:cs="宋体" w:eastAsia="宋体" w:hint="default"/>
          <w:b/>
          <w:bCs/>
          <w:sz w:val="28"/>
          <w:szCs w:val="28"/>
        </w:rPr>
        <w:t>财务报表的批准报出</w:t>
      </w:r>
      <w:r>
        <w:rPr>
          <w:rFonts w:ascii="宋体" w:hAnsi="宋体" w:cs="宋体" w:eastAsia="宋体" w:hint="default"/>
          <w:sz w:val="28"/>
          <w:szCs w:val="28"/>
        </w:rPr>
      </w:r>
    </w:p>
    <w:p>
      <w:pPr>
        <w:spacing w:line="240" w:lineRule="auto" w:before="11"/>
        <w:rPr>
          <w:rFonts w:ascii="宋体" w:hAnsi="宋体" w:cs="宋体" w:eastAsia="宋体" w:hint="default"/>
          <w:b/>
          <w:bCs/>
          <w:sz w:val="35"/>
          <w:szCs w:val="35"/>
        </w:rPr>
      </w:pPr>
    </w:p>
    <w:p>
      <w:pPr>
        <w:pStyle w:val="BodyText"/>
        <w:spacing w:line="240" w:lineRule="auto"/>
        <w:ind w:left="637" w:right="94"/>
        <w:jc w:val="left"/>
      </w:pPr>
      <w:r>
        <w:rPr/>
        <w:t>本财务报表业经公司董事会于</w:t>
      </w:r>
      <w:r>
        <w:rPr>
          <w:spacing w:val="-53"/>
        </w:rPr>
        <w:t> </w:t>
      </w:r>
      <w:r>
        <w:rPr>
          <w:rFonts w:ascii="Arial Narrow" w:hAnsi="Arial Narrow" w:cs="Arial Narrow" w:eastAsia="Arial Narrow" w:hint="default"/>
          <w:spacing w:val="-4"/>
        </w:rPr>
        <w:t>2011</w:t>
      </w:r>
      <w:r>
        <w:rPr>
          <w:rFonts w:ascii="Arial Narrow" w:hAnsi="Arial Narrow" w:cs="Arial Narrow" w:eastAsia="Arial Narrow" w:hint="default"/>
          <w:spacing w:val="2"/>
        </w:rPr>
        <w:t> </w:t>
      </w:r>
      <w:r>
        <w:rPr/>
        <w:t>年</w:t>
      </w:r>
      <w:r>
        <w:rPr>
          <w:spacing w:val="-53"/>
        </w:rPr>
        <w:t> </w:t>
      </w:r>
      <w:r>
        <w:rPr>
          <w:rFonts w:ascii="Arial Narrow" w:hAnsi="Arial Narrow" w:cs="Arial Narrow" w:eastAsia="Arial Narrow" w:hint="default"/>
        </w:rPr>
        <w:t>3</w:t>
      </w:r>
      <w:r>
        <w:rPr>
          <w:rFonts w:ascii="Arial Narrow" w:hAnsi="Arial Narrow" w:cs="Arial Narrow" w:eastAsia="Arial Narrow" w:hint="default"/>
          <w:spacing w:val="5"/>
        </w:rPr>
        <w:t> </w:t>
      </w:r>
      <w:r>
        <w:rPr/>
        <w:t>月</w:t>
      </w:r>
      <w:r>
        <w:rPr>
          <w:spacing w:val="-53"/>
        </w:rPr>
        <w:t> </w:t>
      </w:r>
      <w:r>
        <w:rPr>
          <w:rFonts w:ascii="Arial Narrow" w:hAnsi="Arial Narrow" w:cs="Arial Narrow" w:eastAsia="Arial Narrow" w:hint="default"/>
        </w:rPr>
        <w:t>16</w:t>
      </w:r>
      <w:r>
        <w:rPr>
          <w:rFonts w:ascii="Arial Narrow" w:hAnsi="Arial Narrow" w:cs="Arial Narrow" w:eastAsia="Arial Narrow" w:hint="default"/>
          <w:spacing w:val="5"/>
        </w:rPr>
        <w:t> </w:t>
      </w:r>
      <w:r>
        <w:rPr/>
        <w:t>日批准报出。</w:t>
      </w:r>
    </w:p>
    <w:p>
      <w:pPr>
        <w:spacing w:after="0" w:line="240" w:lineRule="auto"/>
        <w:jc w:val="left"/>
        <w:sectPr>
          <w:pgSz w:w="11910" w:h="16840"/>
          <w:pgMar w:header="851" w:footer="1003" w:top="1440" w:bottom="1200" w:left="1580" w:right="15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spacing w:line="401" w:lineRule="exact" w:before="0"/>
        <w:ind w:left="5663" w:right="0" w:firstLine="75"/>
        <w:jc w:val="left"/>
        <w:rPr>
          <w:rFonts w:ascii="Microsoft JhengHei" w:hAnsi="Microsoft JhengHei" w:cs="Microsoft JhengHei" w:eastAsia="Microsoft JhengHei" w:hint="default"/>
          <w:sz w:val="27"/>
          <w:szCs w:val="27"/>
        </w:rPr>
      </w:pPr>
      <w:bookmarkStart w:name=" " w:id="29"/>
      <w:bookmarkEnd w:id="29"/>
      <w:r>
        <w:rPr/>
      </w:r>
      <w:r>
        <w:rPr>
          <w:rFonts w:ascii="Microsoft JhengHei" w:hAnsi="Microsoft JhengHei" w:cs="Microsoft JhengHei" w:eastAsia="Microsoft JhengHei" w:hint="default"/>
          <w:b/>
          <w:bCs/>
          <w:sz w:val="27"/>
          <w:szCs w:val="27"/>
        </w:rPr>
        <w:t>远东实业股份有限公司</w:t>
      </w:r>
      <w:r>
        <w:rPr>
          <w:rFonts w:ascii="Microsoft JhengHei" w:hAnsi="Microsoft JhengHei" w:cs="Microsoft JhengHei" w:eastAsia="Microsoft JhengHei" w:hint="default"/>
          <w:sz w:val="27"/>
          <w:szCs w:val="27"/>
        </w:rPr>
      </w:r>
    </w:p>
    <w:p>
      <w:pPr>
        <w:spacing w:before="89"/>
        <w:ind w:left="5663"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 </w:t>
      </w:r>
      <w:r>
        <w:rPr>
          <w:rFonts w:ascii="Times New Roman" w:hAnsi="Times New Roman" w:cs="Times New Roman" w:eastAsia="Times New Roman" w:hint="default"/>
          <w:b/>
          <w:bCs/>
          <w:sz w:val="27"/>
          <w:szCs w:val="27"/>
        </w:rPr>
        <w:t>O</w:t>
      </w:r>
      <w:r>
        <w:rPr>
          <w:rFonts w:ascii="Times New Roman" w:hAnsi="Times New Roman" w:cs="Times New Roman" w:eastAsia="Times New Roman" w:hint="default"/>
          <w:b/>
          <w:bCs/>
          <w:spacing w:val="8"/>
          <w:sz w:val="27"/>
          <w:szCs w:val="27"/>
        </w:rPr>
        <w:t> </w:t>
      </w:r>
      <w:r>
        <w:rPr>
          <w:rFonts w:ascii="Microsoft JhengHei" w:hAnsi="Microsoft JhengHei" w:cs="Microsoft JhengHei" w:eastAsia="Microsoft JhengHei" w:hint="default"/>
          <w:b/>
          <w:bCs/>
          <w:sz w:val="27"/>
          <w:szCs w:val="27"/>
        </w:rPr>
        <w:t>一一年三月十六日</w:t>
      </w:r>
      <w:r>
        <w:rPr>
          <w:rFonts w:ascii="Microsoft JhengHei" w:hAnsi="Microsoft JhengHei" w:cs="Microsoft JhengHei" w:eastAsia="Microsoft JhengHei" w:hint="default"/>
          <w:sz w:val="27"/>
          <w:szCs w:val="27"/>
        </w:rPr>
      </w:r>
    </w:p>
    <w:p>
      <w:pPr>
        <w:spacing w:after="0"/>
        <w:jc w:val="left"/>
        <w:rPr>
          <w:rFonts w:ascii="Microsoft JhengHei" w:hAnsi="Microsoft JhengHei" w:cs="Microsoft JhengHei" w:eastAsia="Microsoft JhengHei" w:hint="default"/>
          <w:sz w:val="27"/>
          <w:szCs w:val="27"/>
        </w:rPr>
        <w:sectPr>
          <w:pgSz w:w="11910" w:h="16840"/>
          <w:pgMar w:header="851" w:footer="1003" w:top="1340" w:bottom="1200" w:left="1660" w:right="1680"/>
        </w:sectPr>
      </w:pPr>
    </w:p>
    <w:p>
      <w:pPr>
        <w:spacing w:line="240" w:lineRule="auto" w:before="3"/>
        <w:rPr>
          <w:rFonts w:ascii="Microsoft JhengHei" w:hAnsi="Microsoft JhengHei" w:cs="Microsoft JhengHei" w:eastAsia="Microsoft JhengHei" w:hint="default"/>
          <w:b/>
          <w:bCs/>
          <w:sz w:val="15"/>
          <w:szCs w:val="15"/>
        </w:rPr>
      </w:pPr>
    </w:p>
    <w:p>
      <w:pPr>
        <w:tabs>
          <w:tab w:pos="4203" w:val="left" w:leader="none"/>
        </w:tabs>
        <w:spacing w:line="460" w:lineRule="exact" w:before="0"/>
        <w:ind w:left="2216" w:right="98" w:firstLine="0"/>
        <w:jc w:val="left"/>
        <w:rPr>
          <w:rFonts w:ascii="黑体" w:hAnsi="黑体" w:cs="黑体" w:eastAsia="黑体" w:hint="default"/>
          <w:sz w:val="36"/>
          <w:szCs w:val="36"/>
        </w:rPr>
      </w:pPr>
      <w:bookmarkStart w:name="第十二节   备查文件目录 " w:id="30"/>
      <w:bookmarkEnd w:id="30"/>
      <w:r>
        <w:rPr/>
      </w:r>
      <w:r>
        <w:rPr>
          <w:rFonts w:ascii="黑体" w:hAnsi="黑体" w:cs="黑体" w:eastAsia="黑体" w:hint="default"/>
          <w:b/>
          <w:bCs/>
          <w:w w:val="95"/>
          <w:sz w:val="36"/>
          <w:szCs w:val="36"/>
        </w:rPr>
        <w:t>第十二节</w:t>
        <w:tab/>
      </w:r>
      <w:r>
        <w:rPr>
          <w:rFonts w:ascii="黑体" w:hAnsi="黑体" w:cs="黑体" w:eastAsia="黑体" w:hint="default"/>
          <w:b/>
          <w:bCs/>
          <w:sz w:val="36"/>
          <w:szCs w:val="36"/>
        </w:rPr>
        <w:t>备查文件目录</w:t>
      </w:r>
      <w:r>
        <w:rPr>
          <w:rFonts w:ascii="黑体" w:hAnsi="黑体" w:cs="黑体" w:eastAsia="黑体" w:hint="default"/>
          <w:sz w:val="36"/>
          <w:szCs w:val="36"/>
        </w:rPr>
      </w:r>
    </w:p>
    <w:p>
      <w:pPr>
        <w:pStyle w:val="Heading6"/>
        <w:spacing w:line="283" w:lineRule="auto" w:before="314"/>
        <w:ind w:right="98" w:firstLine="538"/>
        <w:jc w:val="left"/>
      </w:pPr>
      <w:r>
        <w:rPr>
          <w:rFonts w:ascii="Times New Roman" w:hAnsi="Times New Roman" w:cs="Times New Roman" w:eastAsia="Times New Roman" w:hint="default"/>
          <w:spacing w:val="2"/>
        </w:rPr>
        <w:t>1</w:t>
      </w:r>
      <w:r>
        <w:rPr>
          <w:spacing w:val="2"/>
        </w:rPr>
        <w:t>、载有法定代表人、主管会计工作负责人、会计机构负责人签字 </w:t>
      </w:r>
      <w:r>
        <w:rPr/>
        <w:t>并盖章的会计报表。</w:t>
      </w:r>
    </w:p>
    <w:p>
      <w:pPr>
        <w:spacing w:before="110"/>
        <w:ind w:left="671" w:right="98" w:firstLine="0"/>
        <w:jc w:val="left"/>
        <w:rPr>
          <w:rFonts w:ascii="宋体" w:hAnsi="宋体" w:cs="宋体" w:eastAsia="宋体" w:hint="default"/>
          <w:sz w:val="27"/>
          <w:szCs w:val="27"/>
        </w:rPr>
      </w:pPr>
      <w:r>
        <w:rPr>
          <w:rFonts w:ascii="Times New Roman" w:hAnsi="Times New Roman" w:cs="Times New Roman" w:eastAsia="Times New Roman" w:hint="default"/>
          <w:spacing w:val="-12"/>
          <w:sz w:val="27"/>
          <w:szCs w:val="27"/>
        </w:rPr>
        <w:t>2</w:t>
      </w:r>
      <w:r>
        <w:rPr>
          <w:rFonts w:ascii="宋体" w:hAnsi="宋体" w:cs="宋体" w:eastAsia="宋体" w:hint="default"/>
          <w:spacing w:val="-12"/>
          <w:sz w:val="27"/>
          <w:szCs w:val="27"/>
        </w:rPr>
        <w:t>、载有会计师事务所盖章、注册会计师签名并盖章的审计报告原件。</w:t>
      </w:r>
      <w:r>
        <w:rPr>
          <w:rFonts w:ascii="宋体" w:hAnsi="宋体" w:cs="宋体" w:eastAsia="宋体" w:hint="default"/>
          <w:sz w:val="27"/>
          <w:szCs w:val="27"/>
        </w:rPr>
      </w:r>
    </w:p>
    <w:p>
      <w:pPr>
        <w:spacing w:line="283" w:lineRule="auto" w:before="138"/>
        <w:ind w:left="137" w:right="98" w:firstLine="542"/>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3</w:t>
      </w:r>
      <w:r>
        <w:rPr>
          <w:rFonts w:ascii="宋体" w:hAnsi="宋体" w:cs="宋体" w:eastAsia="宋体" w:hint="default"/>
          <w:spacing w:val="2"/>
          <w:sz w:val="27"/>
          <w:szCs w:val="27"/>
        </w:rPr>
        <w:t>、报告期内在中国证监会指定报纸上公开披露过的所有公司文件 </w:t>
      </w:r>
      <w:r>
        <w:rPr>
          <w:rFonts w:ascii="宋体" w:hAnsi="宋体" w:cs="宋体" w:eastAsia="宋体" w:hint="default"/>
          <w:sz w:val="27"/>
          <w:szCs w:val="27"/>
        </w:rPr>
        <w:t>的正本及公告的原稿。</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34"/>
          <w:szCs w:val="34"/>
        </w:rPr>
      </w:pPr>
    </w:p>
    <w:p>
      <w:pPr>
        <w:spacing w:line="285" w:lineRule="auto" w:before="0"/>
        <w:ind w:left="5663" w:right="233" w:hanging="106"/>
        <w:jc w:val="center"/>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董事长：姜放</w:t>
      </w:r>
      <w:r>
        <w:rPr>
          <w:rFonts w:ascii="Microsoft JhengHei" w:hAnsi="Microsoft JhengHei" w:cs="Microsoft JhengHei" w:eastAsia="Microsoft JhengHei" w:hint="default"/>
          <w:b/>
          <w:bCs/>
          <w:spacing w:val="1"/>
          <w:sz w:val="27"/>
          <w:szCs w:val="27"/>
        </w:rPr>
        <w:t> </w:t>
      </w:r>
      <w:r>
        <w:rPr>
          <w:rFonts w:ascii="Microsoft JhengHei" w:hAnsi="Microsoft JhengHei" w:cs="Microsoft JhengHei" w:eastAsia="Microsoft JhengHei" w:hint="default"/>
          <w:b/>
          <w:bCs/>
          <w:sz w:val="27"/>
          <w:szCs w:val="27"/>
        </w:rPr>
        <w:t>远东实业股份有限公司</w:t>
      </w:r>
      <w:r>
        <w:rPr>
          <w:rFonts w:ascii="Microsoft JhengHei" w:hAnsi="Microsoft JhengHei" w:cs="Microsoft JhengHei" w:eastAsia="Microsoft JhengHei" w:hint="default"/>
          <w:b/>
          <w:bCs/>
          <w:sz w:val="27"/>
          <w:szCs w:val="27"/>
        </w:rPr>
        <w:t> 二 </w:t>
      </w:r>
      <w:r>
        <w:rPr>
          <w:rFonts w:ascii="Times New Roman" w:hAnsi="Times New Roman" w:cs="Times New Roman" w:eastAsia="Times New Roman" w:hint="default"/>
          <w:b/>
          <w:bCs/>
          <w:sz w:val="27"/>
          <w:szCs w:val="27"/>
        </w:rPr>
        <w:t>O</w:t>
      </w:r>
      <w:r>
        <w:rPr>
          <w:rFonts w:ascii="Times New Roman" w:hAnsi="Times New Roman" w:cs="Times New Roman" w:eastAsia="Times New Roman" w:hint="default"/>
          <w:b/>
          <w:bCs/>
          <w:spacing w:val="8"/>
          <w:sz w:val="27"/>
          <w:szCs w:val="27"/>
        </w:rPr>
        <w:t> </w:t>
      </w:r>
      <w:r>
        <w:rPr>
          <w:rFonts w:ascii="Microsoft JhengHei" w:hAnsi="Microsoft JhengHei" w:cs="Microsoft JhengHei" w:eastAsia="Microsoft JhengHei" w:hint="default"/>
          <w:b/>
          <w:bCs/>
          <w:sz w:val="27"/>
          <w:szCs w:val="27"/>
        </w:rPr>
        <w:t>一一年三月十六日</w:t>
      </w:r>
      <w:r>
        <w:rPr>
          <w:rFonts w:ascii="Microsoft JhengHei" w:hAnsi="Microsoft JhengHei" w:cs="Microsoft JhengHei" w:eastAsia="Microsoft JhengHei" w:hint="default"/>
          <w:sz w:val="27"/>
          <w:szCs w:val="27"/>
        </w:rPr>
      </w:r>
    </w:p>
    <w:sectPr>
      <w:pgSz w:w="11910" w:h="16840"/>
      <w:pgMar w:header="851" w:footer="1003" w:top="1340" w:bottom="120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新宋体">
    <w:altName w:val="新宋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65927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65924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65915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38</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9505pt;margin-top:535.763794pt;width:16pt;height:14pt;mso-position-horizontal-relative:page;mso-position-vertical-relative:page;z-index:-6589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50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60004pt;margin-top:780.865295pt;width:38pt;height:11.5pt;mso-position-horizontal-relative:page;mso-position-vertical-relative:page;z-index:-6588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54</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8.660004pt;margin-top:780.865295pt;width:38pt;height:11.5pt;mso-position-horizontal-relative:page;mso-position-vertical-relative:page;z-index:-65759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86</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440002pt;margin-top:780.865295pt;width:42.5pt;height:11.5pt;mso-position-horizontal-relative:page;mso-position-vertical-relative:page;z-index:-65756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t>100  </w:t>
                </w:r>
                <w:r>
                  <w:rPr>
                    <w:rFonts w:ascii="宋体" w:hAnsi="宋体" w:cs="宋体" w:eastAsia="宋体" w:hint="default"/>
                    <w:sz w:val="18"/>
                    <w:szCs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76.440002pt;margin-top:780.865295pt;width:42.5pt;height:11.5pt;mso-position-horizontal-relative:page;mso-position-vertical-relative:page;z-index:-657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第 </w:t>
                </w:r>
                <w:r>
                  <w:rPr>
                    <w:rFonts w:ascii="Times New Roman" w:hAnsi="Times New Roman" w:cs="Times New Roman" w:eastAsia="Times New Roman" w:hint="default"/>
                    <w:sz w:val="18"/>
                    <w:szCs w:val="18"/>
                  </w:rPr>
                </w:r>
                <w:r>
                  <w:rPr/>
                  <w:fldChar w:fldCharType="begin"/>
                </w:r>
                <w:r>
                  <w:rPr>
                    <w:rFonts w:ascii="Times New Roman" w:hAnsi="Times New Roman" w:cs="Times New Roman" w:eastAsia="Times New Roman" w:hint="default"/>
                    <w:sz w:val="18"/>
                    <w:szCs w:val="18"/>
                  </w:rPr>
                  <w:instrText> PAGE </w:instrText>
                </w:r>
                <w:r>
                  <w:rPr/>
                  <w:fldChar w:fldCharType="separate"/>
                </w:r>
                <w:r>
                  <w:rPr/>
                  <w:t>101</w:t>
                </w:r>
                <w:r>
                  <w:rPr/>
                  <w:fldChar w:fldCharType="end"/>
                </w:r>
                <w:r>
                  <w:rPr>
                    <w:rFonts w:ascii="Times New Roman" w:hAnsi="Times New Roman" w:cs="Times New Roman" w:eastAsia="Times New Roman" w:hint="default"/>
                    <w:sz w:val="18"/>
                    <w:szCs w:val="18"/>
                  </w:rPr>
                  <w:t>  </w:t>
                </w:r>
                <w:r>
                  <w:rPr>
                    <w:rFonts w:ascii="宋体" w:hAnsi="宋体" w:cs="宋体" w:eastAsia="宋体" w:hint="default"/>
                    <w:sz w:val="18"/>
                    <w:szCs w:val="18"/>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9344" type="#_x0000_t75" stroked="false">
          <v:imagedata r:id="rId1" o:title=""/>
        </v:shape>
      </w:pict>
    </w:r>
    <w:r>
      <w:rPr/>
      <w:pict>
        <v:group style="position:absolute;margin-left:88.379997pt;margin-top:67.559998pt;width:414.15pt;height:.1pt;mso-position-horizontal-relative:page;mso-position-vertical-relative:page;z-index:-659320"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15.5pt;margin-top:53.096264pt;width:186.5pt;height:12.5pt;mso-position-horizontal-relative:page;mso-position-vertical-relative:page;z-index:-65929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528" type="#_x0000_t75" stroked="false">
          <v:imagedata r:id="rId1" o:title=""/>
        </v:shape>
      </w:pict>
    </w:r>
    <w:r>
      <w:rPr/>
      <w:pict>
        <v:group style="position:absolute;margin-left:88.379997pt;margin-top:67.559998pt;width:414.15pt;height:.1pt;mso-position-horizontal-relative:page;mso-position-vertical-relative:page;z-index:-658504"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48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r>
      <w:rPr/>
      <w:pict>
        <v:shape style="position:absolute;margin-left:88.879997pt;margin-top:72.992851pt;width:12.6pt;height:12.5pt;mso-position-horizontal-relative:page;mso-position-vertical-relative:page;z-index:-658456" type="#_x0000_t202" filled="false" stroked="false">
          <v:textbox inset="0,0,0,0">
            <w:txbxContent>
              <w:p>
                <w:pPr>
                  <w:spacing w:line="236" w:lineRule="exact" w:before="0"/>
                  <w:ind w:left="20" w:right="0" w:firstLine="0"/>
                  <w:jc w:val="left"/>
                  <w:rPr>
                    <w:rFonts w:ascii="Arial Narrow" w:hAnsi="Arial Narrow" w:cs="Arial Narrow" w:eastAsia="Arial Narrow" w:hint="default"/>
                    <w:sz w:val="21"/>
                    <w:szCs w:val="21"/>
                  </w:rPr>
                </w:pPr>
                <w:r>
                  <w:rPr>
                    <w:rFonts w:ascii="Arial Narrow"/>
                    <w:b/>
                    <w:sz w:val="21"/>
                  </w:rPr>
                  <w:t>(1)</w:t>
                </w:r>
                <w:r>
                  <w:rPr>
                    <w:rFonts w:ascii="Arial Narrow"/>
                    <w:sz w:val="21"/>
                  </w:rPr>
                </w:r>
              </w:p>
            </w:txbxContent>
          </v:textbox>
          <w10:wrap type="none"/>
        </v:shape>
      </w:pict>
    </w:r>
    <w:r>
      <w:rPr/>
      <w:pict>
        <v:shape style="position:absolute;margin-left:120.379997pt;margin-top:72.536263pt;width:54.7pt;height:12.5pt;mso-position-horizontal-relative:page;mso-position-vertical-relative:page;z-index:-658432"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存货的分类</w:t>
                </w:r>
                <w:r>
                  <w:rPr>
                    <w:rFonts w:ascii="宋体" w:hAnsi="宋体" w:cs="宋体" w:eastAsia="宋体" w:hint="default"/>
                    <w:sz w:val="21"/>
                    <w:szCs w:val="21"/>
                  </w:rPr>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408" type="#_x0000_t75" stroked="false">
          <v:imagedata r:id="rId1" o:title=""/>
        </v:shape>
      </w:pict>
    </w:r>
    <w:r>
      <w:rPr/>
      <w:pict>
        <v:group style="position:absolute;margin-left:88.379997pt;margin-top:67.559998pt;width:414.15pt;height:.1pt;mso-position-horizontal-relative:page;mso-position-vertical-relative:page;z-index:-658384"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36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r>
      <w:rPr/>
      <w:pict>
        <v:shape style="position:absolute;margin-left:88.8797pt;margin-top:72.536263pt;width:159.5pt;height:12.5pt;mso-position-horizontal-relative:page;mso-position-vertical-relative:page;z-index:-658336" type="#_x0000_t202" filled="false" stroked="false">
          <v:textbox inset="0,0,0,0">
            <w:txbxContent>
              <w:p>
                <w:pPr>
                  <w:pStyle w:val="BodyText"/>
                  <w:tabs>
                    <w:tab w:pos="439" w:val="left" w:leader="none"/>
                  </w:tabs>
                  <w:spacing w:line="230" w:lineRule="exact"/>
                  <w:ind w:left="20" w:right="0"/>
                  <w:jc w:val="left"/>
                </w:pPr>
                <w:r>
                  <w:rPr>
                    <w:rFonts w:ascii="新宋体" w:hAnsi="新宋体" w:cs="新宋体" w:eastAsia="新宋体" w:hint="default"/>
                    <w:sz w:val="18"/>
                    <w:szCs w:val="18"/>
                  </w:rPr>
                  <w:t>①</w:t>
                  <w:tab/>
                </w:r>
                <w:r>
                  <w:rPr/>
                  <w:t>企业合并形成的长期股权投资</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312" type="#_x0000_t75" stroked="false">
          <v:imagedata r:id="rId1" o:title=""/>
        </v:shape>
      </w:pict>
    </w:r>
    <w:r>
      <w:rPr/>
      <w:pict>
        <v:group style="position:absolute;margin-left:88.379997pt;margin-top:67.559998pt;width:414.15pt;height:.1pt;mso-position-horizontal-relative:page;mso-position-vertical-relative:page;z-index:-658288"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26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240" type="#_x0000_t75" stroked="false">
          <v:imagedata r:id="rId1" o:title=""/>
        </v:shape>
      </w:pict>
    </w:r>
    <w:r>
      <w:rPr/>
      <w:pict>
        <v:group style="position:absolute;margin-left:88.379997pt;margin-top:67.559998pt;width:414.15pt;height:.1pt;mso-position-horizontal-relative:page;mso-position-vertical-relative:page;z-index:-658216"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19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168" type="#_x0000_t75" stroked="false">
          <v:imagedata r:id="rId1" o:title=""/>
        </v:shape>
      </w:pict>
    </w:r>
    <w:r>
      <w:rPr/>
      <w:pict>
        <v:group style="position:absolute;margin-left:88.379997pt;margin-top:67.559998pt;width:414.15pt;height:.1pt;mso-position-horizontal-relative:page;mso-position-vertical-relative:page;z-index:-658144"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88.879997pt;margin-top:53.096264pt;width:413.1pt;height:31.95pt;mso-position-horizontal-relative:page;mso-position-vertical-relative:page;z-index:-658120" type="#_x0000_t202" filled="false" stroked="false">
          <v:textbox inset="0,0,0,0">
            <w:txbxContent>
              <w:p>
                <w:pPr>
                  <w:spacing w:line="230" w:lineRule="exact" w:before="0"/>
                  <w:ind w:left="4552"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p>
                <w:pPr>
                  <w:pStyle w:val="BodyText"/>
                  <w:spacing w:line="240" w:lineRule="auto" w:before="114"/>
                  <w:ind w:left="20" w:right="0"/>
                  <w:jc w:val="left"/>
                </w:pPr>
                <w:r>
                  <w:rPr/>
                  <w:t>价值和应支付的相关税费作为换入固定资产的成本，不确认损益。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096" type="#_x0000_t75" stroked="false">
          <v:imagedata r:id="rId1" o:title=""/>
        </v:shape>
      </w:pict>
    </w:r>
    <w:r>
      <w:rPr/>
      <w:pict>
        <v:group style="position:absolute;margin-left:88.379997pt;margin-top:67.559998pt;width:414.15pt;height:.1pt;mso-position-horizontal-relative:page;mso-position-vertical-relative:page;z-index:-658072"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109.879997pt;margin-top:53.096264pt;width:392.1pt;height:31.95pt;mso-position-horizontal-relative:page;mso-position-vertical-relative:page;z-index:-658048" type="#_x0000_t202" filled="false" stroked="false">
          <v:textbox inset="0,0,0,0">
            <w:txbxContent>
              <w:p>
                <w:pPr>
                  <w:spacing w:line="230" w:lineRule="exact" w:before="0"/>
                  <w:ind w:left="4132"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p>
                <w:pPr>
                  <w:pStyle w:val="BodyText"/>
                  <w:spacing w:line="240" w:lineRule="auto" w:before="114"/>
                  <w:ind w:left="20" w:right="0"/>
                  <w:jc w:val="left"/>
                </w:pPr>
                <w:r>
                  <w:rPr/>
                  <w:t>固定资产的减值损失一经确认，在以后会计期间不再转回。</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024" type="#_x0000_t75" stroked="false">
          <v:imagedata r:id="rId1" o:title=""/>
        </v:shape>
      </w:pict>
    </w:r>
    <w:r>
      <w:rPr/>
      <w:pict>
        <v:group style="position:absolute;margin-left:88.379997pt;margin-top:67.559998pt;width:414.15pt;height:.1pt;mso-position-horizontal-relative:page;mso-position-vertical-relative:page;z-index:-658000"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9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952" type="#_x0000_t75" stroked="false">
          <v:imagedata r:id="rId1" o:title=""/>
        </v:shape>
      </w:pict>
    </w:r>
    <w:r>
      <w:rPr/>
      <w:pict>
        <v:group style="position:absolute;margin-left:88.379997pt;margin-top:67.559998pt;width:414.15pt;height:.1pt;mso-position-horizontal-relative:page;mso-position-vertical-relative:page;z-index:-657928"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88.879997pt;margin-top:53.096264pt;width:413.1pt;height:31.95pt;mso-position-horizontal-relative:page;mso-position-vertical-relative:page;z-index:-657904" type="#_x0000_t202" filled="false" stroked="false">
          <v:textbox inset="0,0,0,0">
            <w:txbxContent>
              <w:p>
                <w:pPr>
                  <w:spacing w:line="230" w:lineRule="exact" w:before="0"/>
                  <w:ind w:left="4552"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p>
                <w:pPr>
                  <w:pStyle w:val="BodyText"/>
                  <w:spacing w:line="240" w:lineRule="auto" w:before="114"/>
                  <w:ind w:left="20" w:right="0"/>
                  <w:jc w:val="left"/>
                </w:pPr>
                <w:r>
                  <w:rPr/>
                  <w:t>见无形资产为企业带来经济利益期限的，视为使用寿命不确定的无形资产，不予摊销。</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880" type="#_x0000_t75" stroked="false">
          <v:imagedata r:id="rId1" o:title=""/>
        </v:shape>
      </w:pict>
    </w:r>
    <w:r>
      <w:rPr/>
      <w:pict>
        <v:group style="position:absolute;margin-left:88.379997pt;margin-top:67.559998pt;width:414.15pt;height:.1pt;mso-position-horizontal-relative:page;mso-position-vertical-relative:page;z-index:-657856"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83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808" type="#_x0000_t75" stroked="false">
          <v:imagedata r:id="rId1" o:title=""/>
        </v:shape>
      </w:pict>
    </w:r>
    <w:r>
      <w:rPr/>
      <w:pict>
        <v:group style="position:absolute;margin-left:88.379997pt;margin-top:67.559998pt;width:414.15pt;height:.1pt;mso-position-horizontal-relative:page;mso-position-vertical-relative:page;z-index:-657784"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76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9224" type="#_x0000_t75" stroked="false">
          <v:imagedata r:id="rId1" o:title=""/>
        </v:shape>
      </w:pict>
    </w:r>
    <w:r>
      <w:rPr/>
      <w:pict>
        <v:group style="position:absolute;margin-left:88.379997pt;margin-top:67.559998pt;width:414.15pt;height:.1pt;mso-position-horizontal-relative:page;mso-position-vertical-relative:page;z-index:-659200"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917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736" type="#_x0000_t75" stroked="false">
          <v:imagedata r:id="rId1" o:title=""/>
        </v:shape>
      </w:pict>
    </w:r>
    <w:r>
      <w:rPr/>
      <w:pict>
        <v:group style="position:absolute;margin-left:88.379997pt;margin-top:67.559998pt;width:414.15pt;height:.1pt;mso-position-horizontal-relative:page;mso-position-vertical-relative:page;z-index:-657712"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68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664" type="#_x0000_t75" stroked="false">
          <v:imagedata r:id="rId1" o:title=""/>
        </v:shape>
      </w:pict>
    </w:r>
    <w:r>
      <w:rPr/>
      <w:pict>
        <v:group style="position:absolute;margin-left:88.379997pt;margin-top:67.559998pt;width:414.15pt;height:.1pt;mso-position-horizontal-relative:page;mso-position-vertical-relative:page;z-index:-657640"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61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520" type="#_x0000_t75" stroked="false">
          <v:imagedata r:id="rId1" o:title=""/>
        </v:shape>
      </w:pict>
    </w:r>
    <w:r>
      <w:rPr/>
      <w:pict>
        <v:group style="position:absolute;margin-left:88.379997pt;margin-top:67.559998pt;width:414.15pt;height:.1pt;mso-position-horizontal-relative:page;mso-position-vertical-relative:page;z-index:-657496"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47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7448" type="#_x0000_t75" stroked="false">
          <v:imagedata r:id="rId1" o:title=""/>
        </v:shape>
      </w:pict>
    </w:r>
    <w:r>
      <w:rPr/>
      <w:pict>
        <v:group style="position:absolute;margin-left:88.379997pt;margin-top:67.559998pt;width:414.15pt;height:.1pt;mso-position-horizontal-relative:page;mso-position-vertical-relative:page;z-index:-657424"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740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9128" type="#_x0000_t75" stroked="false">
          <v:imagedata r:id="rId1" o:title=""/>
        </v:shape>
      </w:pict>
    </w:r>
    <w:r>
      <w:rPr/>
      <w:pict>
        <v:group style="position:absolute;margin-left:88.379997pt;margin-top:67.559998pt;width:414.15pt;height:.1pt;mso-position-horizontal-relative:page;mso-position-vertical-relative:page;z-index:-659104"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9080"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5.770508pt;margin-top:42.539993pt;width:20.793869pt;height:20.520004pt;mso-position-horizontal-relative:page;mso-position-vertical-relative:page;z-index:-659056" type="#_x0000_t75" stroked="false">
          <v:imagedata r:id="rId1" o:title=""/>
        </v:shape>
      </w:pict>
    </w:r>
    <w:r>
      <w:rPr/>
      <w:pict>
        <v:group style="position:absolute;margin-left:70.490997pt;margin-top:67.559998pt;width:696.45pt;height:.1pt;mso-position-horizontal-relative:page;mso-position-vertical-relative:page;z-index:-659032" coordorigin="1410,1351" coordsize="13929,2">
          <v:shape style="position:absolute;left:1410;top:1351;width:13929;height:2" coordorigin="1410,1351" coordsize="13929,0" path="m1410,1351l15338,1351e" filled="false" stroked="true" strokeweight=".72pt" strokecolor="#000000">
            <v:path arrowok="t"/>
          </v:shape>
          <w10:wrap type="none"/>
        </v:group>
      </w:pict>
    </w:r>
    <w:r>
      <w:rPr/>
      <w:pict>
        <v:shape style="position:absolute;margin-left:579.910522pt;margin-top:53.096561pt;width:186.5pt;height:12.5pt;mso-position-horizontal-relative:page;mso-position-vertical-relative:page;z-index:-659008"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960" type="#_x0000_t75" stroked="false">
          <v:imagedata r:id="rId1" o:title=""/>
        </v:shape>
      </w:pict>
    </w:r>
    <w:r>
      <w:rPr/>
      <w:pict>
        <v:group style="position:absolute;margin-left:88.379997pt;margin-top:67.559998pt;width:414.15pt;height:.1pt;mso-position-horizontal-relative:page;mso-position-vertical-relative:page;z-index:-658936"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91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864" type="#_x0000_t75" stroked="false">
          <v:imagedata r:id="rId1" o:title=""/>
        </v:shape>
      </w:pict>
    </w:r>
    <w:r>
      <w:rPr/>
      <w:pict>
        <v:group style="position:absolute;margin-left:88.379997pt;margin-top:67.559998pt;width:414.15pt;height:.1pt;mso-position-horizontal-relative:page;mso-position-vertical-relative:page;z-index:-658840"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81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792" type="#_x0000_t75" stroked="false">
          <v:imagedata r:id="rId1" o:title=""/>
        </v:shape>
      </w:pict>
    </w:r>
    <w:r>
      <w:rPr/>
      <w:pict>
        <v:group style="position:absolute;margin-left:88.379997pt;margin-top:67.559998pt;width:414.15pt;height:.1pt;mso-position-horizontal-relative:page;mso-position-vertical-relative:page;z-index:-658768"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74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r>
      <w:rPr/>
      <w:pict>
        <v:shape style="position:absolute;margin-left:88.879997pt;margin-top:72.992851pt;width:9.25pt;height:12.5pt;mso-position-horizontal-relative:page;mso-position-vertical-relative:page;z-index:-658720" type="#_x0000_t202" filled="false" stroked="false">
          <v:textbox inset="0,0,0,0">
            <w:txbxContent>
              <w:p>
                <w:pPr>
                  <w:spacing w:line="236" w:lineRule="exact" w:before="0"/>
                  <w:ind w:left="20" w:right="0" w:firstLine="0"/>
                  <w:jc w:val="left"/>
                  <w:rPr>
                    <w:rFonts w:ascii="Arial Narrow" w:hAnsi="Arial Narrow" w:cs="Arial Narrow" w:eastAsia="Arial Narrow" w:hint="default"/>
                    <w:sz w:val="21"/>
                    <w:szCs w:val="21"/>
                  </w:rPr>
                </w:pPr>
                <w:r>
                  <w:rPr>
                    <w:rFonts w:ascii="Arial Narrow"/>
                    <w:b/>
                    <w:sz w:val="21"/>
                  </w:rPr>
                  <w:t>7.</w:t>
                </w:r>
                <w:r>
                  <w:rPr>
                    <w:rFonts w:ascii="Arial Narrow"/>
                    <w:sz w:val="21"/>
                  </w:rPr>
                </w:r>
              </w:p>
            </w:txbxContent>
          </v:textbox>
          <w10:wrap type="none"/>
        </v:shape>
      </w:pict>
    </w:r>
    <w:r>
      <w:rPr/>
      <w:pict>
        <v:shape style="position:absolute;margin-left:120.379997pt;margin-top:72.536263pt;width:107.35pt;height:12.5pt;mso-position-horizontal-relative:page;mso-position-vertical-relative:page;z-index:-658696" type="#_x0000_t202" filled="false" stroked="false">
          <v:textbox inset="0,0,0,0">
            <w:txbxContent>
              <w:p>
                <w:pPr>
                  <w:spacing w:line="230" w:lineRule="exact" w:before="0"/>
                  <w:ind w:left="20" w:right="0" w:firstLine="0"/>
                  <w:jc w:val="left"/>
                  <w:rPr>
                    <w:rFonts w:ascii="宋体" w:hAnsi="宋体" w:cs="宋体" w:eastAsia="宋体" w:hint="default"/>
                    <w:sz w:val="21"/>
                    <w:szCs w:val="21"/>
                  </w:rPr>
                </w:pPr>
                <w:r>
                  <w:rPr>
                    <w:rFonts w:ascii="宋体" w:hAnsi="宋体" w:cs="宋体" w:eastAsia="宋体" w:hint="default"/>
                    <w:b/>
                    <w:bCs/>
                    <w:sz w:val="21"/>
                    <w:szCs w:val="21"/>
                  </w:rPr>
                  <w:t>现金等价物的确定标准</w:t>
                </w:r>
                <w:r>
                  <w:rPr>
                    <w:rFonts w:ascii="宋体" w:hAnsi="宋体" w:cs="宋体" w:eastAsia="宋体" w:hint="default"/>
                    <w:sz w:val="21"/>
                    <w:szCs w:val="21"/>
                  </w:rPr>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672" type="#_x0000_t75" stroked="false">
          <v:imagedata r:id="rId1" o:title=""/>
        </v:shape>
      </w:pict>
    </w:r>
    <w:r>
      <w:rPr/>
      <w:pict>
        <v:group style="position:absolute;margin-left:88.379997pt;margin-top:67.559998pt;width:414.15pt;height:.1pt;mso-position-horizontal-relative:page;mso-position-vertical-relative:page;z-index:-658648"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624"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39688pt;width:20.642639pt;height:20.520004pt;mso-position-horizontal-relative:page;mso-position-vertical-relative:page;z-index:-658600" type="#_x0000_t75" stroked="false">
          <v:imagedata r:id="rId1" o:title=""/>
        </v:shape>
      </w:pict>
    </w:r>
    <w:r>
      <w:rPr/>
      <w:pict>
        <v:group style="position:absolute;margin-left:88.379997pt;margin-top:67.559998pt;width:414.15pt;height:.1pt;mso-position-horizontal-relative:page;mso-position-vertical-relative:page;z-index:-658576" coordorigin="1768,1351" coordsize="8283,2">
          <v:shape style="position:absolute;left:1768;top:1351;width:8283;height:2" coordorigin="1768,1351" coordsize="8283,0" path="m1768,1351l10050,1351e" filled="false" stroked="true" strokeweight=".72pt" strokecolor="#000000">
            <v:path arrowok="t"/>
          </v:shape>
          <w10:wrap type="none"/>
        </v:group>
      </w:pict>
    </w:r>
    <w:r>
      <w:rPr/>
      <w:pict>
        <v:shape style="position:absolute;margin-left:315.5pt;margin-top:53.096264pt;width:186.5pt;height:12.5pt;mso-position-horizontal-relative:page;mso-position-vertical-relative:page;z-index:-65855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2010</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rPr>
      <w:rFonts w:ascii="Microsoft JhengHei" w:hAnsi="Microsoft JhengHei" w:eastAsia="Microsoft JhengHei"/>
      <w:b/>
      <w:bCs/>
      <w:sz w:val="27"/>
      <w:szCs w:val="27"/>
      <w:u w:val="single"/>
    </w:rPr>
  </w:style>
  <w:style w:styleId="TOC2" w:type="paragraph">
    <w:name w:val="TOC 2"/>
    <w:basedOn w:val="Normal"/>
    <w:uiPriority w:val="1"/>
    <w:qFormat/>
    <w:pPr>
      <w:ind w:left="190"/>
    </w:pPr>
    <w:rPr>
      <w:rFonts w:ascii="Microsoft JhengHei" w:hAnsi="Microsoft JhengHei" w:eastAsia="Microsoft JhengHei"/>
      <w:b/>
      <w:bCs/>
      <w:sz w:val="27"/>
      <w:szCs w:val="27"/>
      <w:u w:val="single"/>
    </w:rPr>
  </w:style>
  <w:style w:styleId="TOC3" w:type="paragraph">
    <w:name w:val="TOC 3"/>
    <w:basedOn w:val="Normal"/>
    <w:uiPriority w:val="1"/>
    <w:qFormat/>
    <w:pPr>
      <w:ind w:left="226"/>
    </w:pPr>
    <w:rPr>
      <w:rFonts w:ascii="Microsoft JhengHei" w:hAnsi="Microsoft JhengHei" w:eastAsia="Microsoft JhengHei"/>
      <w:b/>
      <w:bCs/>
      <w:sz w:val="27"/>
      <w:szCs w:val="27"/>
    </w:rPr>
  </w:style>
  <w:style w:styleId="BodyText" w:type="paragraph">
    <w:name w:val="Body Text"/>
    <w:basedOn w:val="Normal"/>
    <w:uiPriority w:val="1"/>
    <w:qFormat/>
    <w:pPr>
      <w:ind w:left="137"/>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outlineLvl w:val="2"/>
    </w:pPr>
    <w:rPr>
      <w:rFonts w:ascii="宋体" w:hAnsi="宋体" w:eastAsia="宋体"/>
      <w:b/>
      <w:bCs/>
      <w:sz w:val="32"/>
      <w:szCs w:val="32"/>
    </w:rPr>
  </w:style>
  <w:style w:styleId="Heading3" w:type="paragraph">
    <w:name w:val="Heading 3"/>
    <w:basedOn w:val="Normal"/>
    <w:uiPriority w:val="1"/>
    <w:qFormat/>
    <w:pPr>
      <w:ind w:left="217"/>
      <w:outlineLvl w:val="3"/>
    </w:pPr>
    <w:rPr>
      <w:rFonts w:ascii="宋体" w:hAnsi="宋体" w:eastAsia="宋体"/>
      <w:b/>
      <w:bCs/>
      <w:sz w:val="28"/>
      <w:szCs w:val="28"/>
    </w:rPr>
  </w:style>
  <w:style w:styleId="Heading4" w:type="paragraph">
    <w:name w:val="Heading 4"/>
    <w:basedOn w:val="Normal"/>
    <w:uiPriority w:val="1"/>
    <w:qFormat/>
    <w:pPr>
      <w:spacing w:before="29"/>
      <w:ind w:left="137" w:firstLine="560"/>
      <w:outlineLvl w:val="4"/>
    </w:pPr>
    <w:rPr>
      <w:rFonts w:ascii="宋体" w:hAnsi="宋体" w:eastAsia="宋体"/>
      <w:sz w:val="28"/>
      <w:szCs w:val="28"/>
    </w:rPr>
  </w:style>
  <w:style w:styleId="Heading5" w:type="paragraph">
    <w:name w:val="Heading 5"/>
    <w:basedOn w:val="Normal"/>
    <w:uiPriority w:val="1"/>
    <w:qFormat/>
    <w:pPr>
      <w:ind w:left="669"/>
      <w:outlineLvl w:val="5"/>
    </w:pPr>
    <w:rPr>
      <w:rFonts w:ascii="Microsoft JhengHei" w:hAnsi="Microsoft JhengHei" w:eastAsia="Microsoft JhengHei"/>
      <w:b/>
      <w:bCs/>
      <w:sz w:val="27"/>
      <w:szCs w:val="27"/>
    </w:rPr>
  </w:style>
  <w:style w:styleId="Heading6" w:type="paragraph">
    <w:name w:val="Heading 6"/>
    <w:basedOn w:val="Normal"/>
    <w:uiPriority w:val="1"/>
    <w:qFormat/>
    <w:pPr>
      <w:spacing w:before="66"/>
      <w:ind w:left="137"/>
      <w:outlineLvl w:val="6"/>
    </w:pPr>
    <w:rPr>
      <w:rFonts w:ascii="宋体" w:hAnsi="宋体" w:eastAsia="宋体"/>
      <w:sz w:val="27"/>
      <w:szCs w:val="27"/>
    </w:rPr>
  </w:style>
  <w:style w:styleId="Heading7" w:type="paragraph">
    <w:name w:val="Heading 7"/>
    <w:basedOn w:val="Normal"/>
    <w:uiPriority w:val="1"/>
    <w:qFormat/>
    <w:pPr>
      <w:ind w:left="137"/>
      <w:outlineLvl w:val="7"/>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s000681@163.com" TargetMode="External"/><Relationship Id="rId9" Type="http://schemas.openxmlformats.org/officeDocument/2006/relationships/hyperlink" Target="http://www.chinafareast.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header" Target="head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header" Target="header10.xml"/><Relationship Id="rId24" Type="http://schemas.openxmlformats.org/officeDocument/2006/relationships/header" Target="header11.xml"/><Relationship Id="rId25" Type="http://schemas.openxmlformats.org/officeDocument/2006/relationships/header" Target="head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header" Target="header15.xml"/><Relationship Id="rId29" Type="http://schemas.openxmlformats.org/officeDocument/2006/relationships/header" Target="header16.xml"/><Relationship Id="rId30" Type="http://schemas.openxmlformats.org/officeDocument/2006/relationships/header" Target="header17.xml"/><Relationship Id="rId31" Type="http://schemas.openxmlformats.org/officeDocument/2006/relationships/header" Target="header18.xml"/><Relationship Id="rId32" Type="http://schemas.openxmlformats.org/officeDocument/2006/relationships/header" Target="header19.xml"/><Relationship Id="rId33" Type="http://schemas.openxmlformats.org/officeDocument/2006/relationships/header" Target="header20.xml"/><Relationship Id="rId34" Type="http://schemas.openxmlformats.org/officeDocument/2006/relationships/header" Target="header21.xml"/><Relationship Id="rId35" Type="http://schemas.openxmlformats.org/officeDocument/2006/relationships/footer" Target="footer6.xml"/><Relationship Id="rId36" Type="http://schemas.openxmlformats.org/officeDocument/2006/relationships/footer" Target="footer7.xml"/><Relationship Id="rId37" Type="http://schemas.openxmlformats.org/officeDocument/2006/relationships/footer" Target="footer8.xml"/><Relationship Id="rId38" Type="http://schemas.openxmlformats.org/officeDocument/2006/relationships/header" Target="header22.xml"/><Relationship Id="rId39" Type="http://schemas.openxmlformats.org/officeDocument/2006/relationships/header" Target="header2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10.xml.rels><?xml version="1.0" encoding="UTF-8" standalone="yes"?>
<Relationships xmlns="http://schemas.openxmlformats.org/package/2006/relationships"><Relationship Id="rId1" Type="http://schemas.openxmlformats.org/officeDocument/2006/relationships/image" Target="media/image2.jpeg"/></Relationships>

</file>

<file path=word/_rels/header11.xml.rels><?xml version="1.0" encoding="UTF-8" standalone="yes"?>
<Relationships xmlns="http://schemas.openxmlformats.org/package/2006/relationships"><Relationship Id="rId1" Type="http://schemas.openxmlformats.org/officeDocument/2006/relationships/image" Target="media/image2.jpeg"/></Relationships>

</file>

<file path=word/_rels/header12.xml.rels><?xml version="1.0" encoding="UTF-8" standalone="yes"?>
<Relationships xmlns="http://schemas.openxmlformats.org/package/2006/relationships"><Relationship Id="rId1" Type="http://schemas.openxmlformats.org/officeDocument/2006/relationships/image" Target="media/image2.jpeg"/></Relationships>

</file>

<file path=word/_rels/header13.xml.rels><?xml version="1.0" encoding="UTF-8" standalone="yes"?>
<Relationships xmlns="http://schemas.openxmlformats.org/package/2006/relationships"><Relationship Id="rId1" Type="http://schemas.openxmlformats.org/officeDocument/2006/relationships/image" Target="media/image2.jpeg"/></Relationships>

</file>

<file path=word/_rels/header14.xml.rels><?xml version="1.0" encoding="UTF-8" standalone="yes"?>
<Relationships xmlns="http://schemas.openxmlformats.org/package/2006/relationships"><Relationship Id="rId1" Type="http://schemas.openxmlformats.org/officeDocument/2006/relationships/image" Target="media/image2.jpeg"/></Relationships>

</file>

<file path=word/_rels/header15.xml.rels><?xml version="1.0" encoding="UTF-8" standalone="yes"?>
<Relationships xmlns="http://schemas.openxmlformats.org/package/2006/relationships"><Relationship Id="rId1" Type="http://schemas.openxmlformats.org/officeDocument/2006/relationships/image" Target="media/image2.jpeg"/></Relationships>

</file>

<file path=word/_rels/header16.xml.rels><?xml version="1.0" encoding="UTF-8" standalone="yes"?>
<Relationships xmlns="http://schemas.openxmlformats.org/package/2006/relationships"><Relationship Id="rId1" Type="http://schemas.openxmlformats.org/officeDocument/2006/relationships/image" Target="media/image2.jpeg"/></Relationships>

</file>

<file path=word/_rels/header17.xml.rels><?xml version="1.0" encoding="UTF-8" standalone="yes"?>
<Relationships xmlns="http://schemas.openxmlformats.org/package/2006/relationships"><Relationship Id="rId1" Type="http://schemas.openxmlformats.org/officeDocument/2006/relationships/image" Target="media/image2.jpeg"/></Relationships>

</file>

<file path=word/_rels/header18.xml.rels><?xml version="1.0" encoding="UTF-8" standalone="yes"?>
<Relationships xmlns="http://schemas.openxmlformats.org/package/2006/relationships"><Relationship Id="rId1" Type="http://schemas.openxmlformats.org/officeDocument/2006/relationships/image" Target="media/image2.jpeg"/></Relationships>

</file>

<file path=word/_rels/header19.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20.xml.rels><?xml version="1.0" encoding="UTF-8" standalone="yes"?>
<Relationships xmlns="http://schemas.openxmlformats.org/package/2006/relationships"><Relationship Id="rId1" Type="http://schemas.openxmlformats.org/officeDocument/2006/relationships/image" Target="media/image2.jpeg"/></Relationships>

</file>

<file path=word/_rels/header21.xml.rels><?xml version="1.0" encoding="UTF-8" standalone="yes"?>
<Relationships xmlns="http://schemas.openxmlformats.org/package/2006/relationships"><Relationship Id="rId1" Type="http://schemas.openxmlformats.org/officeDocument/2006/relationships/image" Target="media/image2.jpeg"/></Relationships>

</file>

<file path=word/_rels/header22.xml.rels><?xml version="1.0" encoding="UTF-8" standalone="yes"?>
<Relationships xmlns="http://schemas.openxmlformats.org/package/2006/relationships"><Relationship Id="rId1" Type="http://schemas.openxmlformats.org/officeDocument/2006/relationships/image" Target="media/image2.jpeg"/></Relationships>

</file>

<file path=word/_rels/header2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_rels/header7.xml.rels><?xml version="1.0" encoding="UTF-8" standalone="yes"?>
<Relationships xmlns="http://schemas.openxmlformats.org/package/2006/relationships"><Relationship Id="rId1" Type="http://schemas.openxmlformats.org/officeDocument/2006/relationships/image" Target="media/image2.jpeg"/></Relationships>

</file>

<file path=word/_rels/header8.xml.rels><?xml version="1.0" encoding="UTF-8" standalone="yes"?>
<Relationships xmlns="http://schemas.openxmlformats.org/package/2006/relationships"><Relationship Id="rId1" Type="http://schemas.openxmlformats.org/officeDocument/2006/relationships/image" Target="media/image2.jpeg"/></Relationships>

</file>

<file path=word/_rels/head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  远东实业股份有限公司</dc:title>
  <dcterms:created xsi:type="dcterms:W3CDTF">2020-04-28T23:51:38Z</dcterms:created>
  <dcterms:modified xsi:type="dcterms:W3CDTF">2020-04-28T23:51:38Z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2011-03-20T00:00:00Z</vt:filetime>
  </property>
  <property fmtid="{D5CDD505-2E9C-101B-9397-08002B2CF9AE}" pid="3" name="Creator">
    <vt:lpwstr>Acrobat PDFMaker 7.0 for Word</vt:lpwstr>
  </property>
  <property fmtid="{D5CDD505-2E9C-101B-9397-08002B2CF9AE}" pid="4" name="LastSaved">
    <vt:filetime>2020-04-28T00:00:00Z</vt:filetime>
  </property>
</Properties>
</file>