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314" w:lineRule="exact"/>
        <w:ind w:left="34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875085" cy="146951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75085" cy="1469517"/>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spacing w:line="660" w:lineRule="exact" w:before="0"/>
        <w:ind w:left="2141" w:right="2141" w:firstLine="0"/>
        <w:jc w:val="center"/>
        <w:rPr>
          <w:rFonts w:ascii="宋体" w:hAnsi="宋体" w:cs="宋体" w:eastAsia="宋体" w:hint="default"/>
          <w:sz w:val="56"/>
          <w:szCs w:val="56"/>
        </w:rPr>
      </w:pPr>
      <w:r>
        <w:rPr>
          <w:rFonts w:ascii="宋体" w:hAnsi="宋体" w:cs="宋体" w:eastAsia="宋体" w:hint="default"/>
          <w:b/>
          <w:bCs/>
          <w:sz w:val="56"/>
          <w:szCs w:val="56"/>
        </w:rPr>
        <w:t>远东实业股份有限公司</w:t>
      </w:r>
      <w:r>
        <w:rPr>
          <w:rFonts w:ascii="宋体" w:hAnsi="宋体" w:cs="宋体" w:eastAsia="宋体" w:hint="default"/>
          <w:sz w:val="56"/>
          <w:szCs w:val="56"/>
        </w:rPr>
      </w:r>
    </w:p>
    <w:p>
      <w:pPr>
        <w:spacing w:before="394"/>
        <w:ind w:left="2141" w:right="2141" w:firstLine="0"/>
        <w:jc w:val="center"/>
        <w:rPr>
          <w:rFonts w:ascii="宋体" w:hAnsi="宋体" w:cs="宋体" w:eastAsia="宋体" w:hint="default"/>
          <w:sz w:val="56"/>
          <w:szCs w:val="56"/>
        </w:rPr>
      </w:pPr>
      <w:r>
        <w:rPr>
          <w:rFonts w:ascii="Times New Roman" w:hAnsi="Times New Roman" w:cs="Times New Roman" w:eastAsia="Times New Roman" w:hint="default"/>
          <w:b/>
          <w:bCs/>
          <w:sz w:val="56"/>
          <w:szCs w:val="56"/>
        </w:rPr>
        <w:t>2013</w:t>
      </w:r>
      <w:r>
        <w:rPr>
          <w:rFonts w:ascii="Times New Roman" w:hAnsi="Times New Roman" w:cs="Times New Roman" w:eastAsia="Times New Roman" w:hint="default"/>
          <w:b/>
          <w:bCs/>
          <w:spacing w:val="-6"/>
          <w:sz w:val="56"/>
          <w:szCs w:val="56"/>
        </w:rPr>
        <w:t> </w:t>
      </w:r>
      <w:r>
        <w:rPr>
          <w:rFonts w:ascii="宋体" w:hAnsi="宋体" w:cs="宋体" w:eastAsia="宋体" w:hint="default"/>
          <w:b/>
          <w:bCs/>
          <w:sz w:val="56"/>
          <w:szCs w:val="56"/>
        </w:rPr>
        <w:t>年年度报告</w:t>
      </w:r>
      <w:r>
        <w:rPr>
          <w:rFonts w:ascii="宋体" w:hAnsi="宋体" w:cs="宋体" w:eastAsia="宋体" w:hint="default"/>
          <w:sz w:val="56"/>
          <w:szCs w:val="56"/>
        </w:rPr>
      </w:r>
    </w:p>
    <w:p>
      <w:pPr>
        <w:spacing w:line="240" w:lineRule="auto" w:before="0"/>
        <w:rPr>
          <w:rFonts w:ascii="宋体" w:hAnsi="宋体" w:cs="宋体" w:eastAsia="宋体" w:hint="default"/>
          <w:b/>
          <w:bCs/>
          <w:sz w:val="58"/>
          <w:szCs w:val="58"/>
        </w:rPr>
      </w:pPr>
    </w:p>
    <w:p>
      <w:pPr>
        <w:spacing w:line="240" w:lineRule="auto" w:before="0"/>
        <w:rPr>
          <w:rFonts w:ascii="宋体" w:hAnsi="宋体" w:cs="宋体" w:eastAsia="宋体" w:hint="default"/>
          <w:b/>
          <w:bCs/>
          <w:sz w:val="58"/>
          <w:szCs w:val="58"/>
        </w:rPr>
      </w:pPr>
    </w:p>
    <w:p>
      <w:pPr>
        <w:spacing w:line="240" w:lineRule="auto" w:before="0"/>
        <w:rPr>
          <w:rFonts w:ascii="宋体" w:hAnsi="宋体" w:cs="宋体" w:eastAsia="宋体" w:hint="default"/>
          <w:b/>
          <w:bCs/>
          <w:sz w:val="58"/>
          <w:szCs w:val="58"/>
        </w:rPr>
      </w:pPr>
    </w:p>
    <w:p>
      <w:pPr>
        <w:spacing w:line="240" w:lineRule="auto" w:before="0"/>
        <w:rPr>
          <w:rFonts w:ascii="宋体" w:hAnsi="宋体" w:cs="宋体" w:eastAsia="宋体" w:hint="default"/>
          <w:b/>
          <w:bCs/>
          <w:sz w:val="58"/>
          <w:szCs w:val="58"/>
        </w:rPr>
      </w:pPr>
    </w:p>
    <w:p>
      <w:pPr>
        <w:spacing w:before="485"/>
        <w:ind w:left="2141" w:right="2141" w:firstLine="0"/>
        <w:jc w:val="center"/>
        <w:rPr>
          <w:rFonts w:ascii="宋体" w:hAnsi="宋体" w:cs="宋体" w:eastAsia="宋体" w:hint="default"/>
          <w:sz w:val="32"/>
          <w:szCs w:val="32"/>
        </w:rPr>
      </w:pPr>
      <w:r>
        <w:rPr>
          <w:rFonts w:ascii="宋体" w:hAnsi="宋体" w:cs="宋体" w:eastAsia="宋体" w:hint="default"/>
          <w:b/>
          <w:bCs/>
          <w:sz w:val="32"/>
          <w:szCs w:val="32"/>
        </w:rPr>
        <w:t>二</w:t>
      </w:r>
      <w:r>
        <w:rPr>
          <w:rFonts w:ascii="宋体" w:hAnsi="宋体" w:cs="宋体" w:eastAsia="宋体" w:hint="default"/>
          <w:b/>
          <w:bCs/>
          <w:spacing w:val="-85"/>
          <w:sz w:val="32"/>
          <w:szCs w:val="32"/>
        </w:rPr>
        <w:t> </w:t>
      </w:r>
      <w:r>
        <w:rPr>
          <w:rFonts w:ascii="Times New Roman" w:hAnsi="Times New Roman" w:cs="Times New Roman" w:eastAsia="Times New Roman" w:hint="default"/>
          <w:b/>
          <w:bCs/>
          <w:sz w:val="32"/>
          <w:szCs w:val="32"/>
        </w:rPr>
        <w:t>O</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一四年一月二十九日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03"/>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2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472" w:lineRule="auto" w:before="162"/>
        <w:ind w:left="715" w:right="103"/>
        <w:jc w:val="left"/>
        <w:rPr>
          <w:rFonts w:ascii="Times New Roman" w:hAnsi="Times New Roman" w:cs="Times New Roman" w:eastAsia="Times New Roman" w:hint="default"/>
          <w:b w:val="0"/>
          <w:bCs w:val="0"/>
        </w:rPr>
      </w:pPr>
      <w:r>
        <w:rPr/>
        <w:t>所有董事均已出席了审议本报告的董事会会议。</w:t>
      </w:r>
      <w:r>
        <w:rPr>
          <w:spacing w:val="1"/>
          <w:w w:val="99"/>
        </w:rPr>
        <w:t> </w:t>
      </w:r>
      <w:r>
        <w:rPr/>
        <w:t>公司计划不派发现金红利，不送红股，不以公积金转增股本。</w:t>
      </w:r>
      <w:r>
        <w:rPr>
          <w:spacing w:val="1"/>
          <w:w w:val="99"/>
        </w:rPr>
        <w:t> </w:t>
      </w:r>
      <w:r>
        <w:rPr>
          <w:spacing w:val="6"/>
          <w:w w:val="95"/>
        </w:rPr>
        <w:t>公司负责人姜放、主管会计工作负责人及会计机构负责人</w:t>
      </w:r>
      <w:r>
        <w:rPr>
          <w:rFonts w:ascii="Times New Roman" w:hAnsi="Times New Roman" w:cs="Times New Roman" w:eastAsia="Times New Roman" w:hint="default"/>
          <w:spacing w:val="6"/>
          <w:w w:val="95"/>
        </w:rPr>
        <w:t>(</w:t>
      </w:r>
      <w:r>
        <w:rPr>
          <w:spacing w:val="6"/>
          <w:w w:val="95"/>
        </w:rPr>
        <w:t>会计主管人员</w:t>
      </w:r>
      <w:r>
        <w:rPr>
          <w:rFonts w:ascii="Times New Roman" w:hAnsi="Times New Roman" w:cs="Times New Roman" w:eastAsia="Times New Roman" w:hint="default"/>
          <w:spacing w:val="6"/>
          <w:w w:val="95"/>
        </w:rPr>
        <w:t>)</w:t>
      </w:r>
      <w:r>
        <w:rPr>
          <w:rFonts w:ascii="Times New Roman" w:hAnsi="Times New Roman" w:cs="Times New Roman" w:eastAsia="Times New Roman" w:hint="default"/>
          <w:b w:val="0"/>
          <w:bCs w:val="0"/>
          <w:spacing w:val="6"/>
        </w:rPr>
      </w:r>
    </w:p>
    <w:p>
      <w:pPr>
        <w:pStyle w:val="Heading2"/>
        <w:spacing w:line="303" w:lineRule="exact"/>
        <w:ind w:right="103"/>
        <w:jc w:val="left"/>
        <w:rPr>
          <w:b w:val="0"/>
          <w:bCs w:val="0"/>
        </w:rPr>
      </w:pPr>
      <w:r>
        <w:rPr/>
        <w:t>王丽荣声明：保证年度报告中财务报告的真实、准确、完整。</w:t>
      </w:r>
      <w:r>
        <w:rPr>
          <w:b w:val="0"/>
          <w:bCs w:val="0"/>
        </w:rPr>
      </w:r>
    </w:p>
    <w:p>
      <w:pPr>
        <w:spacing w:line="240" w:lineRule="auto" w:before="4"/>
        <w:rPr>
          <w:rFonts w:ascii="宋体" w:hAnsi="宋体" w:cs="宋体" w:eastAsia="宋体" w:hint="default"/>
          <w:b/>
          <w:bCs/>
          <w:sz w:val="27"/>
          <w:szCs w:val="27"/>
        </w:rPr>
      </w:pPr>
    </w:p>
    <w:p>
      <w:pPr>
        <w:pStyle w:val="Heading2"/>
        <w:spacing w:line="410" w:lineRule="auto"/>
        <w:ind w:right="103" w:firstLine="561"/>
        <w:jc w:val="left"/>
        <w:rPr>
          <w:b w:val="0"/>
          <w:bCs w:val="0"/>
        </w:rPr>
      </w:pPr>
      <w:r>
        <w:rPr>
          <w:spacing w:val="-1"/>
          <w:w w:val="95"/>
        </w:rPr>
        <w:t>本年度报告涉及未来计划等前瞻性陈述，不构成公司对投资者的实质承诺，</w:t>
      </w:r>
      <w:r>
        <w:rPr>
          <w:spacing w:val="1"/>
          <w:w w:val="99"/>
        </w:rPr>
        <w:t> </w:t>
      </w:r>
      <w:r>
        <w:rPr/>
        <w:t>请投资者注意投资风险。</w:t>
      </w:r>
      <w:r>
        <w:rPr>
          <w:b w:val="0"/>
          <w:bCs w:val="0"/>
        </w:rPr>
      </w:r>
    </w:p>
    <w:p>
      <w:pPr>
        <w:spacing w:after="0" w:line="410" w:lineRule="auto"/>
        <w:jc w:val="left"/>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141" w:right="214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9">
            <w:r>
              <w:rPr/>
              <w:t>第一节</w:t>
            </w:r>
            <w:r>
              <w:rPr>
                <w:spacing w:val="-62"/>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62"/>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62"/>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62"/>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62"/>
              </w:rPr>
              <w:t> </w:t>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第六节</w:t>
          </w:r>
          <w:r>
            <w:rPr>
              <w:spacing w:val="-62"/>
            </w:rPr>
            <w:t> </w:t>
          </w:r>
          <w:r>
            <w:rPr/>
            <w:t>股份变动及股东情况</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62"/>
              </w:rPr>
              <w:t> </w:t>
            </w:r>
            <w:r>
              <w:rPr/>
              <w:t>董事、监事、高级管理人员和员工情况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62"/>
              </w:rPr>
              <w:t> </w:t>
            </w:r>
            <w:r>
              <w:rPr/>
              <w:t>公司治理</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62"/>
              </w:rPr>
              <w:t> </w:t>
            </w:r>
            <w:r>
              <w:rPr/>
              <w:t>内部控制</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62"/>
              </w:rPr>
              <w:t> </w:t>
            </w:r>
            <w:r>
              <w:rPr/>
              <w:t>财务报告</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62"/>
              </w:rPr>
              <w:t> </w:t>
            </w:r>
            <w:r>
              <w:rPr/>
              <w:t>备查文件目录</w:t>
            </w:r>
            <w:r>
              <w:rPr>
                <w:rFonts w:ascii="Times New Roman" w:hAnsi="Times New Roman" w:cs="Times New Roman" w:eastAsia="Times New Roman" w:hint="default"/>
              </w:rPr>
              <w:tab/>
              <w:t>143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946"/>
        <w:ind w:left="2141" w:right="21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远东实业股份有限公司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控股股东、大股东</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艾特凡斯</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并购重组委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中国证监会上市公司并购重组审核委员会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750" w:right="384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410" w:lineRule="auto"/>
        <w:ind w:right="103" w:firstLine="561"/>
        <w:jc w:val="left"/>
        <w:rPr>
          <w:b w:val="0"/>
          <w:bCs w:val="0"/>
        </w:rPr>
      </w:pPr>
      <w:r>
        <w:rPr>
          <w:spacing w:val="-1"/>
          <w:w w:val="95"/>
        </w:rPr>
        <w:t>本年度报告涉及未来计划等前瞻性陈述，不构成公司对投资者的实质承诺，</w:t>
      </w:r>
      <w:r>
        <w:rPr>
          <w:spacing w:val="1"/>
          <w:w w:val="99"/>
        </w:rPr>
        <w:t> </w:t>
      </w:r>
      <w:r>
        <w:rPr/>
        <w:t>请投资者注意投资风险。</w:t>
      </w:r>
      <w:r>
        <w:rPr>
          <w:b w:val="0"/>
          <w:bCs w:val="0"/>
        </w:rPr>
      </w:r>
    </w:p>
    <w:p>
      <w:pPr>
        <w:spacing w:after="0" w:line="410" w:lineRule="auto"/>
        <w:jc w:val="left"/>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140"/>
        <w:jc w:val="center"/>
        <w:rPr>
          <w:b w:val="0"/>
          <w:bCs w:val="0"/>
        </w:rPr>
      </w:pPr>
      <w:bookmarkStart w:name="_TOC_250008"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远东股份</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000681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远东实业股份有限公司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远东股份</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Far East Industrial Stock</w:t>
            </w:r>
            <w:r>
              <w:rPr>
                <w:rFonts w:ascii="Times New Roman"/>
                <w:spacing w:val="-8"/>
                <w:sz w:val="18"/>
              </w:rPr>
              <w:t> </w:t>
            </w:r>
            <w:r>
              <w:rPr>
                <w:rFonts w:ascii="Times New Roman"/>
                <w:sz w:val="18"/>
              </w:rPr>
              <w:t>Co.,Ltd.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213002</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213002</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http://www.chinafareast.com</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10" w:space="0" w:color="D3D3D3"/>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幢－</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江苏省常州市钟楼区西新桥二村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幢－</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10"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2"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10"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0519-85130681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0519-85130681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0519-85132666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0519-85132666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1" w:right="0"/>
              <w:jc w:val="left"/>
              <w:rPr>
                <w:rFonts w:ascii="宋体" w:hAnsi="宋体" w:cs="宋体" w:eastAsia="宋体" w:hint="default"/>
                <w:sz w:val="18"/>
                <w:szCs w:val="18"/>
              </w:rPr>
            </w:pPr>
            <w:r>
              <w:rPr>
                <w:rFonts w:ascii="宋体" w:hAnsi="宋体" w:cs="宋体" w:eastAsia="宋体" w:hint="default"/>
                <w:sz w:val="18"/>
                <w:szCs w:val="18"/>
              </w:rPr>
              <w:t>企业法人营业执照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before="44"/>
        <w:ind w:left="0" w:right="160" w:firstLine="0"/>
        <w:jc w:val="right"/>
        <w:rPr>
          <w:rFonts w:ascii="宋体" w:hAnsi="宋体" w:cs="宋体" w:eastAsia="宋体" w:hint="default"/>
          <w:sz w:val="18"/>
          <w:szCs w:val="18"/>
        </w:rPr>
      </w:pPr>
      <w:r>
        <w:rPr/>
        <w:pict>
          <v:shape style="position:absolute;margin-left:57.029995pt;margin-top:-152.76799pt;width:478.5pt;height:239.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6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629"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江苏省常州市清潭 荆川南路</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企股苏常总字第</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苏常字</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320408608117856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（国税号）苏字地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320401608117856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（地税号）</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60811785-6</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63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17"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江苏省常州市钟楼 区西新桥二村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320400400000497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320400608117856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60811785-6</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8"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17"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tcPr>
                      <w:p>
                        <w:pPr>
                          <w:pStyle w:val="TableParagraph"/>
                          <w:spacing w:line="312" w:lineRule="auto" w:before="51"/>
                          <w:ind w:left="17"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12"/>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年年度股东大会审议通过，公司经营范围变更为</w:t>
                        </w:r>
                        <w:r>
                          <w:rPr>
                            <w:rFonts w:ascii="宋体" w:hAnsi="宋体" w:cs="宋体" w:eastAsia="宋体" w:hint="default"/>
                            <w:sz w:val="18"/>
                            <w:szCs w:val="18"/>
                          </w:rPr>
                          <w:t> 动漫设计；智能控制人机交互软件的技术开发；机电一体化、机态仿真、机械结 构以及多媒体产品的技术开发及系统集成；开发计算机软件，销售自产产品并提 供相关技术和工程咨询、服务、培训，转让本企业所开发的技术。</w:t>
                        </w:r>
                      </w:p>
                    </w:tc>
                  </w:tr>
                  <w:tr>
                    <w:trPr>
                      <w:trHeight w:val="704"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9" w:space="0" w:color="D3D3D3"/>
                          <w:right w:val="single" w:sz="4" w:space="0" w:color="000000"/>
                        </w:tcBorders>
                      </w:tcPr>
                      <w:p>
                        <w:pPr/>
                      </w:p>
                    </w:tc>
                  </w:tr>
                  <w:tr>
                    <w:trPr>
                      <w:trHeight w:val="318"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tcPr>
                      <w:p>
                        <w:pPr/>
                      </w:p>
                    </w:tc>
                  </w:tr>
                  <w:tr>
                    <w:trPr>
                      <w:trHeight w:val="402"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报告期内无控股股东变更情况。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4"/>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孙淑平、张爱国</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公司股票恢复上市之日起计</w:t>
            </w:r>
          </w:p>
        </w:tc>
      </w:tr>
      <w:tr>
        <w:trPr>
          <w:trHeight w:val="630"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童星、李阳</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算，包括公司恢复上市当年剩 余时间及其后一个完整会计</w:t>
            </w: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年度的期间。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105,485,911.91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36,083,823.45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18,849,467.00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4,458,716.79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6,489,233.08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5,629,285.46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-4,028,859.84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5,840,837.96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-12,981,098.14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-5,642,442.68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20,401,495.04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-14,929,555.80</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208,595,413.47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194,748,703.76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141,525,156.35</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149,382,035.31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144,923,318.52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138,434,085.44</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1"/>
        <w:gridCol w:w="1992"/>
        <w:gridCol w:w="1781"/>
        <w:gridCol w:w="1759"/>
      </w:tblGrid>
      <w:tr>
        <w:trPr>
          <w:trHeight w:val="200" w:hRule="exact"/>
        </w:trPr>
        <w:tc>
          <w:tcPr>
            <w:tcW w:w="2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72"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40"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272"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2" w:hRule="exact"/>
        </w:trPr>
        <w:tc>
          <w:tcPr>
            <w:tcW w:w="2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81"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750" w:right="0"/>
              <w:jc w:val="left"/>
              <w:rPr>
                <w:rFonts w:ascii="Times New Roman" w:hAnsi="Times New Roman" w:cs="Times New Roman" w:eastAsia="Times New Roman" w:hint="default"/>
                <w:sz w:val="18"/>
                <w:szCs w:val="18"/>
              </w:rPr>
            </w:pPr>
            <w:r>
              <w:rPr>
                <w:rFonts w:ascii="Times New Roman"/>
                <w:sz w:val="18"/>
              </w:rPr>
              <w:t>4,458,716.79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5" w:right="0"/>
              <w:jc w:val="left"/>
              <w:rPr>
                <w:rFonts w:ascii="Times New Roman" w:hAnsi="Times New Roman" w:cs="Times New Roman" w:eastAsia="Times New Roman" w:hint="default"/>
                <w:sz w:val="18"/>
                <w:szCs w:val="18"/>
              </w:rPr>
            </w:pPr>
            <w:r>
              <w:rPr>
                <w:rFonts w:ascii="Times New Roman"/>
                <w:sz w:val="18"/>
              </w:rPr>
              <w:t>6,489,233.08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149,382,035.31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t>144,923,318.52</w:t>
            </w:r>
          </w:p>
        </w:tc>
      </w:tr>
      <w:tr>
        <w:trPr>
          <w:trHeight w:val="401"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4"/>
        <w:gridCol w:w="3744"/>
        <w:gridCol w:w="3540"/>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1"/>
        <w:gridCol w:w="2004"/>
        <w:gridCol w:w="1770"/>
        <w:gridCol w:w="1770"/>
      </w:tblGrid>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50" w:right="0"/>
              <w:jc w:val="left"/>
              <w:rPr>
                <w:rFonts w:ascii="Times New Roman" w:hAnsi="Times New Roman" w:cs="Times New Roman" w:eastAsia="Times New Roman" w:hint="default"/>
                <w:sz w:val="18"/>
                <w:szCs w:val="18"/>
              </w:rPr>
            </w:pPr>
            <w:r>
              <w:rPr>
                <w:rFonts w:ascii="Times New Roman"/>
                <w:sz w:val="18"/>
              </w:rPr>
              <w:t>4,458,716.79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5" w:right="0"/>
              <w:jc w:val="left"/>
              <w:rPr>
                <w:rFonts w:ascii="Times New Roman" w:hAnsi="Times New Roman" w:cs="Times New Roman" w:eastAsia="Times New Roman" w:hint="default"/>
                <w:sz w:val="18"/>
                <w:szCs w:val="18"/>
              </w:rPr>
            </w:pPr>
            <w:r>
              <w:rPr>
                <w:rFonts w:ascii="Times New Roman"/>
                <w:sz w:val="18"/>
              </w:rPr>
              <w:t>6,489,233.08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149,382,035.31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144,923,318.52</w:t>
            </w:r>
          </w:p>
        </w:tc>
      </w:tr>
      <w:tr>
        <w:trPr>
          <w:trHeight w:val="402"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-41,092.28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21,788,519.60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542,650.00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206,062.50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4,021,150.68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-2,441,489.44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4,211,874.39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-290,573.90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-6,583.88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-740,646.56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240,422.28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101,068.82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8,487,576.63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648,395.12</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18,610,383.60</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206"/>
        <w:jc w:val="left"/>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left="154" w:right="188" w:firstLine="420"/>
        <w:jc w:val="both"/>
      </w:pPr>
      <w:r>
        <w:rPr/>
        <w:t>报告期内公司董事会积极贯彻股东大会的各项决议，认真履行职责，全体董事恪尽职守、勤勉尽责。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月，公司收购了艾特凡斯</w:t>
      </w:r>
      <w:r>
        <w:rPr>
          <w:rFonts w:ascii="Times New Roman" w:hAnsi="Times New Roman" w:cs="Times New Roman" w:eastAsia="Times New Roman" w:hint="default"/>
          <w:spacing w:val="-2"/>
        </w:rPr>
        <w:t>51%</w:t>
      </w:r>
      <w:r>
        <w:rPr>
          <w:spacing w:val="-2"/>
        </w:rPr>
        <w:t>的股权，拓展了公司在文化科技领域的业务范围，持续经营能力和稳</w:t>
      </w:r>
      <w:r>
        <w:rPr/>
        <w:t> </w:t>
      </w:r>
      <w:r>
        <w:rPr>
          <w:spacing w:val="-1"/>
        </w:rPr>
        <w:t>定盈利能力得到增强。</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8</w:t>
      </w:r>
      <w:r>
        <w:rPr>
          <w:spacing w:val="-1"/>
        </w:rPr>
        <w:t>日，公司股票在深圳证券交易所恢复上市交易。公司完成收购和增资艾</w:t>
      </w:r>
      <w:r>
        <w:rPr>
          <w:spacing w:val="-86"/>
        </w:rPr>
        <w:t> </w:t>
      </w:r>
      <w:r>
        <w:rPr>
          <w:spacing w:val="-86"/>
        </w:rPr>
      </w:r>
      <w:r>
        <w:rPr>
          <w:spacing w:val="-1"/>
        </w:rPr>
        <w:t>特凡斯并恢复上市后，盈利能力得到了较大提升，公司在文化科技领域已经进入了良性发展的轨道。然而</w:t>
      </w:r>
      <w:r>
        <w:rPr>
          <w:spacing w:val="-83"/>
        </w:rPr>
        <w:t> </w:t>
      </w:r>
      <w:r>
        <w:rPr>
          <w:spacing w:val="-83"/>
        </w:rPr>
      </w:r>
      <w:r>
        <w:rPr/>
        <w:t>与</w:t>
      </w:r>
      <w:r>
        <w:rPr>
          <w:rFonts w:ascii="Times New Roman" w:hAnsi="Times New Roman" w:cs="Times New Roman" w:eastAsia="Times New Roman" w:hint="default"/>
        </w:rPr>
        <w:t>A</w:t>
      </w:r>
      <w:r>
        <w:rPr/>
        <w:t>股同行业上市公司相比，公司现有资产和业务的总体规模仍然较小。</w:t>
      </w:r>
    </w:p>
    <w:p>
      <w:pPr>
        <w:pStyle w:val="BodyText"/>
        <w:spacing w:line="240" w:lineRule="auto" w:before="24"/>
        <w:ind w:left="574" w:right="206"/>
        <w:jc w:val="left"/>
      </w:pPr>
      <w:r>
        <w:rPr>
          <w:rFonts w:ascii="Times New Roman" w:hAnsi="Times New Roman" w:cs="Times New Roman" w:eastAsia="Times New Roman" w:hint="default"/>
        </w:rPr>
        <w:t>2013</w:t>
      </w:r>
      <w:r>
        <w:rPr/>
        <w:t>年度，公司实现营业收入</w:t>
      </w:r>
      <w:r>
        <w:rPr>
          <w:rFonts w:ascii="Times New Roman" w:hAnsi="Times New Roman" w:cs="Times New Roman" w:eastAsia="Times New Roman" w:hint="default"/>
        </w:rPr>
        <w:t>10,548.59</w:t>
      </w:r>
      <w:r>
        <w:rPr/>
        <w:t>万元，较上年增长了</w:t>
      </w:r>
      <w:r>
        <w:rPr>
          <w:rFonts w:ascii="Times New Roman" w:hAnsi="Times New Roman" w:cs="Times New Roman" w:eastAsia="Times New Roman" w:hint="default"/>
        </w:rPr>
        <w:t>192.34%</w:t>
      </w:r>
      <w:r>
        <w:rPr/>
        <w:t>；归属于上市公司股东的净利润</w:t>
      </w:r>
    </w:p>
    <w:p>
      <w:pPr>
        <w:pStyle w:val="BodyText"/>
        <w:spacing w:line="386" w:lineRule="auto" w:before="177"/>
        <w:ind w:left="153" w:right="206"/>
        <w:jc w:val="left"/>
      </w:pPr>
      <w:r>
        <w:rPr>
          <w:rFonts w:ascii="Times New Roman" w:hAnsi="Times New Roman" w:cs="Times New Roman" w:eastAsia="Times New Roman" w:hint="default"/>
        </w:rPr>
        <w:t>445.87</w:t>
      </w:r>
      <w:r>
        <w:rPr/>
        <w:t>万元，同比下降</w:t>
      </w:r>
      <w:r>
        <w:rPr>
          <w:rFonts w:ascii="Times New Roman" w:hAnsi="Times New Roman" w:cs="Times New Roman" w:eastAsia="Times New Roman" w:hint="default"/>
        </w:rPr>
        <w:t>31.29%</w:t>
      </w:r>
      <w:r>
        <w:rPr/>
        <w:t>；截止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日，公司总资产</w:t>
      </w:r>
      <w:r>
        <w:rPr>
          <w:rFonts w:ascii="Times New Roman" w:hAnsi="Times New Roman" w:cs="Times New Roman" w:eastAsia="Times New Roman" w:hint="default"/>
        </w:rPr>
        <w:t>20,859.54</w:t>
      </w:r>
      <w:r>
        <w:rPr/>
        <w:t>万元，净资产</w:t>
      </w:r>
      <w:r>
        <w:rPr>
          <w:rFonts w:ascii="Times New Roman" w:hAnsi="Times New Roman" w:cs="Times New Roman" w:eastAsia="Times New Roman" w:hint="default"/>
        </w:rPr>
        <w:t>14,938.20</w:t>
      </w:r>
      <w:r>
        <w:rPr/>
        <w:t>万元。 公司的核心竞争力、抗风险能力和综合实力仍然有待进一步提升。</w:t>
      </w:r>
    </w:p>
    <w:p>
      <w:pPr>
        <w:pStyle w:val="BodyText"/>
        <w:spacing w:line="391" w:lineRule="auto" w:before="65"/>
        <w:ind w:left="153" w:right="206" w:firstLine="420"/>
        <w:jc w:val="both"/>
      </w:pPr>
      <w:r>
        <w:rPr>
          <w:spacing w:val="-1"/>
        </w:rPr>
        <w:t>为增强核心竞争力、抗风险能力和综合实力，公司在文化领域积极寻求其他优质文化类资产进行收购</w:t>
      </w:r>
      <w:r>
        <w:rPr/>
        <w:t> 重组，进一步提升公司的可持续发展能力。</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日，因筹划可能涉及上市公司的重大事项，公司</w:t>
      </w:r>
      <w:r>
        <w:rPr>
          <w:spacing w:val="-36"/>
        </w:rPr>
        <w:t> </w:t>
      </w:r>
      <w:r>
        <w:rPr>
          <w:spacing w:val="-36"/>
        </w:rPr>
      </w:r>
      <w:r>
        <w:rPr/>
        <w:t>股票停牌。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日，公司发布《重大资产重组停牌公告》，公司就重大资产重组事项的可行性进</w:t>
      </w:r>
      <w:r>
        <w:rPr>
          <w:spacing w:val="-36"/>
        </w:rPr>
        <w:t> </w:t>
      </w:r>
      <w:r>
        <w:rPr>
          <w:spacing w:val="-36"/>
        </w:rPr>
      </w:r>
      <w:r>
        <w:rPr/>
        <w:t>行论证。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日，公司第七届董事会第十六次会议审议通过了《关于〈远东实业股份有限公司向</w:t>
      </w:r>
      <w:r>
        <w:rPr>
          <w:spacing w:val="-36"/>
        </w:rPr>
        <w:t> </w:t>
      </w:r>
      <w:r>
        <w:rPr>
          <w:spacing w:val="-36"/>
        </w:rPr>
      </w:r>
      <w:r>
        <w:rPr>
          <w:spacing w:val="-1"/>
        </w:rPr>
        <w:t>特定对象发行股份购买资产暨关联交易预案〉的议案》等重大资产重组方案，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日，公司</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30"/>
        </w:rPr>
        <w:t> </w:t>
      </w:r>
      <w:r>
        <w:rPr>
          <w:spacing w:val="-1"/>
        </w:rPr>
        <w:t>年第一次临时股东大会审议通过了上述重大资产重组预案并上报中国证监会审核。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日，公司收</w:t>
      </w:r>
      <w:r>
        <w:rPr>
          <w:spacing w:val="-83"/>
        </w:rPr>
        <w:t> </w:t>
      </w:r>
      <w:r>
        <w:rPr>
          <w:spacing w:val="-83"/>
        </w:rPr>
      </w:r>
      <w:r>
        <w:rPr/>
        <w:t>到中国证监会的通知，经中国证监会并购重组委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2</w:t>
      </w:r>
      <w:r>
        <w:rPr/>
        <w:t>次并购重组委工作会议审</w:t>
      </w:r>
      <w:r>
        <w:rPr>
          <w:spacing w:val="-37"/>
        </w:rPr>
        <w:t> </w:t>
      </w:r>
      <w:r>
        <w:rPr>
          <w:spacing w:val="-37"/>
        </w:rPr>
      </w:r>
      <w:r>
        <w:rPr>
          <w:spacing w:val="-1"/>
        </w:rPr>
        <w:t>核，公司向特定对象发行股份购买资产暨关联交易的重大资产重组事宜获得有条件审核通过。目前，公司</w:t>
      </w:r>
      <w:r>
        <w:rPr>
          <w:spacing w:val="-83"/>
        </w:rPr>
        <w:t> </w:t>
      </w:r>
      <w:r>
        <w:rPr>
          <w:spacing w:val="-83"/>
        </w:rPr>
      </w:r>
      <w:r>
        <w:rPr/>
        <w:t>尚未收到中国证监会的正式批复文件。</w:t>
      </w:r>
    </w:p>
    <w:p>
      <w:pPr>
        <w:spacing w:line="240" w:lineRule="auto" w:before="12"/>
        <w:rPr>
          <w:rFonts w:ascii="宋体" w:hAnsi="宋体" w:cs="宋体" w:eastAsia="宋体" w:hint="default"/>
          <w:sz w:val="19"/>
          <w:szCs w:val="19"/>
        </w:rPr>
      </w:pPr>
    </w:p>
    <w:p>
      <w:pPr>
        <w:pStyle w:val="Heading4"/>
        <w:spacing w:line="240" w:lineRule="auto"/>
        <w:ind w:right="206"/>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393" w:lineRule="auto"/>
        <w:ind w:left="154" w:right="99" w:firstLine="420"/>
        <w:jc w:val="left"/>
      </w:pPr>
      <w:r>
        <w:rPr>
          <w:rFonts w:ascii="Times New Roman" w:hAnsi="Times New Roman" w:cs="Times New Roman" w:eastAsia="Times New Roman" w:hint="default"/>
        </w:rPr>
        <w:t>2013</w:t>
      </w:r>
      <w:r>
        <w:rPr/>
        <w:t>年度，公司按照年初确定的经营目标，积极开拓市场，本报告期实现营业收入</w:t>
      </w:r>
      <w:r>
        <w:rPr>
          <w:rFonts w:ascii="Times New Roman" w:hAnsi="Times New Roman" w:cs="Times New Roman" w:eastAsia="Times New Roman" w:hint="default"/>
        </w:rPr>
        <w:t>10,539.54</w:t>
      </w:r>
      <w:r>
        <w:rPr/>
        <w:t>万元，本 </w:t>
      </w:r>
      <w:r>
        <w:rPr>
          <w:spacing w:val="-3"/>
        </w:rPr>
        <w:t>报告期较上年同期增长了</w:t>
      </w:r>
      <w:r>
        <w:rPr>
          <w:rFonts w:ascii="Times New Roman" w:hAnsi="Times New Roman" w:cs="Times New Roman" w:eastAsia="Times New Roman" w:hint="default"/>
          <w:spacing w:val="-3"/>
        </w:rPr>
        <w:t>300.07%</w:t>
      </w:r>
      <w:r>
        <w:rPr>
          <w:spacing w:val="-3"/>
        </w:rPr>
        <w:t>；本报告期实现净利润</w:t>
      </w:r>
      <w:r>
        <w:rPr>
          <w:rFonts w:ascii="Times New Roman" w:hAnsi="Times New Roman" w:cs="Times New Roman" w:eastAsia="Times New Roman" w:hint="default"/>
          <w:spacing w:val="-3"/>
        </w:rPr>
        <w:t>1,764.33</w:t>
      </w:r>
      <w:r>
        <w:rPr>
          <w:spacing w:val="-3"/>
        </w:rPr>
        <w:t>万元，本报告期较上年同期增长了</w:t>
      </w:r>
      <w:r>
        <w:rPr>
          <w:rFonts w:ascii="Times New Roman" w:hAnsi="Times New Roman" w:cs="Times New Roman" w:eastAsia="Times New Roman" w:hint="default"/>
          <w:spacing w:val="-3"/>
        </w:rPr>
        <w:t>29.16%</w:t>
      </w:r>
      <w:r>
        <w:rPr>
          <w:spacing w:val="-3"/>
        </w:rPr>
        <w:t>。</w:t>
      </w:r>
      <w:r>
        <w:rPr/>
        <w:t> 艾特凡斯的快速成长，使公司在主营业务、财务状况等方面的风险都将得到化解，公司主营业务盈利能力</w:t>
      </w:r>
      <w:r>
        <w:rPr/>
        <w:t> 得到根本性改善。</w:t>
      </w:r>
    </w:p>
    <w:p>
      <w:pPr>
        <w:pStyle w:val="BodyText"/>
        <w:spacing w:line="240" w:lineRule="auto" w:before="59"/>
        <w:ind w:left="574" w:right="206"/>
        <w:jc w:val="left"/>
      </w:pPr>
      <w:r>
        <w:rPr/>
        <w:t>公司回顾总结前期披露的发展战略和经营计划在报告期内的进展情况</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left="574" w:right="0" w:hanging="1"/>
        <w:jc w:val="left"/>
      </w:pPr>
      <w:r>
        <w:rPr/>
        <w:t>（</w:t>
      </w:r>
      <w:r>
        <w:rPr>
          <w:rFonts w:ascii="Times New Roman" w:hAnsi="Times New Roman" w:cs="Times New Roman" w:eastAsia="Times New Roman" w:hint="default"/>
        </w:rPr>
        <w:t>1</w:t>
      </w:r>
      <w:r>
        <w:rPr/>
        <w:t>）恢复上市 公司因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2008</w:t>
      </w:r>
      <w:r>
        <w:rPr/>
        <w:t>年连续三年亏损，公司股票于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日起暂停上市。鉴于公司主</w:t>
      </w:r>
    </w:p>
    <w:p>
      <w:pPr>
        <w:pStyle w:val="BodyText"/>
        <w:spacing w:line="393" w:lineRule="auto" w:before="35"/>
        <w:ind w:left="153" w:right="150"/>
        <w:jc w:val="both"/>
      </w:pPr>
      <w:r>
        <w:rPr>
          <w:spacing w:val="-1"/>
        </w:rPr>
        <w:t>营业务和生产经营等情况发生重大变化，公司根据相关规定向深交所提交了公司股票恢复上市申请补充文</w:t>
      </w:r>
      <w:r>
        <w:rPr>
          <w:spacing w:val="-81"/>
        </w:rPr>
        <w:t> </w:t>
      </w:r>
      <w:r>
        <w:rPr>
          <w:spacing w:val="-81"/>
        </w:rPr>
      </w:r>
      <w:r>
        <w:rPr>
          <w:spacing w:val="-1"/>
        </w:rPr>
        <w:t>件。经深交所上市委员会</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日召开的第七届上市委员会第十四次工作会议审议，通过了公司股</w:t>
      </w:r>
      <w:r>
        <w:rPr>
          <w:spacing w:val="-83"/>
        </w:rPr>
        <w:t> </w:t>
      </w:r>
      <w:r>
        <w:rPr>
          <w:spacing w:val="-83"/>
        </w:rPr>
      </w:r>
      <w:r>
        <w:rPr>
          <w:spacing w:val="-1"/>
        </w:rPr>
        <w:t>票恢复上市申请事项。</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日，公司收到深交所《关于同意远东实业股份有限公司股票恢复上市</w:t>
      </w:r>
      <w:r>
        <w:rPr>
          <w:spacing w:val="-84"/>
        </w:rPr>
        <w:t> </w:t>
      </w:r>
      <w:r>
        <w:rPr>
          <w:spacing w:val="-84"/>
        </w:rPr>
      </w:r>
      <w:r>
        <w:rPr/>
        <w:t>的决定》（深证上【</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470</w:t>
      </w:r>
      <w:r>
        <w:rPr/>
        <w:t>号），核准公司股票自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日起在深圳证券交易所恢复上市交易。</w:t>
      </w:r>
    </w:p>
    <w:p>
      <w:pPr>
        <w:pStyle w:val="BodyText"/>
        <w:spacing w:line="386" w:lineRule="auto" w:before="28"/>
        <w:ind w:left="574" w:right="110" w:hanging="1"/>
        <w:jc w:val="left"/>
      </w:pPr>
      <w:r>
        <w:rPr/>
        <w:t>（</w:t>
      </w:r>
      <w:r>
        <w:rPr>
          <w:rFonts w:ascii="Times New Roman" w:hAnsi="Times New Roman" w:cs="Times New Roman" w:eastAsia="Times New Roman" w:hint="default"/>
        </w:rPr>
        <w:t>2</w:t>
      </w:r>
      <w:r>
        <w:rPr/>
        <w:t>）撤销风险警示 公司因</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2007</w:t>
      </w:r>
      <w:r>
        <w:rPr/>
        <w:t>年连续两个会计年度经审计的净利润为负值，根据《深圳证券交易所上市规则》</w:t>
      </w:r>
    </w:p>
    <w:p>
      <w:pPr>
        <w:pStyle w:val="BodyText"/>
        <w:spacing w:line="386" w:lineRule="auto" w:before="35"/>
        <w:ind w:left="154" w:right="149"/>
        <w:jc w:val="both"/>
      </w:pPr>
      <w:r>
        <w:rPr>
          <w:spacing w:val="-3"/>
        </w:rPr>
        <w:t>第</w:t>
      </w:r>
      <w:r>
        <w:rPr>
          <w:rFonts w:ascii="Times New Roman" w:hAnsi="Times New Roman" w:cs="Times New Roman" w:eastAsia="Times New Roman" w:hint="default"/>
          <w:spacing w:val="-3"/>
        </w:rPr>
        <w:t>13.2.1</w:t>
      </w:r>
      <w:r>
        <w:rPr>
          <w:spacing w:val="-3"/>
        </w:rPr>
        <w:t>条的规定，自</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日起公司股票实行</w:t>
      </w:r>
      <w:r>
        <w:rPr>
          <w:rFonts w:ascii="Times New Roman" w:hAnsi="Times New Roman" w:cs="Times New Roman" w:eastAsia="Times New Roman" w:hint="default"/>
          <w:spacing w:val="-3"/>
        </w:rPr>
        <w:t>“</w:t>
      </w:r>
      <w:r>
        <w:rPr>
          <w:spacing w:val="-3"/>
        </w:rPr>
        <w:t>退市风险警示</w:t>
      </w:r>
      <w:r>
        <w:rPr>
          <w:rFonts w:ascii="Times New Roman" w:hAnsi="Times New Roman" w:cs="Times New Roman" w:eastAsia="Times New Roman" w:hint="default"/>
          <w:spacing w:val="-3"/>
        </w:rPr>
        <w:t>”</w:t>
      </w:r>
      <w:r>
        <w:rPr>
          <w:spacing w:val="-3"/>
        </w:rPr>
        <w:t>特别处理，股票简称由</w:t>
      </w:r>
      <w:r>
        <w:rPr>
          <w:rFonts w:ascii="Times New Roman" w:hAnsi="Times New Roman" w:cs="Times New Roman" w:eastAsia="Times New Roman" w:hint="default"/>
          <w:spacing w:val="-3"/>
        </w:rPr>
        <w:t>“ST</w:t>
      </w:r>
      <w:r>
        <w:rPr>
          <w:rFonts w:ascii="Times New Roman" w:hAnsi="Times New Roman" w:cs="Times New Roman" w:eastAsia="Times New Roman" w:hint="default"/>
          <w:spacing w:val="20"/>
        </w:rPr>
        <w:t> </w:t>
      </w:r>
      <w:r>
        <w:rPr/>
        <w:t>远东</w:t>
      </w:r>
      <w:r>
        <w:rPr>
          <w:rFonts w:ascii="Times New Roman" w:hAnsi="Times New Roman" w:cs="Times New Roman" w:eastAsia="Times New Roman" w:hint="default"/>
        </w:rPr>
        <w:t>”</w:t>
      </w:r>
      <w:r>
        <w:rPr/>
        <w:t>变更</w:t>
      </w:r>
      <w:r>
        <w:rPr>
          <w:spacing w:val="-96"/>
        </w:rPr>
        <w:t> </w:t>
      </w:r>
      <w:r>
        <w:rPr/>
        <w:t>为</w:t>
      </w:r>
      <w:r>
        <w:rPr>
          <w:rFonts w:ascii="Times New Roman" w:hAnsi="Times New Roman" w:cs="Times New Roman" w:eastAsia="Times New Roman" w:hint="default"/>
        </w:rPr>
        <w:t>“*ST</w:t>
      </w:r>
      <w:r>
        <w:rPr/>
        <w:t>远东</w:t>
      </w:r>
      <w:r>
        <w:rPr>
          <w:rFonts w:ascii="Times New Roman" w:hAnsi="Times New Roman" w:cs="Times New Roman" w:eastAsia="Times New Roman" w:hint="default"/>
        </w:rPr>
        <w:t>”</w:t>
      </w:r>
      <w:r>
        <w:rPr/>
        <w:t>，股票交易的日涨跌幅度限制为</w:t>
      </w:r>
      <w:r>
        <w:rPr>
          <w:rFonts w:ascii="Times New Roman" w:hAnsi="Times New Roman" w:cs="Times New Roman" w:eastAsia="Times New Roman" w:hint="default"/>
        </w:rPr>
        <w:t>5%</w:t>
      </w:r>
      <w:r>
        <w:rPr/>
        <w:t>。</w:t>
      </w:r>
    </w:p>
    <w:p>
      <w:pPr>
        <w:pStyle w:val="BodyText"/>
        <w:spacing w:line="386" w:lineRule="auto" w:before="35"/>
        <w:ind w:left="153" w:right="147" w:firstLine="420"/>
        <w:jc w:val="both"/>
      </w:pPr>
      <w:r>
        <w:rPr>
          <w:spacing w:val="-1"/>
        </w:rPr>
        <w:t>根据立信会计师事务所（特殊普通合伙）为公司</w:t>
      </w:r>
      <w:r>
        <w:rPr>
          <w:rFonts w:ascii="Times New Roman" w:hAnsi="Times New Roman" w:cs="Times New Roman" w:eastAsia="Times New Roman" w:hint="default"/>
          <w:spacing w:val="-1"/>
        </w:rPr>
        <w:t>2012</w:t>
      </w:r>
      <w:r>
        <w:rPr>
          <w:spacing w:val="-1"/>
        </w:rPr>
        <w:t>年度财务报告出具的标准无保留意见的《审计报</w:t>
      </w:r>
      <w:r>
        <w:rPr/>
        <w:t> 告》（信会师报字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510045</w:t>
      </w:r>
      <w:r>
        <w:rPr>
          <w:rFonts w:ascii="Times New Roman" w:hAnsi="Times New Roman" w:cs="Times New Roman" w:eastAsia="Times New Roman" w:hint="default"/>
          <w:spacing w:val="33"/>
        </w:rPr>
        <w:t> </w:t>
      </w:r>
      <w:r>
        <w:rPr/>
        <w:t>号），公司</w:t>
      </w:r>
      <w:r>
        <w:rPr>
          <w:rFonts w:ascii="Times New Roman" w:hAnsi="Times New Roman" w:cs="Times New Roman" w:eastAsia="Times New Roman" w:hint="default"/>
        </w:rPr>
        <w:t>2012</w:t>
      </w:r>
      <w:r>
        <w:rPr/>
        <w:t>年度实现营业收入</w:t>
      </w:r>
      <w:r>
        <w:rPr>
          <w:rFonts w:ascii="Times New Roman" w:hAnsi="Times New Roman" w:cs="Times New Roman" w:eastAsia="Times New Roman" w:hint="default"/>
        </w:rPr>
        <w:t>3608.4</w:t>
      </w:r>
      <w:r>
        <w:rPr/>
        <w:t>万元，实现归属于母公司所有 者的净利润</w:t>
      </w:r>
      <w:r>
        <w:rPr>
          <w:rFonts w:ascii="Times New Roman" w:hAnsi="Times New Roman" w:cs="Times New Roman" w:eastAsia="Times New Roman" w:hint="default"/>
        </w:rPr>
        <w:t>648.92</w:t>
      </w:r>
      <w:r>
        <w:rPr/>
        <w:t>万元，实现扣除非经常性损益后归属于母公司所有者的净利润</w:t>
      </w:r>
      <w:r>
        <w:rPr>
          <w:rFonts w:ascii="Times New Roman" w:hAnsi="Times New Roman" w:cs="Times New Roman" w:eastAsia="Times New Roman" w:hint="default"/>
        </w:rPr>
        <w:t>584.08</w:t>
      </w:r>
      <w:r>
        <w:rPr/>
        <w:t>万元，截止</w:t>
      </w:r>
      <w:r>
        <w:rPr>
          <w:rFonts w:ascii="Times New Roman" w:hAnsi="Times New Roman" w:cs="Times New Roman" w:eastAsia="Times New Roman" w:hint="default"/>
        </w:rPr>
        <w:t>2012</w:t>
      </w:r>
      <w:r>
        <w:rPr/>
        <w:t>年</w:t>
      </w:r>
      <w:r>
        <w:rPr>
          <w:spacing w:val="-40"/>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日，归属于上市公司股东的净资产</w:t>
      </w:r>
      <w:r>
        <w:rPr>
          <w:rFonts w:ascii="Times New Roman" w:hAnsi="Times New Roman" w:cs="Times New Roman" w:eastAsia="Times New Roman" w:hint="default"/>
        </w:rPr>
        <w:t>14492.3</w:t>
      </w:r>
      <w:r>
        <w:rPr/>
        <w:t>万元。</w:t>
      </w:r>
    </w:p>
    <w:p>
      <w:pPr>
        <w:pStyle w:val="BodyText"/>
        <w:spacing w:line="386" w:lineRule="auto" w:before="35"/>
        <w:ind w:left="153" w:right="146" w:firstLine="420"/>
        <w:jc w:val="both"/>
      </w:pPr>
      <w:r>
        <w:rPr>
          <w:rFonts w:ascii="Times New Roman" w:hAnsi="Times New Roman" w:cs="Times New Roman" w:eastAsia="Times New Roman" w:hint="default"/>
          <w:spacing w:val="-2"/>
        </w:rPr>
        <w:t>2012</w:t>
      </w:r>
      <w:r>
        <w:rPr>
          <w:spacing w:val="-2"/>
        </w:rPr>
        <w:t>年度审计结果表明《深圳证券交易所股票上市规则》</w:t>
      </w:r>
      <w:r>
        <w:rPr>
          <w:rFonts w:ascii="Times New Roman" w:hAnsi="Times New Roman" w:cs="Times New Roman" w:eastAsia="Times New Roman" w:hint="default"/>
          <w:spacing w:val="-2"/>
        </w:rPr>
        <w:t>(2012</w:t>
      </w:r>
      <w:r>
        <w:rPr>
          <w:spacing w:val="-2"/>
        </w:rPr>
        <w:t>年修订版</w:t>
      </w:r>
      <w:r>
        <w:rPr>
          <w:rFonts w:ascii="Times New Roman" w:hAnsi="Times New Roman" w:cs="Times New Roman" w:eastAsia="Times New Roman" w:hint="default"/>
          <w:spacing w:val="-2"/>
        </w:rPr>
        <w:t>)</w:t>
      </w:r>
      <w:r>
        <w:rPr>
          <w:spacing w:val="-2"/>
        </w:rPr>
        <w:t>第</w:t>
      </w:r>
      <w:r>
        <w:rPr>
          <w:rFonts w:ascii="Times New Roman" w:hAnsi="Times New Roman" w:cs="Times New Roman" w:eastAsia="Times New Roman" w:hint="default"/>
          <w:spacing w:val="-2"/>
        </w:rPr>
        <w:t>13.2.1</w:t>
      </w:r>
      <w:r>
        <w:rPr>
          <w:rFonts w:ascii="Times New Roman" w:hAnsi="Times New Roman" w:cs="Times New Roman" w:eastAsia="Times New Roman" w:hint="default"/>
          <w:spacing w:val="44"/>
        </w:rPr>
        <w:t> </w:t>
      </w:r>
      <w:r>
        <w:rPr>
          <w:spacing w:val="-1"/>
        </w:rPr>
        <w:t>条第</w:t>
      </w: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w:t>
      </w:r>
      <w:r>
        <w:rPr>
          <w:spacing w:val="-1"/>
        </w:rPr>
        <w:t>项规定的情</w:t>
      </w:r>
      <w:r>
        <w:rPr/>
        <w:t> 形已消除，且不存在其他风险警示的情形。公司于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日向深圳证券交易所提交了撤销对公司股</w:t>
      </w:r>
      <w:r>
        <w:rPr>
          <w:spacing w:val="-36"/>
        </w:rPr>
        <w:t> </w:t>
      </w:r>
      <w:r>
        <w:rPr>
          <w:spacing w:val="-36"/>
        </w:rPr>
      </w:r>
      <w:r>
        <w:rPr/>
        <w:t>票实行退市风险警示的申请。经深圳证券交易所审核批准，自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日起撤销对公司股票交易的退</w:t>
      </w:r>
      <w:r>
        <w:rPr>
          <w:spacing w:val="-36"/>
        </w:rPr>
        <w:t> </w:t>
      </w:r>
      <w:r>
        <w:rPr>
          <w:spacing w:val="-36"/>
        </w:rPr>
      </w:r>
      <w:r>
        <w:rPr/>
        <w:t>市风险警示，公司股票简称由</w:t>
      </w:r>
      <w:r>
        <w:rPr>
          <w:rFonts w:ascii="Times New Roman" w:hAnsi="Times New Roman" w:cs="Times New Roman" w:eastAsia="Times New Roman" w:hint="default"/>
        </w:rPr>
        <w:t>“*ST</w:t>
      </w:r>
      <w:r>
        <w:rPr>
          <w:rFonts w:ascii="Times New Roman" w:hAnsi="Times New Roman" w:cs="Times New Roman" w:eastAsia="Times New Roman" w:hint="default"/>
          <w:spacing w:val="26"/>
        </w:rPr>
        <w:t> </w:t>
      </w:r>
      <w:r>
        <w:rPr/>
        <w:t>远东</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远东股份</w:t>
      </w:r>
      <w:r>
        <w:rPr>
          <w:rFonts w:ascii="Times New Roman" w:hAnsi="Times New Roman" w:cs="Times New Roman" w:eastAsia="Times New Roman" w:hint="default"/>
        </w:rPr>
        <w:t>”</w:t>
      </w:r>
      <w:r>
        <w:rPr/>
        <w:t>，证券代码仍为</w:t>
      </w:r>
      <w:r>
        <w:rPr>
          <w:rFonts w:ascii="Times New Roman" w:hAnsi="Times New Roman" w:cs="Times New Roman" w:eastAsia="Times New Roman" w:hint="default"/>
        </w:rPr>
        <w:t>“000681”</w:t>
      </w:r>
      <w:r>
        <w:rPr/>
        <w:t>。</w:t>
      </w:r>
    </w:p>
    <w:p>
      <w:pPr>
        <w:pStyle w:val="BodyText"/>
        <w:spacing w:line="240" w:lineRule="auto" w:before="35"/>
        <w:ind w:left="573" w:right="0"/>
        <w:jc w:val="left"/>
      </w:pPr>
      <w:r>
        <w:rPr/>
        <w:t>（</w:t>
      </w:r>
      <w:r>
        <w:rPr>
          <w:rFonts w:ascii="Times New Roman" w:hAnsi="Times New Roman" w:cs="Times New Roman" w:eastAsia="Times New Roman" w:hint="default"/>
        </w:rPr>
        <w:t>3</w:t>
      </w:r>
      <w:r>
        <w:rPr/>
        <w:t>）实现主营业务的快速增长</w:t>
      </w:r>
    </w:p>
    <w:p>
      <w:pPr>
        <w:pStyle w:val="BodyText"/>
        <w:spacing w:line="386" w:lineRule="auto" w:before="177"/>
        <w:ind w:left="153" w:right="139" w:firstLine="420"/>
        <w:jc w:val="both"/>
      </w:pPr>
      <w:r>
        <w:rPr>
          <w:rFonts w:ascii="Times New Roman" w:hAnsi="Times New Roman" w:cs="Times New Roman" w:eastAsia="Times New Roman" w:hint="default"/>
          <w:spacing w:val="-1"/>
        </w:rPr>
        <w:t>2013</w:t>
      </w:r>
      <w:r>
        <w:rPr>
          <w:spacing w:val="-1"/>
        </w:rPr>
        <w:t>年度，公司按照年初确定的经营目标，积极开拓市场，公司控股子公司艾特凡斯</w:t>
      </w:r>
      <w:r>
        <w:rPr>
          <w:rFonts w:ascii="Times New Roman" w:hAnsi="Times New Roman" w:cs="Times New Roman" w:eastAsia="Times New Roman" w:hint="default"/>
          <w:spacing w:val="-1"/>
        </w:rPr>
        <w:t>2012</w:t>
      </w:r>
      <w:r>
        <w:rPr>
          <w:spacing w:val="-1"/>
        </w:rPr>
        <w:t>年度实现营</w:t>
      </w:r>
      <w:r>
        <w:rPr/>
        <w:t> </w:t>
      </w:r>
      <w:r>
        <w:rPr>
          <w:spacing w:val="-1"/>
        </w:rPr>
        <w:t>业收入</w:t>
      </w:r>
      <w:r>
        <w:rPr>
          <w:rFonts w:ascii="Times New Roman" w:hAnsi="Times New Roman" w:cs="Times New Roman" w:eastAsia="Times New Roman" w:hint="default"/>
          <w:spacing w:val="-1"/>
        </w:rPr>
        <w:t>2,634.44</w:t>
      </w:r>
      <w:r>
        <w:rPr>
          <w:spacing w:val="-1"/>
        </w:rPr>
        <w:t>万元，本报告期实现营业收入</w:t>
      </w:r>
      <w:r>
        <w:rPr>
          <w:rFonts w:ascii="Times New Roman" w:hAnsi="Times New Roman" w:cs="Times New Roman" w:eastAsia="Times New Roman" w:hint="default"/>
          <w:spacing w:val="-1"/>
        </w:rPr>
        <w:t>10,539.54</w:t>
      </w:r>
      <w:r>
        <w:rPr>
          <w:spacing w:val="-1"/>
        </w:rPr>
        <w:t>万元，本报告期较上年同期增长了</w:t>
      </w:r>
      <w:r>
        <w:rPr>
          <w:rFonts w:ascii="Times New Roman" w:hAnsi="Times New Roman" w:cs="Times New Roman" w:eastAsia="Times New Roman" w:hint="default"/>
          <w:spacing w:val="-1"/>
        </w:rPr>
        <w:t>300.07%</w:t>
      </w:r>
      <w:r>
        <w:rPr>
          <w:spacing w:val="-1"/>
        </w:rPr>
        <w:t>；艾特凡</w:t>
      </w:r>
      <w:r>
        <w:rPr>
          <w:spacing w:val="-100"/>
        </w:rPr>
        <w:t> </w:t>
      </w:r>
      <w:r>
        <w:rPr>
          <w:spacing w:val="-100"/>
        </w:rPr>
      </w:r>
      <w:r>
        <w:rPr>
          <w:spacing w:val="6"/>
        </w:rPr>
        <w:t>斯</w:t>
      </w:r>
      <w:r>
        <w:rPr>
          <w:rFonts w:ascii="Times New Roman" w:hAnsi="Times New Roman" w:cs="Times New Roman" w:eastAsia="Times New Roman" w:hint="default"/>
          <w:spacing w:val="6"/>
        </w:rPr>
        <w:t>2012</w:t>
      </w:r>
      <w:r>
        <w:rPr>
          <w:spacing w:val="6"/>
        </w:rPr>
        <w:t>年度实现净利润</w:t>
      </w:r>
      <w:r>
        <w:rPr>
          <w:rFonts w:ascii="Times New Roman" w:hAnsi="Times New Roman" w:cs="Times New Roman" w:eastAsia="Times New Roman" w:hint="default"/>
          <w:spacing w:val="6"/>
        </w:rPr>
        <w:t>1,366.04</w:t>
      </w:r>
      <w:r>
        <w:rPr>
          <w:spacing w:val="6"/>
        </w:rPr>
        <w:t>万元，本报告期实现净利润</w:t>
      </w:r>
      <w:r>
        <w:rPr>
          <w:rFonts w:ascii="Times New Roman" w:hAnsi="Times New Roman" w:cs="Times New Roman" w:eastAsia="Times New Roman" w:hint="default"/>
          <w:spacing w:val="6"/>
        </w:rPr>
        <w:t>1,764.33</w:t>
      </w:r>
      <w:r>
        <w:rPr>
          <w:spacing w:val="6"/>
        </w:rPr>
        <w:t>万元，本报告期较上年同期增长了</w:t>
      </w:r>
      <w:r>
        <w:rPr>
          <w:spacing w:val="-63"/>
        </w:rPr>
        <w:t> </w:t>
      </w:r>
      <w:r>
        <w:rPr>
          <w:spacing w:val="-63"/>
        </w:rPr>
      </w:r>
      <w:r>
        <w:rPr>
          <w:rFonts w:ascii="Times New Roman" w:hAnsi="Times New Roman" w:cs="Times New Roman" w:eastAsia="Times New Roman" w:hint="default"/>
          <w:spacing w:val="-1"/>
        </w:rPr>
        <w:t>29.16%</w:t>
      </w:r>
      <w:r>
        <w:rPr>
          <w:spacing w:val="-1"/>
        </w:rPr>
        <w:t>。艾特凡斯的快速成长，使公司在主营业务、财务状况等方面的风险都将得到化解，公司主营业务</w:t>
      </w:r>
      <w:r>
        <w:rPr>
          <w:spacing w:val="-100"/>
        </w:rPr>
        <w:t> </w:t>
      </w:r>
      <w:r>
        <w:rPr>
          <w:spacing w:val="-100"/>
        </w:rPr>
      </w:r>
      <w:r>
        <w:rPr/>
        <w:t>盈利能力得到彻底改善。</w:t>
      </w:r>
    </w:p>
    <w:p>
      <w:pPr>
        <w:pStyle w:val="BodyText"/>
        <w:spacing w:line="398" w:lineRule="auto" w:before="65"/>
        <w:ind w:left="153" w:right="150"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日，经公司第七届董事会第十四次会议审议通过，远东文化投资</w:t>
      </w:r>
      <w:r>
        <w:rPr>
          <w:rFonts w:ascii="Times New Roman" w:hAnsi="Times New Roman" w:cs="Times New Roman" w:eastAsia="Times New Roman" w:hint="default"/>
        </w:rPr>
        <w:t>360</w:t>
      </w:r>
      <w:r>
        <w:rPr/>
        <w:t>万元与上海金天地影 </w:t>
      </w:r>
      <w:r>
        <w:rPr>
          <w:spacing w:val="-1"/>
        </w:rPr>
        <w:t>视文化有限公司共同投资联合摄制电视连续剧《邻居的诱惑》，本报告期内联合摄制已完成并进入后期制</w:t>
      </w:r>
      <w:r>
        <w:rPr>
          <w:spacing w:val="-83"/>
        </w:rPr>
        <w:t> </w:t>
      </w:r>
      <w:r>
        <w:rPr>
          <w:spacing w:val="-83"/>
        </w:rPr>
      </w:r>
      <w:r>
        <w:rPr/>
        <w:t>作阶段，尚未形成营业收入，</w:t>
      </w:r>
      <w:r>
        <w:rPr>
          <w:rFonts w:ascii="Times New Roman" w:hAnsi="Times New Roman" w:cs="Times New Roman" w:eastAsia="Times New Roman" w:hint="default"/>
        </w:rPr>
        <w:t>2014</w:t>
      </w:r>
      <w:r>
        <w:rPr/>
        <w:t>年度该合同的履行将会对公司的营业收入和营业利润产生积极影响。</w:t>
      </w:r>
    </w:p>
    <w:p>
      <w:pPr>
        <w:spacing w:line="240" w:lineRule="auto" w:before="11"/>
        <w:rPr>
          <w:rFonts w:ascii="宋体" w:hAnsi="宋体" w:cs="宋体" w:eastAsia="宋体" w:hint="default"/>
          <w:sz w:val="18"/>
          <w:szCs w:val="18"/>
        </w:rPr>
      </w:pPr>
    </w:p>
    <w:p>
      <w:pPr>
        <w:pStyle w:val="Heading5"/>
        <w:spacing w:line="240" w:lineRule="auto"/>
        <w:ind w:left="153"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spacing w:after="0"/>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子公司艾特凡斯</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年度实现营业收入</w:t>
      </w:r>
      <w:r>
        <w:rPr>
          <w:rFonts w:ascii="Times New Roman" w:hAnsi="Times New Roman" w:cs="Times New Roman" w:eastAsia="Times New Roman" w:hint="default"/>
          <w:sz w:val="18"/>
          <w:szCs w:val="18"/>
        </w:rPr>
        <w:t>2,634.44</w:t>
      </w:r>
      <w:r>
        <w:rPr>
          <w:rFonts w:ascii="宋体" w:hAnsi="宋体" w:cs="宋体" w:eastAsia="宋体" w:hint="default"/>
          <w:sz w:val="18"/>
          <w:szCs w:val="18"/>
        </w:rPr>
        <w:t>万元，本报告期实现营业收入</w:t>
      </w:r>
      <w:r>
        <w:rPr>
          <w:rFonts w:ascii="Times New Roman" w:hAnsi="Times New Roman" w:cs="Times New Roman" w:eastAsia="Times New Roman" w:hint="default"/>
          <w:sz w:val="18"/>
          <w:szCs w:val="18"/>
        </w:rPr>
        <w:t>10,539.54</w:t>
      </w:r>
      <w:r>
        <w:rPr>
          <w:rFonts w:ascii="宋体" w:hAnsi="宋体" w:cs="宋体" w:eastAsia="宋体" w:hint="default"/>
          <w:sz w:val="18"/>
          <w:szCs w:val="18"/>
        </w:rPr>
        <w:t>万元，本报告期较上年增长了</w:t>
      </w:r>
    </w:p>
    <w:p>
      <w:pPr>
        <w:spacing w:line="240" w:lineRule="auto" w:before="9"/>
        <w:rPr>
          <w:rFonts w:ascii="宋体" w:hAnsi="宋体" w:cs="宋体" w:eastAsia="宋体" w:hint="default"/>
          <w:sz w:val="16"/>
          <w:szCs w:val="16"/>
        </w:rPr>
      </w:pPr>
    </w:p>
    <w:p>
      <w:pPr>
        <w:spacing w:line="415" w:lineRule="auto" w:before="0"/>
        <w:ind w:left="153" w:right="66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300.07%</w:t>
      </w:r>
      <w:r>
        <w:rPr>
          <w:rFonts w:ascii="宋体" w:hAnsi="宋体" w:cs="宋体" w:eastAsia="宋体" w:hint="default"/>
          <w:sz w:val="18"/>
          <w:szCs w:val="18"/>
        </w:rPr>
        <w:t>，艾特凡斯营业收入大幅增长。 公司实物销售收入是否大于劳务收入</w:t>
      </w:r>
    </w:p>
    <w:p>
      <w:pPr>
        <w:spacing w:line="235"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40" w:lineRule="auto" w:before="116"/>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0"/>
        <w:ind w:left="154" w:right="7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46"/>
        <w:gridCol w:w="5310"/>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105,389,222.60</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宿迁市湖滨新城投资开发有限公司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46,178,183.40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常州嬉戏谷智能科技产业有限公司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17,353,160.84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浙江横店影视城有限公司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33,016,415.09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华融金融租赁股份有限公司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重庆市野生动物世界有限公司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9,463.27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105,389,222.60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56,370,356.29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15,449,179.74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2,524,533.96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511.96%</w:t>
            </w:r>
          </w:p>
        </w:tc>
      </w:tr>
    </w:tbl>
    <w:p>
      <w:pPr>
        <w:spacing w:line="360" w:lineRule="auto" w:before="51"/>
        <w:ind w:left="153" w:right="1131" w:firstLine="0"/>
        <w:jc w:val="left"/>
        <w:rPr>
          <w:rFonts w:ascii="宋体" w:hAnsi="宋体" w:cs="宋体" w:eastAsia="宋体" w:hint="default"/>
          <w:sz w:val="18"/>
          <w:szCs w:val="18"/>
        </w:rPr>
      </w:pPr>
      <w:r>
        <w:rPr>
          <w:rFonts w:ascii="宋体" w:hAnsi="宋体" w:cs="宋体" w:eastAsia="宋体" w:hint="default"/>
          <w:sz w:val="18"/>
          <w:szCs w:val="18"/>
        </w:rPr>
        <w:t>说明 公司主营业务由子公司艾特凡斯形成，本报告期艾特凡斯营业收入与成本大幅增长，主要构成项目变动较大。 公司主要供应商情况</w:t>
      </w:r>
    </w:p>
    <w:tbl>
      <w:tblPr>
        <w:tblW w:w="0" w:type="auto"/>
        <w:jc w:val="left"/>
        <w:tblInd w:w="176" w:type="dxa"/>
        <w:tblLayout w:type="fixed"/>
        <w:tblCellMar>
          <w:top w:w="0" w:type="dxa"/>
          <w:left w:w="0" w:type="dxa"/>
          <w:bottom w:w="0" w:type="dxa"/>
          <w:right w:w="0" w:type="dxa"/>
        </w:tblCellMar>
        <w:tblLook w:val="01E0"/>
      </w:tblPr>
      <w:tblGrid>
        <w:gridCol w:w="4230"/>
        <w:gridCol w:w="531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36,751,112.64</w:t>
            </w:r>
          </w:p>
        </w:tc>
      </w:tr>
      <w:tr>
        <w:trPr>
          <w:trHeight w:val="401"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947"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25%</w:t>
            </w:r>
          </w:p>
        </w:tc>
      </w:tr>
    </w:tbl>
    <w:p>
      <w:pPr>
        <w:spacing w:before="67"/>
        <w:ind w:left="154" w:right="0" w:firstLine="0"/>
        <w:jc w:val="left"/>
        <w:rPr>
          <w:rFonts w:ascii="宋体" w:hAnsi="宋体" w:cs="宋体" w:eastAsia="宋体" w:hint="default"/>
          <w:sz w:val="18"/>
          <w:szCs w:val="18"/>
        </w:rPr>
      </w:pPr>
      <w:r>
        <w:rPr/>
        <w:pict>
          <v:group style="position:absolute;margin-left:269.820007pt;margin-top:-19.847984pt;width:263.9pt;height:20.65pt;mso-position-horizontal-relative:page;mso-position-vertical-relative:paragraph;z-index:-733264" coordorigin="5396,-397" coordsize="5278,413">
            <v:group style="position:absolute;left:5408;top:-386;width:2;height:390" coordorigin="5408,-386" coordsize="2,390">
              <v:shape style="position:absolute;left:5408;top:-386;width:2;height:390" coordorigin="5408,-386" coordsize="0,390" path="m5408,-386l5408,4e" filled="false" stroked="true" strokeweight="1.140pt" strokecolor="#ffffff">
                <v:path arrowok="t"/>
              </v:shape>
            </v:group>
            <v:group style="position:absolute;left:5419;top:-386;width:5255;height:392" coordorigin="5419,-386" coordsize="5255,392">
              <v:shape style="position:absolute;left:5419;top:-386;width:5255;height:392" coordorigin="5419,-386" coordsize="5255,392" path="m5419,5l10674,5,10674,-386,5419,-386,5419,5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2"/>
          <w:pgSz w:w="11910" w:h="16840"/>
          <w:pgMar w:footer="982" w:header="747" w:top="1060" w:bottom="1180" w:left="980" w:right="980"/>
          <w:pgNumType w:start="12"/>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广州安恒信息科技有限公司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22,591,248.56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江苏滨联建设工程有限公司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上海米优多媒体科技有限公司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3,066,689.32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南京中科天文仪器有限公司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深圳光影传奇数码科技有限公司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2,364,174.76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r>
      <w:tr>
        <w:trPr>
          <w:trHeight w:val="397" w:hRule="exact"/>
        </w:trPr>
        <w:tc>
          <w:tcPr>
            <w:tcW w:w="9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nil" w:sz="6" w:space="0" w:color="auto"/>
              <w:bottom w:val="nil" w:sz="6" w:space="0" w:color="auto"/>
              <w:right w:val="nil" w:sz="6" w:space="0" w:color="auto"/>
            </w:tcBorders>
            <w:shd w:val="clear" w:color="auto" w:fill="CCCCCC"/>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5465" w:type="dxa"/>
            <w:gridSpan w:val="2"/>
            <w:tcBorders>
              <w:top w:val="single" w:sz="4" w:space="0" w:color="000000"/>
              <w:left w:val="nil" w:sz="6" w:space="0" w:color="auto"/>
              <w:bottom w:val="nil" w:sz="6" w:space="0" w:color="auto"/>
              <w:right w:val="nil" w:sz="6" w:space="0" w:color="auto"/>
            </w:tcBorders>
          </w:tcPr>
          <w:p>
            <w:pPr>
              <w:pStyle w:val="TableParagraph"/>
              <w:tabs>
                <w:tab w:pos="5026" w:val="left" w:leader="none"/>
              </w:tabs>
              <w:spacing w:line="240" w:lineRule="auto" w:before="91"/>
              <w:ind w:left="1184" w:right="0"/>
              <w:jc w:val="left"/>
              <w:rPr>
                <w:rFonts w:ascii="Times New Roman" w:hAnsi="Times New Roman" w:cs="Times New Roman" w:eastAsia="Times New Roman" w:hint="default"/>
                <w:sz w:val="18"/>
                <w:szCs w:val="18"/>
              </w:rPr>
            </w:pPr>
            <w:r>
              <w:rPr>
                <w:rFonts w:ascii="Times New Roman"/>
                <w:spacing w:val="-1"/>
                <w:sz w:val="18"/>
              </w:rPr>
              <w:t>36,751,112.64</w:t>
              <w:tab/>
            </w:r>
            <w:r>
              <w:rPr>
                <w:rFonts w:ascii="Times New Roman"/>
                <w:sz w:val="18"/>
              </w:rPr>
              <w:t>25%</w:t>
            </w:r>
          </w:p>
        </w:tc>
      </w:tr>
    </w:tbl>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before="44"/>
        <w:ind w:left="0" w:right="238" w:firstLine="0"/>
        <w:jc w:val="right"/>
        <w:rPr>
          <w:rFonts w:ascii="宋体" w:hAnsi="宋体" w:cs="宋体" w:eastAsia="宋体" w:hint="default"/>
          <w:sz w:val="18"/>
          <w:szCs w:val="18"/>
        </w:rPr>
      </w:pPr>
      <w:r>
        <w:rPr/>
        <w:pict>
          <v:shape style="position:absolute;margin-left:56.34pt;margin-top:-49.59795pt;width:476.5pt;height:182.6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6"/>
                    <w:gridCol w:w="1420"/>
                    <w:gridCol w:w="1277"/>
                    <w:gridCol w:w="1398"/>
                    <w:gridCol w:w="3748"/>
                  </w:tblGrid>
                  <w:tr>
                    <w:trPr>
                      <w:trHeight w:val="653" w:hRule="exact"/>
                    </w:trPr>
                    <w:tc>
                      <w:tcPr>
                        <w:tcW w:w="16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464"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4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2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left="2" w:right="-1"/>
                          <w:jc w:val="center"/>
                          <w:rPr>
                            <w:rFonts w:ascii="宋体" w:hAnsi="宋体" w:cs="宋体" w:eastAsia="宋体" w:hint="default"/>
                            <w:sz w:val="18"/>
                            <w:szCs w:val="18"/>
                          </w:rPr>
                        </w:pPr>
                        <w:r>
                          <w:rPr>
                            <w:rFonts w:ascii="宋体" w:hAnsi="宋体" w:cs="宋体" w:eastAsia="宋体" w:hint="default"/>
                            <w:sz w:val="18"/>
                            <w:szCs w:val="18"/>
                          </w:rPr>
                          <w:t>（或上期金额）</w:t>
                        </w:r>
                      </w:p>
                    </w:tc>
                    <w:tc>
                      <w:tcPr>
                        <w:tcW w:w="13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75"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4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47" w:hRule="exact"/>
                    </w:trPr>
                    <w:tc>
                      <w:tcPr>
                        <w:tcW w:w="16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987,005.95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2,396,899.10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-58.82%</w:t>
                        </w:r>
                      </w:p>
                    </w:tc>
                    <w:tc>
                      <w:tcPr>
                        <w:tcW w:w="3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上期主要为远东文化拍摄电视剧的市场宣传费</w:t>
                        </w:r>
                      </w:p>
                    </w:tc>
                  </w:tr>
                  <w:tr>
                    <w:trPr>
                      <w:trHeight w:val="660" w:hRule="exact"/>
                    </w:trPr>
                    <w:tc>
                      <w:tcPr>
                        <w:tcW w:w="16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22,715,471.86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12,140,027.96</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87.11%</w:t>
                        </w:r>
                      </w:p>
                    </w:tc>
                    <w:tc>
                      <w:tcPr>
                        <w:tcW w:w="37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28"/>
                          <w:jc w:val="left"/>
                          <w:rPr>
                            <w:rFonts w:ascii="宋体" w:hAnsi="宋体" w:cs="宋体" w:eastAsia="宋体" w:hint="default"/>
                            <w:sz w:val="18"/>
                            <w:szCs w:val="18"/>
                          </w:rPr>
                        </w:pPr>
                        <w:r>
                          <w:rPr>
                            <w:rFonts w:ascii="宋体" w:hAnsi="宋体" w:cs="宋体" w:eastAsia="宋体" w:hint="default"/>
                            <w:sz w:val="18"/>
                            <w:szCs w:val="18"/>
                          </w:rPr>
                          <w:t>本期子公司艾特凡斯业务与上期相比大幅增长 同比管理费用有所增长</w:t>
                        </w:r>
                      </w:p>
                    </w:tc>
                  </w:tr>
                  <w:tr>
                    <w:trPr>
                      <w:trHeight w:val="347" w:hRule="exact"/>
                    </w:trPr>
                    <w:tc>
                      <w:tcPr>
                        <w:tcW w:w="16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2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5,294,262.12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-77,668.75</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6,916.46%</w:t>
                        </w:r>
                      </w:p>
                    </w:tc>
                    <w:tc>
                      <w:tcPr>
                        <w:tcW w:w="3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本期计提了商誉减值损失</w:t>
                        </w:r>
                      </w:p>
                    </w:tc>
                  </w:tr>
                  <w:tr>
                    <w:trPr>
                      <w:trHeight w:val="659" w:hRule="exact"/>
                    </w:trPr>
                    <w:tc>
                      <w:tcPr>
                        <w:tcW w:w="16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2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4,211,874.39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-290,573.90</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1,549.50%</w:t>
                        </w:r>
                      </w:p>
                    </w:tc>
                    <w:tc>
                      <w:tcPr>
                        <w:tcW w:w="374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5"/>
                            <w:sz w:val="18"/>
                            <w:szCs w:val="18"/>
                          </w:rPr>
                          <w:t>收购子公司艾特凡斯的或有对价</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年底无需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支付，期末公允价值变动较大</w:t>
                        </w:r>
                      </w:p>
                    </w:tc>
                  </w:tr>
                  <w:tr>
                    <w:trPr>
                      <w:trHeight w:val="972" w:hRule="exact"/>
                    </w:trPr>
                    <w:tc>
                      <w:tcPr>
                        <w:tcW w:w="16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2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4,021,150.68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839,342.47</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379.08%</w:t>
                        </w:r>
                      </w:p>
                    </w:tc>
                    <w:tc>
                      <w:tcPr>
                        <w:tcW w:w="374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年购买的</w:t>
                        </w:r>
                        <w:r>
                          <w:rPr>
                            <w:rFonts w:ascii="Times New Roman" w:hAnsi="Times New Roman" w:cs="Times New Roman" w:eastAsia="Times New Roman" w:hint="default"/>
                            <w:spacing w:val="5"/>
                            <w:sz w:val="18"/>
                            <w:szCs w:val="18"/>
                          </w:rPr>
                          <w:t>9000</w:t>
                        </w:r>
                        <w:r>
                          <w:rPr>
                            <w:rFonts w:ascii="宋体" w:hAnsi="宋体" w:cs="宋体" w:eastAsia="宋体" w:hint="default"/>
                            <w:spacing w:val="5"/>
                            <w:sz w:val="18"/>
                            <w:szCs w:val="18"/>
                          </w:rPr>
                          <w:t>万元的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一佳赢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永利系列理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财产品，</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年确认</w:t>
                        </w:r>
                        <w:r>
                          <w:rPr>
                            <w:rFonts w:ascii="Times New Roman" w:hAnsi="Times New Roman" w:cs="Times New Roman" w:eastAsia="Times New Roman" w:hint="default"/>
                            <w:sz w:val="18"/>
                            <w:szCs w:val="18"/>
                          </w:rPr>
                          <w:t>3</w:t>
                        </w:r>
                        <w:r>
                          <w:rPr>
                            <w:rFonts w:ascii="宋体" w:hAnsi="宋体" w:cs="宋体" w:eastAsia="宋体" w:hint="default"/>
                            <w:sz w:val="18"/>
                            <w:szCs w:val="18"/>
                          </w:rPr>
                          <w:t>个月利息收入，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年确</w:t>
                        </w:r>
                        <w:r>
                          <w:rPr>
                            <w:rFonts w:ascii="宋体" w:hAnsi="宋体" w:cs="宋体" w:eastAsia="宋体" w:hint="default"/>
                            <w:spacing w:val="-57"/>
                            <w:sz w:val="18"/>
                            <w:szCs w:val="18"/>
                          </w:rPr>
                          <w:t> </w:t>
                        </w:r>
                        <w:r>
                          <w:rPr>
                            <w:rFonts w:ascii="宋体" w:hAnsi="宋体" w:cs="宋体" w:eastAsia="宋体" w:hint="default"/>
                            <w:sz w:val="18"/>
                            <w:szCs w:val="18"/>
                          </w:rPr>
                          <w:t>认全年的利息收入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30"/>
          <w:szCs w:val="30"/>
        </w:rPr>
      </w:pPr>
    </w:p>
    <w:p>
      <w:pPr>
        <w:pStyle w:val="BodyText"/>
        <w:spacing w:line="403" w:lineRule="auto"/>
        <w:ind w:left="153" w:right="150" w:firstLine="420"/>
        <w:jc w:val="both"/>
      </w:pPr>
      <w:r>
        <w:rPr>
          <w:rFonts w:ascii="Times New Roman" w:hAnsi="Times New Roman" w:cs="Times New Roman" w:eastAsia="Times New Roman" w:hint="default"/>
          <w:spacing w:val="-1"/>
        </w:rPr>
        <w:t>2013</w:t>
      </w:r>
      <w:r>
        <w:rPr>
          <w:spacing w:val="-1"/>
        </w:rPr>
        <w:t>年度研发费用</w:t>
      </w:r>
      <w:r>
        <w:rPr>
          <w:rFonts w:ascii="Times New Roman" w:hAnsi="Times New Roman" w:cs="Times New Roman" w:eastAsia="Times New Roman" w:hint="default"/>
          <w:spacing w:val="-1"/>
          <w:sz w:val="18"/>
          <w:szCs w:val="18"/>
        </w:rPr>
        <w:t>3,710,797.04</w:t>
      </w:r>
      <w:r>
        <w:rPr>
          <w:spacing w:val="-1"/>
        </w:rPr>
        <w:t>元，占营业收入的</w:t>
      </w:r>
      <w:r>
        <w:rPr>
          <w:rFonts w:ascii="Times New Roman" w:hAnsi="Times New Roman" w:cs="Times New Roman" w:eastAsia="Times New Roman" w:hint="default"/>
          <w:spacing w:val="-1"/>
        </w:rPr>
        <w:t>3.52%</w:t>
      </w:r>
      <w:r>
        <w:rPr>
          <w:spacing w:val="-1"/>
        </w:rPr>
        <w:t>。研发支出包括电影中心、智能中心两个部门的</w:t>
      </w:r>
      <w:r>
        <w:rPr/>
        <w:t> </w:t>
      </w:r>
      <w:r>
        <w:rPr>
          <w:spacing w:val="-1"/>
        </w:rPr>
        <w:t>研发经费支出。其中，电影中心的研发经费由以下项目产生：数字图像图形成像技术、立体成像技术、全</w:t>
      </w:r>
      <w:r>
        <w:rPr>
          <w:spacing w:val="-83"/>
        </w:rPr>
        <w:t> </w:t>
      </w:r>
      <w:r>
        <w:rPr>
          <w:spacing w:val="-83"/>
        </w:rPr>
      </w:r>
      <w:r>
        <w:rPr>
          <w:spacing w:val="-1"/>
        </w:rPr>
        <w:t>息成像技术、轨道式立体跟踪技术、异形图像融合拼接技术、多画面融合拼接技术；智能中心的研发经费</w:t>
      </w:r>
      <w:r>
        <w:rPr>
          <w:spacing w:val="-82"/>
        </w:rPr>
        <w:t> </w:t>
      </w:r>
      <w:r>
        <w:rPr>
          <w:spacing w:val="-82"/>
        </w:rPr>
      </w:r>
      <w:r>
        <w:rPr>
          <w:spacing w:val="-1"/>
        </w:rPr>
        <w:t>则支持下列研发项目及工作的运营：游乐设备机械结构研发试制、制定新设备控制系统方案、项目系统集</w:t>
      </w:r>
      <w:r>
        <w:rPr>
          <w:spacing w:val="-83"/>
        </w:rPr>
        <w:t> </w:t>
      </w:r>
      <w:r>
        <w:rPr>
          <w:spacing w:val="-83"/>
        </w:rPr>
      </w:r>
      <w:r>
        <w:rPr/>
        <w:t>成软件开发等，以及相应专利、软件著作权详细设计说明书等技术文件编写工作。</w:t>
      </w:r>
    </w:p>
    <w:p>
      <w:pPr>
        <w:spacing w:line="240" w:lineRule="auto" w:before="12"/>
        <w:rPr>
          <w:rFonts w:ascii="宋体" w:hAnsi="宋体" w:cs="宋体" w:eastAsia="宋体" w:hint="default"/>
          <w:sz w:val="20"/>
          <w:szCs w:val="20"/>
        </w:rPr>
      </w:pPr>
    </w:p>
    <w:p>
      <w:pPr>
        <w:pStyle w:val="Heading5"/>
        <w:spacing w:line="240" w:lineRule="auto"/>
        <w:ind w:left="153"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82,669,968.41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49,962,553.57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88,312,411.09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29,561,058.53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-5,642,442.68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20,401,495.04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4"/>
        <w:gridCol w:w="2420"/>
        <w:gridCol w:w="2392"/>
        <w:gridCol w:w="2392"/>
      </w:tblGrid>
      <w:tr>
        <w:trPr>
          <w:trHeight w:val="36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20"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93,959,808.22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15,190,807.47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518.53%</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91,130,959.32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102,663,131.92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-11.23%</w:t>
            </w:r>
          </w:p>
        </w:tc>
      </w:tr>
      <w:tr>
        <w:trPr>
          <w:trHeight w:val="714"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2,828,848.90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-87,472,324.45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103.23%</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0"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20"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-2,813,593.78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-62,660,829.41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本期子公司艾特凡斯业务与上期相比大幅增长，经营活动产生的现金流同比大幅增加；</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年度收回投资理财，导致投资活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动现金流入大幅增长。</w:t>
      </w:r>
    </w:p>
    <w:p>
      <w:pPr>
        <w:spacing w:before="5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80,008,492.66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56,370,356.29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25,386,919.25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15,449,179.74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511.96%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175"/>
        <w:gridCol w:w="1063"/>
        <w:gridCol w:w="1195"/>
        <w:gridCol w:w="1063"/>
        <w:gridCol w:w="799"/>
        <w:gridCol w:w="2917"/>
      </w:tblGrid>
      <w:tr>
        <w:trPr>
          <w:trHeight w:val="201" w:hRule="exact"/>
        </w:trPr>
        <w:tc>
          <w:tcPr>
            <w:tcW w:w="1345" w:type="dxa"/>
            <w:vMerge w:val="restart"/>
            <w:tcBorders>
              <w:top w:val="single" w:sz="4" w:space="0" w:color="000000"/>
              <w:left w:val="single" w:sz="4" w:space="0" w:color="000000"/>
              <w:right w:val="single" w:sz="4" w:space="0" w:color="000000"/>
            </w:tcBorders>
            <w:shd w:val="clear" w:color="auto" w:fill="D3D3D3"/>
          </w:tcPr>
          <w:p>
            <w:pPr/>
          </w:p>
        </w:tc>
        <w:tc>
          <w:tcPr>
            <w:tcW w:w="223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2238"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1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17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37,809,729.33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40,623,323.11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20.86%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34,486,878.23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11,972,207.85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10,118,549.22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15,128,041.85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2,726,571.28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2,523,537.31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20" w:lineRule="auto" w:before="35"/>
        <w:ind w:left="153" w:right="58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报告期内，公司未发生负债项目重大变动。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before="76"/>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3"/>
        <w:gridCol w:w="1190"/>
        <w:gridCol w:w="1196"/>
        <w:gridCol w:w="1190"/>
        <w:gridCol w:w="1202"/>
        <w:gridCol w:w="1195"/>
        <w:gridCol w:w="1183"/>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3D3D3"/>
          </w:tcPr>
          <w:p>
            <w:pPr/>
          </w:p>
        </w:tc>
        <w:tc>
          <w:tcPr>
            <w:tcW w:w="1213" w:type="dxa"/>
            <w:vMerge w:val="restart"/>
            <w:tcBorders>
              <w:top w:val="single" w:sz="4" w:space="0" w:color="000000"/>
              <w:left w:val="single" w:sz="4" w:space="0" w:color="000000"/>
              <w:right w:val="single" w:sz="4" w:space="0" w:color="000000"/>
            </w:tcBorders>
            <w:shd w:val="clear" w:color="auto" w:fill="D3D3D3"/>
          </w:tcPr>
          <w:p>
            <w:pP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3"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2"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3D3D3"/>
          </w:tcPr>
          <w:p>
            <w:pPr/>
          </w:p>
        </w:tc>
        <w:tc>
          <w:tcPr>
            <w:tcW w:w="1213" w:type="dxa"/>
            <w:vMerge/>
            <w:tcBorders>
              <w:left w:val="single" w:sz="4" w:space="0" w:color="000000"/>
              <w:bottom w:val="nil" w:sz="6" w:space="0" w:color="auto"/>
              <w:right w:val="single" w:sz="4" w:space="0" w:color="000000"/>
            </w:tcBorders>
            <w:shd w:val="clear" w:color="auto" w:fill="D3D3D3"/>
          </w:tcPr>
          <w:p>
            <w:pP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6" w:type="dxa"/>
            <w:vMerge/>
            <w:tcBorders>
              <w:left w:val="single" w:sz="4" w:space="0" w:color="000000"/>
              <w:right w:val="single" w:sz="4" w:space="0" w:color="000000"/>
            </w:tcBorders>
            <w:shd w:val="clear" w:color="auto" w:fill="D3D3D3"/>
          </w:tcPr>
          <w:p>
            <w:pP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03" w:right="4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2" w:type="dxa"/>
            <w:vMerge/>
            <w:tcBorders>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00"/>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right w:val="single" w:sz="4" w:space="0" w:color="000000"/>
            </w:tcBorders>
            <w:shd w:val="clear" w:color="auto" w:fill="D3D3D3"/>
          </w:tcPr>
          <w:p>
            <w:pPr/>
          </w:p>
        </w:tc>
        <w:tc>
          <w:tcPr>
            <w:tcW w:w="12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3D3D3"/>
          </w:tcPr>
          <w:p>
            <w:pPr/>
          </w:p>
        </w:tc>
        <w:tc>
          <w:tcPr>
            <w:tcW w:w="1213" w:type="dxa"/>
            <w:vMerge w:val="restart"/>
            <w:tcBorders>
              <w:top w:val="nil" w:sz="6" w:space="0" w:color="auto"/>
              <w:left w:val="single" w:sz="4" w:space="0" w:color="000000"/>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1202" w:type="dxa"/>
            <w:vMerge w:val="restart"/>
            <w:tcBorders>
              <w:top w:val="nil" w:sz="6" w:space="0" w:color="auto"/>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
        </w:tc>
        <w:tc>
          <w:tcPr>
            <w:tcW w:w="1183"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175"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2"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70"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206"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3"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4"/>
        <w:spacing w:line="240" w:lineRule="auto"/>
        <w:ind w:right="206"/>
        <w:jc w:val="left"/>
        <w:rPr>
          <w:b w:val="0"/>
          <w:bCs w:val="0"/>
        </w:rPr>
      </w:pPr>
      <w:r>
        <w:rPr/>
        <w:t>五、核心竞争力分析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104" w:firstLine="420"/>
        <w:jc w:val="both"/>
      </w:pPr>
      <w:r>
        <w:rPr/>
        <w:t>近年来，国家和地方有关部门相继出台了一系列政策措施，支持我国旅游和文化业进一步发展，其中 个性化、多样化的旅游以及文化产品获得了重点扶持。目前，国内主题公园建设呈现出规模不断扩大、投 资不断上升的特点，向着主题型、综合型的方向迈进。公司收购艾特凡斯后，进一步拓展公司在文化科技 产业领域的布局，实现公司主营业务的全面转型。艾特凡斯的主营业务市场定位主要为室内主题公园智能 游乐设施和特种影视制作，行业的良好发展前景为艾特凡斯带来了庞大的市场需求。艾特凡斯作为一家文 化科技项目集成公司，拥有一支具有国际视野，丰富经验的设计、研发团队，文化科技的整合及项目的持 续创新是公司的核心竞争力。目前，公司已有多项产品成功研发并申请了知识产权，并自主研发了视频播 </w:t>
      </w:r>
      <w:r>
        <w:rPr>
          <w:spacing w:val="-3"/>
        </w:rPr>
        <w:t>放、机械结构、控制同步等多项专利技术，这些新技术的研发和运用进一步加强了公司产品的核心竞争力。</w:t>
      </w:r>
    </w:p>
    <w:p>
      <w:pPr>
        <w:pStyle w:val="BodyText"/>
        <w:spacing w:line="391" w:lineRule="auto" w:before="46"/>
        <w:ind w:left="154" w:right="101" w:firstLine="419"/>
        <w:jc w:val="left"/>
      </w:pPr>
      <w:r>
        <w:rPr/>
        <w:t>为进一步提升公司的核心竞争力，</w:t>
      </w:r>
      <w:r>
        <w:rPr>
          <w:spacing w:val="-18"/>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日，公司第七届董事会第十六次会议审议通过了《关 </w:t>
      </w:r>
      <w:r>
        <w:rPr>
          <w:spacing w:val="-3"/>
        </w:rPr>
        <w:t>于〈远东实业股份有限公司向特定对象发行股份购买资产暨关联交易预案〉的议案》等重大资产重组方案，</w:t>
      </w:r>
      <w:r>
        <w:rPr>
          <w:spacing w:val="-92"/>
        </w:rPr>
        <w:t> </w:t>
      </w:r>
      <w:r>
        <w:rPr>
          <w:spacing w:val="-92"/>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2013</w:t>
      </w:r>
      <w:r>
        <w:rPr/>
        <w:t>年第一次临时股东大会审议通过了上述重大资产重组预案并上报中国证监会审 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日，公司收到中国证监会的通知，经中国证监会并购重组委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2014</w:t>
      </w:r>
      <w:r>
        <w:rPr/>
        <w:t>年第</w:t>
      </w:r>
      <w:r>
        <w:rPr>
          <w:spacing w:val="1"/>
        </w:rPr>
        <w:t> </w:t>
      </w:r>
      <w:r>
        <w:rPr>
          <w:rFonts w:ascii="Times New Roman" w:hAnsi="Times New Roman" w:cs="Times New Roman" w:eastAsia="Times New Roman" w:hint="default"/>
        </w:rPr>
        <w:t>2</w:t>
      </w:r>
      <w:r>
        <w:rPr/>
        <w:t>次并购重组委工作会议审核，公司向特定对象发行股份购买资产暨关联交易的重大资产重组事宜获得有 条件审核通过。</w:t>
      </w:r>
    </w:p>
    <w:p>
      <w:pPr>
        <w:spacing w:after="0" w:line="391"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154" w:right="188" w:firstLine="420"/>
        <w:jc w:val="both"/>
      </w:pPr>
      <w:r>
        <w:rPr>
          <w:spacing w:val="-1"/>
        </w:rPr>
        <w:t>本次交易完成后，上市公司的主营业务将新增为可持续发展能力较强的创意类、编辑类视觉素材的销</w:t>
      </w:r>
      <w:r>
        <w:rPr/>
        <w:t> 售及相关的增值服务，上市公司的核心竞争力、抗风险能力和综合实力得到了显著的增强。重组完成后， 标的公司的竞争优势主要体现在如下几点：</w:t>
      </w:r>
    </w:p>
    <w:p>
      <w:pPr>
        <w:pStyle w:val="BodyText"/>
        <w:spacing w:line="386" w:lineRule="auto" w:before="46"/>
        <w:ind w:left="574" w:right="206" w:hanging="1"/>
        <w:jc w:val="left"/>
      </w:pPr>
      <w:r>
        <w:rPr>
          <w:rFonts w:ascii="Times New Roman" w:hAnsi="Times New Roman" w:cs="Times New Roman" w:eastAsia="Times New Roman" w:hint="default"/>
        </w:rPr>
        <w:t>1</w:t>
      </w:r>
      <w:r>
        <w:rPr/>
        <w:t>、内容优势 </w:t>
      </w:r>
      <w:r>
        <w:rPr>
          <w:spacing w:val="-1"/>
        </w:rPr>
        <w:t>通过与国际国内众多机构、摄影师建立长期的合作关系，其中大部分为独家合作，标的公司建立了稳</w:t>
      </w:r>
    </w:p>
    <w:p>
      <w:pPr>
        <w:pStyle w:val="BodyText"/>
        <w:spacing w:line="386" w:lineRule="auto" w:before="65"/>
        <w:ind w:left="154" w:right="206"/>
        <w:jc w:val="left"/>
      </w:pPr>
      <w:r>
        <w:rPr/>
        <w:t>定的视觉素材获取平台，积累了庞大的视觉素材内容。截至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日，重组标的公司获得销售授权 </w:t>
      </w:r>
      <w:r>
        <w:rPr>
          <w:spacing w:val="-1"/>
        </w:rPr>
        <w:t>的图片约</w:t>
      </w:r>
      <w:r>
        <w:rPr>
          <w:rFonts w:ascii="Times New Roman" w:hAnsi="Times New Roman" w:cs="Times New Roman" w:eastAsia="Times New Roman" w:hint="default"/>
          <w:spacing w:val="-1"/>
        </w:rPr>
        <w:t>3400</w:t>
      </w:r>
      <w:r>
        <w:rPr>
          <w:spacing w:val="-1"/>
        </w:rPr>
        <w:t>万张、视频约</w:t>
      </w:r>
      <w:r>
        <w:rPr>
          <w:rFonts w:ascii="Times New Roman" w:hAnsi="Times New Roman" w:cs="Times New Roman" w:eastAsia="Times New Roman" w:hint="default"/>
          <w:spacing w:val="-1"/>
        </w:rPr>
        <w:t>105</w:t>
      </w:r>
      <w:r>
        <w:rPr>
          <w:spacing w:val="-1"/>
        </w:rPr>
        <w:t>万条，已经成为国内领先的视觉素材综合提供商。截至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日，为</w:t>
      </w:r>
      <w:r>
        <w:rPr>
          <w:spacing w:val="-83"/>
        </w:rPr>
        <w:t> </w:t>
      </w:r>
      <w:r>
        <w:rPr>
          <w:spacing w:val="-83"/>
        </w:rPr>
      </w:r>
      <w:r>
        <w:rPr>
          <w:spacing w:val="-2"/>
        </w:rPr>
        <w:t>标的公司提供视觉素材的国内外机构超过</w:t>
      </w:r>
      <w:r>
        <w:rPr>
          <w:rFonts w:ascii="Times New Roman" w:hAnsi="Times New Roman" w:cs="Times New Roman" w:eastAsia="Times New Roman" w:hint="default"/>
          <w:spacing w:val="-2"/>
        </w:rPr>
        <w:t>240</w:t>
      </w:r>
      <w:r>
        <w:rPr>
          <w:spacing w:val="-2"/>
        </w:rPr>
        <w:t>家，与标的公司签约的摄影师超过</w:t>
      </w:r>
      <w:r>
        <w:rPr>
          <w:rFonts w:ascii="Times New Roman" w:hAnsi="Times New Roman" w:cs="Times New Roman" w:eastAsia="Times New Roman" w:hint="default"/>
          <w:spacing w:val="-2"/>
        </w:rPr>
        <w:t>10,100</w:t>
      </w:r>
      <w:r>
        <w:rPr>
          <w:spacing w:val="-2"/>
        </w:rPr>
        <w:t>名。稳定的视觉素材</w:t>
      </w:r>
      <w:r>
        <w:rPr>
          <w:spacing w:val="-86"/>
        </w:rPr>
        <w:t> </w:t>
      </w:r>
      <w:r>
        <w:rPr>
          <w:spacing w:val="-86"/>
        </w:rPr>
      </w:r>
      <w:r>
        <w:rPr/>
        <w:t>来源，使公司视觉素材资源不断积累，公司的竞争力不断增强。</w:t>
      </w:r>
    </w:p>
    <w:p>
      <w:pPr>
        <w:pStyle w:val="BodyText"/>
        <w:spacing w:line="386" w:lineRule="auto" w:before="65"/>
        <w:ind w:left="574" w:right="206" w:hanging="1"/>
        <w:jc w:val="left"/>
      </w:pPr>
      <w:r>
        <w:rPr>
          <w:rFonts w:ascii="Times New Roman" w:hAnsi="Times New Roman" w:cs="Times New Roman" w:eastAsia="Times New Roman" w:hint="default"/>
        </w:rPr>
        <w:t>2</w:t>
      </w:r>
      <w:r>
        <w:rPr/>
        <w:t>、平台优势 </w:t>
      </w:r>
      <w:r>
        <w:rPr>
          <w:spacing w:val="-1"/>
        </w:rPr>
        <w:t>经过多年的积累，公司通过互联网为基础，以独立研发的媒体管理系统为纽带，与众多媒体及企业客</w:t>
      </w:r>
    </w:p>
    <w:p>
      <w:pPr>
        <w:pStyle w:val="BodyText"/>
        <w:spacing w:line="400" w:lineRule="auto" w:before="65"/>
        <w:ind w:left="154" w:right="101"/>
        <w:jc w:val="left"/>
      </w:pPr>
      <w:r>
        <w:rPr/>
        <w:t>户建立了紧密的联系，既丰富了视觉内容的来源，又提高了客户的粘性。目前，标的公司客户包括媒体客 </w:t>
      </w:r>
      <w:r>
        <w:rPr>
          <w:spacing w:val="-3"/>
        </w:rPr>
        <w:t>户（主要包含报纸、杂志、出版社、广电、互联网等）、商业客户（主要包含广告公关公司、企事业单位、</w:t>
      </w:r>
      <w:r>
        <w:rPr>
          <w:spacing w:val="-97"/>
        </w:rPr>
        <w:t> </w:t>
      </w:r>
      <w:r>
        <w:rPr>
          <w:spacing w:val="-97"/>
        </w:rPr>
      </w:r>
      <w:r>
        <w:rPr/>
        <w:t>政府机构等）。标的公司与主要客户的合作关系稳定，并长期向中央电视台等</w:t>
      </w:r>
      <w:r>
        <w:rPr>
          <w:rFonts w:ascii="Times New Roman" w:hAnsi="Times New Roman" w:cs="Times New Roman" w:eastAsia="Times New Roman" w:hint="default"/>
        </w:rPr>
        <w:t>30</w:t>
      </w:r>
      <w:r>
        <w:rPr/>
        <w:t>余家主流媒体提供国内外 优质的视觉素材。</w:t>
      </w:r>
    </w:p>
    <w:p>
      <w:pPr>
        <w:pStyle w:val="BodyText"/>
        <w:spacing w:line="386" w:lineRule="auto" w:before="52"/>
        <w:ind w:left="574" w:right="206" w:hanging="1"/>
        <w:jc w:val="left"/>
      </w:pPr>
      <w:r>
        <w:rPr>
          <w:rFonts w:ascii="Times New Roman" w:hAnsi="Times New Roman" w:cs="Times New Roman" w:eastAsia="Times New Roman" w:hint="default"/>
        </w:rPr>
        <w:t>3</w:t>
      </w:r>
      <w:r>
        <w:rPr/>
        <w:t>、技术优势 </w:t>
      </w:r>
      <w:r>
        <w:rPr>
          <w:spacing w:val="-1"/>
        </w:rPr>
        <w:t>标的公司拥有独立的技术开发团队，具有丰富的互联网开发及运营经验。标的公司目前拥有自主开发</w:t>
      </w:r>
    </w:p>
    <w:p>
      <w:pPr>
        <w:pStyle w:val="BodyText"/>
        <w:spacing w:line="386" w:lineRule="auto" w:before="65"/>
        <w:ind w:left="154" w:right="208"/>
        <w:jc w:val="both"/>
      </w:pPr>
      <w:r>
        <w:rPr>
          <w:spacing w:val="-2"/>
        </w:rPr>
        <w:t>和运营的</w:t>
      </w:r>
      <w:hyperlink r:id="rId13">
        <w:r>
          <w:rPr>
            <w:rFonts w:ascii="Times New Roman" w:hAnsi="Times New Roman" w:cs="Times New Roman" w:eastAsia="Times New Roman" w:hint="default"/>
            <w:spacing w:val="-2"/>
          </w:rPr>
          <w:t>www.gettyimages.cn</w:t>
        </w:r>
      </w:hyperlink>
      <w:r>
        <w:rPr>
          <w:spacing w:val="-2"/>
        </w:rPr>
        <w:t>、</w:t>
      </w:r>
      <w:hyperlink r:id="rId14">
        <w:r>
          <w:rPr>
            <w:rFonts w:ascii="Times New Roman" w:hAnsi="Times New Roman" w:cs="Times New Roman" w:eastAsia="Times New Roman" w:hint="default"/>
            <w:spacing w:val="-2"/>
          </w:rPr>
          <w:t>www.cfp.cn</w:t>
        </w:r>
        <w:r>
          <w:rPr>
            <w:spacing w:val="-2"/>
          </w:rPr>
          <w:t>等网站平台</w:t>
        </w:r>
      </w:hyperlink>
      <w:r>
        <w:rPr>
          <w:spacing w:val="-2"/>
        </w:rPr>
        <w:t>，在同行业居于领先水平。标的公司已陆续开发了具</w:t>
      </w:r>
      <w:r>
        <w:rPr>
          <w:spacing w:val="-88"/>
        </w:rPr>
        <w:t> </w:t>
      </w:r>
      <w:r>
        <w:rPr>
          <w:spacing w:val="-88"/>
        </w:rPr>
      </w:r>
      <w:r>
        <w:rPr/>
        <w:t>有自有知识产权的</w:t>
      </w:r>
      <w:r>
        <w:rPr>
          <w:rFonts w:ascii="Times New Roman" w:hAnsi="Times New Roman" w:cs="Times New Roman" w:eastAsia="Times New Roman" w:hint="default"/>
        </w:rPr>
        <w:t>“</w:t>
      </w:r>
      <w:r>
        <w:rPr/>
        <w:t>图片视频素材搜索及管理平台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素材生产平台</w:t>
      </w:r>
      <w:r>
        <w:rPr>
          <w:rFonts w:ascii="Times New Roman" w:hAnsi="Times New Roman" w:cs="Times New Roman" w:eastAsia="Times New Roman" w:hint="default"/>
        </w:rPr>
        <w:t>MMP”</w:t>
      </w:r>
      <w:r>
        <w:rPr/>
        <w:t>，</w:t>
      </w:r>
      <w:r>
        <w:rPr>
          <w:rFonts w:ascii="Times New Roman" w:hAnsi="Times New Roman" w:cs="Times New Roman" w:eastAsia="Times New Roman" w:hint="default"/>
        </w:rPr>
        <w:t>“CRM</w:t>
      </w:r>
      <w:r>
        <w:rPr/>
        <w:t>数据管理平台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基于 云平台的媒体管理系统</w:t>
      </w:r>
      <w:r>
        <w:rPr>
          <w:rFonts w:ascii="Times New Roman" w:hAnsi="Times New Roman" w:cs="Times New Roman" w:eastAsia="Times New Roman" w:hint="default"/>
        </w:rPr>
        <w:t>IRM”</w:t>
      </w:r>
      <w:r>
        <w:rPr/>
        <w:t>以及</w:t>
      </w:r>
      <w:r>
        <w:rPr>
          <w:rFonts w:ascii="Times New Roman" w:hAnsi="Times New Roman" w:cs="Times New Roman" w:eastAsia="Times New Roman" w:hint="default"/>
        </w:rPr>
        <w:t>“</w:t>
      </w:r>
      <w:r>
        <w:rPr/>
        <w:t>以关键词系统为核心的</w:t>
      </w:r>
      <w:r>
        <w:rPr>
          <w:rFonts w:ascii="Times New Roman" w:hAnsi="Times New Roman" w:cs="Times New Roman" w:eastAsia="Times New Roman" w:hint="default"/>
        </w:rPr>
        <w:t>API</w:t>
      </w:r>
      <w:r>
        <w:rPr/>
        <w:t>开放系统平台</w:t>
      </w:r>
      <w:r>
        <w:rPr>
          <w:rFonts w:ascii="Times New Roman" w:hAnsi="Times New Roman" w:cs="Times New Roman" w:eastAsia="Times New Roman" w:hint="default"/>
        </w:rPr>
        <w:t>”</w:t>
      </w:r>
      <w:r>
        <w:rPr/>
        <w:t>。目前标的公司已经拥有十六 项软件著作权和一项软件产品。</w:t>
      </w:r>
    </w:p>
    <w:p>
      <w:pPr>
        <w:pStyle w:val="BodyText"/>
        <w:spacing w:line="386" w:lineRule="auto" w:before="65"/>
        <w:ind w:left="574" w:right="206" w:hanging="1"/>
        <w:jc w:val="left"/>
      </w:pPr>
      <w:r>
        <w:rPr>
          <w:rFonts w:ascii="Times New Roman" w:hAnsi="Times New Roman" w:cs="Times New Roman" w:eastAsia="Times New Roman" w:hint="default"/>
        </w:rPr>
        <w:t>4</w:t>
      </w:r>
      <w:r>
        <w:rPr/>
        <w:t>、维权优势 </w:t>
      </w:r>
      <w:r>
        <w:rPr>
          <w:spacing w:val="-1"/>
        </w:rPr>
        <w:t>合法版权是文化创意类企业持续运营的基石，标的公司设立了专门的维权部门，组建了</w:t>
      </w:r>
      <w:r>
        <w:rPr>
          <w:rFonts w:ascii="Times New Roman" w:hAnsi="Times New Roman" w:cs="Times New Roman" w:eastAsia="Times New Roman" w:hint="default"/>
          <w:spacing w:val="-1"/>
        </w:rPr>
        <w:t>20</w:t>
      </w:r>
      <w:r>
        <w:rPr>
          <w:spacing w:val="-1"/>
        </w:rPr>
        <w:t>余人的专业</w:t>
      </w:r>
    </w:p>
    <w:p>
      <w:pPr>
        <w:pStyle w:val="BodyText"/>
        <w:spacing w:line="408" w:lineRule="auto" w:before="35"/>
        <w:ind w:left="154" w:right="209"/>
        <w:jc w:val="both"/>
      </w:pPr>
      <w:r>
        <w:rPr>
          <w:spacing w:val="-1"/>
        </w:rPr>
        <w:t>维权团队，联合国内律师事务所，对严重侵害标的公司合法利益的企业进行诉讼，已经成为打击网络侵权</w:t>
      </w:r>
      <w:r>
        <w:rPr>
          <w:spacing w:val="-83"/>
        </w:rPr>
        <w:t> </w:t>
      </w:r>
      <w:r>
        <w:rPr>
          <w:spacing w:val="-83"/>
        </w:rPr>
      </w:r>
      <w:r>
        <w:rPr>
          <w:spacing w:val="-1"/>
        </w:rPr>
        <w:t>盗版的重要力量。一方面可以最大程度的避免标的公司因版权被侵权而遭受的损失，并将部分侵权用户转</w:t>
      </w:r>
      <w:r>
        <w:rPr>
          <w:spacing w:val="-81"/>
        </w:rPr>
        <w:t> </w:t>
      </w:r>
      <w:r>
        <w:rPr>
          <w:spacing w:val="-81"/>
        </w:rPr>
      </w:r>
      <w:r>
        <w:rPr>
          <w:spacing w:val="-1"/>
        </w:rPr>
        <w:t>化为公司客户，另一方面可以通过更好的保护版权所有者的利益吸引更多的视觉素材版权所有人选择与标</w:t>
      </w:r>
      <w:r>
        <w:rPr>
          <w:spacing w:val="-81"/>
        </w:rPr>
        <w:t> </w:t>
      </w:r>
      <w:r>
        <w:rPr>
          <w:spacing w:val="-81"/>
        </w:rPr>
      </w:r>
      <w:r>
        <w:rPr/>
        <w:t>的公司进行签约或合作。</w:t>
      </w:r>
    </w:p>
    <w:p>
      <w:pPr>
        <w:pStyle w:val="BodyText"/>
        <w:spacing w:line="386" w:lineRule="auto" w:before="46"/>
        <w:ind w:left="574" w:right="206" w:hanging="1"/>
        <w:jc w:val="left"/>
      </w:pPr>
      <w:r>
        <w:rPr>
          <w:rFonts w:ascii="Times New Roman" w:hAnsi="Times New Roman" w:cs="Times New Roman" w:eastAsia="Times New Roman" w:hint="default"/>
        </w:rPr>
        <w:t>5</w:t>
      </w:r>
      <w:r>
        <w:rPr/>
        <w:t>、管理优势 </w:t>
      </w:r>
      <w:r>
        <w:rPr>
          <w:spacing w:val="-1"/>
        </w:rPr>
        <w:t>标的公司拥有一套高效、稳定的运营和管理流程，能够及时把最合适的数字视觉内容，按最优化的方</w:t>
      </w:r>
    </w:p>
    <w:p>
      <w:pPr>
        <w:pStyle w:val="BodyText"/>
        <w:spacing w:line="240" w:lineRule="auto" w:before="65"/>
        <w:ind w:left="154" w:right="99"/>
        <w:jc w:val="left"/>
      </w:pPr>
      <w:r>
        <w:rPr/>
        <w:t>式，在最短的时间内，以最合理的价格，提供给不同需求的用户，同时建立起用户和标的公司之间有效的</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left"/>
      </w:pPr>
      <w:r>
        <w:rPr/>
        <w:t>沟通平台。与此同时，标的公司亦具有丰富的运营经验，能够为合作伙伴提供相应的增值服务。</w:t>
      </w:r>
    </w:p>
    <w:p>
      <w:pPr>
        <w:spacing w:line="240" w:lineRule="auto" w:before="0"/>
        <w:rPr>
          <w:rFonts w:ascii="宋体" w:hAnsi="宋体" w:cs="宋体" w:eastAsia="宋体" w:hint="default"/>
          <w:sz w:val="20"/>
          <w:szCs w:val="20"/>
        </w:rPr>
      </w:pPr>
    </w:p>
    <w:p>
      <w:pPr>
        <w:pStyle w:val="Heading4"/>
        <w:spacing w:line="240" w:lineRule="auto" w:before="131"/>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spacing w:line="520" w:lineRule="auto" w:before="0"/>
        <w:ind w:left="153" w:right="22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截止报告期期末，公司无对外投资情形、未持有金融企业股权，无证券投资情况。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pStyle w:val="Heading5"/>
        <w:spacing w:line="240" w:lineRule="auto" w:before="51"/>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footerReference w:type="default" r:id="rId15"/>
          <w:pgSz w:w="11910" w:h="16840"/>
          <w:pgMar w:footer="982" w:header="747" w:top="1060" w:bottom="1180" w:left="980" w:right="980"/>
          <w:pgNumType w:start="17"/>
        </w:sectPr>
      </w:pPr>
    </w:p>
    <w:p>
      <w:pPr>
        <w:spacing w:line="316" w:lineRule="auto" w:before="44"/>
        <w:ind w:left="261" w:right="-19" w:hanging="90"/>
        <w:jc w:val="left"/>
        <w:rPr>
          <w:rFonts w:ascii="宋体" w:hAnsi="宋体" w:cs="宋体" w:eastAsia="宋体" w:hint="default"/>
          <w:sz w:val="18"/>
          <w:szCs w:val="18"/>
        </w:rPr>
      </w:pPr>
      <w:r>
        <w:rPr>
          <w:rFonts w:ascii="宋体" w:hAnsi="宋体" w:cs="宋体" w:eastAsia="宋体" w:hint="default"/>
          <w:sz w:val="18"/>
          <w:szCs w:val="18"/>
        </w:rPr>
        <w:t>受托人 名称</w:t>
      </w:r>
    </w:p>
    <w:p>
      <w:pPr>
        <w:spacing w:line="316" w:lineRule="auto" w:before="44"/>
        <w:ind w:left="351" w:right="-19" w:hanging="180"/>
        <w:jc w:val="left"/>
        <w:rPr>
          <w:rFonts w:ascii="宋体" w:hAnsi="宋体" w:cs="宋体" w:eastAsia="宋体" w:hint="default"/>
          <w:sz w:val="18"/>
          <w:szCs w:val="18"/>
        </w:rPr>
      </w:pPr>
      <w:r>
        <w:rPr/>
        <w:br w:type="column"/>
      </w:r>
      <w:r>
        <w:rPr>
          <w:rFonts w:ascii="宋体" w:hAnsi="宋体" w:cs="宋体" w:eastAsia="宋体" w:hint="default"/>
          <w:sz w:val="18"/>
          <w:szCs w:val="18"/>
        </w:rPr>
        <w:t>关联关 系</w:t>
      </w:r>
    </w:p>
    <w:p>
      <w:pPr>
        <w:spacing w:line="316" w:lineRule="auto" w:before="44"/>
        <w:ind w:left="17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是否关 联交易</w:t>
      </w:r>
    </w:p>
    <w:p>
      <w:pPr>
        <w:tabs>
          <w:tab w:pos="1005" w:val="left" w:leader="none"/>
        </w:tabs>
        <w:spacing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产品类型</w:t>
        <w:tab/>
        <w:t>委托理</w:t>
      </w:r>
    </w:p>
    <w:p>
      <w:pPr>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财金额</w:t>
      </w:r>
    </w:p>
    <w:p>
      <w:pPr>
        <w:spacing w:line="316" w:lineRule="auto" w:before="44"/>
        <w:ind w:left="351" w:right="-19" w:hanging="180"/>
        <w:jc w:val="left"/>
        <w:rPr>
          <w:rFonts w:ascii="宋体" w:hAnsi="宋体" w:cs="宋体" w:eastAsia="宋体" w:hint="default"/>
          <w:sz w:val="18"/>
          <w:szCs w:val="18"/>
        </w:rPr>
      </w:pPr>
      <w:r>
        <w:rPr/>
        <w:br w:type="column"/>
      </w:r>
      <w:r>
        <w:rPr>
          <w:rFonts w:ascii="宋体" w:hAnsi="宋体" w:cs="宋体" w:eastAsia="宋体" w:hint="default"/>
          <w:sz w:val="18"/>
          <w:szCs w:val="18"/>
        </w:rPr>
        <w:t>起始日 期</w:t>
      </w:r>
    </w:p>
    <w:p>
      <w:pPr>
        <w:spacing w:line="316" w:lineRule="auto" w:before="44"/>
        <w:ind w:left="351" w:right="-19" w:hanging="180"/>
        <w:jc w:val="left"/>
        <w:rPr>
          <w:rFonts w:ascii="宋体" w:hAnsi="宋体" w:cs="宋体" w:eastAsia="宋体" w:hint="default"/>
          <w:sz w:val="18"/>
          <w:szCs w:val="18"/>
        </w:rPr>
      </w:pPr>
      <w:r>
        <w:rPr/>
        <w:br w:type="column"/>
      </w:r>
      <w:r>
        <w:rPr>
          <w:rFonts w:ascii="宋体" w:hAnsi="宋体" w:cs="宋体" w:eastAsia="宋体" w:hint="default"/>
          <w:sz w:val="18"/>
          <w:szCs w:val="18"/>
        </w:rPr>
        <w:t>终止日 期</w:t>
      </w:r>
    </w:p>
    <w:p>
      <w:pPr>
        <w:spacing w:line="316" w:lineRule="auto" w:before="44"/>
        <w:ind w:left="17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报酬确 定方式</w:t>
      </w:r>
    </w:p>
    <w:p>
      <w:pPr>
        <w:spacing w:line="316" w:lineRule="auto" w:before="44"/>
        <w:ind w:left="171"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本期实 际收回 本金金 额</w:t>
      </w:r>
    </w:p>
    <w:p>
      <w:pPr>
        <w:spacing w:line="316" w:lineRule="auto" w:before="44"/>
        <w:ind w:left="17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计提减 值准备 金额</w:t>
      </w:r>
    </w:p>
    <w:p>
      <w:pPr>
        <w:spacing w:line="319" w:lineRule="auto" w:before="19"/>
        <w:ind w:left="261" w:right="88" w:firstLine="0"/>
        <w:jc w:val="both"/>
        <w:rPr>
          <w:rFonts w:ascii="宋体" w:hAnsi="宋体" w:cs="宋体" w:eastAsia="宋体" w:hint="default"/>
          <w:sz w:val="18"/>
          <w:szCs w:val="18"/>
        </w:rPr>
      </w:pPr>
      <w:r>
        <w:rPr>
          <w:rFonts w:ascii="宋体" w:hAnsi="宋体" w:cs="宋体" w:eastAsia="宋体" w:hint="default"/>
          <w:sz w:val="18"/>
          <w:szCs w:val="18"/>
        </w:rPr>
        <w:t>（如 有）</w:t>
      </w:r>
    </w:p>
    <w:p>
      <w:pPr>
        <w:spacing w:line="316" w:lineRule="auto" w:before="44"/>
        <w:ind w:left="351" w:right="-19" w:hanging="180"/>
        <w:jc w:val="left"/>
        <w:rPr>
          <w:rFonts w:ascii="宋体" w:hAnsi="宋体" w:cs="宋体" w:eastAsia="宋体" w:hint="default"/>
          <w:sz w:val="18"/>
          <w:szCs w:val="18"/>
        </w:rPr>
      </w:pPr>
      <w:r>
        <w:rPr/>
        <w:br w:type="column"/>
      </w:r>
      <w:r>
        <w:rPr>
          <w:rFonts w:ascii="宋体" w:hAnsi="宋体" w:cs="宋体" w:eastAsia="宋体" w:hint="default"/>
          <w:sz w:val="18"/>
          <w:szCs w:val="18"/>
        </w:rPr>
        <w:t>预计收 益</w:t>
      </w:r>
    </w:p>
    <w:p>
      <w:pPr>
        <w:spacing w:line="316" w:lineRule="auto" w:before="44"/>
        <w:ind w:left="171" w:right="225" w:firstLine="0"/>
        <w:jc w:val="both"/>
        <w:rPr>
          <w:rFonts w:ascii="宋体" w:hAnsi="宋体" w:cs="宋体" w:eastAsia="宋体" w:hint="default"/>
          <w:sz w:val="18"/>
          <w:szCs w:val="18"/>
        </w:rPr>
      </w:pPr>
      <w:r>
        <w:rPr/>
        <w:br w:type="column"/>
      </w:r>
      <w:r>
        <w:rPr>
          <w:rFonts w:ascii="宋体" w:hAnsi="宋体" w:cs="宋体" w:eastAsia="宋体" w:hint="default"/>
          <w:sz w:val="18"/>
          <w:szCs w:val="18"/>
        </w:rPr>
        <w:t>报告期 实际损 益金额</w:t>
      </w:r>
    </w:p>
    <w:p>
      <w:pPr>
        <w:spacing w:after="0" w:line="316" w:lineRule="auto"/>
        <w:jc w:val="both"/>
        <w:rPr>
          <w:rFonts w:ascii="宋体" w:hAnsi="宋体" w:cs="宋体" w:eastAsia="宋体" w:hint="default"/>
          <w:sz w:val="18"/>
          <w:szCs w:val="18"/>
        </w:rPr>
        <w:sectPr>
          <w:type w:val="continuous"/>
          <w:pgSz w:w="11910" w:h="16840"/>
          <w:pgMar w:top="1060" w:bottom="1180" w:left="980" w:right="980"/>
          <w:cols w:num="11" w:equalWidth="0">
            <w:col w:w="712" w:space="82"/>
            <w:col w:w="712" w:space="84"/>
            <w:col w:w="712" w:space="113"/>
            <w:col w:w="1718" w:space="86"/>
            <w:col w:w="712" w:space="86"/>
            <w:col w:w="712" w:space="86"/>
            <w:col w:w="712" w:space="86"/>
            <w:col w:w="712" w:space="86"/>
            <w:col w:w="712" w:space="86"/>
            <w:col w:w="712" w:space="82"/>
            <w:col w:w="947"/>
          </w:cols>
        </w:sectPr>
      </w:pPr>
    </w:p>
    <w:p>
      <w:pPr>
        <w:spacing w:line="319" w:lineRule="auto" w:before="96"/>
        <w:ind w:left="153" w:right="0" w:firstLine="0"/>
        <w:jc w:val="both"/>
        <w:rPr>
          <w:rFonts w:ascii="宋体" w:hAnsi="宋体" w:cs="宋体" w:eastAsia="宋体" w:hint="default"/>
          <w:sz w:val="18"/>
          <w:szCs w:val="18"/>
        </w:rPr>
      </w:pPr>
      <w:r>
        <w:rPr>
          <w:rFonts w:ascii="宋体" w:hAnsi="宋体" w:cs="宋体" w:eastAsia="宋体" w:hint="default"/>
          <w:sz w:val="18"/>
          <w:szCs w:val="18"/>
        </w:rPr>
        <w:t>韩亚银 行（中 国）有 限公司</w:t>
      </w:r>
    </w:p>
    <w:p>
      <w:pPr>
        <w:tabs>
          <w:tab w:pos="951" w:val="left" w:leader="none"/>
          <w:tab w:pos="1747" w:val="left" w:leader="none"/>
        </w:tabs>
        <w:spacing w:line="319" w:lineRule="auto" w:before="96"/>
        <w:ind w:left="1747" w:right="0" w:hanging="1594"/>
        <w:jc w:val="left"/>
        <w:rPr>
          <w:rFonts w:ascii="宋体" w:hAnsi="宋体" w:cs="宋体" w:eastAsia="宋体" w:hint="default"/>
          <w:sz w:val="18"/>
          <w:szCs w:val="18"/>
        </w:rPr>
      </w:pPr>
      <w:r>
        <w:rPr/>
        <w:br w:type="column"/>
      </w:r>
      <w:r>
        <w:rPr>
          <w:rFonts w:ascii="宋体" w:hAnsi="宋体" w:cs="宋体" w:eastAsia="宋体" w:hint="default"/>
          <w:sz w:val="18"/>
          <w:szCs w:val="18"/>
        </w:rPr>
        <w:t>无</w:t>
        <w:tab/>
        <w:t>否</w:t>
        <w:tab/>
        <w:t>保本浮动 收益型</w:t>
      </w:r>
    </w:p>
    <w:p>
      <w:pPr>
        <w:tabs>
          <w:tab w:pos="775" w:val="left" w:leader="none"/>
        </w:tabs>
        <w:spacing w:before="96"/>
        <w:ind w:left="153" w:right="-2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9,000</w:t>
        <w:tab/>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3"/>
        <w:ind w:left="77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4"/>
        <w:ind w:left="77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96"/>
        <w:ind w:left="153"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spacing w:before="63"/>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9" w:lineRule="auto" w:before="96"/>
        <w:ind w:left="15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保本浮 动收益</w:t>
      </w:r>
    </w:p>
    <w:p>
      <w:pPr>
        <w:tabs>
          <w:tab w:pos="1268" w:val="left" w:leader="none"/>
          <w:tab w:pos="1659" w:val="left" w:leader="none"/>
          <w:tab w:pos="2451" w:val="left" w:leader="none"/>
        </w:tabs>
        <w:spacing w:before="136"/>
        <w:ind w:left="153" w:right="0" w:firstLine="0"/>
        <w:jc w:val="left"/>
        <w:rPr>
          <w:rFonts w:ascii="Times New Roman" w:hAnsi="Times New Roman" w:cs="Times New Roman" w:eastAsia="Times New Roman" w:hint="default"/>
          <w:sz w:val="18"/>
          <w:szCs w:val="18"/>
        </w:rPr>
      </w:pPr>
      <w:r>
        <w:rPr/>
        <w:br w:type="column"/>
      </w:r>
      <w:r>
        <w:rPr>
          <w:rFonts w:ascii="Times New Roman"/>
          <w:sz w:val="18"/>
        </w:rPr>
        <w:t>9,000</w:t>
        <w:tab/>
        <w:t>0</w:t>
        <w:tab/>
        <w:t>306.25</w:t>
        <w:tab/>
        <w:t>306.25</w:t>
      </w:r>
    </w:p>
    <w:p>
      <w:pPr>
        <w:spacing w:after="0"/>
        <w:jc w:val="left"/>
        <w:rPr>
          <w:rFonts w:ascii="Times New Roman" w:hAnsi="Times New Roman" w:cs="Times New Roman" w:eastAsia="Times New Roman" w:hint="default"/>
          <w:sz w:val="18"/>
          <w:szCs w:val="18"/>
        </w:rPr>
        <w:sectPr>
          <w:type w:val="continuous"/>
          <w:pgSz w:w="11910" w:h="16840"/>
          <w:pgMar w:top="1060" w:bottom="1180" w:left="980" w:right="980"/>
          <w:cols w:num="6" w:equalWidth="0">
            <w:col w:w="694" w:space="98"/>
            <w:col w:w="2468" w:space="335"/>
            <w:col w:w="1359" w:space="62"/>
            <w:col w:w="735" w:space="62"/>
            <w:col w:w="694" w:space="280"/>
            <w:col w:w="3163"/>
          </w:cols>
        </w:sectPr>
      </w:pPr>
    </w:p>
    <w:p>
      <w:pPr>
        <w:spacing w:line="316" w:lineRule="auto" w:before="96"/>
        <w:ind w:left="153" w:right="0" w:firstLine="0"/>
        <w:jc w:val="both"/>
        <w:rPr>
          <w:rFonts w:ascii="宋体" w:hAnsi="宋体" w:cs="宋体" w:eastAsia="宋体" w:hint="default"/>
          <w:sz w:val="18"/>
          <w:szCs w:val="18"/>
        </w:rPr>
      </w:pPr>
      <w:r>
        <w:rPr>
          <w:rFonts w:ascii="宋体" w:hAnsi="宋体" w:cs="宋体" w:eastAsia="宋体" w:hint="default"/>
          <w:sz w:val="18"/>
          <w:szCs w:val="18"/>
        </w:rPr>
        <w:t>韩亚银 行（中 国）有 限公司</w:t>
      </w:r>
    </w:p>
    <w:p>
      <w:pPr>
        <w:tabs>
          <w:tab w:pos="951" w:val="left" w:leader="none"/>
          <w:tab w:pos="1747" w:val="left" w:leader="none"/>
        </w:tabs>
        <w:spacing w:line="316" w:lineRule="auto" w:before="96"/>
        <w:ind w:left="1747" w:right="0" w:hanging="1594"/>
        <w:jc w:val="left"/>
        <w:rPr>
          <w:rFonts w:ascii="宋体" w:hAnsi="宋体" w:cs="宋体" w:eastAsia="宋体" w:hint="default"/>
          <w:sz w:val="18"/>
          <w:szCs w:val="18"/>
        </w:rPr>
      </w:pPr>
      <w:r>
        <w:rPr/>
        <w:br w:type="column"/>
      </w:r>
      <w:r>
        <w:rPr>
          <w:rFonts w:ascii="宋体" w:hAnsi="宋体" w:cs="宋体" w:eastAsia="宋体" w:hint="default"/>
          <w:sz w:val="18"/>
          <w:szCs w:val="18"/>
        </w:rPr>
        <w:t>无</w:t>
        <w:tab/>
        <w:t>否</w:t>
        <w:tab/>
        <w:t>保本浮动 收益型</w:t>
      </w:r>
    </w:p>
    <w:p>
      <w:pPr>
        <w:tabs>
          <w:tab w:pos="775" w:val="left" w:leader="none"/>
        </w:tabs>
        <w:spacing w:before="96"/>
        <w:ind w:left="153" w:right="-2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9,000</w:t>
        <w:tab/>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61"/>
        <w:ind w:left="77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4"/>
        <w:ind w:left="775"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96"/>
        <w:ind w:left="153"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spacing w:before="61"/>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6" w:lineRule="auto" w:before="96"/>
        <w:ind w:left="15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保本浮 动收益</w:t>
      </w:r>
    </w:p>
    <w:p>
      <w:pPr>
        <w:tabs>
          <w:tab w:pos="953" w:val="left" w:leader="none"/>
          <w:tab w:pos="1434" w:val="left" w:leader="none"/>
          <w:tab w:pos="2226" w:val="left" w:leader="none"/>
        </w:tabs>
        <w:spacing w:before="136"/>
        <w:ind w:left="153" w:right="0" w:firstLine="0"/>
        <w:jc w:val="left"/>
        <w:rPr>
          <w:rFonts w:ascii="Times New Roman" w:hAnsi="Times New Roman" w:cs="Times New Roman" w:eastAsia="Times New Roman" w:hint="default"/>
          <w:sz w:val="18"/>
          <w:szCs w:val="18"/>
        </w:rPr>
      </w:pPr>
      <w:r>
        <w:rPr/>
        <w:br w:type="column"/>
      </w:r>
      <w:r>
        <w:rPr>
          <w:rFonts w:ascii="Times New Roman"/>
          <w:sz w:val="18"/>
        </w:rPr>
        <w:t>0</w:t>
        <w:tab/>
        <w:t>0</w:t>
        <w:tab/>
        <w:t>95.87</w:t>
        <w:tab/>
        <w:t>95.87</w:t>
      </w:r>
    </w:p>
    <w:p>
      <w:pPr>
        <w:spacing w:after="0"/>
        <w:jc w:val="left"/>
        <w:rPr>
          <w:rFonts w:ascii="Times New Roman" w:hAnsi="Times New Roman" w:cs="Times New Roman" w:eastAsia="Times New Roman" w:hint="default"/>
          <w:sz w:val="18"/>
          <w:szCs w:val="18"/>
        </w:rPr>
        <w:sectPr>
          <w:type w:val="continuous"/>
          <w:pgSz w:w="11910" w:h="16840"/>
          <w:pgMar w:top="1060" w:bottom="1180" w:left="980" w:right="980"/>
          <w:cols w:num="6" w:equalWidth="0">
            <w:col w:w="694" w:space="98"/>
            <w:col w:w="2468" w:space="335"/>
            <w:col w:w="1359" w:space="62"/>
            <w:col w:w="735" w:space="62"/>
            <w:col w:w="694" w:space="596"/>
            <w:col w:w="2847"/>
          </w:cols>
        </w:sectPr>
      </w:pPr>
    </w:p>
    <w:p>
      <w:pPr>
        <w:tabs>
          <w:tab w:pos="3659" w:val="left" w:leader="none"/>
          <w:tab w:pos="4602" w:val="left" w:leader="none"/>
          <w:tab w:pos="5400" w:val="left" w:leader="none"/>
          <w:tab w:pos="6198" w:val="left" w:leader="none"/>
          <w:tab w:pos="6941" w:val="left" w:leader="none"/>
          <w:tab w:pos="8055" w:val="left" w:leader="none"/>
          <w:tab w:pos="8446" w:val="left" w:leader="none"/>
          <w:tab w:pos="9238" w:val="left" w:leader="none"/>
        </w:tabs>
        <w:spacing w:before="99"/>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18,000</w:t>
        <w:tab/>
        <w:t>--</w:t>
        <w:tab/>
        <w:t>--</w:t>
        <w:tab/>
        <w:t>--</w:t>
        <w:tab/>
        <w:t>9,000</w:t>
        <w:tab/>
        <w:t>0</w:t>
        <w:tab/>
        <w:t>402.12</w:t>
        <w:tab/>
        <w:t>402.12</w:t>
      </w:r>
    </w:p>
    <w:p>
      <w:pPr>
        <w:tabs>
          <w:tab w:pos="3573" w:val="left" w:leader="none"/>
        </w:tabs>
        <w:spacing w:before="142"/>
        <w:ind w:left="154" w:right="0" w:firstLine="0"/>
        <w:jc w:val="left"/>
        <w:rPr>
          <w:rFonts w:ascii="宋体" w:hAnsi="宋体" w:cs="宋体" w:eastAsia="宋体" w:hint="default"/>
          <w:sz w:val="18"/>
          <w:szCs w:val="18"/>
        </w:rPr>
      </w:pPr>
      <w:r>
        <w:rPr>
          <w:rFonts w:ascii="宋体" w:hAnsi="宋体" w:cs="宋体" w:eastAsia="宋体" w:hint="default"/>
          <w:sz w:val="18"/>
          <w:szCs w:val="18"/>
        </w:rPr>
        <w:t>委托理财资金来源</w:t>
        <w:tab/>
        <w:t>自有资金</w:t>
      </w:r>
    </w:p>
    <w:p>
      <w:pPr>
        <w:tabs>
          <w:tab w:pos="9644" w:val="left" w:leader="none"/>
        </w:tabs>
        <w:spacing w:before="157"/>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逾期未收回的本金和收益累计金额</w:t>
      </w:r>
      <w:r>
        <w:rPr>
          <w:rFonts w:ascii="Times New Roman" w:hAnsi="Times New Roman" w:cs="Times New Roman" w:eastAsia="Times New Roman" w:hint="default"/>
          <w:sz w:val="18"/>
          <w:szCs w:val="18"/>
        </w:rPr>
        <w:tab/>
        <w:t>0</w:t>
      </w:r>
    </w:p>
    <w:p>
      <w:pPr>
        <w:tabs>
          <w:tab w:pos="3573" w:val="left" w:leader="none"/>
        </w:tabs>
        <w:spacing w:before="143"/>
        <w:ind w:left="153" w:right="0" w:firstLine="0"/>
        <w:jc w:val="left"/>
        <w:rPr>
          <w:rFonts w:ascii="宋体" w:hAnsi="宋体" w:cs="宋体" w:eastAsia="宋体" w:hint="default"/>
          <w:sz w:val="18"/>
          <w:szCs w:val="18"/>
        </w:rPr>
      </w:pPr>
      <w:r>
        <w:rPr>
          <w:rFonts w:ascii="宋体" w:hAnsi="宋体" w:cs="宋体" w:eastAsia="宋体" w:hint="default"/>
          <w:sz w:val="18"/>
          <w:szCs w:val="18"/>
        </w:rPr>
        <w:t>涉诉情况（如适用）</w:t>
        <w:tab/>
        <w:t>不适用</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spacing w:line="319" w:lineRule="auto" w:before="44"/>
        <w:ind w:left="153"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p>
      <w:pPr>
        <w:spacing w:before="44"/>
        <w:ind w:left="153"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215" w:space="205"/>
            <w:col w:w="6530"/>
          </w:cols>
        </w:sectPr>
      </w:pPr>
    </w:p>
    <w:p>
      <w:pPr>
        <w:spacing w:line="316" w:lineRule="auto" w:before="76"/>
        <w:ind w:left="153" w:right="-1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p>
      <w:pPr>
        <w:spacing w:before="76"/>
        <w:ind w:left="153"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215" w:space="205"/>
            <w:col w:w="6530"/>
          </w:cols>
        </w:sectPr>
      </w:pPr>
    </w:p>
    <w:p>
      <w:pPr>
        <w:spacing w:line="240" w:lineRule="auto" w:before="4"/>
        <w:rPr>
          <w:rFonts w:ascii="宋体" w:hAnsi="宋体" w:cs="宋体" w:eastAsia="宋体" w:hint="default"/>
          <w:sz w:val="21"/>
          <w:szCs w:val="21"/>
        </w:rPr>
      </w:pPr>
    </w:p>
    <w:p>
      <w:pPr>
        <w:spacing w:line="506" w:lineRule="auto" w:before="35"/>
        <w:ind w:left="154" w:right="6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报告期内公司无衍生品投资的情形。</w:t>
      </w:r>
    </w:p>
    <w:p>
      <w:pPr>
        <w:spacing w:line="506" w:lineRule="auto" w:before="103"/>
        <w:ind w:left="154" w:right="662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报告期内公司无委托贷款的情形。</w:t>
      </w:r>
    </w:p>
    <w:p>
      <w:pPr>
        <w:spacing w:after="0" w:line="506" w:lineRule="auto"/>
        <w:jc w:val="left"/>
        <w:rPr>
          <w:rFonts w:ascii="宋体" w:hAnsi="宋体" w:cs="宋体" w:eastAsia="宋体" w:hint="default"/>
          <w:sz w:val="21"/>
          <w:szCs w:val="21"/>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spacing w:line="520" w:lineRule="auto" w:before="35"/>
        <w:ind w:left="153" w:right="27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报告期内无募集资金使用情况及报告期之前募集资金延续到报告内使用的情形。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before="77"/>
        <w:ind w:left="154" w:right="2741"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before="116"/>
        <w:ind w:left="0" w:right="4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982" w:top="1060" w:bottom="1180" w:left="980" w:right="660"/>
        </w:sectPr>
      </w:pPr>
    </w:p>
    <w:p>
      <w:pPr>
        <w:tabs>
          <w:tab w:pos="1119" w:val="left" w:leader="none"/>
          <w:tab w:pos="1953" w:val="left" w:leader="none"/>
        </w:tabs>
        <w:spacing w:before="44"/>
        <w:ind w:left="166" w:right="-19" w:firstLine="0"/>
        <w:jc w:val="left"/>
        <w:rPr>
          <w:rFonts w:ascii="宋体" w:hAnsi="宋体" w:cs="宋体" w:eastAsia="宋体" w:hint="default"/>
          <w:sz w:val="18"/>
          <w:szCs w:val="18"/>
        </w:rPr>
      </w:pPr>
      <w:r>
        <w:rPr>
          <w:rFonts w:ascii="宋体" w:hAnsi="宋体" w:cs="宋体" w:eastAsia="宋体" w:hint="default"/>
          <w:sz w:val="18"/>
          <w:szCs w:val="18"/>
        </w:rPr>
        <w:t>公司名称</w:t>
        <w:tab/>
        <w:t>公司类</w:t>
        <w:tab/>
        <w:t>所处</w:t>
      </w:r>
    </w:p>
    <w:p>
      <w:pPr>
        <w:tabs>
          <w:tab w:pos="1953" w:val="left" w:leader="none"/>
        </w:tabs>
        <w:spacing w:before="76"/>
        <w:ind w:left="1300" w:right="-19" w:firstLine="0"/>
        <w:jc w:val="left"/>
        <w:rPr>
          <w:rFonts w:ascii="宋体" w:hAnsi="宋体" w:cs="宋体" w:eastAsia="宋体" w:hint="default"/>
          <w:sz w:val="18"/>
          <w:szCs w:val="18"/>
        </w:rPr>
      </w:pPr>
      <w:r>
        <w:rPr>
          <w:rFonts w:ascii="宋体" w:hAnsi="宋体" w:cs="宋体" w:eastAsia="宋体" w:hint="default"/>
          <w:sz w:val="18"/>
          <w:szCs w:val="18"/>
        </w:rPr>
        <w:t>型</w:t>
        <w:tab/>
        <w:t>行业</w:t>
      </w:r>
    </w:p>
    <w:p>
      <w:pPr>
        <w:spacing w:line="316" w:lineRule="auto" w:before="44"/>
        <w:ind w:left="616" w:right="-20" w:hanging="450"/>
        <w:jc w:val="left"/>
        <w:rPr>
          <w:rFonts w:ascii="宋体" w:hAnsi="宋体" w:cs="宋体" w:eastAsia="宋体" w:hint="default"/>
          <w:sz w:val="18"/>
          <w:szCs w:val="18"/>
        </w:rPr>
      </w:pPr>
      <w:r>
        <w:rPr/>
        <w:br w:type="column"/>
      </w:r>
      <w:r>
        <w:rPr>
          <w:rFonts w:ascii="宋体" w:hAnsi="宋体" w:cs="宋体" w:eastAsia="宋体" w:hint="default"/>
          <w:sz w:val="18"/>
          <w:szCs w:val="18"/>
        </w:rPr>
        <w:t>主要产品或服 务</w:t>
      </w:r>
    </w:p>
    <w:p>
      <w:pPr>
        <w:spacing w:line="316" w:lineRule="auto" w:before="44"/>
        <w:ind w:left="346"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注册资 本</w:t>
      </w:r>
    </w:p>
    <w:p>
      <w:pPr>
        <w:tabs>
          <w:tab w:pos="1272" w:val="left" w:leader="none"/>
          <w:tab w:pos="2262" w:val="left" w:leader="none"/>
          <w:tab w:pos="3314" w:val="left" w:leader="none"/>
          <w:tab w:pos="4484" w:val="left" w:leader="none"/>
        </w:tabs>
        <w:spacing w:before="44"/>
        <w:ind w:left="1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总资产</w:t>
        <w:tab/>
        <w:t>净资产</w:t>
        <w:tab/>
        <w:t>营业收入</w:t>
        <w:tab/>
        <w:t>营业利润</w:t>
        <w:tab/>
        <w:t>净利润</w:t>
      </w:r>
    </w:p>
    <w:p>
      <w:pPr>
        <w:spacing w:after="0"/>
        <w:jc w:val="left"/>
        <w:rPr>
          <w:rFonts w:ascii="宋体" w:hAnsi="宋体" w:cs="宋体" w:eastAsia="宋体" w:hint="default"/>
          <w:sz w:val="18"/>
          <w:szCs w:val="18"/>
        </w:rPr>
        <w:sectPr>
          <w:type w:val="continuous"/>
          <w:pgSz w:w="11910" w:h="16840"/>
          <w:pgMar w:top="1060" w:bottom="1180" w:left="980" w:right="660"/>
          <w:cols w:num="4" w:equalWidth="0">
            <w:col w:w="2315" w:space="193"/>
            <w:col w:w="1247" w:space="195"/>
            <w:col w:w="707" w:space="283"/>
            <w:col w:w="5330"/>
          </w:cols>
        </w:sectPr>
      </w:pPr>
    </w:p>
    <w:p>
      <w:pPr>
        <w:spacing w:before="98"/>
        <w:ind w:left="154" w:right="-20" w:firstLine="0"/>
        <w:jc w:val="left"/>
        <w:rPr>
          <w:rFonts w:ascii="宋体" w:hAnsi="宋体" w:cs="宋体" w:eastAsia="宋体" w:hint="default"/>
          <w:sz w:val="18"/>
          <w:szCs w:val="18"/>
        </w:rPr>
      </w:pPr>
      <w:r>
        <w:rPr>
          <w:rFonts w:ascii="宋体" w:hAnsi="宋体" w:cs="宋体" w:eastAsia="宋体" w:hint="default"/>
          <w:sz w:val="18"/>
          <w:szCs w:val="18"/>
        </w:rPr>
        <w:t>常州远东</w:t>
      </w:r>
    </w:p>
    <w:p>
      <w:pPr>
        <w:tabs>
          <w:tab w:pos="921" w:val="left" w:leader="none"/>
        </w:tabs>
        <w:spacing w:before="98"/>
        <w:ind w:left="154"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子公司</w:t>
        <w:tab/>
        <w:t>文化</w:t>
      </w:r>
    </w:p>
    <w:p>
      <w:pPr>
        <w:spacing w:before="98"/>
        <w:ind w:left="15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文化及娱乐产</w:t>
      </w:r>
    </w:p>
    <w:p>
      <w:pPr>
        <w:spacing w:before="98"/>
        <w:ind w:left="154"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spacing w:before="138"/>
        <w:ind w:left="154" w:right="-20" w:firstLine="0"/>
        <w:jc w:val="left"/>
        <w:rPr>
          <w:rFonts w:ascii="Times New Roman" w:hAnsi="Times New Roman" w:cs="Times New Roman" w:eastAsia="Times New Roman" w:hint="default"/>
          <w:sz w:val="18"/>
          <w:szCs w:val="18"/>
        </w:rPr>
      </w:pPr>
      <w:r>
        <w:rPr/>
        <w:br w:type="column"/>
      </w:r>
      <w:r>
        <w:rPr>
          <w:rFonts w:ascii="Times New Roman"/>
          <w:sz w:val="18"/>
        </w:rPr>
        <w:t>6,354,271.6</w:t>
      </w:r>
    </w:p>
    <w:p>
      <w:pPr>
        <w:spacing w:before="138"/>
        <w:ind w:left="154" w:right="-20" w:firstLine="0"/>
        <w:jc w:val="left"/>
        <w:rPr>
          <w:rFonts w:ascii="Times New Roman" w:hAnsi="Times New Roman" w:cs="Times New Roman" w:eastAsia="Times New Roman" w:hint="default"/>
          <w:sz w:val="18"/>
          <w:szCs w:val="18"/>
        </w:rPr>
      </w:pPr>
      <w:r>
        <w:rPr/>
        <w:br w:type="column"/>
      </w:r>
      <w:r>
        <w:rPr>
          <w:rFonts w:ascii="Times New Roman"/>
          <w:sz w:val="18"/>
        </w:rPr>
        <w:t>4,415,599.6</w:t>
      </w:r>
    </w:p>
    <w:p>
      <w:pPr>
        <w:tabs>
          <w:tab w:pos="1175" w:val="left" w:leader="none"/>
        </w:tabs>
        <w:spacing w:before="138"/>
        <w:ind w:left="154" w:right="-19" w:firstLine="0"/>
        <w:jc w:val="left"/>
        <w:rPr>
          <w:rFonts w:ascii="Times New Roman" w:hAnsi="Times New Roman" w:cs="Times New Roman" w:eastAsia="Times New Roman" w:hint="default"/>
          <w:sz w:val="18"/>
          <w:szCs w:val="18"/>
        </w:rPr>
      </w:pPr>
      <w:r>
        <w:rPr/>
        <w:br w:type="column"/>
      </w:r>
      <w:r>
        <w:rPr>
          <w:rFonts w:ascii="Times New Roman"/>
          <w:sz w:val="18"/>
        </w:rPr>
        <w:t>90,500.00</w:t>
        <w:tab/>
        <w:t>-650,235.0</w:t>
      </w:r>
    </w:p>
    <w:p>
      <w:pPr>
        <w:spacing w:before="138"/>
        <w:ind w:left="154" w:right="0" w:firstLine="0"/>
        <w:jc w:val="left"/>
        <w:rPr>
          <w:rFonts w:ascii="Times New Roman" w:hAnsi="Times New Roman" w:cs="Times New Roman" w:eastAsia="Times New Roman" w:hint="default"/>
          <w:sz w:val="18"/>
          <w:szCs w:val="18"/>
        </w:rPr>
      </w:pPr>
      <w:r>
        <w:rPr/>
        <w:br w:type="column"/>
      </w:r>
      <w:r>
        <w:rPr>
          <w:rFonts w:ascii="Times New Roman"/>
          <w:sz w:val="18"/>
        </w:rPr>
        <w:t>-650,235.0</w:t>
      </w:r>
    </w:p>
    <w:p>
      <w:pPr>
        <w:spacing w:after="0"/>
        <w:jc w:val="left"/>
        <w:rPr>
          <w:rFonts w:ascii="Times New Roman" w:hAnsi="Times New Roman" w:cs="Times New Roman" w:eastAsia="Times New Roman" w:hint="default"/>
          <w:sz w:val="18"/>
          <w:szCs w:val="18"/>
        </w:rPr>
        <w:sectPr>
          <w:type w:val="continuous"/>
          <w:pgSz w:w="11910" w:h="16840"/>
          <w:pgMar w:top="1060" w:bottom="1180" w:left="980" w:right="660"/>
          <w:cols w:num="8" w:equalWidth="0">
            <w:col w:w="875" w:space="85"/>
            <w:col w:w="1283" w:space="205"/>
            <w:col w:w="1235" w:space="205"/>
            <w:col w:w="732" w:space="178"/>
            <w:col w:w="1010" w:space="126"/>
            <w:col w:w="1010" w:space="146"/>
            <w:col w:w="1957" w:space="144"/>
            <w:col w:w="1079"/>
          </w:cols>
        </w:sectPr>
      </w:pPr>
    </w:p>
    <w:p>
      <w:pPr>
        <w:spacing w:line="240" w:lineRule="auto" w:before="2"/>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875"/>
        <w:gridCol w:w="774"/>
        <w:gridCol w:w="654"/>
        <w:gridCol w:w="1530"/>
        <w:gridCol w:w="837"/>
        <w:gridCol w:w="1158"/>
        <w:gridCol w:w="1106"/>
        <w:gridCol w:w="1030"/>
        <w:gridCol w:w="1076"/>
        <w:gridCol w:w="1002"/>
      </w:tblGrid>
      <w:tr>
        <w:trPr>
          <w:trHeight w:val="641"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319" w:lineRule="auto" w:before="26"/>
              <w:ind w:left="35" w:right="118"/>
              <w:jc w:val="left"/>
              <w:rPr>
                <w:rFonts w:ascii="宋体" w:hAnsi="宋体" w:cs="宋体" w:eastAsia="宋体" w:hint="default"/>
                <w:sz w:val="18"/>
                <w:szCs w:val="18"/>
              </w:rPr>
            </w:pPr>
            <w:r>
              <w:rPr>
                <w:rFonts w:ascii="宋体" w:hAnsi="宋体" w:cs="宋体" w:eastAsia="宋体" w:hint="default"/>
                <w:sz w:val="18"/>
                <w:szCs w:val="18"/>
              </w:rPr>
              <w:t>文化产业 有限公司</w:t>
            </w: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3" w:right="0"/>
              <w:jc w:val="left"/>
              <w:rPr>
                <w:rFonts w:ascii="宋体" w:hAnsi="宋体" w:cs="宋体" w:eastAsia="宋体" w:hint="default"/>
                <w:sz w:val="18"/>
                <w:szCs w:val="18"/>
              </w:rPr>
            </w:pPr>
            <w:r>
              <w:rPr>
                <w:rFonts w:ascii="宋体" w:hAnsi="宋体" w:cs="宋体" w:eastAsia="宋体" w:hint="default"/>
                <w:sz w:val="18"/>
                <w:szCs w:val="18"/>
              </w:rPr>
              <w:t>娱乐</w:t>
            </w:r>
          </w:p>
        </w:tc>
        <w:tc>
          <w:tcPr>
            <w:tcW w:w="1530" w:type="dxa"/>
            <w:tcBorders>
              <w:top w:val="nil" w:sz="6" w:space="0" w:color="auto"/>
              <w:left w:val="nil" w:sz="6" w:space="0" w:color="auto"/>
              <w:bottom w:val="nil" w:sz="6" w:space="0" w:color="auto"/>
              <w:right w:val="nil" w:sz="6" w:space="0" w:color="auto"/>
            </w:tcBorders>
          </w:tcPr>
          <w:p>
            <w:pPr>
              <w:pStyle w:val="TableParagraph"/>
              <w:spacing w:line="316" w:lineRule="auto" w:before="26"/>
              <w:ind w:left="179" w:right="89"/>
              <w:jc w:val="left"/>
              <w:rPr>
                <w:rFonts w:ascii="宋体" w:hAnsi="宋体" w:cs="宋体" w:eastAsia="宋体" w:hint="default"/>
                <w:sz w:val="18"/>
                <w:szCs w:val="18"/>
              </w:rPr>
            </w:pPr>
            <w:r>
              <w:rPr>
                <w:rFonts w:ascii="宋体" w:hAnsi="宋体" w:cs="宋体" w:eastAsia="宋体" w:hint="default"/>
                <w:spacing w:val="-6"/>
                <w:sz w:val="18"/>
                <w:szCs w:val="18"/>
              </w:rPr>
              <w:t>品、动画网络游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戏的技术开发，</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9"/>
              <w:jc w:val="right"/>
              <w:rPr>
                <w:rFonts w:ascii="Times New Roman" w:hAnsi="Times New Roman" w:cs="Times New Roman" w:eastAsia="Times New Roman" w:hint="default"/>
                <w:sz w:val="18"/>
                <w:szCs w:val="18"/>
              </w:rPr>
            </w:pPr>
            <w:r>
              <w:rPr>
                <w:rFonts w:ascii="Times New Roman"/>
                <w:sz w:val="18"/>
              </w:rPr>
              <w:t>3</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Times New Roman" w:hAnsi="Times New Roman" w:cs="Times New Roman" w:eastAsia="Times New Roman" w:hint="default"/>
                <w:sz w:val="18"/>
                <w:szCs w:val="18"/>
              </w:rPr>
            </w:pPr>
            <w:r>
              <w:rPr>
                <w:rFonts w:ascii="Times New Roman"/>
                <w:sz w:val="18"/>
              </w:rPr>
              <w:t>1</w:t>
            </w: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1"/>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1</w:t>
            </w:r>
          </w:p>
        </w:tc>
      </w:tr>
      <w:tr>
        <w:trPr>
          <w:trHeight w:val="311"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互联网络的传</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pacing w:val="-6"/>
                <w:sz w:val="18"/>
                <w:szCs w:val="18"/>
              </w:rPr>
              <w:t>播、互联网络游</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戏及娱乐的技</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pacing w:val="-6"/>
                <w:sz w:val="18"/>
                <w:szCs w:val="18"/>
              </w:rPr>
              <w:t>术开发，移动通</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信网络游戏及</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13"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9" w:right="0"/>
              <w:jc w:val="left"/>
              <w:rPr>
                <w:rFonts w:ascii="宋体" w:hAnsi="宋体" w:cs="宋体" w:eastAsia="宋体" w:hint="default"/>
                <w:sz w:val="18"/>
                <w:szCs w:val="18"/>
              </w:rPr>
            </w:pPr>
            <w:r>
              <w:rPr>
                <w:rFonts w:ascii="宋体" w:hAnsi="宋体" w:cs="宋体" w:eastAsia="宋体" w:hint="default"/>
                <w:sz w:val="18"/>
                <w:szCs w:val="18"/>
              </w:rPr>
              <w:t>娱乐的技术开</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5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9" w:right="0"/>
              <w:jc w:val="left"/>
              <w:rPr>
                <w:rFonts w:ascii="宋体" w:hAnsi="宋体" w:cs="宋体" w:eastAsia="宋体" w:hint="default"/>
                <w:sz w:val="18"/>
                <w:szCs w:val="18"/>
              </w:rPr>
            </w:pPr>
            <w:r>
              <w:rPr>
                <w:rFonts w:ascii="宋体" w:hAnsi="宋体" w:cs="宋体" w:eastAsia="宋体" w:hint="default"/>
                <w:sz w:val="18"/>
                <w:szCs w:val="18"/>
              </w:rPr>
              <w:t>发</w:t>
            </w:r>
          </w:p>
        </w:tc>
        <w:tc>
          <w:tcPr>
            <w:tcW w:w="837"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r>
      <w:tr>
        <w:trPr>
          <w:trHeight w:val="356"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深圳艾特</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4" w:right="0"/>
              <w:jc w:val="left"/>
              <w:rPr>
                <w:rFonts w:ascii="宋体" w:hAnsi="宋体" w:cs="宋体" w:eastAsia="宋体" w:hint="default"/>
                <w:sz w:val="18"/>
                <w:szCs w:val="18"/>
              </w:rPr>
            </w:pPr>
            <w:r>
              <w:rPr>
                <w:rFonts w:ascii="宋体" w:hAnsi="宋体" w:cs="宋体" w:eastAsia="宋体" w:hint="default"/>
                <w:sz w:val="18"/>
                <w:szCs w:val="18"/>
              </w:rPr>
              <w:t>智能</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智能控制人机</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8"/>
              <w:jc w:val="right"/>
              <w:rPr>
                <w:rFonts w:ascii="Times New Roman" w:hAnsi="Times New Roman" w:cs="Times New Roman" w:eastAsia="Times New Roman" w:hint="default"/>
                <w:sz w:val="18"/>
                <w:szCs w:val="18"/>
              </w:rPr>
            </w:pPr>
            <w:r>
              <w:rPr>
                <w:rFonts w:ascii="Times New Roman"/>
                <w:spacing w:val="-1"/>
                <w:sz w:val="18"/>
              </w:rPr>
              <w:t>66,045,698.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40,392,941.</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z w:val="18"/>
              </w:rPr>
              <w:t>105,395,41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0"/>
              <w:jc w:val="right"/>
              <w:rPr>
                <w:rFonts w:ascii="Times New Roman" w:hAnsi="Times New Roman" w:cs="Times New Roman" w:eastAsia="Times New Roman" w:hint="default"/>
                <w:sz w:val="18"/>
                <w:szCs w:val="18"/>
              </w:rPr>
            </w:pPr>
            <w:r>
              <w:rPr>
                <w:rFonts w:ascii="Times New Roman"/>
                <w:spacing w:val="-1"/>
                <w:sz w:val="18"/>
              </w:rPr>
              <w:t>17,125,871.</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pacing w:val="-1"/>
                <w:sz w:val="18"/>
              </w:rPr>
              <w:t>17,643,297.</w:t>
            </w:r>
          </w:p>
        </w:tc>
      </w:tr>
      <w:tr>
        <w:trPr>
          <w:trHeight w:val="619"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316" w:lineRule="auto" w:before="5"/>
              <w:ind w:left="35" w:right="119"/>
              <w:jc w:val="left"/>
              <w:rPr>
                <w:rFonts w:ascii="宋体" w:hAnsi="宋体" w:cs="宋体" w:eastAsia="宋体" w:hint="default"/>
                <w:sz w:val="18"/>
                <w:szCs w:val="18"/>
              </w:rPr>
            </w:pPr>
            <w:r>
              <w:rPr>
                <w:rFonts w:ascii="宋体" w:hAnsi="宋体" w:cs="宋体" w:eastAsia="宋体" w:hint="default"/>
                <w:sz w:val="18"/>
                <w:szCs w:val="18"/>
              </w:rPr>
              <w:t>凡斯智能 科技有限</w:t>
            </w: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4"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1530" w:type="dxa"/>
            <w:tcBorders>
              <w:top w:val="nil" w:sz="6" w:space="0" w:color="auto"/>
              <w:left w:val="nil" w:sz="6" w:space="0" w:color="auto"/>
              <w:bottom w:val="nil" w:sz="6" w:space="0" w:color="auto"/>
              <w:right w:val="nil" w:sz="6" w:space="0" w:color="auto"/>
            </w:tcBorders>
          </w:tcPr>
          <w:p>
            <w:pPr>
              <w:pStyle w:val="TableParagraph"/>
              <w:spacing w:line="316" w:lineRule="auto" w:before="5"/>
              <w:ind w:left="180" w:right="125"/>
              <w:jc w:val="left"/>
              <w:rPr>
                <w:rFonts w:ascii="宋体" w:hAnsi="宋体" w:cs="宋体" w:eastAsia="宋体" w:hint="default"/>
                <w:sz w:val="18"/>
                <w:szCs w:val="18"/>
              </w:rPr>
            </w:pPr>
            <w:r>
              <w:rPr>
                <w:rFonts w:ascii="宋体" w:hAnsi="宋体" w:cs="宋体" w:eastAsia="宋体" w:hint="default"/>
                <w:sz w:val="18"/>
                <w:szCs w:val="18"/>
              </w:rPr>
              <w:t>交互软件的技 </w:t>
            </w:r>
            <w:r>
              <w:rPr>
                <w:rFonts w:ascii="宋体" w:hAnsi="宋体" w:cs="宋体" w:eastAsia="宋体" w:hint="default"/>
                <w:spacing w:val="-6"/>
                <w:sz w:val="18"/>
                <w:szCs w:val="18"/>
              </w:rPr>
              <w:t>术开发；机电一</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6"/>
              <w:ind w:left="9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9"/>
              <w:jc w:val="right"/>
              <w:rPr>
                <w:rFonts w:ascii="Times New Roman" w:hAnsi="Times New Roman" w:cs="Times New Roman" w:eastAsia="Times New Roman" w:hint="default"/>
                <w:sz w:val="18"/>
                <w:szCs w:val="18"/>
              </w:rPr>
            </w:pPr>
            <w:r>
              <w:rPr>
                <w:rFonts w:ascii="Times New Roman"/>
                <w:sz w:val="18"/>
              </w:rPr>
              <w:t>22</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Times New Roman" w:hAnsi="Times New Roman" w:cs="Times New Roman" w:eastAsia="Times New Roman" w:hint="default"/>
                <w:sz w:val="18"/>
                <w:szCs w:val="18"/>
              </w:rPr>
            </w:pPr>
            <w:r>
              <w:rPr>
                <w:rFonts w:ascii="Times New Roman"/>
                <w:sz w:val="18"/>
              </w:rPr>
              <w:t>66</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5"/>
              <w:jc w:val="right"/>
              <w:rPr>
                <w:rFonts w:ascii="Times New Roman" w:hAnsi="Times New Roman" w:cs="Times New Roman" w:eastAsia="Times New Roman" w:hint="default"/>
                <w:sz w:val="18"/>
                <w:szCs w:val="18"/>
              </w:rPr>
            </w:pPr>
            <w:r>
              <w:rPr>
                <w:rFonts w:ascii="Times New Roman"/>
                <w:sz w:val="18"/>
              </w:rPr>
              <w:t>1.91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1"/>
              <w:jc w:val="right"/>
              <w:rPr>
                <w:rFonts w:ascii="Times New Roman" w:hAnsi="Times New Roman" w:cs="Times New Roman" w:eastAsia="Times New Roman" w:hint="default"/>
                <w:sz w:val="18"/>
                <w:szCs w:val="18"/>
              </w:rPr>
            </w:pPr>
            <w:r>
              <w:rPr>
                <w:rFonts w:ascii="Times New Roman"/>
                <w:sz w:val="18"/>
              </w:rPr>
              <w:t>64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Times New Roman" w:hAnsi="Times New Roman" w:cs="Times New Roman" w:eastAsia="Times New Roman" w:hint="default"/>
                <w:sz w:val="18"/>
                <w:szCs w:val="18"/>
              </w:rPr>
            </w:pPr>
            <w:r>
              <w:rPr>
                <w:rFonts w:ascii="Times New Roman"/>
                <w:sz w:val="18"/>
              </w:rPr>
              <w:t>89</w:t>
            </w:r>
          </w:p>
        </w:tc>
      </w:tr>
      <w:tr>
        <w:trPr>
          <w:trHeight w:val="313"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体化、动态仿</w:t>
            </w:r>
          </w:p>
        </w:tc>
        <w:tc>
          <w:tcPr>
            <w:tcW w:w="6210" w:type="dxa"/>
            <w:gridSpan w:val="6"/>
            <w:vMerge w:val="restart"/>
            <w:tcBorders>
              <w:top w:val="nil" w:sz="6" w:space="0" w:color="auto"/>
              <w:left w:val="nil" w:sz="6" w:space="0" w:color="auto"/>
              <w:right w:val="nil" w:sz="6" w:space="0" w:color="auto"/>
            </w:tcBorders>
          </w:tcPr>
          <w:p>
            <w:pPr/>
          </w:p>
        </w:tc>
      </w:tr>
      <w:tr>
        <w:trPr>
          <w:trHeight w:val="311"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真、机械结构以</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及多媒体产品</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的技术开发及</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系统集成；动漫</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设计；计算机软</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硬件的技术开</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发与销售；机电</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一体化设备的</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生产（仅限分支</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机构生产）与销</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售；大型游乐设</w:t>
            </w:r>
          </w:p>
        </w:tc>
        <w:tc>
          <w:tcPr>
            <w:tcW w:w="6210" w:type="dxa"/>
            <w:gridSpan w:val="6"/>
            <w:vMerge/>
            <w:tcBorders>
              <w:left w:val="nil" w:sz="6" w:space="0" w:color="auto"/>
              <w:right w:val="nil" w:sz="6" w:space="0" w:color="auto"/>
            </w:tcBorders>
          </w:tcPr>
          <w:p>
            <w:pPr/>
          </w:p>
        </w:tc>
      </w:tr>
      <w:tr>
        <w:trPr>
          <w:trHeight w:val="316"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施的安装（凭</w:t>
            </w:r>
          </w:p>
        </w:tc>
        <w:tc>
          <w:tcPr>
            <w:tcW w:w="6210" w:type="dxa"/>
            <w:gridSpan w:val="6"/>
            <w:vMerge/>
            <w:tcBorders>
              <w:left w:val="nil" w:sz="6" w:space="0" w:color="auto"/>
              <w:right w:val="nil" w:sz="6" w:space="0" w:color="auto"/>
            </w:tcBorders>
          </w:tcPr>
          <w:p>
            <w:pPr/>
          </w:p>
        </w:tc>
      </w:tr>
      <w:tr>
        <w:trPr>
          <w:trHeight w:val="93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80" w:right="0"/>
              <w:jc w:val="left"/>
              <w:rPr>
                <w:rFonts w:ascii="Times New Roman" w:hAnsi="Times New Roman" w:cs="Times New Roman" w:eastAsia="Times New Roman" w:hint="default"/>
                <w:sz w:val="18"/>
                <w:szCs w:val="18"/>
              </w:rPr>
            </w:pPr>
            <w:r>
              <w:rPr>
                <w:rFonts w:ascii="Times New Roman"/>
                <w:sz w:val="18"/>
              </w:rPr>
              <w:t>TS3610038-201</w:t>
            </w:r>
          </w:p>
          <w:p>
            <w:pPr>
              <w:pStyle w:val="TableParagraph"/>
              <w:spacing w:line="300" w:lineRule="auto" w:before="65"/>
              <w:ind w:left="180" w:right="13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特种设备安装 改造维修许可</w:t>
            </w:r>
          </w:p>
        </w:tc>
        <w:tc>
          <w:tcPr>
            <w:tcW w:w="6210" w:type="dxa"/>
            <w:gridSpan w:val="6"/>
            <w:vMerge/>
            <w:tcBorders>
              <w:left w:val="nil" w:sz="6" w:space="0" w:color="auto"/>
              <w:right w:val="nil" w:sz="6" w:space="0" w:color="auto"/>
            </w:tcBorders>
          </w:tcPr>
          <w:p>
            <w:pPr/>
          </w:p>
        </w:tc>
      </w:tr>
      <w:tr>
        <w:trPr>
          <w:trHeight w:val="312"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pacing w:val="-6"/>
                <w:sz w:val="18"/>
                <w:szCs w:val="18"/>
              </w:rPr>
              <w:t>证经营，有效期</w:t>
            </w:r>
          </w:p>
        </w:tc>
        <w:tc>
          <w:tcPr>
            <w:tcW w:w="6210" w:type="dxa"/>
            <w:gridSpan w:val="6"/>
            <w:vMerge/>
            <w:tcBorders>
              <w:left w:val="nil" w:sz="6" w:space="0" w:color="auto"/>
              <w:right w:val="nil" w:sz="6" w:space="0" w:color="auto"/>
            </w:tcBorders>
          </w:tcPr>
          <w:p>
            <w:pPr/>
          </w:p>
        </w:tc>
      </w:tr>
      <w:tr>
        <w:trPr>
          <w:trHeight w:val="970" w:hRule="exact"/>
        </w:trPr>
        <w:tc>
          <w:tcPr>
            <w:tcW w:w="875"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654" w:type="dxa"/>
            <w:tcBorders>
              <w:top w:val="nil" w:sz="6" w:space="0" w:color="auto"/>
              <w:left w:val="nil" w:sz="6" w:space="0" w:color="auto"/>
              <w:bottom w:val="nil" w:sz="6" w:space="0" w:color="auto"/>
              <w:right w:val="nil" w:sz="6" w:space="0" w:color="auto"/>
            </w:tcBorders>
          </w:tcPr>
          <w:p>
            <w:pP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p>
          <w:p>
            <w:pPr>
              <w:pStyle w:val="TableParagraph"/>
              <w:spacing w:line="300" w:lineRule="auto" w:before="63"/>
              <w:ind w:left="180" w:right="179"/>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23"/>
                <w:sz w:val="18"/>
                <w:szCs w:val="18"/>
              </w:rPr>
              <w:t>日）；建</w:t>
            </w:r>
            <w:r>
              <w:rPr>
                <w:rFonts w:ascii="宋体" w:hAnsi="宋体" w:cs="宋体" w:eastAsia="宋体" w:hint="default"/>
                <w:sz w:val="18"/>
                <w:szCs w:val="18"/>
              </w:rPr>
              <w:t> 筑装饰装修工</w:t>
            </w:r>
          </w:p>
        </w:tc>
        <w:tc>
          <w:tcPr>
            <w:tcW w:w="6210" w:type="dxa"/>
            <w:gridSpan w:val="6"/>
            <w:vMerge/>
            <w:tcBorders>
              <w:left w:val="nil" w:sz="6" w:space="0" w:color="auto"/>
              <w:bottom w:val="nil" w:sz="6" w:space="0" w:color="auto"/>
              <w:right w:val="nil" w:sz="6" w:space="0" w:color="auto"/>
            </w:tcBorders>
          </w:tcPr>
          <w:p>
            <w:pPr/>
          </w:p>
        </w:tc>
      </w:tr>
    </w:tbl>
    <w:p>
      <w:pPr>
        <w:spacing w:after="0"/>
        <w:sectPr>
          <w:type w:val="continuous"/>
          <w:pgSz w:w="11910" w:h="16840"/>
          <w:pgMar w:top="1060" w:bottom="1180" w:left="980" w:right="660"/>
        </w:sectPr>
      </w:pPr>
    </w:p>
    <w:p>
      <w:pPr>
        <w:spacing w:line="240" w:lineRule="auto" w:before="5"/>
        <w:rPr>
          <w:rFonts w:ascii="Times New Roman" w:hAnsi="Times New Roman" w:cs="Times New Roman" w:eastAsia="Times New Roman" w:hint="default"/>
          <w:sz w:val="29"/>
          <w:szCs w:val="29"/>
        </w:rPr>
      </w:pPr>
    </w:p>
    <w:p>
      <w:pPr>
        <w:spacing w:line="319" w:lineRule="auto" w:before="44"/>
        <w:ind w:left="2601" w:right="6243" w:firstLine="0"/>
        <w:jc w:val="left"/>
        <w:rPr>
          <w:rFonts w:ascii="宋体" w:hAnsi="宋体" w:cs="宋体" w:eastAsia="宋体" w:hint="default"/>
          <w:sz w:val="18"/>
          <w:szCs w:val="18"/>
        </w:rPr>
      </w:pPr>
      <w:r>
        <w:rPr>
          <w:rFonts w:ascii="宋体" w:hAnsi="宋体" w:cs="宋体" w:eastAsia="宋体" w:hint="default"/>
          <w:sz w:val="18"/>
          <w:szCs w:val="18"/>
        </w:rPr>
        <w:t>程的设计与施 工。</w:t>
      </w:r>
    </w:p>
    <w:p>
      <w:pPr>
        <w:spacing w:before="96"/>
        <w:ind w:left="153"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240" w:lineRule="auto" w:before="12"/>
        <w:rPr>
          <w:rFonts w:ascii="宋体" w:hAnsi="宋体" w:cs="宋体" w:eastAsia="宋体" w:hint="default"/>
          <w:sz w:val="12"/>
          <w:szCs w:val="12"/>
        </w:rPr>
      </w:pPr>
    </w:p>
    <w:p>
      <w:pPr>
        <w:pStyle w:val="BodyText"/>
        <w:spacing w:line="386" w:lineRule="auto"/>
        <w:ind w:left="153" w:right="198" w:firstLine="420"/>
        <w:jc w:val="left"/>
      </w:pPr>
      <w:r>
        <w:rPr/>
        <w:t>本报告期艾特凡斯实现营业收入</w:t>
      </w:r>
      <w:r>
        <w:rPr>
          <w:rFonts w:ascii="Times New Roman" w:hAnsi="Times New Roman" w:cs="Times New Roman" w:eastAsia="Times New Roman" w:hint="default"/>
        </w:rPr>
        <w:t>10,539.54</w:t>
      </w:r>
      <w:r>
        <w:rPr/>
        <w:t>万元，本报告期较上年同期增长了</w:t>
      </w:r>
      <w:r>
        <w:rPr>
          <w:rFonts w:ascii="Times New Roman" w:hAnsi="Times New Roman" w:cs="Times New Roman" w:eastAsia="Times New Roman" w:hint="default"/>
        </w:rPr>
        <w:t>300.07%</w:t>
      </w:r>
      <w:r>
        <w:rPr/>
        <w:t>；本报告期实现 净利润</w:t>
      </w:r>
      <w:r>
        <w:rPr>
          <w:rFonts w:ascii="Times New Roman" w:hAnsi="Times New Roman" w:cs="Times New Roman" w:eastAsia="Times New Roman" w:hint="default"/>
        </w:rPr>
        <w:t>1,764.33</w:t>
      </w:r>
      <w:r>
        <w:rPr/>
        <w:t>万元，本报告期较上年同期增长了</w:t>
      </w:r>
      <w:r>
        <w:rPr>
          <w:rFonts w:ascii="Times New Roman" w:hAnsi="Times New Roman" w:cs="Times New Roman" w:eastAsia="Times New Roman" w:hint="default"/>
        </w:rPr>
        <w:t>29.16%</w:t>
      </w:r>
      <w:r>
        <w:rPr/>
        <w:t>；营业收入及营业利润较上年均大幅增长。</w:t>
      </w:r>
    </w:p>
    <w:p>
      <w:pPr>
        <w:pStyle w:val="BodyText"/>
        <w:spacing w:line="393" w:lineRule="auto" w:before="35"/>
        <w:ind w:left="154" w:right="215" w:firstLine="420"/>
        <w:jc w:val="left"/>
        <w:rPr>
          <w:sz w:val="18"/>
          <w:szCs w:val="18"/>
        </w:rPr>
      </w:pPr>
      <w:r>
        <w:rPr/>
        <w:t>本报告期远东文化投资</w:t>
      </w:r>
      <w:r>
        <w:rPr>
          <w:rFonts w:ascii="Times New Roman" w:hAnsi="Times New Roman" w:cs="Times New Roman" w:eastAsia="Times New Roman" w:hint="default"/>
        </w:rPr>
        <w:t>360</w:t>
      </w:r>
      <w:r>
        <w:rPr/>
        <w:t>万元与上海金天地影视文化有限公司共同投资联合摄制电视连续剧《邻居 的诱惑》，本报告期内联合摄制已完成并进入后期制作阶段，本报告期该项目尚未形成营业收入。 </w:t>
      </w:r>
      <w:r>
        <w:rPr>
          <w:sz w:val="18"/>
          <w:szCs w:val="18"/>
        </w:rPr>
        <w:t>报告期内取得和处置子公司的情况</w:t>
      </w:r>
    </w:p>
    <w:p>
      <w:pPr>
        <w:spacing w:before="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pict>
          <v:group style="position:absolute;margin-left:136.740005pt;margin-top:104.032021pt;width:79.45pt;height:31.2pt;mso-position-horizontal-relative:page;mso-position-vertical-relative:paragraph;z-index:-733216" coordorigin="2735,2081" coordsize="1589,624">
            <v:shape style="position:absolute;left:2735;top:2081;width:1589;height:624" coordorigin="2735,2081" coordsize="1589,624" path="m2735,2705l4324,2705,4324,2081,2735,2081,2735,2705xe" filled="true" fillcolor="#ffffff" stroked="false">
              <v:path arrowok="t"/>
              <v:fill type="solid"/>
            </v:shape>
            <w10:wrap type="none"/>
          </v:group>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676"/>
        <w:gridCol w:w="923"/>
        <w:gridCol w:w="1592"/>
        <w:gridCol w:w="1594"/>
        <w:gridCol w:w="1592"/>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2" w:right="71"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子公司远东文化与</w:t>
            </w:r>
          </w:p>
        </w:tc>
        <w:tc>
          <w:tcPr>
            <w:tcW w:w="676" w:type="dxa"/>
            <w:tcBorders>
              <w:top w:val="single" w:sz="4" w:space="0" w:color="000000"/>
              <w:left w:val="single" w:sz="4" w:space="0" w:color="000000"/>
              <w:bottom w:val="nil" w:sz="6" w:space="0" w:color="auto"/>
              <w:right w:val="nil" w:sz="6" w:space="0" w:color="auto"/>
            </w:tcBorders>
          </w:tcPr>
          <w:p>
            <w:pPr/>
          </w:p>
        </w:tc>
        <w:tc>
          <w:tcPr>
            <w:tcW w:w="923" w:type="dxa"/>
            <w:tcBorders>
              <w:top w:val="single" w:sz="4" w:space="0" w:color="000000"/>
              <w:left w:val="nil" w:sz="6" w:space="0" w:color="auto"/>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center"/>
              <w:rPr>
                <w:rFonts w:ascii="宋体" w:hAnsi="宋体" w:cs="宋体" w:eastAsia="宋体" w:hint="default"/>
                <w:sz w:val="18"/>
                <w:szCs w:val="18"/>
              </w:rPr>
            </w:pPr>
            <w:r>
              <w:rPr>
                <w:rFonts w:ascii="宋体" w:hAnsi="宋体" w:cs="宋体" w:eastAsia="宋体" w:hint="default"/>
                <w:sz w:val="18"/>
                <w:szCs w:val="18"/>
              </w:rPr>
              <w:t>上海金天地影视文</w:t>
            </w:r>
          </w:p>
        </w:tc>
        <w:tc>
          <w:tcPr>
            <w:tcW w:w="676" w:type="dxa"/>
            <w:tcBorders>
              <w:top w:val="nil" w:sz="6" w:space="0" w:color="auto"/>
              <w:left w:val="single" w:sz="4" w:space="0" w:color="000000"/>
              <w:bottom w:val="nil" w:sz="6" w:space="0" w:color="auto"/>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8"/>
              <w:jc w:val="center"/>
              <w:rPr>
                <w:rFonts w:ascii="宋体" w:hAnsi="宋体" w:cs="宋体" w:eastAsia="宋体" w:hint="default"/>
                <w:sz w:val="18"/>
                <w:szCs w:val="18"/>
              </w:rPr>
            </w:pPr>
            <w:r>
              <w:rPr>
                <w:rFonts w:ascii="宋体" w:hAnsi="宋体" w:cs="宋体" w:eastAsia="宋体" w:hint="default"/>
                <w:sz w:val="18"/>
                <w:szCs w:val="18"/>
              </w:rPr>
              <w:t>化有限公司共同投</w:t>
            </w:r>
          </w:p>
        </w:tc>
        <w:tc>
          <w:tcPr>
            <w:tcW w:w="676" w:type="dxa"/>
            <w:tcBorders>
              <w:top w:val="nil" w:sz="6" w:space="0" w:color="auto"/>
              <w:left w:val="single" w:sz="4" w:space="0" w:color="000000"/>
              <w:bottom w:val="nil" w:sz="6" w:space="0" w:color="auto"/>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360</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360</w:t>
            </w:r>
          </w:p>
        </w:tc>
        <w:tc>
          <w:tcPr>
            <w:tcW w:w="1592"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8"/>
              <w:jc w:val="center"/>
              <w:rPr>
                <w:rFonts w:ascii="宋体" w:hAnsi="宋体" w:cs="宋体" w:eastAsia="宋体" w:hint="default"/>
                <w:sz w:val="18"/>
                <w:szCs w:val="18"/>
              </w:rPr>
            </w:pPr>
            <w:r>
              <w:rPr>
                <w:rFonts w:ascii="宋体" w:hAnsi="宋体" w:cs="宋体" w:eastAsia="宋体" w:hint="default"/>
                <w:sz w:val="18"/>
                <w:szCs w:val="18"/>
              </w:rPr>
              <w:t>资联合摄制电视连</w:t>
            </w:r>
          </w:p>
        </w:tc>
        <w:tc>
          <w:tcPr>
            <w:tcW w:w="676" w:type="dxa"/>
            <w:tcBorders>
              <w:top w:val="nil" w:sz="6" w:space="0" w:color="auto"/>
              <w:left w:val="single" w:sz="4" w:space="0" w:color="000000"/>
              <w:bottom w:val="nil" w:sz="6" w:space="0" w:color="auto"/>
              <w:right w:val="nil" w:sz="6" w:space="0" w:color="auto"/>
            </w:tcBorders>
          </w:tcPr>
          <w:p>
            <w:pPr/>
          </w:p>
        </w:tc>
        <w:tc>
          <w:tcPr>
            <w:tcW w:w="923" w:type="dxa"/>
            <w:tcBorders>
              <w:top w:val="nil" w:sz="6" w:space="0" w:color="auto"/>
              <w:left w:val="nil" w:sz="6" w:space="0" w:color="auto"/>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98"/>
              <w:jc w:val="center"/>
              <w:rPr>
                <w:rFonts w:ascii="宋体" w:hAnsi="宋体" w:cs="宋体" w:eastAsia="宋体" w:hint="default"/>
                <w:sz w:val="18"/>
                <w:szCs w:val="18"/>
              </w:rPr>
            </w:pPr>
            <w:r>
              <w:rPr>
                <w:rFonts w:ascii="宋体" w:hAnsi="宋体" w:cs="宋体" w:eastAsia="宋体" w:hint="default"/>
                <w:sz w:val="18"/>
                <w:szCs w:val="18"/>
              </w:rPr>
              <w:t>续剧《邻居的诱惑</w:t>
            </w:r>
          </w:p>
        </w:tc>
        <w:tc>
          <w:tcPr>
            <w:tcW w:w="676" w:type="dxa"/>
            <w:tcBorders>
              <w:top w:val="nil" w:sz="6" w:space="0" w:color="auto"/>
              <w:left w:val="single" w:sz="4" w:space="0" w:color="000000"/>
              <w:bottom w:val="single" w:sz="4" w:space="0" w:color="000000"/>
              <w:right w:val="nil" w:sz="6" w:space="0" w:color="auto"/>
            </w:tcBorders>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923" w:type="dxa"/>
            <w:tcBorders>
              <w:top w:val="nil" w:sz="6" w:space="0" w:color="auto"/>
              <w:left w:val="nil" w:sz="6" w:space="0" w:color="auto"/>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临时公告披露的指定网站查询日期（如 有）</w:t>
            </w:r>
          </w:p>
        </w:tc>
        <w:tc>
          <w:tcPr>
            <w:tcW w:w="6372"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临时公告披露的指定网站查询索引（如 有）</w:t>
            </w:r>
          </w:p>
        </w:tc>
        <w:tc>
          <w:tcPr>
            <w:tcW w:w="6372"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八、公司控制的特殊目的主体情况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4" w:right="0" w:firstLine="420"/>
        <w:jc w:val="left"/>
      </w:pPr>
      <w:r>
        <w:rPr/>
        <w:t>公司控股子公司艾特凡斯本报告期实现营业收入</w:t>
      </w:r>
      <w:r>
        <w:rPr>
          <w:rFonts w:ascii="Times New Roman" w:hAnsi="Times New Roman" w:cs="Times New Roman" w:eastAsia="Times New Roman" w:hint="default"/>
        </w:rPr>
        <w:t>10,539.54</w:t>
      </w:r>
      <w:r>
        <w:rPr/>
        <w:t>万元，较上年同期增长</w:t>
      </w:r>
      <w:r>
        <w:rPr>
          <w:rFonts w:ascii="Times New Roman" w:hAnsi="Times New Roman" w:cs="Times New Roman" w:eastAsia="Times New Roman" w:hint="default"/>
        </w:rPr>
        <w:t>300.07%</w:t>
      </w:r>
      <w:r>
        <w:rPr/>
        <w:t>，实现净利 润</w:t>
      </w:r>
      <w:r>
        <w:rPr>
          <w:rFonts w:ascii="Times New Roman" w:hAnsi="Times New Roman" w:cs="Times New Roman" w:eastAsia="Times New Roman" w:hint="default"/>
        </w:rPr>
        <w:t>1,764.33</w:t>
      </w:r>
      <w:r>
        <w:rPr/>
        <w:t>万元，较上年增长</w:t>
      </w:r>
      <w:r>
        <w:rPr>
          <w:rFonts w:ascii="Times New Roman" w:hAnsi="Times New Roman" w:cs="Times New Roman" w:eastAsia="Times New Roman" w:hint="default"/>
        </w:rPr>
        <w:t>29.16%</w:t>
      </w:r>
      <w:r>
        <w:rPr/>
        <w:t>。市场份额的不断扩大显示出艾特凡斯的市场口碑和影响力呈现良性</w:t>
      </w:r>
    </w:p>
    <w:p>
      <w:pPr>
        <w:spacing w:after="0" w:line="386"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left="154" w:right="206"/>
        <w:jc w:val="left"/>
      </w:pPr>
      <w:r>
        <w:rPr/>
        <w:t>发展，从艾特凡斯目前的业务情况分析，</w:t>
      </w:r>
      <w:r>
        <w:rPr>
          <w:rFonts w:ascii="Times New Roman" w:hAnsi="Times New Roman" w:cs="Times New Roman" w:eastAsia="Times New Roman" w:hint="default"/>
        </w:rPr>
        <w:t>2014</w:t>
      </w:r>
      <w:r>
        <w:rPr/>
        <w:t>年度艾特凡斯将继续保持快速增长的态势。</w:t>
      </w:r>
    </w:p>
    <w:p>
      <w:pPr>
        <w:pStyle w:val="BodyText"/>
        <w:spacing w:line="398" w:lineRule="auto" w:before="177"/>
        <w:ind w:left="153" w:right="210"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日，经公司第七届董事会第十四次会议审议通过，远东文化投资</w:t>
      </w:r>
      <w:r>
        <w:rPr>
          <w:rFonts w:ascii="Times New Roman" w:hAnsi="Times New Roman" w:cs="Times New Roman" w:eastAsia="Times New Roman" w:hint="default"/>
        </w:rPr>
        <w:t>360</w:t>
      </w:r>
      <w:r>
        <w:rPr/>
        <w:t>万元与上海金天地影 </w:t>
      </w:r>
      <w:r>
        <w:rPr>
          <w:spacing w:val="-1"/>
        </w:rPr>
        <w:t>视文化有限公司共同投资联合摄制电视连续剧《邻居的诱惑》，本报告期内联合摄制已完成并进入后期制</w:t>
      </w:r>
      <w:r>
        <w:rPr>
          <w:spacing w:val="-83"/>
        </w:rPr>
        <w:t> </w:t>
      </w:r>
      <w:r>
        <w:rPr>
          <w:spacing w:val="-83"/>
        </w:rPr>
      </w:r>
      <w:r>
        <w:rPr/>
        <w:t>作阶段，尚未形成营业收入，</w:t>
      </w:r>
      <w:r>
        <w:rPr>
          <w:rFonts w:ascii="Times New Roman" w:hAnsi="Times New Roman" w:cs="Times New Roman" w:eastAsia="Times New Roman" w:hint="default"/>
        </w:rPr>
        <w:t>2014</w:t>
      </w:r>
      <w:r>
        <w:rPr/>
        <w:t>年度该合同的履行将会对公司的营业收入和营业利润产生积极影响。</w:t>
      </w:r>
    </w:p>
    <w:p>
      <w:pPr>
        <w:pStyle w:val="BodyText"/>
        <w:spacing w:line="391" w:lineRule="auto" w:before="24"/>
        <w:ind w:left="153" w:right="206" w:firstLine="420"/>
        <w:jc w:val="both"/>
      </w:pPr>
      <w:r>
        <w:rPr>
          <w:spacing w:val="-1"/>
        </w:rPr>
        <w:t>为增强核心竞争力、抗风险能力和综合实力，公司在文化领域积极寻求其他优质文化类资产进行收购</w:t>
      </w:r>
      <w:r>
        <w:rPr/>
        <w:t> 重组，进一步提升公司的可持续发展能力。</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日，公司因筹划可能涉及上市公司的重大事项，</w:t>
      </w:r>
      <w:r>
        <w:rPr>
          <w:spacing w:val="-36"/>
        </w:rPr>
        <w:t> </w:t>
      </w:r>
      <w:r>
        <w:rPr>
          <w:spacing w:val="-36"/>
        </w:rPr>
      </w:r>
      <w:r>
        <w:rPr/>
        <w:t>公司股票停牌。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日，公司发布《重大资产重组停牌公告》，公司就重大资产重组事项的可行</w:t>
      </w:r>
      <w:r>
        <w:rPr>
          <w:spacing w:val="-36"/>
        </w:rPr>
        <w:t> </w:t>
      </w:r>
      <w:r>
        <w:rPr>
          <w:spacing w:val="-36"/>
        </w:rPr>
      </w:r>
      <w:r>
        <w:rPr/>
        <w:t>性进行论证。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日，公司第七届董事会第十六次会议审议通过了《关于〈远东实业股份有限公</w:t>
      </w:r>
      <w:r>
        <w:rPr>
          <w:spacing w:val="-36"/>
        </w:rPr>
        <w:t> </w:t>
      </w:r>
      <w:r>
        <w:rPr>
          <w:spacing w:val="-36"/>
        </w:rPr>
      </w:r>
      <w:r>
        <w:rPr>
          <w:spacing w:val="-1"/>
        </w:rPr>
        <w:t>司向特定对象发行股份购买资产暨关联交易预案〉的议案》等重大资产重组方案，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日，公司</w:t>
      </w:r>
      <w:r>
        <w:rPr>
          <w:spacing w:val="-82"/>
        </w:rPr>
        <w:t> </w:t>
      </w:r>
      <w:r>
        <w:rPr>
          <w:spacing w:val="-82"/>
        </w:rPr>
      </w:r>
      <w:r>
        <w:rPr>
          <w:rFonts w:ascii="Times New Roman" w:hAnsi="Times New Roman" w:cs="Times New Roman" w:eastAsia="Times New Roman" w:hint="default"/>
          <w:spacing w:val="-1"/>
        </w:rPr>
        <w:t>2013</w:t>
      </w:r>
      <w:r>
        <w:rPr>
          <w:spacing w:val="-1"/>
        </w:rPr>
        <w:t>年第一次临时股东大会审议通过了上述预案并上报中国证监会审核。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9</w:t>
      </w:r>
      <w:r>
        <w:rPr>
          <w:spacing w:val="-1"/>
        </w:rPr>
        <w:t>日，公司收到中国证</w:t>
      </w:r>
      <w:r>
        <w:rPr>
          <w:spacing w:val="-85"/>
        </w:rPr>
        <w:t> </w:t>
      </w:r>
      <w:r>
        <w:rPr>
          <w:spacing w:val="-85"/>
        </w:rPr>
      </w:r>
      <w:r>
        <w:rPr/>
        <w:t>监会的通知，经中国证监会并购重组委</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日召开的</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2</w:t>
      </w:r>
      <w:r>
        <w:rPr/>
        <w:t>次并购重组委工作会议审核，公司</w:t>
      </w:r>
      <w:r>
        <w:rPr>
          <w:spacing w:val="-39"/>
        </w:rPr>
        <w:t> </w:t>
      </w:r>
      <w:r>
        <w:rPr>
          <w:spacing w:val="-39"/>
        </w:rPr>
      </w:r>
      <w:r>
        <w:rPr>
          <w:spacing w:val="-1"/>
        </w:rPr>
        <w:t>向特定对象发行股份购买资产暨关联交易的重大资产重组事宜获得有条件审核通过。目前，公司尚未收到</w:t>
      </w:r>
      <w:r>
        <w:rPr>
          <w:spacing w:val="-81"/>
        </w:rPr>
        <w:t> </w:t>
      </w:r>
      <w:r>
        <w:rPr>
          <w:spacing w:val="-81"/>
        </w:rPr>
      </w:r>
      <w:r>
        <w:rPr/>
        <w:t>中国证监会的正式批复文件。</w:t>
      </w:r>
    </w:p>
    <w:p>
      <w:pPr>
        <w:pStyle w:val="BodyText"/>
        <w:spacing w:line="403" w:lineRule="auto" w:before="61"/>
        <w:ind w:left="153" w:right="102" w:firstLine="420"/>
        <w:jc w:val="left"/>
      </w:pPr>
      <w:r>
        <w:rPr/>
        <w:t>公司此次重大资产重组的标的公司属于文化创意产业，其业务主要基于互联网技术，对创意类视觉素 材（图片、视频等）、编辑类视觉素材（图片、视频等）等数字产品进行交易并提供相关的增值服务。本 </w:t>
      </w:r>
      <w:r>
        <w:rPr>
          <w:spacing w:val="-3"/>
        </w:rPr>
        <w:t>次交易完成后，华夏视觉和汉华易美成为上市公司的全资子公司，上市公司将新增视觉素材业务。近年来，</w:t>
      </w:r>
      <w:r>
        <w:rPr>
          <w:spacing w:val="-90"/>
        </w:rPr>
        <w:t> </w:t>
      </w:r>
      <w:r>
        <w:rPr>
          <w:spacing w:val="-90"/>
        </w:rPr>
      </w:r>
      <w:r>
        <w:rPr/>
        <w:t>标的公司的收入和利润水平持续保持较快增长，根据重组标的公司各股东的业绩承诺，重组完成后，标的</w:t>
      </w:r>
      <w:r>
        <w:rPr/>
        <w:t> 资产</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年经审计的扣除非经常性损益后的归属于母公司净利润（合 并计算）分别不低于</w:t>
      </w:r>
      <w:r>
        <w:rPr>
          <w:rFonts w:ascii="Times New Roman" w:hAnsi="Times New Roman" w:cs="Times New Roman" w:eastAsia="Times New Roman" w:hint="default"/>
        </w:rPr>
        <w:t>11,487.38</w:t>
      </w:r>
      <w:r>
        <w:rPr/>
        <w:t>万元、</w:t>
      </w:r>
      <w:r>
        <w:rPr>
          <w:rFonts w:ascii="Times New Roman" w:hAnsi="Times New Roman" w:cs="Times New Roman" w:eastAsia="Times New Roman" w:hint="default"/>
        </w:rPr>
        <w:t>16,328.02</w:t>
      </w:r>
      <w:r>
        <w:rPr/>
        <w:t>万元、</w:t>
      </w:r>
      <w:r>
        <w:rPr>
          <w:rFonts w:ascii="Times New Roman" w:hAnsi="Times New Roman" w:cs="Times New Roman" w:eastAsia="Times New Roman" w:hint="default"/>
        </w:rPr>
        <w:t>22,341.27</w:t>
      </w:r>
      <w:r>
        <w:rPr/>
        <w:t>万元、</w:t>
      </w:r>
      <w:r>
        <w:rPr>
          <w:rFonts w:ascii="Times New Roman" w:hAnsi="Times New Roman" w:cs="Times New Roman" w:eastAsia="Times New Roman" w:hint="default"/>
        </w:rPr>
        <w:t>27,741.00</w:t>
      </w:r>
      <w:r>
        <w:rPr/>
        <w:t>万元和</w:t>
      </w:r>
      <w:r>
        <w:rPr>
          <w:rFonts w:ascii="Times New Roman" w:hAnsi="Times New Roman" w:cs="Times New Roman" w:eastAsia="Times New Roman" w:hint="default"/>
        </w:rPr>
        <w:t>32,856.00</w:t>
      </w:r>
      <w:r>
        <w:rPr/>
        <w:t>万元。</w:t>
      </w:r>
    </w:p>
    <w:p>
      <w:pPr>
        <w:pStyle w:val="BodyText"/>
        <w:spacing w:line="408" w:lineRule="auto" w:before="19"/>
        <w:ind w:left="153" w:right="210" w:firstLine="420"/>
        <w:jc w:val="both"/>
      </w:pPr>
      <w:r>
        <w:rPr>
          <w:spacing w:val="-1"/>
        </w:rPr>
        <w:t>重组完成后，公司的资产和业务规模、收入和利润水平都将大幅提升，有利于提高公司的持续盈利能</w:t>
      </w:r>
      <w:r>
        <w:rPr/>
        <w:t> </w:t>
      </w:r>
      <w:r>
        <w:rPr>
          <w:spacing w:val="-1"/>
        </w:rPr>
        <w:t>力和综合竞争能力、有利于扩大公司的市场拓展能力和后续发展能力，增强公司的核心竞争力和抗风险能</w:t>
      </w:r>
      <w:r>
        <w:rPr>
          <w:spacing w:val="-81"/>
        </w:rPr>
        <w:t> </w:t>
      </w:r>
      <w:r>
        <w:rPr>
          <w:spacing w:val="-81"/>
        </w:rPr>
      </w:r>
      <w:r>
        <w:rPr/>
        <w:t>力。</w:t>
      </w:r>
    </w:p>
    <w:p>
      <w:pPr>
        <w:spacing w:line="240" w:lineRule="auto" w:before="11"/>
        <w:rPr>
          <w:rFonts w:ascii="宋体" w:hAnsi="宋体" w:cs="宋体" w:eastAsia="宋体" w:hint="default"/>
          <w:sz w:val="18"/>
          <w:szCs w:val="18"/>
        </w:rPr>
      </w:pPr>
    </w:p>
    <w:p>
      <w:pPr>
        <w:pStyle w:val="Heading4"/>
        <w:spacing w:line="240" w:lineRule="auto"/>
        <w:ind w:right="206"/>
        <w:jc w:val="left"/>
        <w:rPr>
          <w:b w:val="0"/>
          <w:bCs w:val="0"/>
        </w:rPr>
      </w:pP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206"/>
        <w:jc w:val="left"/>
        <w:rPr>
          <w:b w:val="0"/>
          <w:bCs w:val="0"/>
        </w:rPr>
      </w:pPr>
      <w:r>
        <w:rPr/>
        <w:t>十一、与上年度财务报告相比，会计政策、会计估计和核算方法发生变化的情况说明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4"/>
        <w:spacing w:line="240" w:lineRule="auto"/>
        <w:ind w:right="206"/>
        <w:jc w:val="left"/>
        <w:rPr>
          <w:b w:val="0"/>
          <w:bCs w:val="0"/>
        </w:rPr>
      </w:pPr>
      <w:r>
        <w:rPr/>
        <w:t>十二、报告期内发生重大会计差错更正需追溯重述的情况说明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4"/>
        <w:spacing w:line="240" w:lineRule="auto" w:before="26"/>
        <w:ind w:right="0"/>
        <w:jc w:val="both"/>
        <w:rPr>
          <w:b w:val="0"/>
          <w:bCs w:val="0"/>
        </w:rPr>
      </w:pPr>
      <w:r>
        <w:rPr/>
        <w:t>十三、与上年度财务报告相比，合并报表范围发生变化的情况说明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4"/>
        <w:spacing w:line="240" w:lineRule="auto"/>
        <w:ind w:right="0"/>
        <w:jc w:val="both"/>
        <w:rPr>
          <w:b w:val="0"/>
          <w:bCs w:val="0"/>
        </w:rPr>
      </w:pPr>
      <w:r>
        <w:rPr/>
        <w:t>十四、公司利润分配及分红派息情况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before="116"/>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153"/>
        <w:ind w:left="154" w:right="0"/>
        <w:jc w:val="both"/>
      </w:pPr>
      <w:r>
        <w:rPr>
          <w:rFonts w:ascii="Times New Roman" w:hAnsi="Times New Roman" w:cs="Times New Roman" w:eastAsia="Times New Roman" w:hint="default"/>
        </w:rPr>
        <w:t>1</w:t>
      </w:r>
      <w:r>
        <w:rPr/>
        <w:t>、公司近</w:t>
      </w:r>
      <w:r>
        <w:rPr>
          <w:rFonts w:ascii="Times New Roman" w:hAnsi="Times New Roman" w:cs="Times New Roman" w:eastAsia="Times New Roman" w:hint="default"/>
        </w:rPr>
        <w:t>3</w:t>
      </w:r>
      <w:r>
        <w:rPr/>
        <w:t>年均未进行利润分配和资本公积金转增股本。</w:t>
      </w:r>
    </w:p>
    <w:p>
      <w:pPr>
        <w:pStyle w:val="BodyText"/>
        <w:spacing w:line="240" w:lineRule="auto" w:before="177"/>
        <w:ind w:left="153" w:right="0"/>
        <w:jc w:val="both"/>
      </w:pPr>
      <w:r>
        <w:rPr>
          <w:rFonts w:ascii="Times New Roman" w:hAnsi="Times New Roman" w:cs="Times New Roman" w:eastAsia="Times New Roman" w:hint="default"/>
          <w:spacing w:val="11"/>
        </w:rPr>
        <w:t>2</w:t>
      </w:r>
      <w:r>
        <w:rPr>
          <w:spacing w:val="11"/>
        </w:rPr>
        <w:t>、经立信会计师事务所（特殊普通合伙）审计，公司</w:t>
      </w:r>
      <w:r>
        <w:rPr>
          <w:rFonts w:ascii="Times New Roman" w:hAnsi="Times New Roman" w:cs="Times New Roman" w:eastAsia="Times New Roman" w:hint="default"/>
          <w:spacing w:val="11"/>
        </w:rPr>
        <w:t>2013</w:t>
      </w:r>
      <w:r>
        <w:rPr>
          <w:spacing w:val="11"/>
        </w:rPr>
        <w:t>年度实现归属于上市公司股东的净利润为</w:t>
      </w:r>
      <w:r>
        <w:rPr/>
      </w:r>
    </w:p>
    <w:p>
      <w:pPr>
        <w:pStyle w:val="BodyText"/>
        <w:spacing w:line="398" w:lineRule="auto" w:before="177"/>
        <w:ind w:left="153" w:right="206"/>
        <w:jc w:val="both"/>
      </w:pPr>
      <w:r>
        <w:rPr>
          <w:rFonts w:ascii="Times New Roman" w:hAnsi="Times New Roman" w:cs="Times New Roman" w:eastAsia="Times New Roman" w:hint="default"/>
        </w:rPr>
        <w:t>4,458,716.79</w:t>
      </w:r>
      <w:r>
        <w:rPr/>
        <w:t>元，加期初未分配利润</w:t>
      </w:r>
      <w:r>
        <w:rPr>
          <w:rFonts w:ascii="Times New Roman" w:hAnsi="Times New Roman" w:cs="Times New Roman" w:eastAsia="Times New Roman" w:hint="default"/>
        </w:rPr>
        <w:t>-174,024,153.78</w:t>
      </w:r>
      <w:r>
        <w:rPr/>
        <w:t>元，可供股东分配的利润为</w:t>
      </w:r>
      <w:r>
        <w:rPr>
          <w:rFonts w:ascii="Times New Roman" w:hAnsi="Times New Roman" w:cs="Times New Roman" w:eastAsia="Times New Roman" w:hint="default"/>
        </w:rPr>
        <w:t>-169,565,436.99</w:t>
      </w:r>
      <w:r>
        <w:rPr/>
        <w:t>元。公司本</w:t>
      </w:r>
      <w:r>
        <w:rPr>
          <w:spacing w:val="-35"/>
        </w:rPr>
        <w:t> </w:t>
      </w:r>
      <w:r>
        <w:rPr>
          <w:spacing w:val="-35"/>
        </w:rPr>
      </w:r>
      <w:r>
        <w:rPr>
          <w:spacing w:val="-1"/>
        </w:rPr>
        <w:t>年度拟不进行利润分配，也不进行资本公积金转增股本。本次利润分配预案需提交年度股东大会审议批准</w:t>
      </w:r>
      <w:r>
        <w:rPr>
          <w:spacing w:val="-81"/>
        </w:rPr>
        <w:t> </w:t>
      </w:r>
      <w:r>
        <w:rPr>
          <w:spacing w:val="-81"/>
        </w:rPr>
      </w:r>
      <w:r>
        <w:rPr/>
        <w:t>后执行。</w:t>
      </w:r>
    </w:p>
    <w:p>
      <w:pPr>
        <w:spacing w:before="43"/>
        <w:ind w:left="154" w:right="206"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4,458,716.79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6,489,233.08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5,629,285.46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20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206"/>
        <w:jc w:val="left"/>
        <w:rPr>
          <w:b w:val="0"/>
          <w:bCs w:val="0"/>
        </w:rPr>
      </w:pPr>
      <w:r>
        <w:rPr/>
        <w:t>十五、本报告期利润分配及资本公积金转增股本预案</w:t>
      </w:r>
      <w:r>
        <w:rPr>
          <w:b w:val="0"/>
          <w:bCs w:val="0"/>
        </w:rPr>
      </w:r>
    </w:p>
    <w:p>
      <w:pPr>
        <w:spacing w:line="240" w:lineRule="auto" w:before="8"/>
        <w:rPr>
          <w:rFonts w:ascii="宋体" w:hAnsi="宋体" w:cs="宋体" w:eastAsia="宋体" w:hint="default"/>
          <w:b/>
          <w:bCs/>
          <w:sz w:val="30"/>
          <w:szCs w:val="30"/>
        </w:rPr>
      </w:pPr>
    </w:p>
    <w:p>
      <w:pPr>
        <w:pStyle w:val="BodyText"/>
        <w:spacing w:line="393" w:lineRule="auto"/>
        <w:ind w:left="153" w:right="209" w:firstLine="420"/>
        <w:jc w:val="both"/>
      </w:pPr>
      <w:r>
        <w:rPr>
          <w:spacing w:val="4"/>
        </w:rPr>
        <w:t>经立信会计师事务所（特殊普通合伙）审计，公司 </w:t>
      </w:r>
      <w:r>
        <w:rPr>
          <w:rFonts w:ascii="Times New Roman" w:hAnsi="Times New Roman" w:cs="Times New Roman" w:eastAsia="Times New Roman" w:hint="default"/>
        </w:rPr>
        <w:t>2013 </w:t>
      </w:r>
      <w:r>
        <w:rPr>
          <w:spacing w:val="4"/>
        </w:rPr>
        <w:t>年度实现归属于上市公司股东的净利润为</w:t>
      </w:r>
      <w:r>
        <w:rPr/>
        <w:t> </w:t>
      </w:r>
      <w:r>
        <w:rPr>
          <w:rFonts w:ascii="Times New Roman" w:hAnsi="Times New Roman" w:cs="Times New Roman" w:eastAsia="Times New Roman" w:hint="default"/>
        </w:rPr>
        <w:t>4,458,716.79</w:t>
      </w:r>
      <w:r>
        <w:rPr>
          <w:rFonts w:ascii="Times New Roman" w:hAnsi="Times New Roman" w:cs="Times New Roman" w:eastAsia="Times New Roman" w:hint="default"/>
          <w:spacing w:val="-24"/>
        </w:rPr>
        <w:t> </w:t>
      </w:r>
      <w:r>
        <w:rPr/>
        <w:t>元，加期初未分配利润</w:t>
      </w:r>
      <w:r>
        <w:rPr>
          <w:rFonts w:ascii="Times New Roman" w:hAnsi="Times New Roman" w:cs="Times New Roman" w:eastAsia="Times New Roman" w:hint="default"/>
        </w:rPr>
        <w:t>-174,024,153.78</w:t>
      </w:r>
      <w:r>
        <w:rPr>
          <w:rFonts w:ascii="Times New Roman" w:hAnsi="Times New Roman" w:cs="Times New Roman" w:eastAsia="Times New Roman" w:hint="default"/>
          <w:spacing w:val="-23"/>
        </w:rPr>
        <w:t> </w:t>
      </w:r>
      <w:r>
        <w:rPr/>
        <w:t>元，可供股东分配的利润为</w:t>
      </w:r>
      <w:r>
        <w:rPr>
          <w:rFonts w:ascii="Times New Roman" w:hAnsi="Times New Roman" w:cs="Times New Roman" w:eastAsia="Times New Roman" w:hint="default"/>
        </w:rPr>
        <w:t>-169,565,436.99</w:t>
      </w:r>
      <w:r>
        <w:rPr>
          <w:rFonts w:ascii="Times New Roman" w:hAnsi="Times New Roman" w:cs="Times New Roman" w:eastAsia="Times New Roman" w:hint="default"/>
          <w:spacing w:val="-23"/>
        </w:rPr>
        <w:t> </w:t>
      </w:r>
      <w:r>
        <w:rPr/>
        <w:t>元，用于弥 </w:t>
      </w:r>
      <w:r>
        <w:rPr>
          <w:spacing w:val="-1"/>
        </w:rPr>
        <w:t>补未分配利润后仍为负值。公司本年度拟不进行利润分配，也不进行资本公积金转增股本。本次利润分配</w:t>
      </w:r>
      <w:r>
        <w:rPr>
          <w:spacing w:val="-83"/>
        </w:rPr>
        <w:t> </w:t>
      </w:r>
      <w:r>
        <w:rPr>
          <w:spacing w:val="-83"/>
        </w:rPr>
      </w:r>
      <w:r>
        <w:rPr/>
        <w:t>预案需提交年度股东大会审议批准后执行。</w:t>
      </w:r>
    </w:p>
    <w:p>
      <w:pPr>
        <w:spacing w:line="240" w:lineRule="auto" w:before="8"/>
        <w:rPr>
          <w:rFonts w:ascii="宋体" w:hAnsi="宋体" w:cs="宋体" w:eastAsia="宋体" w:hint="default"/>
          <w:sz w:val="19"/>
          <w:szCs w:val="19"/>
        </w:rPr>
      </w:pPr>
    </w:p>
    <w:p>
      <w:pPr>
        <w:pStyle w:val="Heading4"/>
        <w:spacing w:line="240" w:lineRule="auto"/>
        <w:ind w:right="206"/>
        <w:jc w:val="left"/>
        <w:rPr>
          <w:b w:val="0"/>
          <w:bCs w:val="0"/>
        </w:rPr>
      </w:pPr>
      <w:r>
        <w:rPr/>
        <w:t>十六、社会责任情况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83"/>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8</w:t>
      </w:r>
      <w:r>
        <w:rPr>
          <w:spacing w:val="-3"/>
        </w:rPr>
        <w:t>日，根据深交所《关于同意远东实业股份有限公司股票恢复上市的决定》（深证上【</w:t>
      </w:r>
      <w:r>
        <w:rPr>
          <w:rFonts w:ascii="Times New Roman" w:hAnsi="Times New Roman" w:cs="Times New Roman" w:eastAsia="Times New Roman" w:hint="default"/>
          <w:spacing w:val="-3"/>
        </w:rPr>
        <w:t>2012</w:t>
      </w:r>
      <w:r>
        <w:rPr>
          <w:spacing w:val="-3"/>
        </w:rPr>
        <w:t>】</w:t>
      </w:r>
    </w:p>
    <w:p>
      <w:pPr>
        <w:pStyle w:val="BodyText"/>
        <w:spacing w:line="386" w:lineRule="auto" w:before="177"/>
        <w:ind w:left="154" w:right="99" w:hanging="1"/>
        <w:jc w:val="left"/>
      </w:pPr>
      <w:r>
        <w:rPr>
          <w:rFonts w:ascii="Times New Roman" w:hAnsi="Times New Roman" w:cs="Times New Roman" w:eastAsia="Times New Roman" w:hint="default"/>
        </w:rPr>
        <w:t>470</w:t>
      </w:r>
      <w:r>
        <w:rPr/>
        <w:t>号），公司股票在深交所恢复上市交易。</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日，公司向深交所提交了撤销对公司股票实行退 </w:t>
      </w:r>
      <w:r>
        <w:rPr>
          <w:spacing w:val="-1"/>
        </w:rPr>
        <w:t>市风险警示的申请，经深交所审核批准，自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19</w:t>
      </w:r>
      <w:r>
        <w:rPr>
          <w:spacing w:val="-1"/>
        </w:rPr>
        <w:t>日起深交所撤销对公司股票交易的退市风险警示，</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left="573" w:right="206" w:hanging="420"/>
        <w:jc w:val="left"/>
      </w:pPr>
      <w:r>
        <w:rPr/>
        <w:t>公司股票简称由</w:t>
      </w:r>
      <w:r>
        <w:rPr>
          <w:rFonts w:ascii="Times New Roman" w:hAnsi="Times New Roman" w:cs="Times New Roman" w:eastAsia="Times New Roman" w:hint="default"/>
        </w:rPr>
        <w:t>“*ST</w:t>
      </w:r>
      <w:r>
        <w:rPr>
          <w:rFonts w:ascii="Times New Roman" w:hAnsi="Times New Roman" w:cs="Times New Roman" w:eastAsia="Times New Roman" w:hint="default"/>
          <w:spacing w:val="30"/>
        </w:rPr>
        <w:t> </w:t>
      </w:r>
      <w:r>
        <w:rPr/>
        <w:t>远东</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远东股份</w:t>
      </w:r>
      <w:r>
        <w:rPr>
          <w:rFonts w:ascii="Times New Roman" w:hAnsi="Times New Roman" w:cs="Times New Roman" w:eastAsia="Times New Roman" w:hint="default"/>
        </w:rPr>
        <w:t>”</w:t>
      </w:r>
      <w:r>
        <w:rPr/>
        <w:t>。 </w:t>
      </w:r>
      <w:r>
        <w:rPr>
          <w:spacing w:val="-1"/>
        </w:rPr>
        <w:t>公司按照《公司法》、《证券法》、《公司章程》和其他有关法律法规的要求，结合公司实际，建立</w:t>
      </w:r>
    </w:p>
    <w:p>
      <w:pPr>
        <w:pStyle w:val="BodyText"/>
        <w:spacing w:line="400" w:lineRule="auto" w:before="65"/>
        <w:ind w:left="153" w:right="102"/>
        <w:jc w:val="left"/>
        <w:rPr>
          <w:sz w:val="18"/>
          <w:szCs w:val="18"/>
        </w:rPr>
      </w:pPr>
      <w:r>
        <w:rPr/>
        <w:t>了规范的法人治理结构，股东大会、董事会、监事会和管理层责权分明，严格规定了股东大会、董事会、 </w:t>
      </w:r>
      <w:r>
        <w:rPr>
          <w:spacing w:val="-3"/>
        </w:rPr>
        <w:t>监事会的权利、义务及职责范围。公司按规范性程序召开股东大会，及时回复投资者咨询，公平披露信息。</w:t>
      </w:r>
      <w:r>
        <w:rPr>
          <w:spacing w:val="-96"/>
        </w:rPr>
        <w:t> </w:t>
      </w:r>
      <w:r>
        <w:rPr>
          <w:spacing w:val="-96"/>
        </w:rPr>
      </w:r>
      <w:r>
        <w:rPr>
          <w:rFonts w:ascii="Times New Roman" w:hAnsi="Times New Roman" w:cs="Times New Roman" w:eastAsia="Times New Roman" w:hint="default"/>
        </w:rPr>
        <w:t>2013</w:t>
      </w:r>
      <w:r>
        <w:rPr/>
        <w:t>年度公司认真制订了经营计划，努力实现企业经济效益和股东利益的最大化，对股东、员工、客户等 利益相关方承担相应的社会责任，实现公司与社会的和谐可持续发展。 </w:t>
      </w:r>
      <w:r>
        <w:rPr>
          <w:sz w:val="18"/>
          <w:szCs w:val="18"/>
        </w:rPr>
        <w:t>上市公司及其子公司是否属于国家环境保护部门规定的重污染行业</w:t>
      </w:r>
    </w:p>
    <w:p>
      <w:pPr>
        <w:spacing w:line="338" w:lineRule="auto" w:before="0"/>
        <w:ind w:left="154" w:right="5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42"/>
        <w:ind w:left="154" w:right="78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报告期内是否被行政处罚</w:t>
      </w:r>
    </w:p>
    <w:p>
      <w:pPr>
        <w:spacing w:before="40"/>
        <w:ind w:left="154"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4"/>
        <w:spacing w:line="240" w:lineRule="auto"/>
        <w:ind w:right="206"/>
        <w:jc w:val="left"/>
        <w:rPr>
          <w:b w:val="0"/>
          <w:bCs w:val="0"/>
        </w:rPr>
      </w:pPr>
      <w:r>
        <w:rPr/>
        <w:t>十七、报告期内接待调研、沟通、采访等活动登记表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董事会秘书办公室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个人投资者若干</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对公司经营情况及重大资 产重组情况进行了解，公 司未提供公告之外的其它 资料。</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591" w:right="3647"/>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206"/>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3"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8" w:right="20"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7" w:right="85"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法院正式立案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98"/>
              <w:jc w:val="left"/>
              <w:rPr>
                <w:rFonts w:ascii="宋体" w:hAnsi="宋体" w:cs="宋体" w:eastAsia="宋体" w:hint="default"/>
                <w:sz w:val="18"/>
                <w:szCs w:val="18"/>
              </w:rPr>
            </w:pPr>
            <w:r>
              <w:rPr>
                <w:rFonts w:ascii="宋体" w:hAnsi="宋体" w:cs="宋体" w:eastAsia="宋体" w:hint="default"/>
                <w:sz w:val="18"/>
                <w:szCs w:val="18"/>
              </w:rPr>
              <w:t>法院正式 立案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4"/>
          <w:szCs w:val="14"/>
        </w:rPr>
      </w:pPr>
    </w:p>
    <w:p>
      <w:pPr>
        <w:pStyle w:val="BodyText"/>
        <w:spacing w:line="386" w:lineRule="auto" w:before="35"/>
        <w:ind w:left="153" w:right="99" w:firstLine="420"/>
        <w:jc w:val="left"/>
      </w:pP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日，公司与常州市新世纪房地产开发有限公司（以下简称</w:t>
      </w:r>
      <w:r>
        <w:rPr>
          <w:rFonts w:ascii="Times New Roman" w:hAnsi="Times New Roman" w:cs="Times New Roman" w:eastAsia="Times New Roman" w:hint="default"/>
          <w:spacing w:val="-3"/>
        </w:rPr>
        <w:t>“</w:t>
      </w:r>
      <w:r>
        <w:rPr>
          <w:spacing w:val="-3"/>
        </w:rPr>
        <w:t>新世纪公司</w:t>
      </w:r>
      <w:r>
        <w:rPr>
          <w:rFonts w:ascii="Times New Roman" w:hAnsi="Times New Roman" w:cs="Times New Roman" w:eastAsia="Times New Roman" w:hint="default"/>
          <w:spacing w:val="-3"/>
        </w:rPr>
        <w:t>”</w:t>
      </w:r>
      <w:r>
        <w:rPr>
          <w:spacing w:val="-3"/>
        </w:rPr>
        <w:t>）签订一份《补偿</w:t>
      </w:r>
      <w:r>
        <w:rPr/>
        <w:t> 协议书》，协议书第一条约定：</w:t>
      </w:r>
      <w:r>
        <w:rPr>
          <w:rFonts w:ascii="Times New Roman" w:hAnsi="Times New Roman" w:cs="Times New Roman" w:eastAsia="Times New Roman" w:hint="default"/>
        </w:rPr>
        <w:t>“</w:t>
      </w:r>
      <w:r>
        <w:rPr/>
        <w:t>远东股份同意新世纪公司因荆川小区续建工程推进需拆除远东股份的两</w:t>
      </w:r>
      <w:r>
        <w:rPr>
          <w:spacing w:val="-23"/>
        </w:rPr>
        <w:t> </w:t>
      </w:r>
      <w:r>
        <w:rPr>
          <w:spacing w:val="-23"/>
        </w:rPr>
      </w:r>
      <w:r>
        <w:rPr/>
        <w:t>幢宿舍楼约</w:t>
      </w:r>
      <w:r>
        <w:rPr>
          <w:rFonts w:ascii="Times New Roman" w:hAnsi="Times New Roman" w:cs="Times New Roman" w:eastAsia="Times New Roman" w:hint="default"/>
        </w:rPr>
        <w:t>6230</w:t>
      </w:r>
      <w:r>
        <w:rPr/>
        <w:t>平方米并让出紫荆东路南侧相应的租赁土地。新世纪公司同意补偿远东股份人民币共计捌 </w:t>
      </w:r>
      <w:r>
        <w:rPr>
          <w:spacing w:val="-5"/>
        </w:rPr>
        <w:t>佰万元整（其中现金伍佰万元整，二层商业用房折合人民币叁佰万元整）。</w:t>
      </w:r>
      <w:r>
        <w:rPr>
          <w:rFonts w:ascii="Times New Roman" w:hAnsi="Times New Roman" w:cs="Times New Roman" w:eastAsia="Times New Roman" w:hint="default"/>
          <w:spacing w:val="-5"/>
        </w:rPr>
        <w:t>”</w:t>
      </w:r>
      <w:r>
        <w:rPr>
          <w:spacing w:val="-5"/>
        </w:rPr>
        <w:t>协议书第二条第三项约定：</w:t>
      </w:r>
      <w:r>
        <w:rPr>
          <w:rFonts w:ascii="Times New Roman" w:hAnsi="Times New Roman" w:cs="Times New Roman" w:eastAsia="Times New Roman" w:hint="default"/>
          <w:spacing w:val="-5"/>
        </w:rPr>
        <w:t>“</w:t>
      </w:r>
      <w:r>
        <w:rPr>
          <w:spacing w:val="-5"/>
        </w:rPr>
        <w:t>新</w:t>
      </w:r>
      <w:r>
        <w:rPr>
          <w:spacing w:val="-76"/>
        </w:rPr>
        <w:t> </w:t>
      </w:r>
      <w:r>
        <w:rPr>
          <w:spacing w:val="-2"/>
        </w:rPr>
        <w:t>世纪公司作为补偿提供给远东股份的二层商业用房折价人民币叁佰万元整，二层商业用房按</w:t>
      </w:r>
      <w:r>
        <w:rPr>
          <w:rFonts w:ascii="Times New Roman" w:hAnsi="Times New Roman" w:cs="Times New Roman" w:eastAsia="Times New Roman" w:hint="default"/>
          <w:spacing w:val="-2"/>
        </w:rPr>
        <w:t>5500</w:t>
      </w:r>
      <w:r>
        <w:rPr>
          <w:spacing w:val="-2"/>
        </w:rPr>
        <w:t>元</w:t>
      </w:r>
      <w:r>
        <w:rPr>
          <w:rFonts w:ascii="Times New Roman" w:hAnsi="Times New Roman" w:cs="Times New Roman" w:eastAsia="Times New Roman" w:hint="default"/>
          <w:spacing w:val="-2"/>
        </w:rPr>
        <w:t>/</w:t>
      </w:r>
      <w:r>
        <w:rPr>
          <w:spacing w:val="-2"/>
        </w:rPr>
        <w:t>平方米</w:t>
      </w:r>
      <w:r>
        <w:rPr>
          <w:spacing w:val="-90"/>
        </w:rPr>
        <w:t> </w:t>
      </w:r>
      <w:r>
        <w:rPr>
          <w:spacing w:val="-1"/>
        </w:rPr>
        <w:t>计价，商业用房坐落于荆川里续建小区，具体位置由远东股份选定，面积按实计算。</w:t>
      </w:r>
      <w:r>
        <w:rPr>
          <w:rFonts w:ascii="Times New Roman" w:hAnsi="Times New Roman" w:cs="Times New Roman" w:eastAsia="Times New Roman" w:hint="default"/>
          <w:spacing w:val="-1"/>
        </w:rPr>
        <w:t>”</w:t>
      </w:r>
      <w:r>
        <w:rPr>
          <w:spacing w:val="-1"/>
        </w:rPr>
        <w:t>协议书第七条约定：</w:t>
      </w:r>
      <w:r>
        <w:rPr>
          <w:spacing w:val="-70"/>
        </w:rPr>
        <w:t> </w:t>
      </w:r>
      <w:r>
        <w:rPr>
          <w:rFonts w:ascii="Times New Roman" w:hAnsi="Times New Roman" w:cs="Times New Roman" w:eastAsia="Times New Roman" w:hint="default"/>
          <w:spacing w:val="-6"/>
        </w:rPr>
        <w:t>“</w:t>
      </w:r>
      <w:r>
        <w:rPr>
          <w:spacing w:val="-6"/>
        </w:rPr>
        <w:t>本协议生效后，双方不得违约，如违约，由违约方承担违约责任。违约金按本协议总金额的</w:t>
      </w:r>
      <w:r>
        <w:rPr>
          <w:rFonts w:ascii="Times New Roman" w:hAnsi="Times New Roman" w:cs="Times New Roman" w:eastAsia="Times New Roman" w:hint="default"/>
          <w:spacing w:val="-6"/>
        </w:rPr>
        <w:t>5%</w:t>
      </w:r>
      <w:r>
        <w:rPr>
          <w:spacing w:val="-6"/>
        </w:rPr>
        <w:t>计算。</w:t>
      </w:r>
      <w:r>
        <w:rPr>
          <w:rFonts w:ascii="Times New Roman" w:hAnsi="Times New Roman" w:cs="Times New Roman" w:eastAsia="Times New Roman" w:hint="default"/>
          <w:spacing w:val="-6"/>
        </w:rPr>
        <w:t>”2010</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日新世纪公司向本公司出具一份《说明》：</w:t>
      </w:r>
      <w:r>
        <w:rPr>
          <w:rFonts w:ascii="Times New Roman" w:hAnsi="Times New Roman" w:cs="Times New Roman" w:eastAsia="Times New Roman" w:hint="default"/>
        </w:rPr>
        <w:t>“</w:t>
      </w:r>
      <w:r>
        <w:rPr/>
        <w:t>新世纪公司开发的荆川里续建</w:t>
      </w:r>
      <w:r>
        <w:rPr>
          <w:rFonts w:ascii="Times New Roman" w:hAnsi="Times New Roman" w:cs="Times New Roman" w:eastAsia="Times New Roman" w:hint="default"/>
        </w:rPr>
        <w:t>1</w:t>
      </w:r>
      <w:r>
        <w:rPr/>
        <w:t>号房（远东股份集团</w:t>
      </w:r>
      <w:r>
        <w:rPr>
          <w:spacing w:val="-25"/>
        </w:rPr>
        <w:t> </w:t>
      </w:r>
      <w:r>
        <w:rPr>
          <w:spacing w:val="-25"/>
        </w:rPr>
      </w:r>
      <w:r>
        <w:rPr/>
        <w:t>公司房屋）将于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月开工，竣工交付日期为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月底。</w:t>
      </w:r>
      <w:r>
        <w:rPr>
          <w:rFonts w:ascii="Times New Roman" w:hAnsi="Times New Roman" w:cs="Times New Roman" w:eastAsia="Times New Roman" w:hint="default"/>
        </w:rPr>
        <w:t>”</w:t>
      </w:r>
      <w:r>
        <w:rPr/>
        <w:t>协议签订后，新世纪公司支付了伍佰万 元的现金补偿款，但至今仍未将商业用房交付给本公司。</w:t>
      </w:r>
    </w:p>
    <w:p>
      <w:pPr>
        <w:pStyle w:val="BodyText"/>
        <w:spacing w:line="386" w:lineRule="auto" w:before="65"/>
        <w:ind w:left="153" w:right="206"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日，公司已经向常州市钟楼区人民法院提起诉讼，请求常州市钟楼区人民法院判令新世纪</w:t>
      </w:r>
      <w:r>
        <w:rPr/>
        <w:t> 公司向本公司交付位于荆川里续建小区的商业用房并支付违约金</w:t>
      </w:r>
      <w:r>
        <w:rPr>
          <w:rFonts w:ascii="Times New Roman" w:hAnsi="Times New Roman" w:cs="Times New Roman" w:eastAsia="Times New Roman" w:hint="default"/>
        </w:rPr>
        <w:t>40</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日法院已经正式立</w:t>
      </w:r>
      <w:r>
        <w:rPr>
          <w:spacing w:val="-36"/>
        </w:rPr>
        <w:t> </w:t>
      </w:r>
      <w:r>
        <w:rPr>
          <w:spacing w:val="-36"/>
        </w:rPr>
      </w:r>
      <w:r>
        <w:rPr/>
        <w:t>案。</w:t>
      </w:r>
    </w:p>
    <w:p>
      <w:pPr>
        <w:spacing w:line="240" w:lineRule="auto" w:before="3"/>
        <w:rPr>
          <w:rFonts w:ascii="宋体" w:hAnsi="宋体" w:cs="宋体" w:eastAsia="宋体" w:hint="default"/>
          <w:sz w:val="20"/>
          <w:szCs w:val="20"/>
        </w:rPr>
      </w:pPr>
    </w:p>
    <w:p>
      <w:pPr>
        <w:pStyle w:val="Heading4"/>
        <w:spacing w:line="240" w:lineRule="auto"/>
        <w:ind w:right="206"/>
        <w:jc w:val="left"/>
        <w:rPr>
          <w:b w:val="0"/>
          <w:bCs w:val="0"/>
        </w:rPr>
      </w:pPr>
      <w:r>
        <w:rPr/>
        <w:t>二、媒体质疑情况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69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6"/>
        <w:rPr>
          <w:rFonts w:ascii="宋体" w:hAnsi="宋体" w:cs="宋体" w:eastAsia="宋体" w:hint="default"/>
          <w:sz w:val="19"/>
          <w:szCs w:val="19"/>
        </w:rPr>
      </w:pPr>
    </w:p>
    <w:p>
      <w:pPr>
        <w:pStyle w:val="Heading4"/>
        <w:spacing w:line="240" w:lineRule="auto"/>
        <w:ind w:right="206"/>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2"/>
        <w:gridCol w:w="954"/>
        <w:gridCol w:w="956"/>
        <w:gridCol w:w="959"/>
        <w:gridCol w:w="959"/>
        <w:gridCol w:w="958"/>
        <w:gridCol w:w="958"/>
        <w:gridCol w:w="959"/>
        <w:gridCol w:w="958"/>
        <w:gridCol w:w="959"/>
      </w:tblGrid>
      <w:tr>
        <w:trPr>
          <w:trHeight w:val="710" w:hRule="exact"/>
        </w:trPr>
        <w:tc>
          <w:tcPr>
            <w:tcW w:w="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5"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5"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2"/>
        <w:gridCol w:w="954"/>
        <w:gridCol w:w="956"/>
        <w:gridCol w:w="959"/>
        <w:gridCol w:w="959"/>
        <w:gridCol w:w="958"/>
        <w:gridCol w:w="958"/>
        <w:gridCol w:w="959"/>
        <w:gridCol w:w="958"/>
        <w:gridCol w:w="959"/>
      </w:tblGrid>
      <w:tr>
        <w:trPr>
          <w:trHeight w:val="402" w:hRule="exact"/>
        </w:trPr>
        <w:tc>
          <w:tcPr>
            <w:tcW w:w="952"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期末合计值占最近一期经审计净资 产的比例</w:t>
            </w:r>
            <w:r>
              <w:rPr>
                <w:rFonts w:ascii="Times New Roman" w:hAnsi="Times New Roman" w:cs="Times New Roman" w:eastAsia="Times New Roman" w:hint="default"/>
                <w:sz w:val="18"/>
                <w:szCs w:val="18"/>
              </w:rPr>
              <w:t>(%)</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究及董事会拟定采取措施的情况说 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报告期内，公司不存在控股股东及其关联方非经营性占用资金情况。</w:t>
            </w:r>
          </w:p>
        </w:tc>
      </w:tr>
      <w:tr>
        <w:trPr>
          <w:trHeight w:val="1026"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采取的措施说明</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(http://www.cninfo.com.cn)</w:t>
            </w:r>
            <w:r>
              <w:rPr>
                <w:rFonts w:ascii="宋体" w:hAnsi="宋体" w:cs="宋体" w:eastAsia="宋体" w:hint="default"/>
                <w:spacing w:val="-3"/>
                <w:sz w:val="18"/>
                <w:szCs w:val="18"/>
              </w:rPr>
              <w:t>披露的《</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年度控股股东及其他关联方资金占</w:t>
            </w:r>
            <w:r>
              <w:rPr>
                <w:rFonts w:ascii="宋体" w:hAnsi="宋体" w:cs="宋体" w:eastAsia="宋体" w:hint="default"/>
                <w:spacing w:val="-84"/>
                <w:sz w:val="18"/>
                <w:szCs w:val="18"/>
              </w:rPr>
              <w:t> </w:t>
            </w:r>
            <w:r>
              <w:rPr>
                <w:rFonts w:ascii="宋体" w:hAnsi="宋体" w:cs="宋体" w:eastAsia="宋体" w:hint="default"/>
                <w:sz w:val="18"/>
                <w:szCs w:val="18"/>
              </w:rPr>
              <w:t>用情况的专项说明》</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spacing w:line="496" w:lineRule="auto" w:before="0"/>
        <w:ind w:left="154" w:right="4520" w:firstLine="0"/>
        <w:jc w:val="left"/>
        <w:rPr>
          <w:rFonts w:ascii="宋体" w:hAnsi="宋体" w:cs="宋体" w:eastAsia="宋体" w:hint="default"/>
          <w:sz w:val="21"/>
          <w:szCs w:val="21"/>
        </w:rPr>
      </w:pPr>
      <w:r>
        <w:rPr>
          <w:rFonts w:ascii="宋体" w:hAnsi="宋体" w:cs="宋体" w:eastAsia="宋体" w:hint="default"/>
          <w:b/>
          <w:bCs/>
          <w:sz w:val="24"/>
          <w:szCs w:val="24"/>
        </w:rPr>
        <w:t>五、资产交易事项</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报告期内，公司无收购资产、出售资产及企业合并事项。 </w:t>
      </w:r>
      <w:r>
        <w:rPr>
          <w:rFonts w:ascii="宋体" w:hAnsi="宋体" w:cs="宋体" w:eastAsia="宋体" w:hint="default"/>
          <w:b/>
          <w:bCs/>
          <w:sz w:val="24"/>
          <w:szCs w:val="24"/>
        </w:rPr>
        <w:t>六、公司股权激励的实施情况及其影响</w:t>
      </w:r>
      <w:r>
        <w:rPr>
          <w:rFonts w:ascii="宋体" w:hAnsi="宋体" w:cs="宋体" w:eastAsia="宋体" w:hint="default"/>
          <w:b/>
          <w:bCs/>
          <w:spacing w:val="1"/>
          <w:w w:val="99"/>
          <w:sz w:val="24"/>
          <w:szCs w:val="24"/>
        </w:rPr>
        <w:t> </w:t>
      </w:r>
      <w:r>
        <w:rPr>
          <w:rFonts w:ascii="宋体" w:hAnsi="宋体" w:cs="宋体" w:eastAsia="宋体" w:hint="default"/>
          <w:sz w:val="21"/>
          <w:szCs w:val="21"/>
        </w:rPr>
        <w:t>报告期内，公司未实施股权激励。</w:t>
      </w:r>
    </w:p>
    <w:p>
      <w:pPr>
        <w:spacing w:after="0" w:line="49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r>
        <w:rPr/>
        <w:t>七、重大关联交易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、报告期内，公司未发生日常关联交易事项。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、报告期内，公司未发生资产收购、出售关联交易事项。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、报告期内，公司未发生共同对外投资的重大关联交易。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4</w:t>
      </w:r>
      <w:r>
        <w:rPr/>
        <w:t>、报告期内，公司未发生关联债权债务往来。</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5</w:t>
      </w:r>
      <w:r>
        <w:rPr/>
        <w:t>、本报告期无其他重大关联交易事项。</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0"/>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、报告期内公司未发生托管、承包、租赁其他公司资产或其他公司托管、承包本公司资产的情况。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、报告期内公司无重大担保和为关联方提供担保及质押担保的情况。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、报告期内公司无其他重大合同</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4</w:t>
      </w:r>
      <w:r>
        <w:rPr/>
        <w:t>、报告期内公司无其他重大交易</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0"/>
        <w:jc w:val="left"/>
        <w:rPr>
          <w:b w:val="0"/>
          <w:bCs w:val="0"/>
        </w:rPr>
      </w:pP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71"/>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所持有的非流</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通股股份自改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革方案实施之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月内不上市交</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易；</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公司持股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以上的参与</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原非流通股东</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股权分置改革 的非流通股股 </w:t>
            </w:r>
            <w:r>
              <w:rPr>
                <w:rFonts w:ascii="宋体" w:hAnsi="宋体" w:cs="宋体" w:eastAsia="宋体" w:hint="default"/>
                <w:spacing w:val="-6"/>
                <w:sz w:val="18"/>
                <w:szCs w:val="18"/>
              </w:rPr>
              <w:t>东承诺，其持有</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三十六个月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如期履行</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的非流通股股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份自改革方案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实施之日起，在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市交易，在上述</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禁售期满后的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2546"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深圳证券交易 所挂牌交易出 售原非流通股 股份数量占远 东股份总数的 比例不超过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36" w:lineRule="exact"/>
              <w:ind w:right="-51"/>
              <w:jc w:val="left"/>
              <w:rPr>
                <w:rFonts w:ascii="宋体" w:hAnsi="宋体" w:cs="宋体" w:eastAsia="宋体" w:hint="default"/>
                <w:sz w:val="20"/>
                <w:szCs w:val="20"/>
              </w:rPr>
            </w:pPr>
            <w:r>
              <w:rPr>
                <w:rFonts w:ascii="宋体" w:hAnsi="宋体" w:cs="宋体" w:eastAsia="宋体" w:hint="default"/>
                <w:position w:val="-50"/>
                <w:sz w:val="20"/>
                <w:szCs w:val="20"/>
              </w:rPr>
              <w:pict>
                <v:group style="width:63.4pt;height:126.85pt;mso-position-horizontal-relative:char;mso-position-vertical-relative:line" coordorigin="0,0" coordsize="1268,2537">
                  <v:group style="position:absolute;left:0;top:0;width:1268;height:2537" coordorigin="0,0" coordsize="1268,2537">
                    <v:shape style="position:absolute;left:0;top:0;width:1268;height:2537" coordorigin="0,0" coordsize="1268,2537" path="m0,2537l1267,2537,1267,0,0,0,0,2537xe" filled="true" fillcolor="#ffffff" stroked="false">
                      <v:path arrowok="t"/>
                      <v:fill type="solid"/>
                    </v:shape>
                  </v:group>
                </v:group>
              </w:pict>
            </w:r>
            <w:r>
              <w:rPr>
                <w:rFonts w:ascii="宋体" w:hAnsi="宋体" w:cs="宋体" w:eastAsia="宋体" w:hint="default"/>
                <w:position w:val="-50"/>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物华实业有限 </w:t>
            </w:r>
            <w:r>
              <w:rPr>
                <w:rFonts w:ascii="宋体" w:hAnsi="宋体" w:cs="宋体" w:eastAsia="宋体" w:hint="default"/>
                <w:spacing w:val="-6"/>
                <w:sz w:val="18"/>
                <w:szCs w:val="18"/>
              </w:rPr>
              <w:t>公司、常州服装</w:t>
            </w:r>
            <w:r>
              <w:rPr>
                <w:rFonts w:ascii="宋体" w:hAnsi="宋体" w:cs="宋体" w:eastAsia="宋体" w:hint="default"/>
                <w:sz w:val="18"/>
                <w:szCs w:val="18"/>
              </w:rPr>
              <w:t> 集团有限公司、 常州工贸国有 资产经营有限 公司</w:t>
            </w:r>
          </w:p>
        </w:tc>
        <w:tc>
          <w:tcPr>
            <w:tcW w:w="127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16" w:right="73"/>
              <w:jc w:val="both"/>
              <w:rPr>
                <w:rFonts w:ascii="宋体" w:hAnsi="宋体" w:cs="宋体" w:eastAsia="宋体" w:hint="default"/>
                <w:sz w:val="18"/>
                <w:szCs w:val="18"/>
              </w:rPr>
            </w:pPr>
            <w:r>
              <w:rPr>
                <w:rFonts w:ascii="宋体" w:hAnsi="宋体" w:cs="宋体" w:eastAsia="宋体" w:hint="default"/>
                <w:sz w:val="18"/>
                <w:szCs w:val="18"/>
              </w:rPr>
              <w:t>自公司股票恢 复上市之日起 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二十四个月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如期履行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9"/>
          <w:szCs w:val="19"/>
        </w:rPr>
      </w:pPr>
    </w:p>
    <w:p>
      <w:pPr>
        <w:pStyle w:val="Heading5"/>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3" w:right="0"/>
        <w:jc w:val="left"/>
      </w:pPr>
      <w:r>
        <w:rPr/>
        <w:t>报告期内，公司资产或项目不存在盈利预测的情形。</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r>
        <w:rPr/>
        <w:t>十、聘任、解聘会计师事务所情况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858"/>
        <w:gridCol w:w="5682"/>
      </w:tblGrid>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孙淑平、张爱国</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2"/>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本年度，公司因恢复上市事项，聘请西南证券为公司恢复上市保荐机构。</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报告期内，公司不存在处罚及整改情况 整改情况说明</w:t>
      </w:r>
    </w:p>
    <w:p>
      <w:pPr>
        <w:spacing w:before="2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日，公司董事会审议通过了向特定对象发行股份购买资产的相关预案，具体详见</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日公司在巨潮资讯</w:t>
      </w:r>
      <w:r>
        <w:rPr>
          <w:rFonts w:ascii="宋体" w:hAnsi="宋体" w:cs="宋体" w:eastAsia="宋体" w:hint="default"/>
          <w:spacing w:val="-50"/>
          <w:sz w:val="18"/>
          <w:szCs w:val="18"/>
        </w:rPr>
        <w:t> </w:t>
      </w:r>
      <w:r>
        <w:rPr>
          <w:rFonts w:ascii="宋体" w:hAnsi="宋体" w:cs="宋体" w:eastAsia="宋体" w:hint="default"/>
          <w:sz w:val="18"/>
          <w:szCs w:val="18"/>
        </w:rPr>
        <w:t>网</w:t>
      </w:r>
      <w:hyperlink r:id="rId16">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披露的相关公告。</w:t>
        </w:r>
      </w:hyperlink>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2041"/>
        <w:gridCol w:w="1876"/>
        <w:gridCol w:w="3345"/>
        <w:gridCol w:w="1123"/>
        <w:gridCol w:w="1896"/>
      </w:tblGrid>
      <w:tr>
        <w:trPr>
          <w:trHeight w:val="1445"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b/>
                <w:bCs/>
                <w:sz w:val="24"/>
                <w:szCs w:val="24"/>
              </w:rPr>
              <w:t>一、股份变动情况</w:t>
            </w:r>
            <w:r>
              <w:rPr>
                <w:rFonts w:ascii="宋体" w:hAnsi="宋体" w:cs="宋体" w:eastAsia="宋体" w:hint="default"/>
                <w:sz w:val="24"/>
                <w:szCs w:val="24"/>
              </w:rPr>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4"/>
              <w:jc w:val="right"/>
              <w:rPr>
                <w:rFonts w:ascii="宋体" w:hAnsi="宋体" w:cs="宋体" w:eastAsia="宋体" w:hint="default"/>
                <w:sz w:val="32"/>
                <w:szCs w:val="32"/>
              </w:rPr>
            </w:pPr>
            <w:r>
              <w:rPr>
                <w:rFonts w:ascii="宋体" w:hAnsi="宋体" w:cs="宋体" w:eastAsia="宋体" w:hint="default"/>
                <w:b/>
                <w:bCs/>
                <w:sz w:val="32"/>
                <w:szCs w:val="32"/>
              </w:rPr>
              <w:t>第六节</w:t>
            </w:r>
            <w:r>
              <w:rPr>
                <w:rFonts w:ascii="宋体" w:hAnsi="宋体" w:cs="宋体" w:eastAsia="宋体" w:hint="default"/>
                <w:sz w:val="32"/>
                <w:szCs w:val="32"/>
              </w:rPr>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1"/>
              <w:ind w:left="52" w:right="0"/>
              <w:jc w:val="left"/>
              <w:rPr>
                <w:rFonts w:ascii="宋体" w:hAnsi="宋体" w:cs="宋体" w:eastAsia="宋体" w:hint="default"/>
                <w:sz w:val="32"/>
                <w:szCs w:val="32"/>
              </w:rPr>
            </w:pPr>
            <w:r>
              <w:rPr>
                <w:rFonts w:ascii="宋体" w:hAnsi="宋体" w:cs="宋体" w:eastAsia="宋体" w:hint="default"/>
                <w:b/>
                <w:bCs/>
                <w:sz w:val="32"/>
                <w:szCs w:val="32"/>
              </w:rPr>
              <w:t>股份变动及股东情况</w:t>
            </w:r>
            <w:r>
              <w:rPr>
                <w:rFonts w:ascii="宋体" w:hAnsi="宋体" w:cs="宋体" w:eastAsia="宋体" w:hint="default"/>
                <w:sz w:val="32"/>
                <w:szCs w:val="32"/>
              </w:rPr>
            </w:r>
          </w:p>
        </w:tc>
        <w:tc>
          <w:tcPr>
            <w:tcW w:w="3019" w:type="dxa"/>
            <w:gridSpan w:val="2"/>
            <w:tcBorders>
              <w:top w:val="nil" w:sz="6" w:space="0" w:color="auto"/>
              <w:left w:val="nil" w:sz="6" w:space="0" w:color="auto"/>
              <w:bottom w:val="nil" w:sz="6" w:space="0" w:color="auto"/>
              <w:right w:val="nil" w:sz="6" w:space="0" w:color="auto"/>
            </w:tcBorders>
          </w:tcPr>
          <w:p>
            <w:pPr/>
          </w:p>
        </w:tc>
      </w:tr>
      <w:tr>
        <w:trPr>
          <w:trHeight w:val="488" w:hRule="exact"/>
        </w:trPr>
        <w:tc>
          <w:tcPr>
            <w:tcW w:w="2041"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568" w:right="0"/>
              <w:jc w:val="left"/>
              <w:rPr>
                <w:rFonts w:ascii="宋体" w:hAnsi="宋体" w:cs="宋体" w:eastAsia="宋体" w:hint="default"/>
                <w:sz w:val="18"/>
                <w:szCs w:val="18"/>
              </w:rPr>
            </w:pPr>
            <w:r>
              <w:rPr>
                <w:rFonts w:ascii="宋体" w:hAnsi="宋体" w:cs="宋体" w:eastAsia="宋体" w:hint="default"/>
                <w:sz w:val="18"/>
                <w:szCs w:val="18"/>
              </w:rPr>
              <w:t>单位：股</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宋体" w:hAnsi="宋体" w:cs="宋体" w:eastAsia="宋体" w:hint="default"/>
                <w:sz w:val="18"/>
                <w:szCs w:val="18"/>
              </w:rPr>
            </w:pPr>
            <w:r>
              <w:rPr>
                <w:rFonts w:ascii="宋体" w:hAnsi="宋体" w:cs="宋体" w:eastAsia="宋体" w:hint="default"/>
                <w:sz w:val="18"/>
                <w:szCs w:val="18"/>
              </w:rPr>
              <w:t>本次变动增减（＋，－）</w:t>
            </w: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1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041"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数量</w:t>
              <w:tab/>
              <w:t>比例</w:t>
            </w:r>
          </w:p>
        </w:tc>
        <w:tc>
          <w:tcPr>
            <w:tcW w:w="3345" w:type="dxa"/>
            <w:tcBorders>
              <w:top w:val="nil" w:sz="6" w:space="0" w:color="auto"/>
              <w:left w:val="nil" w:sz="6" w:space="0" w:color="auto"/>
              <w:bottom w:val="nil" w:sz="6" w:space="0" w:color="auto"/>
              <w:right w:val="nil" w:sz="6" w:space="0" w:color="auto"/>
            </w:tcBorders>
          </w:tcPr>
          <w:p>
            <w:pPr>
              <w:pStyle w:val="TableParagraph"/>
              <w:tabs>
                <w:tab w:pos="980" w:val="left" w:leader="none"/>
                <w:tab w:pos="1630" w:val="left" w:leader="none"/>
                <w:tab w:pos="2512" w:val="left" w:leader="none"/>
              </w:tabs>
              <w:spacing w:line="240" w:lineRule="auto" w:before="50"/>
              <w:ind w:left="181" w:right="0"/>
              <w:jc w:val="left"/>
              <w:rPr>
                <w:rFonts w:ascii="宋体" w:hAnsi="宋体" w:cs="宋体" w:eastAsia="宋体" w:hint="default"/>
                <w:sz w:val="18"/>
                <w:szCs w:val="18"/>
              </w:rPr>
            </w:pPr>
            <w:r>
              <w:rPr>
                <w:rFonts w:ascii="宋体" w:hAnsi="宋体" w:cs="宋体" w:eastAsia="宋体" w:hint="default"/>
                <w:sz w:val="18"/>
                <w:szCs w:val="18"/>
              </w:rPr>
              <w:t>发行新</w:t>
              <w:tab/>
              <w:t>送股</w:t>
              <w:tab/>
              <w:t>公积</w:t>
              <w:tab/>
              <w:t>其他</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96" w:type="dxa"/>
            <w:tcBorders>
              <w:top w:val="nil" w:sz="6" w:space="0" w:color="auto"/>
              <w:left w:val="nil" w:sz="6" w:space="0" w:color="auto"/>
              <w:bottom w:val="nil" w:sz="6" w:space="0" w:color="auto"/>
              <w:right w:val="nil" w:sz="6" w:space="0" w:color="auto"/>
            </w:tcBorders>
          </w:tcPr>
          <w:p>
            <w:pPr>
              <w:pStyle w:val="TableParagraph"/>
              <w:tabs>
                <w:tab w:pos="1382" w:val="left" w:leader="none"/>
              </w:tabs>
              <w:spacing w:line="240" w:lineRule="auto" w:before="50"/>
              <w:ind w:left="377" w:right="0"/>
              <w:jc w:val="left"/>
              <w:rPr>
                <w:rFonts w:ascii="宋体" w:hAnsi="宋体" w:cs="宋体" w:eastAsia="宋体" w:hint="default"/>
                <w:sz w:val="18"/>
                <w:szCs w:val="18"/>
              </w:rPr>
            </w:pPr>
            <w:r>
              <w:rPr>
                <w:rFonts w:ascii="宋体" w:hAnsi="宋体" w:cs="宋体" w:eastAsia="宋体" w:hint="default"/>
                <w:sz w:val="18"/>
                <w:szCs w:val="18"/>
              </w:rPr>
              <w:t>数量</w:t>
              <w:tab/>
              <w:t>比例</w:t>
            </w:r>
          </w:p>
        </w:tc>
      </w:tr>
      <w:tr>
        <w:trPr>
          <w:trHeight w:val="664" w:hRule="exact"/>
        </w:trPr>
        <w:tc>
          <w:tcPr>
            <w:tcW w:w="2041"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9"/>
              <w:jc w:val="right"/>
              <w:rPr>
                <w:rFonts w:ascii="Times New Roman" w:hAnsi="Times New Roman" w:cs="Times New Roman" w:eastAsia="Times New Roman" w:hint="default"/>
                <w:sz w:val="18"/>
                <w:szCs w:val="18"/>
              </w:rPr>
            </w:pPr>
            <w:r>
              <w:rPr>
                <w:rFonts w:ascii="Times New Roman"/>
                <w:sz w:val="18"/>
              </w:rPr>
              <w:t>(%)</w:t>
            </w:r>
          </w:p>
        </w:tc>
        <w:tc>
          <w:tcPr>
            <w:tcW w:w="3345" w:type="dxa"/>
            <w:tcBorders>
              <w:top w:val="nil" w:sz="6" w:space="0" w:color="auto"/>
              <w:left w:val="nil" w:sz="6" w:space="0" w:color="auto"/>
              <w:bottom w:val="nil" w:sz="6" w:space="0" w:color="auto"/>
              <w:right w:val="nil" w:sz="6" w:space="0" w:color="auto"/>
            </w:tcBorders>
          </w:tcPr>
          <w:p>
            <w:pPr>
              <w:pStyle w:val="TableParagraph"/>
              <w:tabs>
                <w:tab w:pos="1630" w:val="left" w:leader="none"/>
              </w:tabs>
              <w:spacing w:line="240" w:lineRule="auto" w:before="11"/>
              <w:ind w:left="361" w:right="0"/>
              <w:jc w:val="left"/>
              <w:rPr>
                <w:rFonts w:ascii="宋体" w:hAnsi="宋体" w:cs="宋体" w:eastAsia="宋体" w:hint="default"/>
                <w:sz w:val="18"/>
                <w:szCs w:val="18"/>
              </w:rPr>
            </w:pPr>
            <w:r>
              <w:rPr>
                <w:rFonts w:ascii="宋体" w:hAnsi="宋体" w:cs="宋体" w:eastAsia="宋体" w:hint="default"/>
                <w:sz w:val="18"/>
                <w:szCs w:val="18"/>
              </w:rPr>
              <w:t>股</w:t>
              <w:tab/>
              <w:t>金转</w:t>
            </w:r>
          </w:p>
          <w:p>
            <w:pPr>
              <w:pStyle w:val="TableParagraph"/>
              <w:spacing w:line="240" w:lineRule="auto" w:before="76"/>
              <w:ind w:left="276"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7"/>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876"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90"/>
              <w:ind w:right="50"/>
              <w:jc w:val="right"/>
              <w:rPr>
                <w:rFonts w:ascii="Times New Roman" w:hAnsi="Times New Roman" w:cs="Times New Roman" w:eastAsia="Times New Roman" w:hint="default"/>
                <w:sz w:val="18"/>
                <w:szCs w:val="18"/>
              </w:rPr>
            </w:pPr>
            <w:r>
              <w:rPr>
                <w:rFonts w:ascii="Times New Roman"/>
                <w:sz w:val="18"/>
              </w:rPr>
              <w:t>36,272,399</w:t>
              <w:tab/>
              <w:t>18.25%</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2"/>
              <w:jc w:val="right"/>
              <w:rPr>
                <w:rFonts w:ascii="Times New Roman" w:hAnsi="Times New Roman" w:cs="Times New Roman" w:eastAsia="Times New Roman" w:hint="default"/>
                <w:sz w:val="18"/>
                <w:szCs w:val="18"/>
              </w:rPr>
            </w:pPr>
            <w:r>
              <w:rPr>
                <w:rFonts w:ascii="Times New Roman"/>
                <w:spacing w:val="-1"/>
                <w:sz w:val="18"/>
              </w:rPr>
              <w:t>20,786,119</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4"/>
              <w:jc w:val="right"/>
              <w:rPr>
                <w:rFonts w:ascii="Times New Roman" w:hAnsi="Times New Roman" w:cs="Times New Roman" w:eastAsia="Times New Roman" w:hint="default"/>
                <w:sz w:val="18"/>
                <w:szCs w:val="18"/>
              </w:rPr>
            </w:pPr>
            <w:r>
              <w:rPr>
                <w:rFonts w:ascii="Times New Roman"/>
                <w:spacing w:val="-1"/>
                <w:sz w:val="18"/>
              </w:rPr>
              <w:t>20,786,119</w:t>
            </w:r>
          </w:p>
        </w:tc>
        <w:tc>
          <w:tcPr>
            <w:tcW w:w="1896" w:type="dxa"/>
            <w:tcBorders>
              <w:top w:val="nil" w:sz="6" w:space="0" w:color="auto"/>
              <w:left w:val="nil" w:sz="6" w:space="0" w:color="auto"/>
              <w:bottom w:val="nil" w:sz="6" w:space="0" w:color="auto"/>
              <w:right w:val="nil" w:sz="6" w:space="0" w:color="auto"/>
            </w:tcBorders>
          </w:tcPr>
          <w:p>
            <w:pPr>
              <w:pStyle w:val="TableParagraph"/>
              <w:tabs>
                <w:tab w:pos="1069" w:val="left" w:leader="none"/>
              </w:tabs>
              <w:spacing w:line="240" w:lineRule="auto" w:before="90"/>
              <w:ind w:right="33"/>
              <w:jc w:val="right"/>
              <w:rPr>
                <w:rFonts w:ascii="Times New Roman" w:hAnsi="Times New Roman" w:cs="Times New Roman" w:eastAsia="Times New Roman" w:hint="default"/>
                <w:sz w:val="18"/>
                <w:szCs w:val="18"/>
              </w:rPr>
            </w:pPr>
            <w:r>
              <w:rPr>
                <w:rFonts w:ascii="Times New Roman"/>
                <w:sz w:val="18"/>
              </w:rPr>
              <w:t>57,058,518</w:t>
              <w:tab/>
              <w:t>28.71%</w:t>
            </w:r>
          </w:p>
        </w:tc>
      </w:tr>
      <w:tr>
        <w:trPr>
          <w:trHeight w:val="394"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40" w:lineRule="auto" w:before="86"/>
              <w:ind w:right="52"/>
              <w:jc w:val="right"/>
              <w:rPr>
                <w:rFonts w:ascii="Times New Roman" w:hAnsi="Times New Roman" w:cs="Times New Roman" w:eastAsia="Times New Roman" w:hint="default"/>
                <w:sz w:val="18"/>
                <w:szCs w:val="18"/>
              </w:rPr>
            </w:pPr>
            <w:r>
              <w:rPr>
                <w:rFonts w:ascii="Times New Roman"/>
                <w:sz w:val="18"/>
              </w:rPr>
              <w:t>0</w:t>
              <w:tab/>
              <w:t>0%</w:t>
            </w: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1092" w:val="left" w:leader="none"/>
              </w:tabs>
              <w:spacing w:line="240" w:lineRule="auto" w:before="85"/>
              <w:ind w:right="50"/>
              <w:jc w:val="right"/>
              <w:rPr>
                <w:rFonts w:ascii="Times New Roman" w:hAnsi="Times New Roman" w:cs="Times New Roman" w:eastAsia="Times New Roman" w:hint="default"/>
                <w:sz w:val="18"/>
                <w:szCs w:val="18"/>
              </w:rPr>
            </w:pPr>
            <w:r>
              <w:rPr>
                <w:rFonts w:ascii="Times New Roman"/>
                <w:spacing w:val="-1"/>
                <w:sz w:val="18"/>
              </w:rPr>
              <w:t>4,117,814</w:t>
              <w:tab/>
            </w:r>
            <w:r>
              <w:rPr>
                <w:rFonts w:ascii="Times New Roman"/>
                <w:sz w:val="18"/>
              </w:rPr>
              <w:t>2.07%</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1"/>
              <w:jc w:val="right"/>
              <w:rPr>
                <w:rFonts w:ascii="Times New Roman" w:hAnsi="Times New Roman" w:cs="Times New Roman" w:eastAsia="Times New Roman" w:hint="default"/>
                <w:sz w:val="18"/>
                <w:szCs w:val="18"/>
              </w:rPr>
            </w:pPr>
            <w:r>
              <w:rPr>
                <w:rFonts w:ascii="Times New Roman"/>
                <w:spacing w:val="-1"/>
                <w:sz w:val="18"/>
              </w:rPr>
              <w:t>-4,117,814</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4"/>
              <w:jc w:val="right"/>
              <w:rPr>
                <w:rFonts w:ascii="Times New Roman" w:hAnsi="Times New Roman" w:cs="Times New Roman" w:eastAsia="Times New Roman" w:hint="default"/>
                <w:sz w:val="18"/>
                <w:szCs w:val="18"/>
              </w:rPr>
            </w:pPr>
            <w:r>
              <w:rPr>
                <w:rFonts w:ascii="Times New Roman"/>
                <w:spacing w:val="-1"/>
                <w:sz w:val="18"/>
              </w:rPr>
              <w:t>-4,117,814</w:t>
            </w: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85"/>
              <w:ind w:right="51"/>
              <w:jc w:val="right"/>
              <w:rPr>
                <w:rFonts w:ascii="Times New Roman" w:hAnsi="Times New Roman" w:cs="Times New Roman" w:eastAsia="Times New Roman" w:hint="default"/>
                <w:sz w:val="18"/>
                <w:szCs w:val="18"/>
              </w:rPr>
            </w:pPr>
            <w:r>
              <w:rPr>
                <w:rFonts w:ascii="Times New Roman"/>
                <w:sz w:val="18"/>
              </w:rPr>
              <w:t>6,455,347</w:t>
              <w:tab/>
              <w:t>3.25%</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Times New Roman" w:hAnsi="Times New Roman" w:cs="Times New Roman" w:eastAsia="Times New Roman" w:hint="default"/>
                <w:sz w:val="18"/>
                <w:szCs w:val="18"/>
              </w:rPr>
            </w:pPr>
            <w:r>
              <w:rPr>
                <w:rFonts w:ascii="Times New Roman"/>
                <w:sz w:val="18"/>
              </w:rPr>
              <w:t>19,872,333</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4"/>
              <w:jc w:val="right"/>
              <w:rPr>
                <w:rFonts w:ascii="Times New Roman" w:hAnsi="Times New Roman" w:cs="Times New Roman" w:eastAsia="Times New Roman" w:hint="default"/>
                <w:sz w:val="18"/>
                <w:szCs w:val="18"/>
              </w:rPr>
            </w:pPr>
            <w:r>
              <w:rPr>
                <w:rFonts w:ascii="Times New Roman"/>
                <w:sz w:val="18"/>
              </w:rPr>
              <w:t>19,872,333</w:t>
            </w:r>
          </w:p>
        </w:tc>
        <w:tc>
          <w:tcPr>
            <w:tcW w:w="1896" w:type="dxa"/>
            <w:tcBorders>
              <w:top w:val="nil" w:sz="6" w:space="0" w:color="auto"/>
              <w:left w:val="nil" w:sz="6" w:space="0" w:color="auto"/>
              <w:bottom w:val="nil" w:sz="6" w:space="0" w:color="auto"/>
              <w:right w:val="nil" w:sz="6" w:space="0" w:color="auto"/>
            </w:tcBorders>
          </w:tcPr>
          <w:p>
            <w:pPr>
              <w:pStyle w:val="TableParagraph"/>
              <w:tabs>
                <w:tab w:pos="1069"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26,327,680</w:t>
              <w:tab/>
              <w:t>13.25%</w:t>
            </w:r>
          </w:p>
        </w:tc>
      </w:tr>
      <w:tr>
        <w:trPr>
          <w:trHeight w:val="391"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85"/>
              <w:ind w:right="51"/>
              <w:jc w:val="right"/>
              <w:rPr>
                <w:rFonts w:ascii="Times New Roman" w:hAnsi="Times New Roman" w:cs="Times New Roman" w:eastAsia="Times New Roman" w:hint="default"/>
                <w:sz w:val="18"/>
                <w:szCs w:val="18"/>
              </w:rPr>
            </w:pPr>
            <w:r>
              <w:rPr>
                <w:rFonts w:ascii="Times New Roman"/>
                <w:sz w:val="18"/>
              </w:rPr>
              <w:t>6,455,347</w:t>
              <w:tab/>
              <w:t>3.25%</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Times New Roman" w:hAnsi="Times New Roman" w:cs="Times New Roman" w:eastAsia="Times New Roman" w:hint="default"/>
                <w:sz w:val="18"/>
                <w:szCs w:val="18"/>
              </w:rPr>
            </w:pPr>
            <w:r>
              <w:rPr>
                <w:rFonts w:ascii="Times New Roman"/>
                <w:sz w:val="18"/>
              </w:rPr>
              <w:t>19,872,333</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4"/>
              <w:jc w:val="right"/>
              <w:rPr>
                <w:rFonts w:ascii="Times New Roman" w:hAnsi="Times New Roman" w:cs="Times New Roman" w:eastAsia="Times New Roman" w:hint="default"/>
                <w:sz w:val="18"/>
                <w:szCs w:val="18"/>
              </w:rPr>
            </w:pPr>
            <w:r>
              <w:rPr>
                <w:rFonts w:ascii="Times New Roman"/>
                <w:sz w:val="18"/>
              </w:rPr>
              <w:t>19,872,333</w:t>
            </w:r>
          </w:p>
        </w:tc>
        <w:tc>
          <w:tcPr>
            <w:tcW w:w="1896" w:type="dxa"/>
            <w:tcBorders>
              <w:top w:val="nil" w:sz="6" w:space="0" w:color="auto"/>
              <w:left w:val="nil" w:sz="6" w:space="0" w:color="auto"/>
              <w:bottom w:val="nil" w:sz="6" w:space="0" w:color="auto"/>
              <w:right w:val="nil" w:sz="6" w:space="0" w:color="auto"/>
            </w:tcBorders>
          </w:tcPr>
          <w:p>
            <w:pPr>
              <w:pStyle w:val="TableParagraph"/>
              <w:tabs>
                <w:tab w:pos="1069"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26,327,680</w:t>
              <w:tab/>
              <w:t>13.25%</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40" w:lineRule="auto" w:before="86"/>
              <w:ind w:right="52"/>
              <w:jc w:val="right"/>
              <w:rPr>
                <w:rFonts w:ascii="Times New Roman" w:hAnsi="Times New Roman" w:cs="Times New Roman" w:eastAsia="Times New Roman" w:hint="default"/>
                <w:sz w:val="18"/>
                <w:szCs w:val="18"/>
              </w:rPr>
            </w:pPr>
            <w:r>
              <w:rPr>
                <w:rFonts w:ascii="Times New Roman"/>
                <w:sz w:val="18"/>
              </w:rPr>
              <w:t>0</w:t>
              <w:tab/>
              <w:t>0%</w:t>
            </w: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93"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86"/>
              <w:ind w:right="51"/>
              <w:jc w:val="right"/>
              <w:rPr>
                <w:rFonts w:ascii="Times New Roman" w:hAnsi="Times New Roman" w:cs="Times New Roman" w:eastAsia="Times New Roman" w:hint="default"/>
                <w:sz w:val="18"/>
                <w:szCs w:val="18"/>
              </w:rPr>
            </w:pPr>
            <w:r>
              <w:rPr>
                <w:rFonts w:ascii="Times New Roman"/>
                <w:sz w:val="18"/>
              </w:rPr>
              <w:t>25,699,238</w:t>
              <w:tab/>
              <w:t>12.93%</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2"/>
              <w:jc w:val="right"/>
              <w:rPr>
                <w:rFonts w:ascii="Times New Roman" w:hAnsi="Times New Roman" w:cs="Times New Roman" w:eastAsia="Times New Roman" w:hint="default"/>
                <w:sz w:val="18"/>
                <w:szCs w:val="18"/>
              </w:rPr>
            </w:pPr>
            <w:r>
              <w:rPr>
                <w:rFonts w:ascii="Times New Roman"/>
                <w:sz w:val="18"/>
              </w:rPr>
              <w:t>5,031,600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4"/>
              <w:jc w:val="right"/>
              <w:rPr>
                <w:rFonts w:ascii="Times New Roman" w:hAnsi="Times New Roman" w:cs="Times New Roman" w:eastAsia="Times New Roman" w:hint="default"/>
                <w:sz w:val="18"/>
                <w:szCs w:val="18"/>
              </w:rPr>
            </w:pPr>
            <w:r>
              <w:rPr>
                <w:rFonts w:ascii="Times New Roman"/>
                <w:sz w:val="18"/>
              </w:rPr>
              <w:t>5,031,600</w:t>
            </w:r>
          </w:p>
        </w:tc>
        <w:tc>
          <w:tcPr>
            <w:tcW w:w="1896" w:type="dxa"/>
            <w:tcBorders>
              <w:top w:val="nil" w:sz="6" w:space="0" w:color="auto"/>
              <w:left w:val="nil" w:sz="6" w:space="0" w:color="auto"/>
              <w:bottom w:val="nil" w:sz="6" w:space="0" w:color="auto"/>
              <w:right w:val="nil" w:sz="6" w:space="0" w:color="auto"/>
            </w:tcBorders>
          </w:tcPr>
          <w:p>
            <w:pPr>
              <w:pStyle w:val="TableParagraph"/>
              <w:tabs>
                <w:tab w:pos="1068"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30,730,838</w:t>
              <w:tab/>
              <w:t>15.46%</w:t>
            </w:r>
          </w:p>
        </w:tc>
      </w:tr>
      <w:tr>
        <w:trPr>
          <w:trHeight w:val="391"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85"/>
              <w:ind w:right="51"/>
              <w:jc w:val="right"/>
              <w:rPr>
                <w:rFonts w:ascii="Times New Roman" w:hAnsi="Times New Roman" w:cs="Times New Roman" w:eastAsia="Times New Roman" w:hint="default"/>
                <w:sz w:val="18"/>
                <w:szCs w:val="18"/>
              </w:rPr>
            </w:pPr>
            <w:r>
              <w:rPr>
                <w:rFonts w:ascii="Times New Roman"/>
                <w:sz w:val="18"/>
              </w:rPr>
              <w:t>25,699,238</w:t>
              <w:tab/>
              <w:t>12.93%</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Times New Roman" w:hAnsi="Times New Roman" w:cs="Times New Roman" w:eastAsia="Times New Roman" w:hint="default"/>
                <w:sz w:val="18"/>
                <w:szCs w:val="18"/>
              </w:rPr>
            </w:pPr>
            <w:r>
              <w:rPr>
                <w:rFonts w:ascii="Times New Roman"/>
                <w:sz w:val="18"/>
              </w:rPr>
              <w:t>5,031,600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4"/>
              <w:jc w:val="right"/>
              <w:rPr>
                <w:rFonts w:ascii="Times New Roman" w:hAnsi="Times New Roman" w:cs="Times New Roman" w:eastAsia="Times New Roman" w:hint="default"/>
                <w:sz w:val="18"/>
                <w:szCs w:val="18"/>
              </w:rPr>
            </w:pPr>
            <w:r>
              <w:rPr>
                <w:rFonts w:ascii="Times New Roman"/>
                <w:sz w:val="18"/>
              </w:rPr>
              <w:t>5,031,600</w:t>
            </w:r>
          </w:p>
        </w:tc>
        <w:tc>
          <w:tcPr>
            <w:tcW w:w="1896" w:type="dxa"/>
            <w:tcBorders>
              <w:top w:val="nil" w:sz="6" w:space="0" w:color="auto"/>
              <w:left w:val="nil" w:sz="6" w:space="0" w:color="auto"/>
              <w:bottom w:val="nil" w:sz="6" w:space="0" w:color="auto"/>
              <w:right w:val="nil" w:sz="6" w:space="0" w:color="auto"/>
            </w:tcBorders>
          </w:tcPr>
          <w:p>
            <w:pPr>
              <w:pStyle w:val="TableParagraph"/>
              <w:tabs>
                <w:tab w:pos="1068"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30,730,838</w:t>
              <w:tab/>
              <w:t>15.46%</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876"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40" w:lineRule="auto" w:before="86"/>
              <w:ind w:right="52"/>
              <w:jc w:val="right"/>
              <w:rPr>
                <w:rFonts w:ascii="Times New Roman" w:hAnsi="Times New Roman" w:cs="Times New Roman" w:eastAsia="Times New Roman" w:hint="default"/>
                <w:sz w:val="18"/>
                <w:szCs w:val="18"/>
              </w:rPr>
            </w:pPr>
            <w:r>
              <w:rPr>
                <w:rFonts w:ascii="Times New Roman"/>
                <w:sz w:val="18"/>
              </w:rPr>
              <w:t>0</w:t>
              <w:tab/>
              <w:t>0%</w:t>
            </w: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876"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40" w:lineRule="auto" w:before="86"/>
              <w:ind w:right="50"/>
              <w:jc w:val="right"/>
              <w:rPr>
                <w:rFonts w:ascii="Times New Roman" w:hAnsi="Times New Roman" w:cs="Times New Roman" w:eastAsia="Times New Roman" w:hint="default"/>
                <w:sz w:val="18"/>
                <w:szCs w:val="18"/>
              </w:rPr>
            </w:pPr>
            <w:r>
              <w:rPr>
                <w:rFonts w:ascii="Times New Roman"/>
                <w:sz w:val="18"/>
              </w:rPr>
              <w:t>162,477,601</w:t>
              <w:tab/>
              <w:t>81.75%</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2"/>
              <w:jc w:val="right"/>
              <w:rPr>
                <w:rFonts w:ascii="Times New Roman" w:hAnsi="Times New Roman" w:cs="Times New Roman" w:eastAsia="Times New Roman" w:hint="default"/>
                <w:sz w:val="18"/>
                <w:szCs w:val="18"/>
              </w:rPr>
            </w:pPr>
            <w:r>
              <w:rPr>
                <w:rFonts w:ascii="Times New Roman"/>
                <w:spacing w:val="-1"/>
                <w:sz w:val="18"/>
              </w:rPr>
              <w:t>-20,786,119</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4"/>
              <w:jc w:val="right"/>
              <w:rPr>
                <w:rFonts w:ascii="Times New Roman" w:hAnsi="Times New Roman" w:cs="Times New Roman" w:eastAsia="Times New Roman" w:hint="default"/>
                <w:sz w:val="18"/>
                <w:szCs w:val="18"/>
              </w:rPr>
            </w:pPr>
            <w:r>
              <w:rPr>
                <w:rFonts w:ascii="Times New Roman"/>
                <w:spacing w:val="-1"/>
                <w:sz w:val="18"/>
              </w:rPr>
              <w:t>-20,786,119</w:t>
            </w:r>
          </w:p>
        </w:tc>
        <w:tc>
          <w:tcPr>
            <w:tcW w:w="1896" w:type="dxa"/>
            <w:tcBorders>
              <w:top w:val="nil" w:sz="6" w:space="0" w:color="auto"/>
              <w:left w:val="nil" w:sz="6" w:space="0" w:color="auto"/>
              <w:bottom w:val="nil" w:sz="6" w:space="0" w:color="auto"/>
              <w:right w:val="nil" w:sz="6" w:space="0" w:color="auto"/>
            </w:tcBorders>
          </w:tcPr>
          <w:p>
            <w:pPr>
              <w:pStyle w:val="TableParagraph"/>
              <w:tabs>
                <w:tab w:pos="1158"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141,691,482</w:t>
              <w:tab/>
              <w:t>71.29%</w:t>
            </w:r>
          </w:p>
        </w:tc>
      </w:tr>
      <w:tr>
        <w:trPr>
          <w:trHeight w:val="394"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876" w:type="dxa"/>
            <w:tcBorders>
              <w:top w:val="nil" w:sz="6" w:space="0" w:color="auto"/>
              <w:left w:val="nil" w:sz="6" w:space="0" w:color="auto"/>
              <w:bottom w:val="nil" w:sz="6" w:space="0" w:color="auto"/>
              <w:right w:val="nil" w:sz="6" w:space="0" w:color="auto"/>
            </w:tcBorders>
          </w:tcPr>
          <w:p>
            <w:pPr>
              <w:pStyle w:val="TableParagraph"/>
              <w:tabs>
                <w:tab w:pos="1189" w:val="left" w:leader="none"/>
              </w:tabs>
              <w:spacing w:line="240" w:lineRule="auto" w:before="86"/>
              <w:ind w:right="50"/>
              <w:jc w:val="right"/>
              <w:rPr>
                <w:rFonts w:ascii="Times New Roman" w:hAnsi="Times New Roman" w:cs="Times New Roman" w:eastAsia="Times New Roman" w:hint="default"/>
                <w:sz w:val="18"/>
                <w:szCs w:val="18"/>
              </w:rPr>
            </w:pPr>
            <w:r>
              <w:rPr>
                <w:rFonts w:ascii="Times New Roman"/>
                <w:sz w:val="18"/>
              </w:rPr>
              <w:t>162,477,601</w:t>
              <w:tab/>
              <w:t>81.75%</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2"/>
              <w:jc w:val="right"/>
              <w:rPr>
                <w:rFonts w:ascii="Times New Roman" w:hAnsi="Times New Roman" w:cs="Times New Roman" w:eastAsia="Times New Roman" w:hint="default"/>
                <w:sz w:val="18"/>
                <w:szCs w:val="18"/>
              </w:rPr>
            </w:pPr>
            <w:r>
              <w:rPr>
                <w:rFonts w:ascii="Times New Roman"/>
                <w:spacing w:val="-1"/>
                <w:sz w:val="18"/>
              </w:rPr>
              <w:t>-20,786,119</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4"/>
              <w:jc w:val="right"/>
              <w:rPr>
                <w:rFonts w:ascii="Times New Roman" w:hAnsi="Times New Roman" w:cs="Times New Roman" w:eastAsia="Times New Roman" w:hint="default"/>
                <w:sz w:val="18"/>
                <w:szCs w:val="18"/>
              </w:rPr>
            </w:pPr>
            <w:r>
              <w:rPr>
                <w:rFonts w:ascii="Times New Roman"/>
                <w:spacing w:val="-1"/>
                <w:sz w:val="18"/>
              </w:rPr>
              <w:t>-20,786,119</w:t>
            </w:r>
          </w:p>
        </w:tc>
        <w:tc>
          <w:tcPr>
            <w:tcW w:w="1896" w:type="dxa"/>
            <w:tcBorders>
              <w:top w:val="nil" w:sz="6" w:space="0" w:color="auto"/>
              <w:left w:val="nil" w:sz="6" w:space="0" w:color="auto"/>
              <w:bottom w:val="nil" w:sz="6" w:space="0" w:color="auto"/>
              <w:right w:val="nil" w:sz="6" w:space="0" w:color="auto"/>
            </w:tcBorders>
          </w:tcPr>
          <w:p>
            <w:pPr>
              <w:pStyle w:val="TableParagraph"/>
              <w:tabs>
                <w:tab w:pos="1158" w:val="left" w:leader="none"/>
              </w:tabs>
              <w:spacing w:line="240" w:lineRule="auto" w:before="86"/>
              <w:ind w:right="33"/>
              <w:jc w:val="right"/>
              <w:rPr>
                <w:rFonts w:ascii="Times New Roman" w:hAnsi="Times New Roman" w:cs="Times New Roman" w:eastAsia="Times New Roman" w:hint="default"/>
                <w:sz w:val="18"/>
                <w:szCs w:val="18"/>
              </w:rPr>
            </w:pPr>
            <w:r>
              <w:rPr>
                <w:rFonts w:ascii="Times New Roman"/>
                <w:sz w:val="18"/>
              </w:rPr>
              <w:t>141,691,482</w:t>
              <w:tab/>
              <w:t>71.29%</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876"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40" w:lineRule="auto" w:before="85"/>
              <w:ind w:right="52"/>
              <w:jc w:val="right"/>
              <w:rPr>
                <w:rFonts w:ascii="Times New Roman" w:hAnsi="Times New Roman" w:cs="Times New Roman" w:eastAsia="Times New Roman" w:hint="default"/>
                <w:sz w:val="18"/>
                <w:szCs w:val="18"/>
              </w:rPr>
            </w:pPr>
            <w:r>
              <w:rPr>
                <w:rFonts w:ascii="Times New Roman"/>
                <w:sz w:val="18"/>
              </w:rPr>
              <w:t>0</w:t>
              <w:tab/>
              <w:t>0%</w:t>
            </w: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876"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40" w:lineRule="auto" w:before="85"/>
              <w:ind w:right="52"/>
              <w:jc w:val="right"/>
              <w:rPr>
                <w:rFonts w:ascii="Times New Roman" w:hAnsi="Times New Roman" w:cs="Times New Roman" w:eastAsia="Times New Roman" w:hint="default"/>
                <w:sz w:val="18"/>
                <w:szCs w:val="18"/>
              </w:rPr>
            </w:pPr>
            <w:r>
              <w:rPr>
                <w:rFonts w:ascii="Times New Roman"/>
                <w:sz w:val="18"/>
              </w:rPr>
              <w:t>0</w:t>
              <w:tab/>
              <w:t>0%</w:t>
            </w: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92"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76"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40" w:lineRule="auto" w:before="85"/>
              <w:ind w:right="52"/>
              <w:jc w:val="right"/>
              <w:rPr>
                <w:rFonts w:ascii="Times New Roman" w:hAnsi="Times New Roman" w:cs="Times New Roman" w:eastAsia="Times New Roman" w:hint="default"/>
                <w:sz w:val="18"/>
                <w:szCs w:val="18"/>
              </w:rPr>
            </w:pPr>
            <w:r>
              <w:rPr>
                <w:rFonts w:ascii="Times New Roman"/>
                <w:sz w:val="18"/>
              </w:rPr>
              <w:t>0</w:t>
              <w:tab/>
              <w:t>0%</w:t>
            </w:r>
          </w:p>
        </w:tc>
        <w:tc>
          <w:tcPr>
            <w:tcW w:w="3345"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0</w:t>
              <w:tab/>
              <w:t>0%</w:t>
            </w:r>
          </w:p>
        </w:tc>
      </w:tr>
      <w:tr>
        <w:trPr>
          <w:trHeight w:val="389" w:hRule="exact"/>
        </w:trPr>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876" w:type="dxa"/>
            <w:tcBorders>
              <w:top w:val="nil" w:sz="6" w:space="0" w:color="auto"/>
              <w:left w:val="nil" w:sz="6" w:space="0" w:color="auto"/>
              <w:bottom w:val="nil" w:sz="6" w:space="0" w:color="auto"/>
              <w:right w:val="nil" w:sz="6" w:space="0" w:color="auto"/>
            </w:tcBorders>
          </w:tcPr>
          <w:p>
            <w:pPr>
              <w:pStyle w:val="TableParagraph"/>
              <w:tabs>
                <w:tab w:pos="1324" w:val="left" w:leader="none"/>
              </w:tabs>
              <w:spacing w:line="240" w:lineRule="auto" w:before="85"/>
              <w:ind w:right="51"/>
              <w:jc w:val="right"/>
              <w:rPr>
                <w:rFonts w:ascii="Times New Roman" w:hAnsi="Times New Roman" w:cs="Times New Roman" w:eastAsia="Times New Roman" w:hint="default"/>
                <w:sz w:val="18"/>
                <w:szCs w:val="18"/>
              </w:rPr>
            </w:pPr>
            <w:r>
              <w:rPr>
                <w:rFonts w:ascii="Times New Roman"/>
                <w:sz w:val="18"/>
              </w:rPr>
              <w:t>198,750,000</w:t>
              <w:tab/>
              <w:t>100%</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12"/>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4"/>
              <w:jc w:val="right"/>
              <w:rPr>
                <w:rFonts w:ascii="Times New Roman" w:hAnsi="Times New Roman" w:cs="Times New Roman" w:eastAsia="Times New Roman" w:hint="default"/>
                <w:sz w:val="18"/>
                <w:szCs w:val="18"/>
              </w:rPr>
            </w:pPr>
            <w:r>
              <w:rPr>
                <w:rFonts w:ascii="Times New Roman"/>
                <w:sz w:val="18"/>
              </w:rPr>
              <w:t>0</w:t>
            </w:r>
          </w:p>
        </w:tc>
        <w:tc>
          <w:tcPr>
            <w:tcW w:w="1896" w:type="dxa"/>
            <w:tcBorders>
              <w:top w:val="nil" w:sz="6" w:space="0" w:color="auto"/>
              <w:left w:val="nil" w:sz="6" w:space="0" w:color="auto"/>
              <w:bottom w:val="nil" w:sz="6" w:space="0" w:color="auto"/>
              <w:right w:val="nil" w:sz="6" w:space="0" w:color="auto"/>
            </w:tcBorders>
          </w:tcPr>
          <w:p>
            <w:pPr>
              <w:pStyle w:val="TableParagraph"/>
              <w:tabs>
                <w:tab w:pos="1294" w:val="left" w:leader="none"/>
              </w:tabs>
              <w:spacing w:line="240" w:lineRule="auto" w:before="85"/>
              <w:ind w:right="33"/>
              <w:jc w:val="right"/>
              <w:rPr>
                <w:rFonts w:ascii="Times New Roman" w:hAnsi="Times New Roman" w:cs="Times New Roman" w:eastAsia="Times New Roman" w:hint="default"/>
                <w:sz w:val="18"/>
                <w:szCs w:val="18"/>
              </w:rPr>
            </w:pPr>
            <w:r>
              <w:rPr>
                <w:rFonts w:ascii="Times New Roman"/>
                <w:sz w:val="18"/>
              </w:rPr>
              <w:t>198,750,000</w:t>
              <w:tab/>
              <w:t>100%</w:t>
            </w:r>
          </w:p>
        </w:tc>
      </w:tr>
    </w:tbl>
    <w:p>
      <w:pPr>
        <w:spacing w:before="48"/>
        <w:ind w:left="153" w:right="43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7"/>
        <w:ind w:left="153" w:right="4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2013</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日，本公司因股权分置改革形成的限售股份全部解除限售上市流通，本次限售股份实际上市流通数量</w:t>
      </w:r>
      <w:r>
        <w:rPr>
          <w:rFonts w:ascii="Times New Roman" w:hAnsi="Times New Roman" w:cs="Times New Roman" w:eastAsia="Times New Roman" w:hint="default"/>
          <w:spacing w:val="-5"/>
          <w:sz w:val="18"/>
          <w:szCs w:val="18"/>
        </w:rPr>
        <w:t>34,197,877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w:t>
      </w:r>
    </w:p>
    <w:p>
      <w:pPr>
        <w:spacing w:before="17"/>
        <w:ind w:left="153" w:right="4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、本公司第一大股东物华实业承诺，其所持有的公司股票自恢复上市之日（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日）起锁定</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w:t>
      </w:r>
    </w:p>
    <w:p>
      <w:pPr>
        <w:spacing w:before="103"/>
        <w:ind w:left="153" w:right="43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、本公司股东常州服装集团有限公司、常州工贸国有资产经营有限公司自愿对其所持有的公司股票自恢复上市之日（</w:t>
      </w:r>
      <w:r>
        <w:rPr>
          <w:rFonts w:ascii="Times New Roman" w:hAnsi="Times New Roman" w:cs="Times New Roman" w:eastAsia="Times New Roman" w:hint="default"/>
          <w:sz w:val="18"/>
          <w:szCs w:val="18"/>
        </w:rPr>
        <w:t>2013</w:t>
      </w:r>
    </w:p>
    <w:p>
      <w:pPr>
        <w:spacing w:line="338" w:lineRule="auto" w:before="64"/>
        <w:ind w:left="153" w:right="8171"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日）起锁定</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股份变动的批准情况</w:t>
      </w:r>
    </w:p>
    <w:p>
      <w:pPr>
        <w:spacing w:line="340" w:lineRule="auto" w:before="42"/>
        <w:ind w:left="154" w:right="8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38" w:lineRule="auto" w:before="40"/>
        <w:ind w:left="154" w:right="9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after="0" w:line="338" w:lineRule="auto"/>
        <w:jc w:val="left"/>
        <w:rPr>
          <w:rFonts w:ascii="宋体" w:hAnsi="宋体" w:cs="宋体" w:eastAsia="宋体" w:hint="default"/>
          <w:sz w:val="18"/>
          <w:szCs w:val="18"/>
        </w:rPr>
        <w:sectPr>
          <w:pgSz w:w="11910" w:h="16840"/>
          <w:pgMar w:header="747" w:footer="982" w:top="1060" w:bottom="1180" w:left="980" w:right="420"/>
        </w:sectPr>
      </w:pPr>
    </w:p>
    <w:p>
      <w:pPr>
        <w:spacing w:line="240" w:lineRule="auto" w:before="13"/>
        <w:rPr>
          <w:rFonts w:ascii="宋体" w:hAnsi="宋体" w:cs="宋体" w:eastAsia="宋体" w:hint="default"/>
          <w:sz w:val="25"/>
          <w:szCs w:val="25"/>
        </w:rPr>
      </w:pPr>
    </w:p>
    <w:p>
      <w:pPr>
        <w:spacing w:line="338" w:lineRule="auto" w:before="44"/>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报告期内没有因送股、转增股本、配股、增发新股等原因致使公司股份总数及股东结构发生变动；也未因公司债券转股、债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券发行等原因致使公司资产和负债结构发生变动。</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公司无现存的内部职工股。</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tabs>
          <w:tab w:pos="3978" w:val="left" w:leader="none"/>
          <w:tab w:pos="4689" w:val="left" w:leader="none"/>
          <w:tab w:pos="9198" w:val="left" w:leader="none"/>
        </w:tabs>
        <w:spacing w:before="155"/>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报告期末股东总数</w:t>
        <w:tab/>
      </w:r>
      <w:r>
        <w:rPr>
          <w:rFonts w:ascii="Times New Roman" w:hAnsi="Times New Roman" w:cs="Times New Roman" w:eastAsia="Times New Roman" w:hint="default"/>
          <w:sz w:val="18"/>
          <w:szCs w:val="18"/>
        </w:rPr>
        <w:t>18,191</w:t>
        <w:tab/>
      </w: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tab/>
      </w:r>
      <w:r>
        <w:rPr>
          <w:rFonts w:ascii="Times New Roman" w:hAnsi="Times New Roman" w:cs="Times New Roman" w:eastAsia="Times New Roman" w:hint="default"/>
          <w:sz w:val="18"/>
          <w:szCs w:val="18"/>
        </w:rPr>
        <w:t>20,951</w:t>
      </w:r>
    </w:p>
    <w:p>
      <w:pPr>
        <w:spacing w:before="143"/>
        <w:ind w:left="2047" w:right="2141" w:firstLine="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p>
      <w:pPr>
        <w:spacing w:after="0"/>
        <w:jc w:val="center"/>
        <w:rPr>
          <w:rFonts w:ascii="宋体" w:hAnsi="宋体" w:cs="宋体" w:eastAsia="宋体" w:hint="default"/>
          <w:sz w:val="18"/>
          <w:szCs w:val="18"/>
        </w:rPr>
        <w:sectPr>
          <w:pgSz w:w="11910" w:h="16840"/>
          <w:pgMar w:header="747" w:footer="982" w:top="1060" w:bottom="1180" w:left="980" w:right="980"/>
        </w:sectPr>
      </w:pPr>
    </w:p>
    <w:p>
      <w:pPr>
        <w:tabs>
          <w:tab w:pos="1728" w:val="left" w:leader="none"/>
          <w:tab w:pos="2933" w:val="left" w:leader="none"/>
        </w:tabs>
        <w:spacing w:line="319" w:lineRule="auto" w:before="142"/>
        <w:ind w:left="2880" w:right="0" w:hanging="2516"/>
        <w:jc w:val="left"/>
        <w:rPr>
          <w:rFonts w:ascii="宋体" w:hAnsi="宋体" w:cs="宋体" w:eastAsia="宋体" w:hint="default"/>
          <w:sz w:val="18"/>
          <w:szCs w:val="18"/>
        </w:rPr>
      </w:pPr>
      <w:r>
        <w:rPr>
          <w:rFonts w:ascii="宋体" w:hAnsi="宋体" w:cs="宋体" w:eastAsia="宋体" w:hint="default"/>
          <w:sz w:val="18"/>
          <w:szCs w:val="18"/>
        </w:rPr>
        <w:t>股东名称</w:t>
        <w:tab/>
        <w:t>股东性质</w:t>
        <w:tab/>
        <w:tab/>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19" w:lineRule="auto" w:before="142"/>
        <w:ind w:left="13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报告期末 持股数量</w:t>
      </w:r>
    </w:p>
    <w:p>
      <w:pPr>
        <w:spacing w:line="319" w:lineRule="auto" w:before="142"/>
        <w:ind w:left="26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报告期 内增减 变动情 况</w:t>
      </w:r>
    </w:p>
    <w:p>
      <w:pPr>
        <w:spacing w:line="319" w:lineRule="auto" w:before="142"/>
        <w:ind w:left="328"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持有有 限售条 件的股 份数量</w:t>
      </w:r>
    </w:p>
    <w:p>
      <w:pPr>
        <w:spacing w:line="319" w:lineRule="auto" w:before="142"/>
        <w:ind w:left="292"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持有无 限售条 件的股 份数量</w:t>
      </w:r>
    </w:p>
    <w:p>
      <w:pPr>
        <w:tabs>
          <w:tab w:pos="1820" w:val="left" w:leader="none"/>
        </w:tabs>
        <w:spacing w:line="400" w:lineRule="auto" w:before="142"/>
        <w:ind w:left="365" w:right="551" w:firstLine="321"/>
        <w:jc w:val="left"/>
        <w:rPr>
          <w:rFonts w:ascii="宋体" w:hAnsi="宋体" w:cs="宋体" w:eastAsia="宋体" w:hint="default"/>
          <w:sz w:val="18"/>
          <w:szCs w:val="18"/>
        </w:rPr>
      </w:pPr>
      <w:r>
        <w:rPr/>
        <w:br w:type="column"/>
      </w:r>
      <w:r>
        <w:rPr>
          <w:rFonts w:ascii="宋体" w:hAnsi="宋体" w:cs="宋体" w:eastAsia="宋体" w:hint="default"/>
          <w:sz w:val="18"/>
          <w:szCs w:val="18"/>
        </w:rPr>
        <w:t>质押或冻结情况 股份状态</w:t>
        <w:tab/>
        <w:t>数量</w:t>
      </w:r>
    </w:p>
    <w:p>
      <w:pPr>
        <w:spacing w:after="0" w:line="400" w:lineRule="auto"/>
        <w:jc w:val="left"/>
        <w:rPr>
          <w:rFonts w:ascii="宋体" w:hAnsi="宋体" w:cs="宋体" w:eastAsia="宋体" w:hint="default"/>
          <w:sz w:val="18"/>
          <w:szCs w:val="18"/>
        </w:rPr>
        <w:sectPr>
          <w:type w:val="continuous"/>
          <w:pgSz w:w="11910" w:h="16840"/>
          <w:pgMar w:top="1060" w:bottom="1180" w:left="980" w:right="980"/>
          <w:cols w:num="6" w:equalWidth="0">
            <w:col w:w="3571" w:space="40"/>
            <w:col w:w="858" w:space="40"/>
            <w:col w:w="806" w:space="40"/>
            <w:col w:w="869" w:space="40"/>
            <w:col w:w="833" w:space="114"/>
            <w:col w:w="2739"/>
          </w:cols>
        </w:sectPr>
      </w:pP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255"/>
        <w:gridCol w:w="1409"/>
        <w:gridCol w:w="858"/>
        <w:gridCol w:w="942"/>
        <w:gridCol w:w="638"/>
        <w:gridCol w:w="1452"/>
        <w:gridCol w:w="505"/>
      </w:tblGrid>
      <w:tr>
        <w:trPr>
          <w:trHeight w:val="350"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物华实业有限</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9"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5" w:right="0"/>
              <w:jc w:val="center"/>
              <w:rPr>
                <w:rFonts w:ascii="Times New Roman" w:hAnsi="Times New Roman" w:cs="Times New Roman" w:eastAsia="Times New Roman" w:hint="default"/>
                <w:sz w:val="18"/>
                <w:szCs w:val="18"/>
              </w:rPr>
            </w:pPr>
            <w:r>
              <w:rPr>
                <w:rFonts w:ascii="Times New Roman"/>
                <w:sz w:val="18"/>
              </w:rPr>
              <w:t>15.46%</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30,730,83</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7" w:right="0"/>
              <w:jc w:val="left"/>
              <w:rPr>
                <w:rFonts w:ascii="Times New Roman" w:hAnsi="Times New Roman" w:cs="Times New Roman" w:eastAsia="Times New Roman" w:hint="default"/>
                <w:sz w:val="18"/>
                <w:szCs w:val="18"/>
              </w:rPr>
            </w:pPr>
            <w:r>
              <w:rPr>
                <w:rFonts w:ascii="Times New Roman"/>
                <w:sz w:val="18"/>
              </w:rPr>
              <w:t>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77"/>
              <w:jc w:val="right"/>
              <w:rPr>
                <w:rFonts w:ascii="Times New Roman" w:hAnsi="Times New Roman" w:cs="Times New Roman" w:eastAsia="Times New Roman" w:hint="default"/>
                <w:sz w:val="18"/>
                <w:szCs w:val="18"/>
              </w:rPr>
            </w:pPr>
            <w:r>
              <w:rPr>
                <w:rFonts w:ascii="Times New Roman"/>
                <w:sz w:val="18"/>
              </w:rPr>
              <w:t>30,730,8</w:t>
            </w: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9"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78"/>
              <w:jc w:val="right"/>
              <w:rPr>
                <w:rFonts w:ascii="Times New Roman" w:hAnsi="Times New Roman" w:cs="Times New Roman" w:eastAsia="Times New Roman" w:hint="default"/>
                <w:sz w:val="18"/>
                <w:szCs w:val="18"/>
              </w:rPr>
            </w:pPr>
            <w:r>
              <w:rPr>
                <w:rFonts w:ascii="Times New Roman"/>
                <w:sz w:val="18"/>
              </w:rPr>
              <w:t>38</w:t>
            </w:r>
          </w:p>
        </w:tc>
        <w:tc>
          <w:tcPr>
            <w:tcW w:w="505" w:type="dxa"/>
            <w:tcBorders>
              <w:top w:val="nil" w:sz="6" w:space="0" w:color="auto"/>
              <w:left w:val="nil" w:sz="6" w:space="0" w:color="auto"/>
              <w:bottom w:val="nil" w:sz="6" w:space="0" w:color="auto"/>
              <w:right w:val="nil" w:sz="6" w:space="0" w:color="auto"/>
            </w:tcBorders>
          </w:tcPr>
          <w:p>
            <w:pPr/>
          </w:p>
        </w:tc>
      </w:tr>
      <w:tr>
        <w:trPr>
          <w:trHeight w:val="390"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常州服装集团</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9"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5" w:right="0"/>
              <w:jc w:val="center"/>
              <w:rPr>
                <w:rFonts w:ascii="Times New Roman" w:hAnsi="Times New Roman" w:cs="Times New Roman" w:eastAsia="Times New Roman" w:hint="default"/>
                <w:sz w:val="18"/>
                <w:szCs w:val="18"/>
              </w:rPr>
            </w:pPr>
            <w:r>
              <w:rPr>
                <w:rFonts w:ascii="Times New Roman"/>
                <w:sz w:val="18"/>
              </w:rPr>
              <w:t>8.72%</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17,322,92</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Times New Roman" w:hAnsi="Times New Roman" w:cs="Times New Roman" w:eastAsia="Times New Roman" w:hint="default"/>
                <w:sz w:val="18"/>
                <w:szCs w:val="18"/>
              </w:rPr>
            </w:pPr>
            <w:r>
              <w:rPr>
                <w:rFonts w:ascii="Times New Roman"/>
                <w:sz w:val="18"/>
              </w:rPr>
              <w:t>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77"/>
              <w:jc w:val="right"/>
              <w:rPr>
                <w:rFonts w:ascii="Times New Roman" w:hAnsi="Times New Roman" w:cs="Times New Roman" w:eastAsia="Times New Roman" w:hint="default"/>
                <w:sz w:val="18"/>
                <w:szCs w:val="18"/>
              </w:rPr>
            </w:pPr>
            <w:r>
              <w:rPr>
                <w:rFonts w:ascii="Times New Roman"/>
                <w:sz w:val="18"/>
              </w:rPr>
              <w:t>17,322,9</w:t>
            </w:r>
          </w:p>
        </w:tc>
        <w:tc>
          <w:tcPr>
            <w:tcW w:w="5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1255"/>
        <w:gridCol w:w="1454"/>
        <w:gridCol w:w="812"/>
        <w:gridCol w:w="942"/>
        <w:gridCol w:w="940"/>
        <w:gridCol w:w="881"/>
        <w:gridCol w:w="776"/>
      </w:tblGrid>
      <w:tr>
        <w:trPr>
          <w:trHeight w:val="389"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9"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z w:val="18"/>
              </w:rPr>
              <w:t>5</w:t>
            </w:r>
          </w:p>
        </w:tc>
        <w:tc>
          <w:tcPr>
            <w:tcW w:w="94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Times New Roman" w:hAnsi="Times New Roman" w:cs="Times New Roman" w:eastAsia="Times New Roman" w:hint="default"/>
                <w:sz w:val="18"/>
                <w:szCs w:val="18"/>
              </w:rPr>
            </w:pPr>
            <w:r>
              <w:rPr>
                <w:rFonts w:ascii="Times New Roman"/>
                <w:sz w:val="18"/>
              </w:rPr>
              <w:t>25</w:t>
            </w:r>
          </w:p>
        </w:tc>
        <w:tc>
          <w:tcPr>
            <w:tcW w:w="776" w:type="dxa"/>
            <w:tcBorders>
              <w:top w:val="nil" w:sz="6" w:space="0" w:color="auto"/>
              <w:left w:val="nil" w:sz="6" w:space="0" w:color="auto"/>
              <w:bottom w:val="nil" w:sz="6" w:space="0" w:color="auto"/>
              <w:right w:val="nil" w:sz="6" w:space="0" w:color="auto"/>
            </w:tcBorders>
          </w:tcPr>
          <w:p>
            <w:pP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常州工贸国有</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3.49%</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6,930,233</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Times New Roman" w:hAnsi="Times New Roman" w:cs="Times New Roman" w:eastAsia="Times New Roman" w:hint="default"/>
                <w:sz w:val="18"/>
                <w:szCs w:val="18"/>
              </w:rPr>
            </w:pPr>
            <w:r>
              <w:rPr>
                <w:rFonts w:ascii="Times New Roman"/>
                <w:sz w:val="18"/>
              </w:rPr>
              <w:t>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6,930,23</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z w:val="18"/>
              </w:rPr>
              <w:t>0</w:t>
            </w:r>
          </w:p>
        </w:tc>
      </w:tr>
      <w:tr>
        <w:trPr>
          <w:trHeight w:val="661"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319" w:lineRule="auto" w:before="6"/>
              <w:ind w:left="35" w:right="137"/>
              <w:jc w:val="left"/>
              <w:rPr>
                <w:rFonts w:ascii="宋体" w:hAnsi="宋体" w:cs="宋体" w:eastAsia="宋体" w:hint="default"/>
                <w:sz w:val="18"/>
                <w:szCs w:val="18"/>
              </w:rPr>
            </w:pPr>
            <w:r>
              <w:rPr>
                <w:rFonts w:ascii="宋体" w:hAnsi="宋体" w:cs="宋体" w:eastAsia="宋体" w:hint="default"/>
                <w:sz w:val="18"/>
                <w:szCs w:val="18"/>
              </w:rPr>
              <w:t>资产经营有限 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8"/>
                <w:szCs w:val="18"/>
              </w:rPr>
            </w:pPr>
            <w:r>
              <w:rPr>
                <w:rFonts w:ascii="Times New Roman"/>
                <w:sz w:val="18"/>
              </w:rPr>
              <w:t>3</w:t>
            </w:r>
          </w:p>
        </w:tc>
        <w:tc>
          <w:tcPr>
            <w:tcW w:w="776" w:type="dxa"/>
            <w:tcBorders>
              <w:top w:val="nil" w:sz="6" w:space="0" w:color="auto"/>
              <w:left w:val="nil" w:sz="6" w:space="0" w:color="auto"/>
              <w:bottom w:val="nil" w:sz="6" w:space="0" w:color="auto"/>
              <w:right w:val="nil" w:sz="6" w:space="0" w:color="auto"/>
            </w:tcBorders>
          </w:tcPr>
          <w:p>
            <w:pPr/>
          </w:p>
        </w:tc>
      </w:tr>
      <w:tr>
        <w:trPr>
          <w:trHeight w:val="355"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中国东方资产</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0"/>
              <w:jc w:val="right"/>
              <w:rPr>
                <w:rFonts w:ascii="Times New Roman" w:hAnsi="Times New Roman" w:cs="Times New Roman" w:eastAsia="Times New Roman" w:hint="default"/>
                <w:sz w:val="18"/>
                <w:szCs w:val="18"/>
              </w:rPr>
            </w:pPr>
            <w:r>
              <w:rPr>
                <w:rFonts w:ascii="Times New Roman"/>
                <w:sz w:val="18"/>
              </w:rPr>
              <w:t>3.32%</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z w:val="18"/>
              </w:rPr>
              <w:t>6,592,148</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Times New Roman" w:hAnsi="Times New Roman" w:cs="Times New Roman" w:eastAsia="Times New Roman" w:hint="default"/>
                <w:sz w:val="18"/>
                <w:szCs w:val="18"/>
              </w:rPr>
            </w:pPr>
            <w:r>
              <w:rPr>
                <w:rFonts w:ascii="Times New Roman"/>
                <w:sz w:val="18"/>
              </w:rPr>
              <w:t>-3,573,41</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z w:val="18"/>
              </w:rPr>
              <w:t>6,592,14</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管理公司</w:t>
            </w:r>
          </w:p>
        </w:tc>
        <w:tc>
          <w:tcPr>
            <w:tcW w:w="145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Times New Roman" w:hAnsi="Times New Roman" w:cs="Times New Roman" w:eastAsia="Times New Roman" w:hint="default"/>
                <w:sz w:val="18"/>
                <w:szCs w:val="18"/>
              </w:rPr>
            </w:pPr>
            <w:r>
              <w:rPr>
                <w:rFonts w:ascii="Times New Roman"/>
                <w:sz w:val="18"/>
              </w:rPr>
              <w:t>6</w:t>
            </w:r>
          </w:p>
        </w:tc>
        <w:tc>
          <w:tcPr>
            <w:tcW w:w="88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8</w:t>
            </w:r>
          </w:p>
        </w:tc>
      </w:tr>
      <w:tr>
        <w:trPr>
          <w:trHeight w:val="356"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王浩</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2.07%</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4,104,700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Times New Roman"/>
                <w:sz w:val="18"/>
              </w:rPr>
              <w:t>4,104,70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4,104,70</w:t>
            </w:r>
          </w:p>
        </w:tc>
      </w:tr>
      <w:tr>
        <w:trPr>
          <w:trHeight w:val="348" w:hRule="exact"/>
        </w:trPr>
        <w:tc>
          <w:tcPr>
            <w:tcW w:w="125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Times New Roman" w:hAnsi="Times New Roman" w:cs="Times New Roman" w:eastAsia="Times New Roman" w:hint="default"/>
                <w:sz w:val="18"/>
                <w:szCs w:val="18"/>
              </w:rPr>
            </w:pPr>
            <w:r>
              <w:rPr>
                <w:rFonts w:ascii="Times New Roman"/>
                <w:sz w:val="18"/>
              </w:rPr>
              <w:t>0</w:t>
            </w:r>
          </w:p>
        </w:tc>
        <w:tc>
          <w:tcPr>
            <w:tcW w:w="88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扬州印染厂</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1.04%</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2,074,522</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Times New Roman" w:hAnsi="Times New Roman" w:cs="Times New Roman" w:eastAsia="Times New Roman" w:hint="default"/>
                <w:sz w:val="18"/>
                <w:szCs w:val="18"/>
              </w:rPr>
            </w:pPr>
            <w:r>
              <w:rPr>
                <w:rFonts w:ascii="Times New Roman"/>
                <w:sz w:val="18"/>
              </w:rPr>
              <w:t>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2,074,52</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9"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8"/>
                <w:szCs w:val="18"/>
              </w:rPr>
            </w:pPr>
            <w:r>
              <w:rPr>
                <w:rFonts w:ascii="Times New Roman"/>
                <w:sz w:val="18"/>
              </w:rPr>
              <w:t>2</w:t>
            </w:r>
          </w:p>
        </w:tc>
        <w:tc>
          <w:tcPr>
            <w:tcW w:w="776" w:type="dxa"/>
            <w:tcBorders>
              <w:top w:val="nil" w:sz="6" w:space="0" w:color="auto"/>
              <w:left w:val="nil" w:sz="6" w:space="0" w:color="auto"/>
              <w:bottom w:val="nil" w:sz="6" w:space="0" w:color="auto"/>
              <w:right w:val="nil" w:sz="6" w:space="0" w:color="auto"/>
            </w:tcBorders>
          </w:tcPr>
          <w:p>
            <w:pP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侨通发展有限</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1.01%</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1,999,401</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Times New Roman" w:hAnsi="Times New Roman" w:cs="Times New Roman" w:eastAsia="Times New Roman" w:hint="default"/>
                <w:sz w:val="18"/>
                <w:szCs w:val="18"/>
              </w:rPr>
            </w:pPr>
            <w:r>
              <w:rPr>
                <w:rFonts w:ascii="Times New Roman"/>
                <w:sz w:val="18"/>
              </w:rPr>
              <w:t>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1,999,40</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5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1</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常州市远金服</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39" w:right="0"/>
              <w:jc w:val="left"/>
              <w:rPr>
                <w:rFonts w:ascii="宋体" w:hAnsi="宋体" w:cs="宋体" w:eastAsia="宋体" w:hint="default"/>
                <w:sz w:val="18"/>
                <w:szCs w:val="18"/>
              </w:rPr>
            </w:pPr>
            <w:r>
              <w:rPr>
                <w:rFonts w:ascii="宋体" w:hAnsi="宋体" w:cs="宋体" w:eastAsia="宋体" w:hint="default"/>
                <w:sz w:val="18"/>
                <w:szCs w:val="18"/>
              </w:rPr>
              <w:t>境内非国有法</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0.9%</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1,780,000</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Times New Roman" w:hAnsi="Times New Roman" w:cs="Times New Roman" w:eastAsia="Times New Roman" w:hint="default"/>
                <w:sz w:val="18"/>
                <w:szCs w:val="18"/>
              </w:rPr>
            </w:pPr>
            <w:r>
              <w:rPr>
                <w:rFonts w:ascii="Times New Roman"/>
                <w:sz w:val="18"/>
              </w:rPr>
              <w:t>-1,723,95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1,780,00</w:t>
            </w:r>
          </w:p>
        </w:tc>
      </w:tr>
      <w:tr>
        <w:trPr>
          <w:trHeight w:val="35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装有限公司</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9" w:right="0"/>
              <w:jc w:val="left"/>
              <w:rPr>
                <w:rFonts w:ascii="宋体" w:hAnsi="宋体" w:cs="宋体" w:eastAsia="宋体" w:hint="default"/>
                <w:sz w:val="18"/>
                <w:szCs w:val="18"/>
              </w:rPr>
            </w:pPr>
            <w:r>
              <w:rPr>
                <w:rFonts w:ascii="宋体" w:hAnsi="宋体" w:cs="宋体" w:eastAsia="宋体" w:hint="default"/>
                <w:sz w:val="18"/>
                <w:szCs w:val="18"/>
              </w:rPr>
              <w:t>人</w:t>
            </w: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Times New Roman" w:hAnsi="Times New Roman" w:cs="Times New Roman" w:eastAsia="Times New Roman" w:hint="default"/>
                <w:sz w:val="18"/>
                <w:szCs w:val="18"/>
              </w:rPr>
            </w:pPr>
            <w:r>
              <w:rPr>
                <w:rFonts w:ascii="Times New Roman"/>
                <w:sz w:val="18"/>
              </w:rPr>
              <w:t>0</w:t>
            </w:r>
          </w:p>
        </w:tc>
        <w:tc>
          <w:tcPr>
            <w:tcW w:w="88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18"/>
                <w:szCs w:val="18"/>
              </w:rPr>
            </w:pPr>
            <w:r>
              <w:rPr>
                <w:rFonts w:ascii="Times New Roman"/>
                <w:sz w:val="18"/>
              </w:rPr>
              <w:t>0</w:t>
            </w:r>
          </w:p>
        </w:tc>
      </w:tr>
      <w:tr>
        <w:trPr>
          <w:trHeight w:val="356"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0.72%</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1,422,879</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Times New Roman"/>
                <w:sz w:val="18"/>
              </w:rPr>
              <w:t>1,422,87</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1,422,87</w:t>
            </w:r>
          </w:p>
        </w:tc>
      </w:tr>
      <w:tr>
        <w:trPr>
          <w:trHeight w:val="348" w:hRule="exact"/>
        </w:trPr>
        <w:tc>
          <w:tcPr>
            <w:tcW w:w="125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Times New Roman" w:hAnsi="Times New Roman" w:cs="Times New Roman" w:eastAsia="Times New Roman" w:hint="default"/>
                <w:sz w:val="18"/>
                <w:szCs w:val="18"/>
              </w:rPr>
            </w:pPr>
            <w:r>
              <w:rPr>
                <w:rFonts w:ascii="Times New Roman"/>
                <w:sz w:val="18"/>
              </w:rPr>
              <w:t>9</w:t>
            </w:r>
          </w:p>
        </w:tc>
        <w:tc>
          <w:tcPr>
            <w:tcW w:w="88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Times New Roman" w:hAnsi="Times New Roman" w:cs="Times New Roman" w:eastAsia="Times New Roman" w:hint="default"/>
                <w:sz w:val="18"/>
                <w:szCs w:val="18"/>
              </w:rPr>
            </w:pPr>
            <w:r>
              <w:rPr>
                <w:rFonts w:ascii="Times New Roman"/>
                <w:sz w:val="18"/>
              </w:rPr>
              <w:t>9</w:t>
            </w:r>
          </w:p>
        </w:tc>
      </w:tr>
      <w:tr>
        <w:trPr>
          <w:trHeight w:val="355"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李英姿</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39"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Times New Roman" w:hAnsi="Times New Roman" w:cs="Times New Roman" w:eastAsia="Times New Roman" w:hint="default"/>
                <w:sz w:val="18"/>
                <w:szCs w:val="18"/>
              </w:rPr>
            </w:pPr>
            <w:r>
              <w:rPr>
                <w:rFonts w:ascii="Times New Roman"/>
                <w:sz w:val="18"/>
              </w:rPr>
              <w:t>0.59%</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1,181,394</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left"/>
              <w:rPr>
                <w:rFonts w:ascii="Times New Roman" w:hAnsi="Times New Roman" w:cs="Times New Roman" w:eastAsia="Times New Roman" w:hint="default"/>
                <w:sz w:val="18"/>
                <w:szCs w:val="18"/>
              </w:rPr>
            </w:pPr>
            <w:r>
              <w:rPr>
                <w:rFonts w:ascii="Times New Roman"/>
                <w:sz w:val="18"/>
              </w:rPr>
              <w:t>1,181,39</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1,181,39</w:t>
            </w:r>
          </w:p>
        </w:tc>
      </w:tr>
      <w:tr>
        <w:trPr>
          <w:trHeight w:val="346" w:hRule="exact"/>
        </w:trPr>
        <w:tc>
          <w:tcPr>
            <w:tcW w:w="1255"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Times New Roman" w:hAnsi="Times New Roman" w:cs="Times New Roman" w:eastAsia="Times New Roman" w:hint="default"/>
                <w:sz w:val="18"/>
                <w:szCs w:val="18"/>
              </w:rPr>
            </w:pPr>
            <w:r>
              <w:rPr>
                <w:rFonts w:ascii="Times New Roman"/>
                <w:sz w:val="18"/>
              </w:rPr>
              <w:t>4</w:t>
            </w:r>
          </w:p>
        </w:tc>
        <w:tc>
          <w:tcPr>
            <w:tcW w:w="881"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z w:val="18"/>
              </w:rPr>
              <w:t>4</w:t>
            </w:r>
          </w:p>
        </w:tc>
      </w:tr>
    </w:tbl>
    <w:p>
      <w:pPr>
        <w:tabs>
          <w:tab w:pos="2880" w:val="left" w:leader="none"/>
        </w:tabs>
        <w:spacing w:line="309" w:lineRule="auto" w:before="49"/>
        <w:ind w:left="153" w:right="6882" w:firstLine="0"/>
        <w:jc w:val="left"/>
        <w:rPr>
          <w:rFonts w:ascii="宋体" w:hAnsi="宋体" w:cs="宋体" w:eastAsia="宋体" w:hint="default"/>
          <w:sz w:val="18"/>
          <w:szCs w:val="18"/>
        </w:rPr>
      </w:pPr>
      <w:r>
        <w:rPr>
          <w:rFonts w:ascii="宋体" w:hAnsi="宋体" w:cs="宋体" w:eastAsia="宋体" w:hint="default"/>
          <w:sz w:val="18"/>
          <w:szCs w:val="18"/>
        </w:rPr>
        <w:t>战略投资者或一般法人因配售</w:t>
        <w:tab/>
        <w:t>无 新股成为前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名股东的情况（如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after="0" w:line="309" w:lineRule="auto"/>
        <w:jc w:val="left"/>
        <w:rPr>
          <w:rFonts w:ascii="宋体" w:hAnsi="宋体" w:cs="宋体" w:eastAsia="宋体" w:hint="default"/>
          <w:sz w:val="18"/>
          <w:szCs w:val="18"/>
        </w:rPr>
        <w:sectPr>
          <w:pgSz w:w="11910" w:h="16840"/>
          <w:pgMar w:header="747" w:footer="982" w:top="1060" w:bottom="1180" w:left="980" w:right="980"/>
        </w:sectPr>
      </w:pPr>
    </w:p>
    <w:p>
      <w:pPr>
        <w:spacing w:line="319" w:lineRule="auto" w:before="84"/>
        <w:ind w:left="153" w:right="-20" w:firstLine="0"/>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p>
      <w:pPr>
        <w:spacing w:line="319" w:lineRule="auto" w:before="84"/>
        <w:ind w:left="153" w:right="243"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公司未知上述股东是否存在关联关系，也未知是否属于《上市公司股东持股变动信息披</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露管理办法》中规定的一致行动人。</w:t>
      </w:r>
    </w:p>
    <w:p>
      <w:pPr>
        <w:spacing w:before="96"/>
        <w:ind w:left="891" w:right="243"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94" w:space="232"/>
            <w:col w:w="7224"/>
          </w:cols>
        </w:sectPr>
      </w:pPr>
    </w:p>
    <w:p>
      <w:pPr>
        <w:tabs>
          <w:tab w:pos="3661" w:val="left" w:leader="none"/>
          <w:tab w:pos="8166" w:val="left" w:leader="none"/>
        </w:tabs>
        <w:spacing w:before="143"/>
        <w:ind w:left="1049" w:right="0" w:firstLine="0"/>
        <w:jc w:val="left"/>
        <w:rPr>
          <w:rFonts w:ascii="宋体" w:hAnsi="宋体" w:cs="宋体" w:eastAsia="宋体" w:hint="default"/>
          <w:sz w:val="18"/>
          <w:szCs w:val="18"/>
        </w:rPr>
      </w:pPr>
      <w:r>
        <w:rPr>
          <w:rFonts w:ascii="宋体" w:hAnsi="宋体" w:cs="宋体" w:eastAsia="宋体" w:hint="default"/>
          <w:sz w:val="18"/>
          <w:szCs w:val="18"/>
        </w:rPr>
        <w:t>股东名称</w:t>
        <w:tab/>
        <w:t>报告期末持有无限售条件股份数量</w:t>
        <w:tab/>
        <w:t>股份种类</w:t>
      </w:r>
    </w:p>
    <w:p>
      <w:pPr>
        <w:spacing w:line="240" w:lineRule="auto" w:before="7"/>
        <w:rPr>
          <w:rFonts w:ascii="宋体" w:hAnsi="宋体" w:cs="宋体" w:eastAsia="宋体" w:hint="default"/>
          <w:sz w:val="8"/>
          <w:szCs w:val="8"/>
        </w:rPr>
      </w:pPr>
    </w:p>
    <w:p>
      <w:pPr>
        <w:tabs>
          <w:tab w:pos="1455" w:val="left" w:leader="none"/>
        </w:tabs>
        <w:spacing w:before="44"/>
        <w:ind w:left="0" w:right="553" w:firstLine="0"/>
        <w:jc w:val="right"/>
        <w:rPr>
          <w:rFonts w:ascii="宋体" w:hAnsi="宋体" w:cs="宋体" w:eastAsia="宋体" w:hint="default"/>
          <w:sz w:val="18"/>
          <w:szCs w:val="18"/>
        </w:rPr>
      </w:pPr>
      <w:r>
        <w:rPr>
          <w:rFonts w:ascii="宋体" w:hAnsi="宋体" w:cs="宋体" w:eastAsia="宋体" w:hint="default"/>
          <w:sz w:val="18"/>
          <w:szCs w:val="18"/>
        </w:rPr>
        <w:t>股份种类</w:t>
        <w:tab/>
        <w:t>数量</w:t>
      </w:r>
    </w:p>
    <w:p>
      <w:pPr>
        <w:spacing w:line="240" w:lineRule="auto" w:before="8"/>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249"/>
        <w:gridCol w:w="2883"/>
        <w:gridCol w:w="1455"/>
        <w:gridCol w:w="1023"/>
      </w:tblGrid>
      <w:tr>
        <w:trPr>
          <w:trHeight w:val="39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中国东方资产管理公司</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Times New Roman" w:hAnsi="Times New Roman" w:cs="Times New Roman" w:eastAsia="Times New Roman" w:hint="default"/>
                <w:sz w:val="18"/>
                <w:szCs w:val="18"/>
              </w:rPr>
            </w:pPr>
            <w:r>
              <w:rPr>
                <w:rFonts w:ascii="Times New Roman"/>
                <w:sz w:val="18"/>
              </w:rPr>
              <w:t>6,592,148</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z w:val="18"/>
              </w:rPr>
              <w:t>6,592,148</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王浩</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4,104,700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4,104,700</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侨通发展有限公司</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1,999,401</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1,999,401</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常州市远金服装有限公司</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1,780,000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1,780,000</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1,422,879</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1,422,879</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李英姿</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1,181,394</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1,181,394</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史俊生</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984,060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984,060</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昆山中泽咨询服务有限公司</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922,800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922,800</w:t>
            </w:r>
          </w:p>
        </w:tc>
      </w:tr>
      <w:tr>
        <w:trPr>
          <w:trHeight w:val="392"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方静</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z w:val="18"/>
              </w:rPr>
              <w:t>893,320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893,320</w:t>
            </w:r>
          </w:p>
        </w:tc>
      </w:tr>
      <w:tr>
        <w:trPr>
          <w:trHeight w:val="390" w:hRule="exact"/>
        </w:trPr>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许兵</w:t>
            </w:r>
          </w:p>
        </w:tc>
        <w:tc>
          <w:tcPr>
            <w:tcW w:w="288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z w:val="18"/>
              </w:rPr>
              <w:t>826,801</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826,801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49"/>
        <w:ind w:left="154" w:right="-18"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w:t>
      </w:r>
    </w:p>
    <w:p>
      <w:pPr>
        <w:spacing w:before="61"/>
        <w:ind w:left="154" w:right="-18" w:firstLine="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spacing w:line="300" w:lineRule="auto" w:before="49"/>
        <w:ind w:left="86" w:right="241"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w:t>
      </w:r>
      <w:r>
        <w:rPr>
          <w:rFonts w:ascii="宋体" w:hAnsi="宋体" w:cs="宋体" w:eastAsia="宋体" w:hint="default"/>
          <w:spacing w:val="-1"/>
          <w:sz w:val="18"/>
          <w:szCs w:val="18"/>
        </w:rPr>
        <w:t>间未知是否存在关联关系，也未知是否属于《上市公司收购管理办法》规定的一致行动</w:t>
      </w:r>
    </w:p>
    <w:p>
      <w:pPr>
        <w:spacing w:after="0" w:line="300" w:lineRule="auto"/>
        <w:jc w:val="left"/>
        <w:rPr>
          <w:rFonts w:ascii="宋体" w:hAnsi="宋体" w:cs="宋体" w:eastAsia="宋体" w:hint="default"/>
          <w:sz w:val="18"/>
          <w:szCs w:val="18"/>
        </w:rPr>
        <w:sectPr>
          <w:type w:val="continuous"/>
          <w:pgSz w:w="11910" w:h="16840"/>
          <w:pgMar w:top="1060" w:bottom="1180" w:left="980" w:right="980"/>
          <w:cols w:num="2" w:equalWidth="0">
            <w:col w:w="2755" w:space="40"/>
            <w:col w:w="7155"/>
          </w:cols>
        </w:sectPr>
      </w:pPr>
    </w:p>
    <w:p>
      <w:pPr>
        <w:spacing w:line="240" w:lineRule="auto" w:before="12"/>
        <w:rPr>
          <w:rFonts w:ascii="宋体" w:hAnsi="宋体" w:cs="宋体" w:eastAsia="宋体" w:hint="default"/>
          <w:sz w:val="25"/>
          <w:szCs w:val="25"/>
        </w:rPr>
      </w:pPr>
    </w:p>
    <w:p>
      <w:pPr>
        <w:tabs>
          <w:tab w:pos="2880" w:val="left" w:leader="none"/>
        </w:tabs>
        <w:spacing w:line="300" w:lineRule="auto" w:before="45"/>
        <w:ind w:left="154" w:right="6703" w:firstLine="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w:t>
        <w:tab/>
        <w:t>人。 一致行动的说明</w:t>
      </w:r>
    </w:p>
    <w:p>
      <w:pPr>
        <w:tabs>
          <w:tab w:pos="2880" w:val="left" w:leader="none"/>
        </w:tabs>
        <w:spacing w:line="319" w:lineRule="auto" w:before="110"/>
        <w:ind w:left="154" w:right="6883" w:firstLine="0"/>
        <w:jc w:val="left"/>
        <w:rPr>
          <w:rFonts w:ascii="宋体" w:hAnsi="宋体" w:cs="宋体" w:eastAsia="宋体" w:hint="default"/>
          <w:sz w:val="18"/>
          <w:szCs w:val="18"/>
        </w:rPr>
      </w:pPr>
      <w:r>
        <w:rPr>
          <w:rFonts w:ascii="宋体" w:hAnsi="宋体" w:cs="宋体" w:eastAsia="宋体" w:hint="default"/>
          <w:sz w:val="18"/>
          <w:szCs w:val="18"/>
        </w:rPr>
        <w:t>前十大股东参与融资融券业务</w:t>
        <w:tab/>
        <w:t>无 股东情况说明</w:t>
      </w:r>
    </w:p>
    <w:p>
      <w:pPr>
        <w:spacing w:before="96"/>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47" w:footer="982" w:top="1060" w:bottom="1180" w:left="980" w:right="980"/>
        </w:sectPr>
      </w:pPr>
    </w:p>
    <w:p>
      <w:pPr>
        <w:tabs>
          <w:tab w:pos="2413" w:val="left" w:leader="none"/>
        </w:tabs>
        <w:spacing w:line="316" w:lineRule="auto" w:before="44"/>
        <w:ind w:left="2388" w:right="0" w:hanging="1792"/>
        <w:jc w:val="right"/>
        <w:rPr>
          <w:rFonts w:ascii="宋体" w:hAnsi="宋体" w:cs="宋体" w:eastAsia="宋体" w:hint="default"/>
          <w:sz w:val="18"/>
          <w:szCs w:val="18"/>
        </w:rPr>
      </w:pPr>
      <w:r>
        <w:rPr>
          <w:rFonts w:ascii="宋体" w:hAnsi="宋体" w:cs="宋体" w:eastAsia="宋体" w:hint="default"/>
          <w:sz w:val="18"/>
          <w:szCs w:val="18"/>
        </w:rPr>
        <w:t>控股股东名称</w:t>
        <w:tab/>
        <w:tab/>
        <w:t>法定代表 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w:t>
      </w:r>
    </w:p>
    <w:p>
      <w:pPr>
        <w:spacing w:before="0"/>
        <w:ind w:left="0" w:right="203" w:firstLine="0"/>
        <w:jc w:val="right"/>
        <w:rPr>
          <w:rFonts w:ascii="宋体" w:hAnsi="宋体" w:cs="宋体" w:eastAsia="宋体" w:hint="default"/>
          <w:sz w:val="18"/>
          <w:szCs w:val="18"/>
        </w:rPr>
      </w:pPr>
      <w:r>
        <w:rPr>
          <w:rFonts w:ascii="宋体" w:hAnsi="宋体" w:cs="宋体" w:eastAsia="宋体" w:hint="default"/>
          <w:sz w:val="18"/>
          <w:szCs w:val="18"/>
        </w:rPr>
        <w:t>责人</w:t>
      </w:r>
    </w:p>
    <w:p>
      <w:pPr>
        <w:tabs>
          <w:tab w:pos="1857" w:val="left" w:leader="none"/>
          <w:tab w:pos="3672" w:val="left" w:leader="none"/>
          <w:tab w:pos="5269" w:val="left" w:leader="none"/>
        </w:tabs>
        <w:spacing w:before="44"/>
        <w:ind w:left="53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成立日期</w:t>
        <w:tab/>
        <w:t>组织机构代码</w:t>
        <w:tab/>
        <w:t>注册资本</w:t>
        <w:tab/>
        <w:t>主要经营业务</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159" w:space="40"/>
            <w:col w:w="6751"/>
          </w:cols>
        </w:sectPr>
      </w:pPr>
    </w:p>
    <w:p>
      <w:pPr>
        <w:spacing w:line="240" w:lineRule="auto" w:before="8"/>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tabs>
          <w:tab w:pos="2335" w:val="left" w:leader="none"/>
          <w:tab w:pos="3428" w:val="left" w:leader="none"/>
        </w:tabs>
        <w:spacing w:before="44"/>
        <w:ind w:left="153" w:right="-1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物华实业有限公司</w:t>
        <w:tab/>
        <w:t>姜放</w:t>
        <w:tab/>
      </w: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spacing w:before="63"/>
        <w:ind w:left="0" w:right="1079" w:firstLine="0"/>
        <w:jc w:val="right"/>
        <w:rPr>
          <w:rFonts w:ascii="宋体" w:hAnsi="宋体" w:cs="宋体" w:eastAsia="宋体" w:hint="default"/>
          <w:sz w:val="18"/>
          <w:szCs w:val="18"/>
        </w:rPr>
      </w:pPr>
      <w:r>
        <w:rPr>
          <w:rFonts w:ascii="宋体" w:hAnsi="宋体" w:cs="宋体" w:eastAsia="宋体" w:hint="default"/>
          <w:sz w:val="18"/>
          <w:szCs w:val="18"/>
        </w:rPr>
        <w:t>日</w:t>
      </w:r>
    </w:p>
    <w:p>
      <w:pPr>
        <w:tabs>
          <w:tab w:pos="1623" w:val="left" w:leader="none"/>
          <w:tab w:pos="3423" w:val="left" w:leader="none"/>
        </w:tabs>
        <w:spacing w:line="300" w:lineRule="auto" w:before="44"/>
        <w:ind w:left="3424" w:right="262" w:hanging="327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w:t>
        <w:tab/>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tab/>
        <w:t>主要从事贸易和投 资业务</w:t>
      </w:r>
    </w:p>
    <w:p>
      <w:pPr>
        <w:spacing w:after="0" w:line="300" w:lineRule="auto"/>
        <w:jc w:val="left"/>
        <w:rPr>
          <w:rFonts w:ascii="宋体" w:hAnsi="宋体" w:cs="宋体" w:eastAsia="宋体" w:hint="default"/>
          <w:sz w:val="18"/>
          <w:szCs w:val="18"/>
        </w:rPr>
        <w:sectPr>
          <w:type w:val="continuous"/>
          <w:pgSz w:w="11910" w:h="16840"/>
          <w:pgMar w:top="1060" w:bottom="1180" w:left="980" w:right="980"/>
          <w:cols w:num="2" w:equalWidth="0">
            <w:col w:w="4691" w:space="125"/>
            <w:col w:w="5134"/>
          </w:cols>
        </w:sectPr>
      </w:pPr>
    </w:p>
    <w:p>
      <w:pPr>
        <w:tabs>
          <w:tab w:pos="2335" w:val="left" w:leader="none"/>
        </w:tabs>
        <w:spacing w:line="319" w:lineRule="auto" w:before="110"/>
        <w:ind w:left="154" w:right="7426" w:firstLine="0"/>
        <w:jc w:val="left"/>
        <w:rPr>
          <w:rFonts w:ascii="宋体" w:hAnsi="宋体" w:cs="宋体" w:eastAsia="宋体" w:hint="default"/>
          <w:sz w:val="18"/>
          <w:szCs w:val="18"/>
        </w:rPr>
      </w:pPr>
      <w:r>
        <w:rPr>
          <w:rFonts w:ascii="宋体" w:hAnsi="宋体" w:cs="宋体" w:eastAsia="宋体" w:hint="default"/>
          <w:spacing w:val="-2"/>
          <w:sz w:val="18"/>
          <w:szCs w:val="18"/>
        </w:rPr>
        <w:t>经营成果、财务状况、现</w:t>
        <w:tab/>
      </w:r>
      <w:r>
        <w:rPr>
          <w:rFonts w:ascii="宋体" w:hAnsi="宋体" w:cs="宋体" w:eastAsia="宋体" w:hint="default"/>
          <w:sz w:val="18"/>
          <w:szCs w:val="18"/>
        </w:rPr>
        <w:t>无</w:t>
      </w:r>
      <w:r>
        <w:rPr>
          <w:rFonts w:ascii="宋体" w:hAnsi="宋体" w:cs="宋体" w:eastAsia="宋体" w:hint="default"/>
          <w:sz w:val="18"/>
          <w:szCs w:val="18"/>
        </w:rPr>
        <w:t> 金流和未来发展战略等</w:t>
      </w:r>
    </w:p>
    <w:p>
      <w:pPr>
        <w:tabs>
          <w:tab w:pos="2335" w:val="left" w:leader="none"/>
        </w:tabs>
        <w:spacing w:line="316" w:lineRule="auto" w:before="96"/>
        <w:ind w:left="154" w:right="7426" w:firstLine="0"/>
        <w:jc w:val="left"/>
        <w:rPr>
          <w:rFonts w:ascii="宋体" w:hAnsi="宋体" w:cs="宋体" w:eastAsia="宋体" w:hint="default"/>
          <w:sz w:val="18"/>
          <w:szCs w:val="18"/>
        </w:rPr>
      </w:pPr>
      <w:r>
        <w:rPr>
          <w:rFonts w:ascii="宋体" w:hAnsi="宋体" w:cs="宋体" w:eastAsia="宋体" w:hint="default"/>
          <w:sz w:val="18"/>
          <w:szCs w:val="18"/>
        </w:rPr>
        <w:t>控股股东报告期内控股</w:t>
        <w:tab/>
        <w:t>无 和参股的其他境内外上 市公司的股权情况</w:t>
      </w:r>
    </w:p>
    <w:p>
      <w:pPr>
        <w:spacing w:before="99"/>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547" w:lineRule="auto" w:before="116"/>
        <w:ind w:left="154" w:right="7557" w:firstLine="0"/>
        <w:jc w:val="left"/>
        <w:rPr>
          <w:rFonts w:ascii="宋体" w:hAnsi="宋体" w:cs="宋体" w:eastAsia="宋体" w:hint="default"/>
          <w:sz w:val="18"/>
          <w:szCs w:val="18"/>
        </w:rPr>
      </w:pPr>
      <w:r>
        <w:rPr/>
        <w:pict>
          <v:shape style="position:absolute;margin-left:56.459999pt;margin-top:84.113838pt;width:479.1pt;height:17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月至今，任沈阳云峰投资有限责任公司法定代表人、执行董事；</w:t>
                        </w:r>
                        <w:r>
                          <w:rPr>
                            <w:rFonts w:ascii="Times New Roman" w:hAnsi="Times New Roman" w:cs="Times New Roman" w:eastAsia="Times New Roman" w:hint="default"/>
                            <w:spacing w:val="-3"/>
                            <w:sz w:val="18"/>
                            <w:szCs w:val="18"/>
                          </w:rPr>
                          <w:t>2008</w:t>
                        </w:r>
                      </w:p>
                      <w:p>
                        <w:pPr>
                          <w:pStyle w:val="TableParagraph"/>
                          <w:spacing w:line="309"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月至今，任远东股份董事长、总裁；现任远东股份董事长兼总裁、云峰公 </w:t>
                        </w:r>
                        <w:r>
                          <w:rPr>
                            <w:rFonts w:ascii="宋体" w:hAnsi="宋体" w:cs="宋体" w:eastAsia="宋体" w:hint="default"/>
                            <w:spacing w:val="-1"/>
                            <w:sz w:val="18"/>
                            <w:szCs w:val="18"/>
                          </w:rPr>
                          <w:t>司执行董事、好时全球有限公司董事、金叶有限公司董事、物华实业董事、银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河国际投资控股有限公司董事、沈阳玛莉蓝国际实业有限责任公司董事。</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姜放持有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Great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Holdings,Inc.</w:t>
                        </w:r>
                        <w:r>
                          <w:rPr>
                            <w:rFonts w:ascii="宋体" w:hAnsi="宋体" w:cs="宋体" w:eastAsia="宋体" w:hint="default"/>
                            <w:sz w:val="18"/>
                            <w:szCs w:val="18"/>
                          </w:rPr>
                          <w:t>（下称</w:t>
                        </w:r>
                        <w:r>
                          <w:rPr>
                            <w:rFonts w:ascii="Times New Roman" w:hAnsi="Times New Roman" w:cs="Times New Roman" w:eastAsia="Times New Roman" w:hint="default"/>
                            <w:sz w:val="18"/>
                            <w:szCs w:val="18"/>
                          </w:rPr>
                          <w:t>“GCIH”</w:t>
                        </w:r>
                        <w:r>
                          <w:rPr>
                            <w:rFonts w:ascii="宋体" w:hAnsi="宋体" w:cs="宋体" w:eastAsia="宋体" w:hint="default"/>
                            <w:sz w:val="18"/>
                            <w:szCs w:val="18"/>
                          </w:rPr>
                          <w:t>）</w:t>
                        </w:r>
                        <w:r>
                          <w:rPr>
                            <w:rFonts w:ascii="Times New Roman" w:hAnsi="Times New Roman" w:cs="Times New Roman" w:eastAsia="Times New Roman" w:hint="default"/>
                            <w:sz w:val="18"/>
                            <w:szCs w:val="18"/>
                          </w:rPr>
                          <w:t>8,178,447</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w:t>
                        </w:r>
                        <w:r>
                          <w:rPr>
                            <w:rFonts w:ascii="宋体" w:hAnsi="宋体" w:cs="宋体" w:eastAsia="宋体" w:hint="default"/>
                            <w:spacing w:val="-2"/>
                            <w:sz w:val="18"/>
                            <w:szCs w:val="18"/>
                          </w:rPr>
                          <w:t> </w:t>
                        </w:r>
                        <w:r>
                          <w:rPr>
                            <w:rFonts w:ascii="宋体" w:hAnsi="宋体" w:cs="宋体" w:eastAsia="宋体" w:hint="default"/>
                            <w:sz w:val="18"/>
                            <w:szCs w:val="18"/>
                          </w:rPr>
                          <w:t>份，占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GCIH</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69.54%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GCIH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OTCBB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市场上市公司，注 </w:t>
                        </w:r>
                        <w:r>
                          <w:rPr>
                            <w:rFonts w:ascii="宋体" w:hAnsi="宋体" w:cs="宋体" w:eastAsia="宋体" w:hint="default"/>
                            <w:spacing w:val="-1"/>
                            <w:sz w:val="18"/>
                            <w:szCs w:val="18"/>
                          </w:rPr>
                          <w:t>册地为美国内华达州，主营业务为：房地产开发、物业管理、房产租赁，股份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总数为 </w:t>
                        </w:r>
                        <w:r>
                          <w:rPr>
                            <w:rFonts w:ascii="Times New Roman" w:hAnsi="Times New Roman" w:cs="Times New Roman" w:eastAsia="Times New Roman" w:hint="default"/>
                            <w:sz w:val="18"/>
                            <w:szCs w:val="18"/>
                          </w:rPr>
                          <w:t>11,759,966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公司与实际控制人之间的产权及控制关系的方框图</w:t>
      </w:r>
    </w:p>
    <w:p>
      <w:pPr>
        <w:spacing w:after="0" w:line="338"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5631" w:lineRule="exact"/>
        <w:ind w:left="1273" w:right="0" w:firstLine="0"/>
        <w:rPr>
          <w:rFonts w:ascii="宋体" w:hAnsi="宋体" w:cs="宋体" w:eastAsia="宋体" w:hint="default"/>
          <w:sz w:val="20"/>
          <w:szCs w:val="20"/>
        </w:rPr>
      </w:pPr>
      <w:r>
        <w:rPr>
          <w:rFonts w:ascii="宋体" w:hAnsi="宋体" w:cs="宋体" w:eastAsia="宋体" w:hint="default"/>
          <w:position w:val="-112"/>
          <w:sz w:val="20"/>
          <w:szCs w:val="20"/>
        </w:rPr>
        <w:pict>
          <v:group style="width:370pt;height:281.6pt;mso-position-horizontal-relative:char;mso-position-vertical-relative:line" coordorigin="0,0" coordsize="7400,5632">
            <v:shape style="position:absolute;left:2208;top:0;width:2746;height:577" type="#_x0000_t75" stroked="false">
              <v:imagedata r:id="rId17" o:title=""/>
            </v:shape>
            <v:shape style="position:absolute;left:0;top:530;width:7399;height:2964" type="#_x0000_t75" stroked="false">
              <v:imagedata r:id="rId18" o:title=""/>
            </v:shape>
            <v:shape style="position:absolute;left:1334;top:3448;width:4774;height:718" type="#_x0000_t75" stroked="false">
              <v:imagedata r:id="rId19" o:title=""/>
            </v:shape>
            <v:shape style="position:absolute;left:3206;top:4165;width:1030;height:874" type="#_x0000_t75" stroked="false">
              <v:imagedata r:id="rId20" o:title=""/>
            </v:shape>
            <v:shape style="position:absolute;left:1334;top:5039;width:4774;height:593" type="#_x0000_t75" stroked="false">
              <v:imagedata r:id="rId21" o:title=""/>
            </v:shape>
          </v:group>
        </w:pict>
      </w:r>
      <w:r>
        <w:rPr>
          <w:rFonts w:ascii="宋体" w:hAnsi="宋体" w:cs="宋体" w:eastAsia="宋体" w:hint="default"/>
          <w:position w:val="-112"/>
          <w:sz w:val="20"/>
          <w:szCs w:val="20"/>
        </w:rPr>
      </w:r>
    </w:p>
    <w:p>
      <w:pPr>
        <w:spacing w:line="240" w:lineRule="auto" w:before="4"/>
        <w:rPr>
          <w:rFonts w:ascii="宋体" w:hAnsi="宋体" w:cs="宋体" w:eastAsia="宋体" w:hint="default"/>
          <w:sz w:val="20"/>
          <w:szCs w:val="20"/>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06" w:lineRule="auto" w:before="0"/>
        <w:ind w:left="154" w:right="4925"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b/>
          <w:bCs/>
          <w:w w:val="99"/>
          <w:sz w:val="21"/>
          <w:szCs w:val="21"/>
        </w:rPr>
        <w:t> </w:t>
      </w:r>
      <w:r>
        <w:rPr>
          <w:rFonts w:ascii="宋体" w:hAnsi="宋体" w:cs="宋体" w:eastAsia="宋体" w:hint="default"/>
          <w:sz w:val="21"/>
          <w:szCs w:val="21"/>
        </w:rPr>
        <w:t>报告期内，公司无其他持股在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以上的法人股东。</w:t>
      </w:r>
    </w:p>
    <w:p>
      <w:pPr>
        <w:pStyle w:val="Heading4"/>
        <w:spacing w:line="240" w:lineRule="auto" w:before="40"/>
        <w:ind w:right="0"/>
        <w:jc w:val="left"/>
        <w:rPr>
          <w:b w:val="0"/>
          <w:bCs w:val="0"/>
        </w:rPr>
      </w:pPr>
      <w:r>
        <w:rPr/>
        <w:t>四、公司股东及其一致行动人在报告期提出或实施股份增持计划的情况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4" w:right="0"/>
        <w:jc w:val="left"/>
      </w:pPr>
      <w:r>
        <w:rPr/>
        <w:t>报告期内，公司无股东及其一致行动人在报告期提出或实施股份增持计划的情况。</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6"/>
      <w:r>
        <w:rPr/>
        <w:t>第七节</w:t>
      </w:r>
      <w:r>
        <w:rPr>
          <w:spacing w:val="-17"/>
        </w:rPr>
        <w:t> </w:t>
      </w:r>
      <w:r>
        <w:rPr/>
        <w:t>董事、监事、高级管理人员和员工情况</w:t>
      </w:r>
      <w:bookmarkEnd w:id="6"/>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240" w:lineRule="auto" w:before="10"/>
        <w:rPr>
          <w:rFonts w:ascii="宋体" w:hAnsi="宋体" w:cs="宋体" w:eastAsia="宋体" w:hint="default"/>
          <w:sz w:val="14"/>
          <w:szCs w:val="14"/>
        </w:rPr>
      </w:pPr>
    </w:p>
    <w:p>
      <w:pPr>
        <w:pStyle w:val="BodyText"/>
        <w:spacing w:line="386" w:lineRule="auto"/>
        <w:ind w:left="153" w:right="149" w:firstLine="420"/>
        <w:jc w:val="both"/>
      </w:pPr>
      <w:r>
        <w:rPr/>
        <w:t>姜放，董事长兼总裁，男，美国籍，</w:t>
      </w:r>
      <w:r>
        <w:rPr>
          <w:rFonts w:ascii="Times New Roman" w:hAnsi="Times New Roman" w:cs="Times New Roman" w:eastAsia="Times New Roman" w:hint="default"/>
        </w:rPr>
        <w:t>1955</w:t>
      </w:r>
      <w:r>
        <w:rPr/>
        <w:t>年生，大专学历。</w:t>
      </w:r>
      <w:r>
        <w:rPr>
          <w:rFonts w:ascii="Times New Roman" w:hAnsi="Times New Roman" w:cs="Times New Roman" w:eastAsia="Times New Roman" w:hint="default"/>
        </w:rPr>
        <w:t>1992</w:t>
      </w:r>
      <w:r>
        <w:rPr/>
        <w:t>年涉足房地产业；</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-2005 </w:t>
      </w:r>
      <w:r>
        <w:rPr>
          <w:spacing w:val="10"/>
        </w:rPr>
        <w:t>年</w:t>
      </w:r>
      <w:r>
        <w:rPr>
          <w:rFonts w:ascii="Times New Roman" w:hAnsi="Times New Roman" w:cs="Times New Roman" w:eastAsia="Times New Roman" w:hint="default"/>
          <w:spacing w:val="10"/>
        </w:rPr>
        <w:t>9</w:t>
      </w:r>
      <w:r>
        <w:rPr>
          <w:spacing w:val="10"/>
        </w:rPr>
        <w:t>月任沈阳玛莉蓝国际实业有限公司董事长；</w:t>
      </w:r>
      <w:r>
        <w:rPr>
          <w:rFonts w:ascii="Times New Roman" w:hAnsi="Times New Roman" w:cs="Times New Roman" w:eastAsia="Times New Roman" w:hint="default"/>
          <w:spacing w:val="10"/>
        </w:rPr>
        <w:t>2005</w:t>
      </w:r>
      <w:r>
        <w:rPr>
          <w:spacing w:val="10"/>
        </w:rPr>
        <w:t>年</w:t>
      </w:r>
      <w:r>
        <w:rPr>
          <w:rFonts w:ascii="Times New Roman" w:hAnsi="Times New Roman" w:cs="Times New Roman" w:eastAsia="Times New Roman" w:hint="default"/>
          <w:spacing w:val="10"/>
        </w:rPr>
        <w:t>9</w:t>
      </w:r>
      <w:r>
        <w:rPr>
          <w:spacing w:val="10"/>
        </w:rPr>
        <w:t>月</w:t>
      </w:r>
      <w:r>
        <w:rPr>
          <w:rFonts w:ascii="Times New Roman" w:hAnsi="Times New Roman" w:cs="Times New Roman" w:eastAsia="Times New Roman" w:hint="default"/>
          <w:spacing w:val="10"/>
        </w:rPr>
        <w:t>-2008</w:t>
      </w:r>
      <w:r>
        <w:rPr>
          <w:spacing w:val="10"/>
        </w:rPr>
        <w:t>年</w:t>
      </w:r>
      <w:r>
        <w:rPr>
          <w:rFonts w:ascii="Times New Roman" w:hAnsi="Times New Roman" w:cs="Times New Roman" w:eastAsia="Times New Roman" w:hint="default"/>
          <w:spacing w:val="10"/>
        </w:rPr>
        <w:t>5</w:t>
      </w:r>
      <w:r>
        <w:rPr>
          <w:spacing w:val="10"/>
        </w:rPr>
        <w:t>月任美国</w:t>
      </w:r>
      <w:r>
        <w:rPr>
          <w:rFonts w:ascii="Times New Roman" w:hAnsi="Times New Roman" w:cs="Times New Roman" w:eastAsia="Times New Roman" w:hint="default"/>
          <w:spacing w:val="10"/>
        </w:rPr>
        <w:t>Great </w:t>
      </w:r>
      <w:r>
        <w:rPr>
          <w:rFonts w:ascii="Times New Roman" w:hAnsi="Times New Roman" w:cs="Times New Roman" w:eastAsia="Times New Roman" w:hint="default"/>
        </w:rPr>
        <w:t>China International</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rFonts w:ascii="Times New Roman" w:hAnsi="Times New Roman" w:cs="Times New Roman" w:eastAsia="Times New Roman" w:hint="default"/>
          <w:spacing w:val="-1"/>
        </w:rPr>
        <w:t>Holding,</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Inc.</w:t>
      </w:r>
      <w:r>
        <w:rPr>
          <w:spacing w:val="-2"/>
        </w:rPr>
        <w:t>首席执行官；现任本公司董事长兼总裁。目前姜放先生实际控制的物华实业有限公司持有本公</w:t>
      </w:r>
      <w:r>
        <w:rPr>
          <w:spacing w:val="-101"/>
        </w:rPr>
        <w:t> </w:t>
      </w:r>
      <w:r>
        <w:rPr>
          <w:spacing w:val="-101"/>
        </w:rPr>
      </w:r>
      <w:r>
        <w:rPr/>
        <w:t>司股票</w:t>
      </w:r>
      <w:r>
        <w:rPr>
          <w:rFonts w:ascii="Times New Roman" w:hAnsi="Times New Roman" w:cs="Times New Roman" w:eastAsia="Times New Roman" w:hint="default"/>
        </w:rPr>
        <w:t>30,730,838</w:t>
      </w:r>
      <w:r>
        <w:rPr/>
        <w:t>股，占公司总股本的</w:t>
      </w:r>
      <w:r>
        <w:rPr>
          <w:rFonts w:ascii="Times New Roman" w:hAnsi="Times New Roman" w:cs="Times New Roman" w:eastAsia="Times New Roman" w:hint="default"/>
        </w:rPr>
        <w:t>15.46%</w:t>
      </w:r>
      <w:r>
        <w:rPr/>
        <w:t>。</w:t>
      </w:r>
    </w:p>
    <w:p>
      <w:pPr>
        <w:pStyle w:val="BodyText"/>
        <w:spacing w:line="393" w:lineRule="auto" w:before="35"/>
        <w:ind w:left="153" w:right="151" w:firstLine="420"/>
        <w:jc w:val="both"/>
      </w:pPr>
      <w:r>
        <w:rPr>
          <w:spacing w:val="-1"/>
        </w:rPr>
        <w:t>杨黎明，副董事长，男，</w:t>
      </w:r>
      <w:r>
        <w:rPr>
          <w:rFonts w:ascii="Times New Roman" w:hAnsi="Times New Roman" w:cs="Times New Roman" w:eastAsia="Times New Roman" w:hint="default"/>
          <w:spacing w:val="-1"/>
        </w:rPr>
        <w:t>1954</w:t>
      </w:r>
      <w:r>
        <w:rPr>
          <w:spacing w:val="-1"/>
        </w:rPr>
        <w:t>年生，中共党员，大专文化，高级经济师。常州工贸国有资产经营有限</w:t>
      </w:r>
      <w:r>
        <w:rPr/>
        <w:t> </w:t>
      </w:r>
      <w:r>
        <w:rPr>
          <w:spacing w:val="-1"/>
        </w:rPr>
        <w:t>公司总经理、党委副书记。常州创意产业协会会长、常州运河五号创意产业发展有限公司董事长、江苏省</w:t>
      </w:r>
      <w:r>
        <w:rPr>
          <w:spacing w:val="-82"/>
        </w:rPr>
        <w:t> </w:t>
      </w:r>
      <w:r>
        <w:rPr>
          <w:spacing w:val="-82"/>
        </w:rPr>
      </w:r>
      <w:r>
        <w:rPr>
          <w:spacing w:val="-2"/>
        </w:rPr>
        <w:t>第十一届人大代表、常州市第十一届人大代表。</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月任常州塑料集团公司副总经理</w:t>
      </w:r>
      <w:r>
        <w:rPr>
          <w:rFonts w:ascii="Times New Roman" w:hAnsi="Times New Roman" w:cs="Times New Roman" w:eastAsia="Times New Roman" w:hint="default"/>
          <w:spacing w:val="-2"/>
        </w:rPr>
        <w:t>(</w:t>
      </w:r>
      <w:r>
        <w:rPr>
          <w:spacing w:val="-2"/>
        </w:rPr>
        <w:t>全面</w:t>
      </w:r>
      <w:r>
        <w:rPr/>
        <w:t> 主持工作</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月至今任常州工贸国有资产经营有限公司总经理、党委副书记。</w:t>
      </w:r>
    </w:p>
    <w:p>
      <w:pPr>
        <w:pStyle w:val="BodyText"/>
        <w:spacing w:line="386" w:lineRule="auto" w:before="28"/>
        <w:ind w:left="153" w:right="150" w:firstLine="420"/>
        <w:jc w:val="both"/>
      </w:pPr>
      <w:r>
        <w:rPr>
          <w:spacing w:val="-2"/>
        </w:rPr>
        <w:t>俞鲲鹏，董事，男，</w:t>
      </w:r>
      <w:r>
        <w:rPr>
          <w:rFonts w:ascii="Times New Roman" w:hAnsi="Times New Roman" w:cs="Times New Roman" w:eastAsia="Times New Roman" w:hint="default"/>
          <w:spacing w:val="-2"/>
        </w:rPr>
        <w:t>1969</w:t>
      </w:r>
      <w:r>
        <w:rPr>
          <w:spacing w:val="-2"/>
        </w:rPr>
        <w:t>年生，大专学历，土建工程师。</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6</w:t>
      </w:r>
      <w:r>
        <w:rPr>
          <w:spacing w:val="-2"/>
        </w:rPr>
        <w:t>月先后任辽宁省机械化工</w:t>
      </w:r>
      <w:r>
        <w:rPr/>
        <w:t> 程施工公司 技术员、项目经理；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月任沈阳明威房屋开发有限公司土建工程师、综合办</w:t>
      </w:r>
      <w:r>
        <w:rPr>
          <w:spacing w:val="-103"/>
        </w:rPr>
        <w:t> </w:t>
      </w:r>
      <w:r>
        <w:rPr>
          <w:spacing w:val="-103"/>
        </w:rPr>
      </w:r>
      <w:r>
        <w:rPr/>
        <w:t>公室主任、副总经理；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-2008</w:t>
      </w:r>
      <w:r>
        <w:rPr/>
        <w:t>年任沈阳玛莉蓝国际实业有限责任公司房产开发分公司副总经理；</w:t>
      </w:r>
      <w:r>
        <w:rPr>
          <w:spacing w:val="-102"/>
        </w:rPr>
        <w:t> </w:t>
      </w:r>
      <w:r>
        <w:rPr>
          <w:spacing w:val="-102"/>
        </w:rPr>
      </w:r>
      <w:r>
        <w:rPr/>
        <w:t>现任沈阳云峰投资有限公司副总经理。</w:t>
      </w:r>
    </w:p>
    <w:p>
      <w:pPr>
        <w:pStyle w:val="BodyText"/>
        <w:spacing w:line="240" w:lineRule="auto" w:before="65"/>
        <w:ind w:left="573" w:right="0"/>
        <w:jc w:val="left"/>
      </w:pPr>
      <w:r>
        <w:rPr/>
        <w:t>张毅，董事，男，</w:t>
      </w:r>
      <w:r>
        <w:rPr>
          <w:rFonts w:ascii="Times New Roman" w:hAnsi="Times New Roman" w:cs="Times New Roman" w:eastAsia="Times New Roman" w:hint="default"/>
        </w:rPr>
        <w:t>1971</w:t>
      </w:r>
      <w:r>
        <w:rPr/>
        <w:t>年生，研究生学历。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-2007</w:t>
      </w:r>
      <w:r>
        <w:rPr/>
        <w:t>年任尊皇高尔夫国际</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有限公司董事长；</w:t>
      </w:r>
    </w:p>
    <w:p>
      <w:pPr>
        <w:pStyle w:val="BodyText"/>
        <w:spacing w:line="240" w:lineRule="auto" w:before="177"/>
        <w:ind w:left="153" w:right="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-2007</w:t>
      </w:r>
      <w:r>
        <w:rPr/>
        <w:t>年深圳尊皇数码科技开发有限公司董事长。</w:t>
      </w:r>
    </w:p>
    <w:p>
      <w:pPr>
        <w:pStyle w:val="BodyText"/>
        <w:spacing w:line="386" w:lineRule="auto" w:before="177"/>
        <w:ind w:left="153" w:right="146" w:firstLine="419"/>
        <w:jc w:val="both"/>
      </w:pPr>
      <w:r>
        <w:rPr/>
        <w:t>王家伟，董事，男，</w:t>
      </w:r>
      <w:r>
        <w:rPr>
          <w:rFonts w:ascii="Times New Roman" w:hAnsi="Times New Roman" w:cs="Times New Roman" w:eastAsia="Times New Roman" w:hint="default"/>
        </w:rPr>
        <w:t>1965 </w:t>
      </w:r>
      <w:r>
        <w:rPr/>
        <w:t>年生，硕士学历，中共党员。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spacing w:val="2"/>
        </w:rPr>
        <w:t>月任中铁三局集团副 </w:t>
      </w:r>
      <w:r>
        <w:rPr>
          <w:spacing w:val="-5"/>
        </w:rPr>
        <w:t>总经济师兼勘察设计研究院院长、兼房地产开发有限公司董事长、兼华北建筑工程公司总经理；</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6 </w:t>
      </w:r>
      <w:r>
        <w:rPr/>
        <w:t>月</w:t>
      </w:r>
      <w:r>
        <w:rPr>
          <w:spacing w:val="-92"/>
        </w:rPr>
        <w:t> </w:t>
      </w:r>
      <w:r>
        <w:rPr/>
        <w:t>至今任中国中铁建工集团副总经济师。曾荣誉共青团中央</w:t>
      </w:r>
      <w:r>
        <w:rPr>
          <w:rFonts w:ascii="Times New Roman" w:hAnsi="Times New Roman" w:cs="Times New Roman" w:eastAsia="Times New Roman" w:hint="default"/>
        </w:rPr>
        <w:t>“</w:t>
      </w:r>
      <w:r>
        <w:rPr/>
        <w:t>五四青年贡献</w:t>
      </w:r>
      <w:r>
        <w:rPr>
          <w:rFonts w:ascii="Times New Roman" w:hAnsi="Times New Roman" w:cs="Times New Roman" w:eastAsia="Times New Roman" w:hint="default"/>
        </w:rPr>
        <w:t>”</w:t>
      </w:r>
      <w:r>
        <w:rPr/>
        <w:t>奖章、山西省</w:t>
      </w:r>
      <w:r>
        <w:rPr>
          <w:rFonts w:ascii="Times New Roman" w:hAnsi="Times New Roman" w:cs="Times New Roman" w:eastAsia="Times New Roman" w:hint="default"/>
        </w:rPr>
        <w:t>“</w:t>
      </w:r>
      <w:r>
        <w:rPr/>
        <w:t>优秀青年企业家</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及山西省</w:t>
      </w:r>
      <w:r>
        <w:rPr>
          <w:rFonts w:ascii="Times New Roman" w:hAnsi="Times New Roman" w:cs="Times New Roman" w:eastAsia="Times New Roman" w:hint="default"/>
        </w:rPr>
        <w:t>“</w:t>
      </w:r>
      <w:r>
        <w:rPr/>
        <w:t>十大杰出青年企业家</w:t>
      </w:r>
      <w:r>
        <w:rPr>
          <w:rFonts w:ascii="Times New Roman" w:hAnsi="Times New Roman" w:cs="Times New Roman" w:eastAsia="Times New Roman" w:hint="default"/>
        </w:rPr>
        <w:t>”</w:t>
      </w:r>
      <w:r>
        <w:rPr/>
        <w:t>称号。现兼任中国青年企业家协会常务理事，全国青年联合会委员，山西 省青年企业家协会副会长。</w:t>
      </w:r>
    </w:p>
    <w:p>
      <w:pPr>
        <w:pStyle w:val="BodyText"/>
        <w:spacing w:line="386" w:lineRule="auto" w:before="65"/>
        <w:ind w:left="153" w:right="148" w:firstLine="420"/>
        <w:jc w:val="both"/>
      </w:pPr>
      <w:r>
        <w:rPr/>
        <w:t>王丽荣，董事兼总会计师，女，</w:t>
      </w:r>
      <w:r>
        <w:rPr>
          <w:rFonts w:ascii="Times New Roman" w:hAnsi="Times New Roman" w:cs="Times New Roman" w:eastAsia="Times New Roman" w:hint="default"/>
        </w:rPr>
        <w:t>1963</w:t>
      </w:r>
      <w:r>
        <w:rPr/>
        <w:t>年生，本科学历，高级会计师。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月任沈阳玛莉蓝 </w:t>
      </w:r>
      <w:r>
        <w:rPr>
          <w:spacing w:val="2"/>
        </w:rPr>
        <w:t>国际实业有限责任公司总会计师；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月任美国</w:t>
      </w:r>
      <w:r>
        <w:rPr>
          <w:rFonts w:ascii="Times New Roman" w:hAnsi="Times New Roman" w:cs="Times New Roman" w:eastAsia="Times New Roman" w:hint="default"/>
        </w:rPr>
        <w:t>Great China International Holding,</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首 席财务官。现任本公司董事兼总会计师。</w:t>
      </w:r>
    </w:p>
    <w:p>
      <w:pPr>
        <w:pStyle w:val="BodyText"/>
        <w:spacing w:line="240" w:lineRule="auto" w:before="65"/>
        <w:ind w:left="573" w:right="0"/>
        <w:jc w:val="left"/>
      </w:pPr>
      <w:r>
        <w:rPr/>
        <w:t>刘玉平，独立董事，男，山东龙口市人，</w:t>
      </w:r>
      <w:r>
        <w:rPr>
          <w:rFonts w:ascii="Times New Roman" w:hAnsi="Times New Roman" w:cs="Times New Roman" w:eastAsia="Times New Roman" w:hint="default"/>
        </w:rPr>
        <w:t>1963</w:t>
      </w:r>
      <w:r>
        <w:rPr/>
        <w:t>年生，经济学博士，教授，博士生导师，中国注册会计</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left="153" w:right="206"/>
        <w:jc w:val="left"/>
      </w:pPr>
      <w:r>
        <w:rPr/>
        <w:t>师，中国注册资产评估师，中国资产评估协会首批资深会员。</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月至今任中央财经大学财政学院副</w:t>
      </w:r>
      <w:r>
        <w:rPr>
          <w:spacing w:val="-36"/>
        </w:rPr>
        <w:t> </w:t>
      </w:r>
      <w:r>
        <w:rPr>
          <w:spacing w:val="-36"/>
        </w:rPr>
      </w:r>
      <w:r>
        <w:rPr/>
        <w:t>院长，中央财经大学资产评估研究所所长。北京市海淀区第七届、第八届政协委员。</w:t>
      </w:r>
    </w:p>
    <w:p>
      <w:pPr>
        <w:pStyle w:val="BodyText"/>
        <w:spacing w:line="386" w:lineRule="auto" w:before="65"/>
        <w:ind w:left="153" w:right="210" w:firstLine="420"/>
        <w:jc w:val="both"/>
      </w:pPr>
      <w:r>
        <w:rPr>
          <w:spacing w:val="-2"/>
        </w:rPr>
        <w:t>孙琦，独立董事，男，</w:t>
      </w:r>
      <w:r>
        <w:rPr>
          <w:rFonts w:ascii="Times New Roman" w:hAnsi="Times New Roman" w:cs="Times New Roman" w:eastAsia="Times New Roman" w:hint="default"/>
          <w:spacing w:val="-2"/>
        </w:rPr>
        <w:t>1967</w:t>
      </w:r>
      <w:r>
        <w:rPr>
          <w:spacing w:val="-2"/>
        </w:rPr>
        <w:t>年生，管理学博士、工学硕士、东北大学教授。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-2002</w:t>
      </w:r>
      <w:r>
        <w:rPr>
          <w:spacing w:val="-2"/>
        </w:rPr>
        <w:t>年，在中国科</w:t>
      </w:r>
      <w:r>
        <w:rPr/>
        <w:t> </w:t>
      </w:r>
      <w:r>
        <w:rPr>
          <w:spacing w:val="-2"/>
        </w:rPr>
        <w:t>学院系统工作，委派任中国科学院所属高新技术企业的董事、常务副总经理；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-2005</w:t>
      </w:r>
      <w:r>
        <w:rPr>
          <w:spacing w:val="-2"/>
        </w:rPr>
        <w:t>年，任美国国际</w:t>
      </w:r>
      <w:r>
        <w:rPr>
          <w:spacing w:val="-98"/>
        </w:rPr>
        <w:t> </w:t>
      </w:r>
      <w:r>
        <w:rPr>
          <w:spacing w:val="-98"/>
        </w:rPr>
      </w:r>
      <w:r>
        <w:rPr/>
        <w:t>投资有限公司中国区投资总监。</w:t>
      </w:r>
    </w:p>
    <w:p>
      <w:pPr>
        <w:pStyle w:val="BodyText"/>
        <w:spacing w:line="386" w:lineRule="auto" w:before="65"/>
        <w:ind w:left="153" w:right="210" w:firstLine="420"/>
        <w:jc w:val="both"/>
      </w:pPr>
      <w:r>
        <w:rPr/>
        <w:t>赵莉，独立董事，女，</w:t>
      </w:r>
      <w:r>
        <w:rPr>
          <w:rFonts w:ascii="Times New Roman" w:hAnsi="Times New Roman" w:cs="Times New Roman" w:eastAsia="Times New Roman" w:hint="default"/>
        </w:rPr>
        <w:t>1967</w:t>
      </w:r>
      <w:r>
        <w:rPr/>
        <w:t>年生，毕业于中国政法大学，法律专业硕士。</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-2007</w:t>
      </w:r>
      <w:r>
        <w:rPr/>
        <w:t>年任</w:t>
      </w:r>
      <w:r>
        <w:rPr>
          <w:spacing w:val="-19"/>
        </w:rPr>
        <w:t> </w:t>
      </w:r>
      <w:r>
        <w:rPr/>
        <w:t>北京道可</w:t>
      </w:r>
      <w:r>
        <w:rPr>
          <w:spacing w:val="1"/>
        </w:rPr>
        <w:t> </w:t>
      </w:r>
      <w:r>
        <w:rPr/>
        <w:t>特律师事务所律师；</w:t>
      </w:r>
      <w:r>
        <w:rPr>
          <w:rFonts w:ascii="Times New Roman" w:hAnsi="Times New Roman" w:cs="Times New Roman" w:eastAsia="Times New Roman" w:hint="default"/>
        </w:rPr>
        <w:t>2008</w:t>
      </w:r>
      <w:r>
        <w:rPr/>
        <w:t>年任北京高朋律师事务所律师；</w:t>
      </w:r>
      <w:r>
        <w:rPr>
          <w:rFonts w:ascii="Times New Roman" w:hAnsi="Times New Roman" w:cs="Times New Roman" w:eastAsia="Times New Roman" w:hint="default"/>
        </w:rPr>
        <w:t>2009</w:t>
      </w:r>
      <w:r>
        <w:rPr/>
        <w:t>年至今任中银律师事务所律师</w:t>
      </w:r>
      <w:r>
        <w:rPr>
          <w:spacing w:val="-61"/>
        </w:rPr>
        <w:t> </w:t>
      </w:r>
      <w:r>
        <w:rPr/>
        <w:t>。</w:t>
      </w:r>
    </w:p>
    <w:p>
      <w:pPr>
        <w:pStyle w:val="BodyText"/>
        <w:spacing w:line="386" w:lineRule="auto" w:before="35"/>
        <w:ind w:left="153" w:right="206" w:firstLine="420"/>
        <w:jc w:val="both"/>
      </w:pPr>
      <w:r>
        <w:rPr/>
        <w:t>梅良诚，监事会主席，男，</w:t>
      </w:r>
      <w:r>
        <w:rPr>
          <w:rFonts w:ascii="Times New Roman" w:hAnsi="Times New Roman" w:cs="Times New Roman" w:eastAsia="Times New Roman" w:hint="default"/>
        </w:rPr>
        <w:t>1954</w:t>
      </w:r>
      <w:r>
        <w:rPr/>
        <w:t>年生，大专学历。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月任常州纺织国资公司综合</w:t>
      </w:r>
      <w:r>
        <w:rPr>
          <w:spacing w:val="2"/>
        </w:rPr>
        <w:t> </w:t>
      </w:r>
      <w:r>
        <w:rPr>
          <w:spacing w:val="-3"/>
        </w:rPr>
        <w:t>部副经理、办公室副主任、主任、党办主任；</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5</w:t>
      </w:r>
      <w:r>
        <w:rPr>
          <w:spacing w:val="-3"/>
        </w:rPr>
        <w:t>月至今任常州银洋经济发展公司法人、总经理；</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年</w:t>
      </w:r>
      <w:r>
        <w:rPr>
          <w:rFonts w:ascii="Times New Roman" w:hAnsi="Times New Roman" w:cs="Times New Roman" w:eastAsia="Times New Roman" w:hint="default"/>
          <w:spacing w:val="-1"/>
        </w:rPr>
        <w:t>1</w:t>
      </w:r>
      <w:r>
        <w:rPr>
          <w:spacing w:val="-1"/>
        </w:rPr>
        <w:t>月至今在常州市纺织工业协会任秘书长；</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6</w:t>
      </w:r>
      <w:r>
        <w:rPr>
          <w:spacing w:val="-1"/>
        </w:rPr>
        <w:t>月至今任常州工贸国有资产经营有限公司综合管理部</w:t>
      </w:r>
      <w:r>
        <w:rPr>
          <w:spacing w:val="-84"/>
        </w:rPr>
        <w:t> </w:t>
      </w:r>
      <w:r>
        <w:rPr>
          <w:spacing w:val="-84"/>
        </w:rPr>
      </w:r>
      <w:r>
        <w:rPr/>
        <w:t>长。</w:t>
      </w:r>
    </w:p>
    <w:p>
      <w:pPr>
        <w:pStyle w:val="BodyText"/>
        <w:spacing w:line="386" w:lineRule="auto" w:before="65"/>
        <w:ind w:left="153" w:right="99" w:firstLine="420"/>
        <w:jc w:val="left"/>
      </w:pPr>
      <w:r>
        <w:rPr/>
        <w:t>梁南南，监事，女，</w:t>
      </w:r>
      <w:r>
        <w:rPr>
          <w:rFonts w:ascii="Times New Roman" w:hAnsi="Times New Roman" w:cs="Times New Roman" w:eastAsia="Times New Roman" w:hint="default"/>
        </w:rPr>
        <w:t>1980</w:t>
      </w:r>
      <w:r>
        <w:rPr/>
        <w:t>年生，本科学历。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月任沈阳中兴通讯客服经理；</w:t>
      </w:r>
      <w:r>
        <w:rPr>
          <w:rFonts w:ascii="Times New Roman" w:hAnsi="Times New Roman" w:cs="Times New Roman" w:eastAsia="Times New Roman" w:hint="default"/>
        </w:rPr>
        <w:t>2003</w:t>
      </w:r>
      <w:r>
        <w:rPr/>
        <w:t>年 </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3</w:t>
      </w:r>
      <w:r>
        <w:rPr>
          <w:spacing w:val="-1"/>
        </w:rPr>
        <w:t>月任金德管业集团文案；</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月任沈阳云峰房产开发有限公司办公室主任。</w:t>
      </w:r>
      <w:r>
        <w:rPr>
          <w:spacing w:val="-85"/>
        </w:rPr>
        <w:t> </w:t>
      </w:r>
      <w:r>
        <w:rPr>
          <w:spacing w:val="-85"/>
        </w:rPr>
      </w:r>
      <w:r>
        <w:rPr/>
        <w:t>现任本公司办公室主任兼人力资源部部长。</w:t>
      </w:r>
    </w:p>
    <w:p>
      <w:pPr>
        <w:pStyle w:val="BodyText"/>
        <w:spacing w:line="398" w:lineRule="auto" w:before="65"/>
        <w:ind w:left="153" w:right="208" w:firstLine="420"/>
        <w:jc w:val="both"/>
      </w:pPr>
      <w:r>
        <w:rPr>
          <w:spacing w:val="-1"/>
        </w:rPr>
        <w:t>周建南，监事，男，</w:t>
      </w:r>
      <w:r>
        <w:rPr>
          <w:rFonts w:ascii="Times New Roman" w:hAnsi="Times New Roman" w:cs="Times New Roman" w:eastAsia="Times New Roman" w:hint="default"/>
          <w:spacing w:val="-1"/>
        </w:rPr>
        <w:t>1949</w:t>
      </w:r>
      <w:r>
        <w:rPr>
          <w:spacing w:val="-1"/>
        </w:rPr>
        <w:t>年生，大专学历，政工师，中共党员。</w:t>
      </w:r>
      <w:r>
        <w:rPr>
          <w:rFonts w:ascii="Times New Roman" w:hAnsi="Times New Roman" w:cs="Times New Roman" w:eastAsia="Times New Roman" w:hint="default"/>
          <w:spacing w:val="-1"/>
        </w:rPr>
        <w:t>1995</w:t>
      </w:r>
      <w:r>
        <w:rPr>
          <w:spacing w:val="-1"/>
        </w:rPr>
        <w:t>年至</w:t>
      </w:r>
      <w:r>
        <w:rPr>
          <w:rFonts w:ascii="Times New Roman" w:hAnsi="Times New Roman" w:cs="Times New Roman" w:eastAsia="Times New Roman" w:hint="default"/>
          <w:spacing w:val="-1"/>
        </w:rPr>
        <w:t>2011</w:t>
      </w:r>
      <w:r>
        <w:rPr>
          <w:spacing w:val="-1"/>
        </w:rPr>
        <w:t>年，历任远东实业股份</w:t>
      </w:r>
      <w:r>
        <w:rPr/>
        <w:t> </w:t>
      </w:r>
      <w:r>
        <w:rPr>
          <w:spacing w:val="-1"/>
        </w:rPr>
        <w:t>有限公司股票办副主任、投资发展部部长、人力资源部部长、事业发展部部长、行政管理部部长。服装分</w:t>
      </w:r>
      <w:r>
        <w:rPr>
          <w:spacing w:val="-83"/>
        </w:rPr>
        <w:t> </w:t>
      </w:r>
      <w:r>
        <w:rPr>
          <w:spacing w:val="-83"/>
        </w:rPr>
      </w:r>
      <w:r>
        <w:rPr/>
        <w:t>公司总经理、总裁助理，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月期间任常州新东服装有限公司董事。</w:t>
      </w:r>
    </w:p>
    <w:p>
      <w:pPr>
        <w:pStyle w:val="BodyText"/>
        <w:spacing w:line="386" w:lineRule="auto" w:before="24"/>
        <w:ind w:left="153" w:right="211" w:firstLine="420"/>
        <w:jc w:val="both"/>
      </w:pPr>
      <w:r>
        <w:rPr>
          <w:spacing w:val="-2"/>
        </w:rPr>
        <w:t>王宇，职工监事，女，</w:t>
      </w:r>
      <w:r>
        <w:rPr>
          <w:rFonts w:ascii="Times New Roman" w:hAnsi="Times New Roman" w:cs="Times New Roman" w:eastAsia="Times New Roman" w:hint="default"/>
          <w:spacing w:val="-2"/>
        </w:rPr>
        <w:t>1969</w:t>
      </w:r>
      <w:r>
        <w:rPr>
          <w:spacing w:val="-2"/>
        </w:rPr>
        <w:t>年生，大专学历，高级会计师。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月任沈阳玛莉蓝国际实</w:t>
      </w:r>
      <w:r>
        <w:rPr/>
        <w:t> 业有限公司房产分公司主管会计；现任远东实业股份有限公司审计部经理。</w:t>
      </w:r>
    </w:p>
    <w:p>
      <w:pPr>
        <w:pStyle w:val="BodyText"/>
        <w:spacing w:line="386" w:lineRule="auto" w:before="65"/>
        <w:ind w:left="153" w:right="211" w:firstLine="420"/>
        <w:jc w:val="both"/>
      </w:pPr>
      <w:r>
        <w:rPr/>
        <w:t>叶涛，职工监事，男，</w:t>
      </w:r>
      <w:r>
        <w:rPr>
          <w:rFonts w:ascii="Times New Roman" w:hAnsi="Times New Roman" w:cs="Times New Roman" w:eastAsia="Times New Roman" w:hint="default"/>
        </w:rPr>
        <w:t>1974</w:t>
      </w:r>
      <w:r>
        <w:rPr/>
        <w:t>年生，大专学历。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月任远东实业股份有限公司总裁秘 书；</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月至今任远东实业股份有限公司证券事务代表。</w:t>
      </w:r>
    </w:p>
    <w:p>
      <w:pPr>
        <w:pStyle w:val="BodyText"/>
        <w:spacing w:line="386" w:lineRule="auto" w:before="35"/>
        <w:ind w:left="153" w:right="208" w:firstLine="420"/>
        <w:jc w:val="both"/>
      </w:pPr>
      <w:r>
        <w:rPr>
          <w:spacing w:val="-2"/>
        </w:rPr>
        <w:t>邹亮，副总裁兼董秘，女，</w:t>
      </w:r>
      <w:r>
        <w:rPr>
          <w:rFonts w:ascii="Times New Roman" w:hAnsi="Times New Roman" w:cs="Times New Roman" w:eastAsia="Times New Roman" w:hint="default"/>
          <w:spacing w:val="-2"/>
        </w:rPr>
        <w:t>1980</w:t>
      </w:r>
      <w:r>
        <w:rPr>
          <w:spacing w:val="-2"/>
        </w:rPr>
        <w:t>年生，本科学历。</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月任沈阳玛莉蓝有限责任公司</w:t>
      </w:r>
      <w:r>
        <w:rPr/>
        <w:t> 董事长助理；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月任沈阳玛莉蓝有限责任公司下属公司执行副总经理；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5</w:t>
      </w:r>
      <w:r>
        <w:rPr/>
        <w:t>月任</w:t>
      </w:r>
      <w:r>
        <w:rPr>
          <w:rFonts w:ascii="Times New Roman" w:hAnsi="Times New Roman" w:cs="Times New Roman" w:eastAsia="Times New Roman" w:hint="default"/>
        </w:rPr>
        <w:t>Great</w:t>
      </w:r>
      <w:r>
        <w:rPr>
          <w:rFonts w:ascii="Times New Roman" w:hAnsi="Times New Roman" w:cs="Times New Roman" w:eastAsia="Times New Roman" w:hint="default"/>
          <w:spacing w:val="-31"/>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0"/>
        </w:rPr>
        <w:t> </w:t>
      </w:r>
      <w:r>
        <w:rPr>
          <w:rFonts w:ascii="Times New Roman" w:hAnsi="Times New Roman" w:cs="Times New Roman" w:eastAsia="Times New Roman" w:hint="default"/>
        </w:rPr>
        <w:t>InternationalHoldings.Inc.</w:t>
      </w:r>
      <w:r>
        <w:rPr/>
        <w:t>上市运营部经理兼董事会秘书。现任本公司副总裁兼董事会秘 书。</w:t>
      </w:r>
    </w:p>
    <w:p>
      <w:pPr>
        <w:pStyle w:val="BodyText"/>
        <w:spacing w:line="386" w:lineRule="auto" w:before="65"/>
        <w:ind w:left="153" w:right="210" w:firstLine="420"/>
        <w:jc w:val="both"/>
      </w:pPr>
      <w:r>
        <w:rPr/>
        <w:t>王星，副总裁，男，</w:t>
      </w:r>
      <w:r>
        <w:rPr>
          <w:rFonts w:ascii="Times New Roman" w:hAnsi="Times New Roman" w:cs="Times New Roman" w:eastAsia="Times New Roman" w:hint="default"/>
        </w:rPr>
        <w:t>1981</w:t>
      </w:r>
      <w:r>
        <w:rPr/>
        <w:t>年出生，大专学历。</w:t>
      </w:r>
      <w:r>
        <w:rPr>
          <w:rFonts w:ascii="Times New Roman" w:hAnsi="Times New Roman" w:cs="Times New Roman" w:eastAsia="Times New Roman" w:hint="default"/>
        </w:rPr>
        <w:t>2003</w:t>
      </w:r>
      <w:r>
        <w:rPr>
          <w:rFonts w:ascii="Times New Roman" w:hAnsi="Times New Roman" w:cs="Times New Roman" w:eastAsia="Times New Roman" w:hint="default"/>
          <w:spacing w:val="46"/>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月，任深圳市华强集团数码电影部 </w:t>
      </w:r>
      <w:r>
        <w:rPr>
          <w:spacing w:val="2"/>
        </w:rPr>
        <w:t>任高级三维动画师、场景组组长；</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月，任先科数码（香港）公司项目经理；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35"/>
        </w:rPr>
        <w:t> </w:t>
      </w:r>
      <w:r>
        <w:rPr>
          <w:spacing w:val="-2"/>
        </w:rPr>
        <w:t>年</w:t>
      </w:r>
      <w:r>
        <w:rPr>
          <w:rFonts w:ascii="Times New Roman" w:hAnsi="Times New Roman" w:cs="Times New Roman" w:eastAsia="Times New Roman" w:hint="default"/>
          <w:spacing w:val="-2"/>
        </w:rPr>
        <w:t>4</w:t>
      </w:r>
      <w:r>
        <w:rPr>
          <w:spacing w:val="-2"/>
        </w:rPr>
        <w:t>月，任深圳梦成动画设计有限公司总经理兼策划总监；</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月，任环球动漫嬉戏谷互动</w:t>
      </w:r>
      <w:r>
        <w:rPr>
          <w:spacing w:val="-101"/>
        </w:rPr>
        <w:t> </w:t>
      </w:r>
      <w:r>
        <w:rPr>
          <w:spacing w:val="-101"/>
        </w:rPr>
      </w:r>
      <w:r>
        <w:rPr/>
        <w:t>娱乐项目总监；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月至今任深圳艾特凡斯智能科技有限公司总经理。</w:t>
      </w:r>
    </w:p>
    <w:p>
      <w:pPr>
        <w:spacing w:after="0" w:line="386" w:lineRule="auto"/>
        <w:jc w:val="both"/>
        <w:sectPr>
          <w:pgSz w:w="11910" w:h="16840"/>
          <w:pgMar w:header="747" w:footer="982" w:top="1060" w:bottom="1180" w:left="980" w:right="92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物华实业有限公司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上述在股东单位任职的董事、监事、高管人员的任期终止日期无法具体确定。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常州工贸国有资产经营有限公司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3"/>
                <w:sz w:val="18"/>
                <w:szCs w:val="18"/>
              </w:rPr>
              <w:t>总经理、党委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副书记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常州工贸国有资产经营有限公司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综合管理部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上述在其他单位任职的董事、监事、高管人员的任期终止日期无法具体确定。</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2"/>
        <w:rPr>
          <w:rFonts w:ascii="宋体" w:hAnsi="宋体" w:cs="宋体" w:eastAsia="宋体" w:hint="default"/>
          <w:sz w:val="12"/>
          <w:szCs w:val="12"/>
        </w:rPr>
      </w:pPr>
    </w:p>
    <w:p>
      <w:pPr>
        <w:pStyle w:val="BodyText"/>
        <w:spacing w:line="408" w:lineRule="auto"/>
        <w:ind w:left="154" w:right="0" w:firstLine="420"/>
        <w:jc w:val="left"/>
      </w:pPr>
      <w:r>
        <w:rPr>
          <w:spacing w:val="-1"/>
        </w:rPr>
        <w:t>董事、监事、高级管理人员报酬的决策程序：独立董事、董事、监事报酬由股东大会审议通过，其他</w:t>
      </w:r>
      <w:r>
        <w:rPr/>
        <w:t> 高管各自所在的岗位、所承担的责任风险和所做贡献等因素，核定其薪酬。</w:t>
      </w:r>
    </w:p>
    <w:p>
      <w:pPr>
        <w:pStyle w:val="BodyText"/>
        <w:spacing w:line="408" w:lineRule="auto" w:before="46"/>
        <w:ind w:left="153" w:right="0" w:firstLine="420"/>
        <w:jc w:val="left"/>
      </w:pPr>
      <w:r>
        <w:rPr>
          <w:spacing w:val="-1"/>
        </w:rPr>
        <w:t>董事、监事、高级管理人员报酬确定依据：根据董事、监事及高级管理人员管理岗位的主要范围、职</w:t>
      </w:r>
      <w:r>
        <w:rPr/>
        <w:t> 责、重要性，参照同行业其他相关企业相关岗位的薪酬水平并结合本公司的具体情况制定薪酬标准。</w:t>
      </w:r>
    </w:p>
    <w:p>
      <w:pPr>
        <w:pStyle w:val="BodyText"/>
        <w:spacing w:line="240" w:lineRule="auto" w:before="46"/>
        <w:ind w:left="574" w:right="0"/>
        <w:jc w:val="left"/>
      </w:pPr>
      <w:r>
        <w:rPr/>
        <w:t>董事、监事和高级管理人员报酬的实际支付情况：董事、监事和高级管理人员报酬按月支付。</w:t>
      </w:r>
    </w:p>
    <w:p>
      <w:pPr>
        <w:spacing w:line="240" w:lineRule="auto" w:before="6"/>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865,329.84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865,329.84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俞鲲鹏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王家伟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董事、总会计 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336,847.74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336,847.74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59,823.84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59,823.84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梅良诚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梁南南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125,786.11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125,786.11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125,786.11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125,786.11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154,180.95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154,180.95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250,200.21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250,200.21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2,293,802.48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2,293,802.48</w:t>
            </w:r>
          </w:p>
        </w:tc>
      </w:tr>
    </w:tbl>
    <w:p>
      <w:pPr>
        <w:spacing w:before="51"/>
        <w:ind w:left="154" w:right="206"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2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206"/>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周小南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工作原因辞职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2"/>
        <w:rPr>
          <w:rFonts w:ascii="宋体" w:hAnsi="宋体" w:cs="宋体" w:eastAsia="宋体" w:hint="default"/>
          <w:b/>
          <w:bCs/>
          <w:sz w:val="18"/>
          <w:szCs w:val="18"/>
        </w:rPr>
      </w:pPr>
    </w:p>
    <w:p>
      <w:pPr>
        <w:pStyle w:val="Heading4"/>
        <w:spacing w:line="240" w:lineRule="auto" w:before="26"/>
        <w:ind w:right="206"/>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本报告期公司核心技术团队或关键技术人员无变动。</w:t>
      </w:r>
    </w:p>
    <w:p>
      <w:pPr>
        <w:spacing w:line="240" w:lineRule="auto" w:before="2"/>
        <w:rPr>
          <w:rFonts w:ascii="宋体" w:hAnsi="宋体" w:cs="宋体" w:eastAsia="宋体" w:hint="default"/>
          <w:sz w:val="25"/>
          <w:szCs w:val="25"/>
        </w:rPr>
      </w:pPr>
    </w:p>
    <w:p>
      <w:pPr>
        <w:pStyle w:val="Heading4"/>
        <w:spacing w:line="240" w:lineRule="auto"/>
        <w:ind w:right="206"/>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206"/>
        <w:jc w:val="left"/>
      </w:pPr>
      <w:r>
        <w:rPr/>
        <w:t>截止报告期末，公司（含子公司）共有员工</w:t>
      </w:r>
      <w:r>
        <w:rPr>
          <w:rFonts w:ascii="Times New Roman" w:hAnsi="Times New Roman" w:cs="Times New Roman" w:eastAsia="Times New Roman" w:hint="default"/>
        </w:rPr>
        <w:t>124</w:t>
      </w:r>
      <w:r>
        <w:rPr/>
        <w:t>人。</w:t>
      </w:r>
    </w:p>
    <w:p>
      <w:pPr>
        <w:pStyle w:val="BodyText"/>
        <w:spacing w:line="240" w:lineRule="auto" w:before="177"/>
        <w:ind w:left="574" w:right="83"/>
        <w:jc w:val="left"/>
      </w:pPr>
      <w:r>
        <w:rPr>
          <w:rFonts w:ascii="Times New Roman" w:hAnsi="Times New Roman" w:cs="Times New Roman" w:eastAsia="Times New Roman" w:hint="default"/>
          <w:spacing w:val="-3"/>
        </w:rPr>
        <w:t>1</w:t>
      </w:r>
      <w:r>
        <w:rPr>
          <w:spacing w:val="-3"/>
        </w:rPr>
        <w:t>、按专业构成分类为：管理人员</w:t>
      </w:r>
      <w:r>
        <w:rPr>
          <w:rFonts w:ascii="Times New Roman" w:hAnsi="Times New Roman" w:cs="Times New Roman" w:eastAsia="Times New Roman" w:hint="default"/>
          <w:spacing w:val="-3"/>
        </w:rPr>
        <w:t>22</w:t>
      </w:r>
      <w:r>
        <w:rPr>
          <w:spacing w:val="-3"/>
        </w:rPr>
        <w:t>人、工程技术人员</w:t>
      </w:r>
      <w:r>
        <w:rPr>
          <w:rFonts w:ascii="Times New Roman" w:hAnsi="Times New Roman" w:cs="Times New Roman" w:eastAsia="Times New Roman" w:hint="default"/>
          <w:spacing w:val="-3"/>
        </w:rPr>
        <w:t>84</w:t>
      </w:r>
      <w:r>
        <w:rPr>
          <w:spacing w:val="-3"/>
        </w:rPr>
        <w:t>人、市场营销和销售人员</w:t>
      </w:r>
      <w:r>
        <w:rPr>
          <w:rFonts w:ascii="Times New Roman" w:hAnsi="Times New Roman" w:cs="Times New Roman" w:eastAsia="Times New Roman" w:hint="default"/>
          <w:spacing w:val="-3"/>
        </w:rPr>
        <w:t>1</w:t>
      </w:r>
      <w:r>
        <w:rPr>
          <w:spacing w:val="-3"/>
        </w:rPr>
        <w:t>人，其他人员</w:t>
      </w:r>
      <w:r>
        <w:rPr>
          <w:rFonts w:ascii="Times New Roman" w:hAnsi="Times New Roman" w:cs="Times New Roman" w:eastAsia="Times New Roman" w:hint="default"/>
          <w:spacing w:val="-3"/>
        </w:rPr>
        <w:t>17</w:t>
      </w:r>
      <w:r>
        <w:rPr>
          <w:spacing w:val="-3"/>
        </w:rPr>
        <w:t>人；</w:t>
      </w:r>
      <w:r>
        <w:rPr/>
      </w:r>
    </w:p>
    <w:p>
      <w:pPr>
        <w:pStyle w:val="BodyText"/>
        <w:spacing w:line="240" w:lineRule="auto" w:before="176"/>
        <w:ind w:left="573" w:right="206"/>
        <w:jc w:val="left"/>
      </w:pPr>
      <w:r>
        <w:rPr>
          <w:rFonts w:ascii="Times New Roman" w:hAnsi="Times New Roman" w:cs="Times New Roman" w:eastAsia="Times New Roman" w:hint="default"/>
        </w:rPr>
        <w:t>2</w:t>
      </w:r>
      <w:r>
        <w:rPr/>
        <w:t>、按教育程度分类为：硕士研究生</w:t>
      </w:r>
      <w:r>
        <w:rPr>
          <w:rFonts w:ascii="Times New Roman" w:hAnsi="Times New Roman" w:cs="Times New Roman" w:eastAsia="Times New Roman" w:hint="default"/>
        </w:rPr>
        <w:t>1</w:t>
      </w:r>
      <w:r>
        <w:rPr/>
        <w:t>人、本科生</w:t>
      </w:r>
      <w:r>
        <w:rPr>
          <w:rFonts w:ascii="Times New Roman" w:hAnsi="Times New Roman" w:cs="Times New Roman" w:eastAsia="Times New Roman" w:hint="default"/>
        </w:rPr>
        <w:t>30</w:t>
      </w:r>
      <w:r>
        <w:rPr/>
        <w:t>人、大专生</w:t>
      </w:r>
      <w:r>
        <w:rPr>
          <w:rFonts w:ascii="Times New Roman" w:hAnsi="Times New Roman" w:cs="Times New Roman" w:eastAsia="Times New Roman" w:hint="default"/>
        </w:rPr>
        <w:t>51</w:t>
      </w:r>
      <w:r>
        <w:rPr/>
        <w:t>人、中专生及以下</w:t>
      </w:r>
      <w:r>
        <w:rPr>
          <w:rFonts w:ascii="Times New Roman" w:hAnsi="Times New Roman" w:cs="Times New Roman" w:eastAsia="Times New Roman" w:hint="default"/>
        </w:rPr>
        <w:t>42</w:t>
      </w:r>
      <w:r>
        <w:rPr/>
        <w:t>人；</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574" w:right="0"/>
        <w:jc w:val="left"/>
      </w:pPr>
      <w:r>
        <w:rPr>
          <w:rFonts w:ascii="Times New Roman" w:hAnsi="Times New Roman" w:cs="Times New Roman" w:eastAsia="Times New Roman" w:hint="default"/>
        </w:rPr>
        <w:t>3</w:t>
      </w:r>
      <w:r>
        <w:rPr/>
        <w:t>、内退人员</w:t>
      </w:r>
      <w:r>
        <w:rPr>
          <w:rFonts w:ascii="Times New Roman" w:hAnsi="Times New Roman" w:cs="Times New Roman" w:eastAsia="Times New Roman" w:hint="default"/>
        </w:rPr>
        <w:t>1</w:t>
      </w:r>
      <w:r>
        <w:rPr/>
        <w:t>人。</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140"/>
        <w:jc w:val="center"/>
        <w:rPr>
          <w:b w:val="0"/>
          <w:bCs w:val="0"/>
        </w:rPr>
      </w:pPr>
      <w:bookmarkStart w:name="_TOC_250003" w:id="7"/>
      <w:r>
        <w:rPr/>
        <w:t>第八节</w:t>
      </w:r>
      <w:r>
        <w:rPr>
          <w:spacing w:val="-5"/>
        </w:rPr>
        <w:t> </w:t>
      </w:r>
      <w:r>
        <w:rPr/>
        <w:t>公司治理</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151" w:firstLine="420"/>
        <w:jc w:val="both"/>
      </w:pPr>
      <w:r>
        <w:rPr>
          <w:spacing w:val="-1"/>
        </w:rPr>
        <w:t>报告期内，公司严格按照《公司法》、《证券法》、《上市公司治理准则》、中国证监会有关规定以</w:t>
      </w:r>
      <w:r>
        <w:rPr/>
        <w:t> </w:t>
      </w:r>
      <w:r>
        <w:rPr>
          <w:spacing w:val="-1"/>
        </w:rPr>
        <w:t>及《深圳证券交易所股票上市规则》、《上市公司内部控制指引》等相关法律法规的要求，规范运作，不</w:t>
      </w:r>
      <w:r>
        <w:rPr>
          <w:spacing w:val="-85"/>
        </w:rPr>
        <w:t> </w:t>
      </w:r>
      <w:r>
        <w:rPr>
          <w:spacing w:val="-85"/>
        </w:rPr>
      </w:r>
      <w:r>
        <w:rPr>
          <w:spacing w:val="-1"/>
        </w:rPr>
        <w:t>断健全和完善公司的法人治理结构。公司治理的实际情况与相关法律、法规等规范性文件的规定和要求基</w:t>
      </w:r>
      <w:r>
        <w:rPr>
          <w:spacing w:val="-81"/>
        </w:rPr>
        <w:t> </w:t>
      </w:r>
      <w:r>
        <w:rPr>
          <w:spacing w:val="-81"/>
        </w:rPr>
      </w:r>
      <w:r>
        <w:rPr/>
        <w:t>本相符。</w:t>
      </w:r>
    </w:p>
    <w:p>
      <w:pPr>
        <w:pStyle w:val="BodyText"/>
        <w:spacing w:line="240" w:lineRule="auto" w:before="46"/>
        <w:ind w:left="154" w:right="0"/>
        <w:jc w:val="left"/>
      </w:pPr>
      <w:r>
        <w:rPr/>
        <w:t>公司治理与《公司法》和中国证监会相关规定的要求是否存在差异</w:t>
      </w:r>
    </w:p>
    <w:p>
      <w:pPr>
        <w:spacing w:line="240" w:lineRule="auto" w:before="10"/>
        <w:rPr>
          <w:rFonts w:ascii="宋体" w:hAnsi="宋体" w:cs="宋体" w:eastAsia="宋体" w:hint="default"/>
          <w:sz w:val="14"/>
          <w:szCs w:val="14"/>
        </w:rPr>
      </w:pPr>
    </w:p>
    <w:p>
      <w:pPr>
        <w:pStyle w:val="BodyText"/>
        <w:spacing w:line="386" w:lineRule="auto"/>
        <w:ind w:left="154" w:right="242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公司治理专项活动开展情况以及内幕信息知情人登记管理制度的制定、实施情况</w:t>
      </w:r>
    </w:p>
    <w:p>
      <w:pPr>
        <w:pStyle w:val="BodyText"/>
        <w:spacing w:line="398" w:lineRule="auto" w:before="65"/>
        <w:ind w:left="154" w:right="128" w:firstLine="420"/>
        <w:jc w:val="both"/>
      </w:pPr>
      <w:r>
        <w:rPr/>
        <w:t>报告期内，公司认真开展了公司治理的专项活动。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日，公司第六届董事会第十六次会议 </w:t>
      </w:r>
      <w:r>
        <w:rPr>
          <w:spacing w:val="10"/>
        </w:rPr>
        <w:t>审议通过了关于建立《内幕信息知情人登记管理制度》（相关的公告见</w:t>
      </w:r>
      <w:r>
        <w:rPr>
          <w:rFonts w:ascii="Times New Roman" w:hAnsi="Times New Roman" w:cs="Times New Roman" w:eastAsia="Times New Roman" w:hint="default"/>
          <w:spacing w:val="10"/>
        </w:rPr>
        <w:t>2010</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22</w:t>
      </w:r>
      <w:r>
        <w:rPr>
          <w:spacing w:val="10"/>
        </w:rPr>
        <w:t>日的巨潮资讯网</w:t>
      </w:r>
      <w:r>
        <w:rPr>
          <w:spacing w:val="-67"/>
        </w:rPr>
        <w:t> </w:t>
      </w:r>
      <w:r>
        <w:rPr>
          <w:spacing w:val="-67"/>
        </w:rPr>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和《证券日报》），在此基础上，报告期内公司严格按照《内幕信息知情人登记管理</w:t>
      </w:r>
      <w:r>
        <w:rPr>
          <w:spacing w:val="-75"/>
        </w:rPr>
        <w:t> </w:t>
      </w:r>
      <w:r>
        <w:rPr>
          <w:spacing w:val="-75"/>
        </w:rPr>
      </w:r>
      <w:r>
        <w:rPr>
          <w:spacing w:val="-1"/>
        </w:rPr>
        <w:t>制度》控制内部信息的传递，认真做好内幕信息知情人的登记、备案、变更等工作；组织公司内董事、监</w:t>
      </w:r>
      <w:r>
        <w:rPr>
          <w:spacing w:val="-83"/>
        </w:rPr>
        <w:t> </w:t>
      </w:r>
      <w:r>
        <w:rPr>
          <w:spacing w:val="-83"/>
        </w:rPr>
      </w:r>
      <w:r>
        <w:rPr/>
        <w:t>事、高级管理人员以及可接触内幕信息的相关岗位员工学习相关法律法规和文件，提高相关人员的合规、 </w:t>
      </w:r>
      <w:r>
        <w:rPr>
          <w:spacing w:val="-1"/>
        </w:rPr>
        <w:t>保密意识，并将相关文件转发大股东、会计师事务所等外部机构，规范对外报送相关信息及外部信息使用</w:t>
      </w:r>
      <w:r>
        <w:rPr>
          <w:spacing w:val="-83"/>
        </w:rPr>
        <w:t> </w:t>
      </w:r>
      <w:r>
        <w:rPr>
          <w:spacing w:val="-83"/>
        </w:rPr>
      </w:r>
      <w:r>
        <w:rPr>
          <w:spacing w:val="-1"/>
        </w:rPr>
        <w:t>人使用公司信息的相关行为；报告期内，公司未发生内幕信息知情人在影响公司股价的重大敏感信息披露</w:t>
      </w:r>
      <w:r>
        <w:rPr>
          <w:spacing w:val="-81"/>
        </w:rPr>
        <w:t> </w:t>
      </w:r>
      <w:r>
        <w:rPr>
          <w:spacing w:val="-81"/>
        </w:rPr>
      </w:r>
      <w:r>
        <w:rPr/>
        <w:t>前利用内幕信息买卖公司股票的行为，也没有发生监管部门查处和需要整改的情况。</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、审议《公司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年年度报告全文及</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7"/>
                <w:szCs w:val="17"/>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0"/>
              <w:jc w:val="both"/>
              <w:rPr>
                <w:rFonts w:ascii="宋体" w:hAnsi="宋体" w:cs="宋体" w:eastAsia="宋体" w:hint="default"/>
                <w:sz w:val="18"/>
                <w:szCs w:val="18"/>
              </w:rPr>
            </w:pPr>
            <w:r>
              <w:rPr>
                <w:rFonts w:ascii="宋体" w:hAnsi="宋体" w:cs="宋体" w:eastAsia="宋体" w:hint="default"/>
                <w:spacing w:val="-18"/>
                <w:sz w:val="18"/>
                <w:szCs w:val="18"/>
              </w:rPr>
              <w:t>摘要》；</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、审议《公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 </w:t>
            </w:r>
            <w:r>
              <w:rPr>
                <w:rFonts w:ascii="宋体" w:hAnsi="宋体" w:cs="宋体" w:eastAsia="宋体" w:hint="default"/>
                <w:spacing w:val="-18"/>
                <w:sz w:val="18"/>
                <w:szCs w:val="18"/>
              </w:rPr>
              <w:t>告》；</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、审议《公司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 </w:t>
            </w:r>
            <w:r>
              <w:rPr>
                <w:rFonts w:ascii="宋体" w:hAnsi="宋体" w:cs="宋体" w:eastAsia="宋体" w:hint="default"/>
                <w:spacing w:val="-18"/>
                <w:sz w:val="18"/>
                <w:szCs w:val="18"/>
              </w:rPr>
              <w:t>预案》；</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、审议《公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479"/>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0"/>
              <w:jc w:val="both"/>
              <w:rPr>
                <w:rFonts w:ascii="宋体" w:hAnsi="宋体" w:cs="宋体" w:eastAsia="宋体" w:hint="default"/>
                <w:sz w:val="18"/>
                <w:szCs w:val="18"/>
              </w:rPr>
            </w:pPr>
            <w:r>
              <w:rPr>
                <w:rFonts w:ascii="宋体" w:hAnsi="宋体" w:cs="宋体" w:eastAsia="宋体" w:hint="default"/>
                <w:spacing w:val="-27"/>
                <w:sz w:val="18"/>
                <w:szCs w:val="18"/>
              </w:rPr>
              <w:t>《中国证券报》、《证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p>
            <w:pPr>
              <w:pStyle w:val="TableParagraph"/>
              <w:spacing w:line="240" w:lineRule="auto" w:before="60"/>
              <w:ind w:left="23" w:right="0"/>
              <w:jc w:val="both"/>
              <w:rPr>
                <w:rFonts w:ascii="Times New Roman" w:hAnsi="Times New Roman" w:cs="Times New Roman" w:eastAsia="Times New Roman" w:hint="default"/>
                <w:sz w:val="18"/>
                <w:szCs w:val="18"/>
              </w:rPr>
            </w:pPr>
            <w:r>
              <w:rPr>
                <w:rFonts w:ascii="Times New Roman"/>
                <w:sz w:val="18"/>
              </w:rPr>
              <w:t>2013-020</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41"/>
                <w:sz w:val="18"/>
                <w:szCs w:val="18"/>
              </w:rPr>
              <w:t>、</w:t>
            </w:r>
            <w:r>
              <w:rPr>
                <w:rFonts w:ascii="宋体" w:hAnsi="宋体" w:cs="宋体" w:eastAsia="宋体" w:hint="default"/>
                <w:sz w:val="18"/>
                <w:szCs w:val="18"/>
              </w:rPr>
              <w:t>审议</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r>
        <w:rPr/>
        <w:pict>
          <v:group style="position:absolute;margin-left:296.160004pt;margin-top:573.200012pt;width:79.2pt;height:194.1pt;mso-position-horizontal-relative:page;mso-position-vertical-relative:page;z-index:-733120" coordorigin="5923,11464" coordsize="1584,3882">
            <v:shape style="position:absolute;left:5923;top:11464;width:1584;height:3882" coordorigin="5923,11464" coordsize="1584,3882" path="m5923,15346l7507,15346,7507,11464,5923,11464,5923,1534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年度独</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立董事工作报告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、审议关于《续聘</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年审计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机构》的议案；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审议关</w:t>
            </w:r>
            <w:r>
              <w:rPr>
                <w:rFonts w:ascii="宋体" w:hAnsi="宋体" w:cs="宋体" w:eastAsia="宋体" w:hint="default"/>
                <w:spacing w:val="-82"/>
                <w:sz w:val="18"/>
                <w:szCs w:val="18"/>
              </w:rPr>
              <w:t>于</w:t>
            </w:r>
            <w:r>
              <w:rPr>
                <w:rFonts w:ascii="宋体" w:hAnsi="宋体" w:cs="宋体" w:eastAsia="宋体" w:hint="default"/>
                <w:sz w:val="18"/>
                <w:szCs w:val="18"/>
              </w:rPr>
              <w:t>《公司控股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子公司深圳艾特凡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斯智能科技有限公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司变更经营范围</w:t>
            </w:r>
            <w:r>
              <w:rPr>
                <w:rFonts w:ascii="宋体" w:hAnsi="宋体" w:cs="宋体" w:eastAsia="宋体" w:hint="default"/>
                <w:spacing w:val="-82"/>
                <w:sz w:val="18"/>
                <w:szCs w:val="18"/>
              </w:rPr>
              <w:t>》</w:t>
            </w:r>
            <w:r>
              <w:rPr>
                <w:rFonts w:ascii="宋体" w:hAnsi="宋体" w:cs="宋体" w:eastAsia="宋体" w:hint="default"/>
                <w:sz w:val="18"/>
                <w:szCs w:val="18"/>
              </w:rPr>
              <w:t>的</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Times New Roman" w:hAnsi="Times New Roman" w:cs="Times New Roman" w:eastAsia="Times New Roman" w:hint="default"/>
                <w:sz w:val="18"/>
                <w:szCs w:val="18"/>
              </w:rPr>
              <w:t>8</w:t>
            </w:r>
            <w:r>
              <w:rPr>
                <w:rFonts w:ascii="宋体" w:hAnsi="宋体" w:cs="宋体" w:eastAsia="宋体" w:hint="default"/>
                <w:sz w:val="18"/>
                <w:szCs w:val="18"/>
              </w:rPr>
              <w:t>、审议关于</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《变更公司经营范</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围并修改〈公司章</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57"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0"/>
                <w:sz w:val="18"/>
                <w:szCs w:val="18"/>
              </w:rPr>
              <w:t>〉</w:t>
            </w:r>
            <w:r>
              <w:rPr>
                <w:rFonts w:ascii="宋体" w:hAnsi="宋体" w:cs="宋体" w:eastAsia="宋体" w:hint="default"/>
                <w:sz w:val="18"/>
                <w:szCs w:val="18"/>
              </w:rPr>
              <w:t>》的议案</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符合向特定对象发</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行股份购买资产条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1"/>
                <w:sz w:val="18"/>
                <w:szCs w:val="18"/>
              </w:rPr>
              <w:t>、</w:t>
            </w:r>
            <w:r>
              <w:rPr>
                <w:rFonts w:ascii="宋体" w:hAnsi="宋体" w:cs="宋体" w:eastAsia="宋体" w:hint="default"/>
                <w:sz w:val="18"/>
                <w:szCs w:val="18"/>
              </w:rPr>
              <w:t>审议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《关于公司本次发</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行股份购买资产的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8"/>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于本次重组有关审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82"/>
                <w:sz w:val="18"/>
                <w:szCs w:val="18"/>
              </w:rPr>
              <w:t>、</w:t>
            </w:r>
            <w:r>
              <w:rPr>
                <w:rFonts w:ascii="宋体" w:hAnsi="宋体" w:cs="宋体" w:eastAsia="宋体" w:hint="default"/>
                <w:sz w:val="18"/>
                <w:szCs w:val="18"/>
              </w:rPr>
              <w:t>评估和盈利预测</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41"/>
                <w:sz w:val="18"/>
                <w:szCs w:val="18"/>
              </w:rPr>
              <w:t>、审</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&lt;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tc>
      </w:tr>
      <w:tr>
        <w:trPr>
          <w:trHeight w:val="628"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119"/>
              <w:jc w:val="left"/>
              <w:rPr>
                <w:rFonts w:ascii="宋体" w:hAnsi="宋体" w:cs="宋体" w:eastAsia="宋体" w:hint="default"/>
                <w:sz w:val="18"/>
                <w:szCs w:val="18"/>
              </w:rPr>
            </w:pPr>
            <w:r>
              <w:rPr>
                <w:rFonts w:ascii="宋体" w:hAnsi="宋体" w:cs="宋体" w:eastAsia="宋体" w:hint="default"/>
                <w:sz w:val="18"/>
                <w:szCs w:val="18"/>
              </w:rPr>
              <w:t>备考财务报表审计 报告</w:t>
            </w:r>
            <w:r>
              <w:rPr>
                <w:rFonts w:ascii="Times New Roman" w:hAnsi="Times New Roman" w:cs="Times New Roman" w:eastAsia="Times New Roman" w:hint="default"/>
                <w:sz w:val="18"/>
                <w:szCs w:val="18"/>
              </w:rPr>
              <w:t>&gt;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479"/>
              <w:jc w:val="righ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网，公告编号：</w:t>
            </w: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&lt;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left="23" w:right="0"/>
              <w:jc w:val="left"/>
              <w:rPr>
                <w:rFonts w:ascii="Times New Roman" w:hAnsi="Times New Roman" w:cs="Times New Roman" w:eastAsia="Times New Roman" w:hint="default"/>
                <w:sz w:val="18"/>
                <w:szCs w:val="18"/>
              </w:rPr>
            </w:pPr>
            <w:r>
              <w:rPr>
                <w:rFonts w:ascii="Times New Roman"/>
                <w:sz w:val="18"/>
              </w:rPr>
              <w:t>2013-062</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备考合并盈利预测</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审核报告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28"/>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pacing w:val="1"/>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本次重大资产重组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符</w:t>
            </w:r>
            <w:r>
              <w:rPr>
                <w:rFonts w:ascii="宋体" w:hAnsi="宋体" w:cs="宋体" w:eastAsia="宋体" w:hint="default"/>
                <w:spacing w:val="-82"/>
                <w:sz w:val="18"/>
                <w:szCs w:val="18"/>
              </w:rPr>
              <w:t>合</w:t>
            </w:r>
            <w:r>
              <w:rPr>
                <w:rFonts w:ascii="宋体" w:hAnsi="宋体" w:cs="宋体" w:eastAsia="宋体" w:hint="default"/>
                <w:sz w:val="18"/>
                <w:szCs w:val="18"/>
              </w:rPr>
              <w:t>〈关于规范上市</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公司重大资产重组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若干问题的规定</w:t>
            </w:r>
            <w:r>
              <w:rPr>
                <w:rFonts w:ascii="宋体" w:hAnsi="宋体" w:cs="宋体" w:eastAsia="宋体" w:hint="default"/>
                <w:spacing w:val="-82"/>
                <w:sz w:val="18"/>
                <w:szCs w:val="18"/>
              </w:rPr>
              <w:t>〉</w:t>
            </w:r>
            <w:r>
              <w:rPr>
                <w:rFonts w:ascii="宋体" w:hAnsi="宋体" w:cs="宋体" w:eastAsia="宋体" w:hint="default"/>
                <w:sz w:val="18"/>
                <w:szCs w:val="18"/>
              </w:rPr>
              <w:t>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四条规定的说明的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28"/>
                <w:sz w:val="18"/>
                <w:szCs w:val="18"/>
              </w:rPr>
              <w:t>、</w:t>
            </w:r>
            <w:r>
              <w:rPr>
                <w:rFonts w:ascii="宋体" w:hAnsi="宋体" w:cs="宋体" w:eastAsia="宋体" w:hint="default"/>
                <w:sz w:val="18"/>
                <w:szCs w:val="18"/>
              </w:rPr>
              <w:t>审</w:t>
            </w:r>
            <w:r>
              <w:rPr>
                <w:rFonts w:ascii="宋体" w:hAnsi="宋体" w:cs="宋体" w:eastAsia="宋体" w:hint="default"/>
                <w:spacing w:val="-28"/>
                <w:sz w:val="18"/>
                <w:szCs w:val="18"/>
              </w:rPr>
              <w:t>议</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于本次交易构成关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联交易的议案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8"/>
        <w:rPr>
          <w:rFonts w:ascii="宋体" w:hAnsi="宋体" w:cs="宋体" w:eastAsia="宋体" w:hint="default"/>
          <w:b/>
          <w:bCs/>
          <w:sz w:val="26"/>
          <w:szCs w:val="26"/>
        </w:rPr>
      </w:pPr>
      <w:r>
        <w:rPr/>
        <w:pict>
          <v:shape style="position:absolute;margin-left:290.040314pt;margin-top:72.480003pt;width:85.35pt;height:672.85pt;mso-position-horizontal-relative:page;mso-position-vertical-relative:page;z-index:-7330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6.219978pt;margin-top:71.759956pt;width:479.3pt;height:674.3pt;mso-position-horizontal-relative:page;mso-position-vertical-relative:page;z-index:-733072" coordorigin="1124,1435" coordsize="9586,13486">
            <v:group style="position:absolute;left:5923;top:1450;width:1584;height:13457" coordorigin="5923,1450" coordsize="1584,13457">
              <v:shape style="position:absolute;left:5923;top:1450;width:1584;height:13457" coordorigin="5923,1450" coordsize="1584,13457" path="m5923,14906l7507,14906,7507,1450,5923,1450,5923,14906xe" filled="true" fillcolor="#ffffff" stroked="false">
                <v:path arrowok="t"/>
                <v:fill type="solid"/>
              </v:shape>
            </v:group>
            <v:group style="position:absolute;left:1129;top:1445;width:6388;height:2" coordorigin="1129,1445" coordsize="6388,2">
              <v:shape style="position:absolute;left:1129;top:1445;width:6388;height:2" coordorigin="1129,1445" coordsize="6388,0" path="m1129,1445l7517,1445e" filled="false" stroked="true" strokeweight=".48004pt" strokecolor="#000000">
                <v:path arrowok="t"/>
              </v:shape>
            </v:group>
            <v:group style="position:absolute;left:7517;top:1445;width:1584;height:2" coordorigin="7517,1445" coordsize="1584,2">
              <v:shape style="position:absolute;left:7517;top:1445;width:1584;height:2" coordorigin="7517,1445" coordsize="1584,0" path="m7517,1445l9101,1445e" filled="false" stroked="true" strokeweight=".48pt" strokecolor="#000000">
                <v:path arrowok="t"/>
              </v:shape>
            </v:group>
            <v:group style="position:absolute;left:9101;top:1445;width:1605;height:2" coordorigin="9101,1445" coordsize="1605,2">
              <v:shape style="position:absolute;left:9101;top:1445;width:1605;height:2" coordorigin="9101,1445" coordsize="1605,0" path="m9101,1445l10705,1445e" filled="false" stroked="true" strokeweight=".48004pt" strokecolor="#000000">
                <v:path arrowok="t"/>
              </v:shape>
            </v:group>
            <v:group style="position:absolute;left:1134;top:1440;width:2;height:13476" coordorigin="1134,1440" coordsize="2,13476">
              <v:shape style="position:absolute;left:1134;top:1440;width:2;height:13476" coordorigin="1134,1440" coordsize="0,13476" path="m1134,1440l1134,14916e" filled="false" stroked="true" strokeweight=".48001pt" strokecolor="#000000">
                <v:path arrowok="t"/>
              </v:shape>
            </v:group>
            <v:group style="position:absolute;left:1129;top:14911;width:1596;height:2" coordorigin="1129,14911" coordsize="1596,2">
              <v:shape style="position:absolute;left:1129;top:14911;width:1596;height:2" coordorigin="1129,14911" coordsize="1596,0" path="m1129,14911l2725,14911e" filled="false" stroked="true" strokeweight=".47998pt" strokecolor="#000000">
                <v:path arrowok="t"/>
              </v:shape>
            </v:group>
            <v:group style="position:absolute;left:2730;top:1450;width:2;height:13467" coordorigin="2730,1450" coordsize="2,13467">
              <v:shape style="position:absolute;left:2730;top:1450;width:2;height:13467" coordorigin="2730,1450" coordsize="0,13467" path="m2730,1450l2730,14916e" filled="false" stroked="true" strokeweight=".48001pt" strokecolor="#000000">
                <v:path arrowok="t"/>
              </v:shape>
            </v:group>
            <v:group style="position:absolute;left:2735;top:14911;width:1584;height:2" coordorigin="2735,14911" coordsize="1584,2">
              <v:shape style="position:absolute;left:2735;top:14911;width:1584;height:2" coordorigin="2735,14911" coordsize="1584,0" path="m2735,14911l4319,14911e" filled="false" stroked="true" strokeweight=".47998pt" strokecolor="#000000">
                <v:path arrowok="t"/>
              </v:shape>
            </v:group>
            <v:group style="position:absolute;left:4324;top:1450;width:2;height:13467" coordorigin="4324,1450" coordsize="2,13467">
              <v:shape style="position:absolute;left:4324;top:1450;width:2;height:13467" coordorigin="4324,1450" coordsize="0,13467" path="m4324,1450l4324,14916e" filled="false" stroked="true" strokeweight=".48pt" strokecolor="#000000">
                <v:path arrowok="t"/>
              </v:shape>
            </v:group>
            <v:group style="position:absolute;left:4328;top:14911;width:1586;height:2" coordorigin="4328,14911" coordsize="1586,2">
              <v:shape style="position:absolute;left:4328;top:14911;width:1586;height:2" coordorigin="4328,14911" coordsize="1586,0" path="m4328,14911l5914,14911e" filled="false" stroked="true" strokeweight=".47998pt" strokecolor="#000000">
                <v:path arrowok="t"/>
              </v:shape>
            </v:group>
            <v:group style="position:absolute;left:5918;top:1450;width:2;height:13467" coordorigin="5918,1450" coordsize="2,13467">
              <v:shape style="position:absolute;left:5918;top:1450;width:2;height:13467" coordorigin="5918,1450" coordsize="0,13467" path="m5918,1450l5918,14916e" filled="false" stroked="true" strokeweight=".48001pt" strokecolor="#000000">
                <v:path arrowok="t"/>
              </v:shape>
            </v:group>
            <v:group style="position:absolute;left:5923;top:14911;width:1584;height:2" coordorigin="5923,14911" coordsize="1584,2">
              <v:shape style="position:absolute;left:5923;top:14911;width:1584;height:2" coordorigin="5923,14911" coordsize="1584,0" path="m5923,14911l7507,14911e" filled="false" stroked="true" strokeweight=".47998pt" strokecolor="#000000">
                <v:path arrowok="t"/>
              </v:shape>
            </v:group>
            <v:group style="position:absolute;left:7512;top:1450;width:2;height:13467" coordorigin="7512,1450" coordsize="2,13467">
              <v:shape style="position:absolute;left:7512;top:1450;width:2;height:13467" coordorigin="7512,1450" coordsize="0,13467" path="m7512,1450l7512,14916e" filled="false" stroked="true" strokeweight=".47998pt" strokecolor="#000000">
                <v:path arrowok="t"/>
              </v:shape>
            </v:group>
            <v:group style="position:absolute;left:7517;top:14911;width:1584;height:2" coordorigin="7517,14911" coordsize="1584,2">
              <v:shape style="position:absolute;left:7517;top:14911;width:1584;height:2" coordorigin="7517,14911" coordsize="1584,0" path="m7517,14911l9101,14911e" filled="false" stroked="true" strokeweight=".48pt" strokecolor="#000000">
                <v:path arrowok="t"/>
              </v:shape>
            </v:group>
            <v:group style="position:absolute;left:9106;top:1450;width:2;height:13467" coordorigin="9106,1450" coordsize="2,13467">
              <v:shape style="position:absolute;left:9106;top:1450;width:2;height:13467" coordorigin="9106,1450" coordsize="0,13467" path="m9106,1450l9106,14916e" filled="false" stroked="true" strokeweight=".48001pt" strokecolor="#000000">
                <v:path arrowok="t"/>
              </v:shape>
            </v:group>
            <v:group style="position:absolute;left:9110;top:14911;width:1586;height:2" coordorigin="9110,14911" coordsize="1586,2">
              <v:shape style="position:absolute;left:9110;top:14911;width:1586;height:2" coordorigin="9110,14911" coordsize="1586,0" path="m9110,14911l10696,14911e" filled="false" stroked="true" strokeweight=".47998pt" strokecolor="#000000">
                <v:path arrowok="t"/>
              </v:shape>
            </v:group>
            <v:group style="position:absolute;left:10700;top:1440;width:2;height:13476" coordorigin="10700,1440" coordsize="2,13476">
              <v:shape style="position:absolute;left:10700;top:1440;width:2;height:13476" coordorigin="10700,1440" coordsize="0,13476" path="m10700,1440l10700,14916e" filled="false" stroked="true" strokeweight=".47998pt" strokecolor="#000000">
                <v:path arrowok="t"/>
              </v:shape>
            </v:group>
            <w10:wrap type="none"/>
          </v:group>
        </w:pict>
      </w:r>
    </w:p>
    <w:p>
      <w:pPr>
        <w:spacing w:line="314" w:lineRule="auto" w:before="44"/>
        <w:ind w:left="3372" w:right="4932" w:firstLine="0"/>
        <w:jc w:val="left"/>
        <w:rPr>
          <w:rFonts w:ascii="宋体" w:hAnsi="宋体" w:cs="宋体" w:eastAsia="宋体" w:hint="default"/>
          <w:sz w:val="18"/>
          <w:szCs w:val="18"/>
        </w:rPr>
      </w:pPr>
      <w:r>
        <w:rPr>
          <w:rFonts w:ascii="宋体" w:hAnsi="宋体" w:cs="宋体" w:eastAsia="宋体" w:hint="default"/>
          <w:spacing w:val="-10"/>
          <w:sz w:val="18"/>
          <w:szCs w:val="18"/>
        </w:rPr>
        <w:t>审议《关于〈远东实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业股份有限公司向 特定对象发行股份 购买资产暨关联交 </w:t>
      </w:r>
      <w:r>
        <w:rPr>
          <w:rFonts w:ascii="宋体" w:hAnsi="宋体" w:cs="宋体" w:eastAsia="宋体" w:hint="default"/>
          <w:spacing w:val="-10"/>
          <w:sz w:val="18"/>
          <w:szCs w:val="18"/>
        </w:rPr>
        <w:t>易报告书〉及其摘要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3"/>
          <w:sz w:val="18"/>
          <w:szCs w:val="18"/>
        </w:rPr>
        <w:t>的议案》；</w:t>
      </w:r>
      <w:r>
        <w:rPr>
          <w:rFonts w:ascii="Times New Roman" w:hAnsi="Times New Roman" w:cs="Times New Roman" w:eastAsia="Times New Roman" w:hint="default"/>
          <w:spacing w:val="-33"/>
          <w:sz w:val="18"/>
          <w:szCs w:val="18"/>
        </w:rPr>
        <w:t>8</w:t>
      </w:r>
      <w:r>
        <w:rPr>
          <w:rFonts w:ascii="宋体" w:hAnsi="宋体" w:cs="宋体" w:eastAsia="宋体" w:hint="default"/>
          <w:spacing w:val="-33"/>
          <w:sz w:val="18"/>
          <w:szCs w:val="18"/>
        </w:rPr>
        <w:t>、审议《关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于签署附生效条件 </w:t>
      </w:r>
      <w:r>
        <w:rPr>
          <w:rFonts w:ascii="宋体" w:hAnsi="宋体" w:cs="宋体" w:eastAsia="宋体" w:hint="default"/>
          <w:spacing w:val="-10"/>
          <w:sz w:val="18"/>
          <w:szCs w:val="18"/>
        </w:rPr>
        <w:t>的〈发行股份购买资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产的框架协议〉及补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充协议的议案》；</w:t>
      </w: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宋体" w:hAnsi="宋体" w:cs="宋体" w:eastAsia="宋体" w:hint="default"/>
          <w:spacing w:val="-10"/>
          <w:sz w:val="18"/>
          <w:szCs w:val="18"/>
        </w:rPr>
        <w:t>审议《关于签署附生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效条件的〈发行股份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购买资产的利润预 </w:t>
      </w:r>
      <w:r>
        <w:rPr>
          <w:rFonts w:ascii="宋体" w:hAnsi="宋体" w:cs="宋体" w:eastAsia="宋体" w:hint="default"/>
          <w:spacing w:val="-10"/>
          <w:sz w:val="18"/>
          <w:szCs w:val="18"/>
        </w:rPr>
        <w:t>测补偿协议〉及补充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协议的议案》；</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宋体" w:hAnsi="宋体" w:cs="宋体" w:eastAsia="宋体" w:hint="default"/>
          <w:spacing w:val="-10"/>
          <w:sz w:val="18"/>
          <w:szCs w:val="18"/>
        </w:rPr>
        <w:t>审议《关于重组履行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法定程序的完备性、 合规性及提交法律 文件的有效性的说 </w:t>
      </w:r>
      <w:r>
        <w:rPr>
          <w:rFonts w:ascii="宋体" w:hAnsi="宋体" w:cs="宋体" w:eastAsia="宋体" w:hint="default"/>
          <w:spacing w:val="-10"/>
          <w:sz w:val="18"/>
          <w:szCs w:val="18"/>
        </w:rPr>
        <w:t>明》；</w:t>
      </w:r>
      <w:r>
        <w:rPr>
          <w:rFonts w:ascii="Times New Roman" w:hAnsi="Times New Roman" w:cs="Times New Roman" w:eastAsia="Times New Roman" w:hint="default"/>
          <w:spacing w:val="-10"/>
          <w:sz w:val="18"/>
          <w:szCs w:val="18"/>
        </w:rPr>
        <w:t>11</w:t>
      </w:r>
      <w:r>
        <w:rPr>
          <w:rFonts w:ascii="宋体" w:hAnsi="宋体" w:cs="宋体" w:eastAsia="宋体" w:hint="default"/>
          <w:spacing w:val="-10"/>
          <w:sz w:val="18"/>
          <w:szCs w:val="18"/>
        </w:rPr>
        <w:t>、审议《关</w:t>
      </w:r>
      <w:r>
        <w:rPr>
          <w:rFonts w:ascii="宋体" w:hAnsi="宋体" w:cs="宋体" w:eastAsia="宋体" w:hint="default"/>
          <w:spacing w:val="-88"/>
          <w:sz w:val="18"/>
          <w:szCs w:val="18"/>
        </w:rPr>
        <w:t> </w:t>
      </w:r>
      <w:r>
        <w:rPr>
          <w:rFonts w:ascii="宋体" w:hAnsi="宋体" w:cs="宋体" w:eastAsia="宋体" w:hint="default"/>
          <w:sz w:val="18"/>
          <w:szCs w:val="18"/>
        </w:rPr>
        <w:t>于本次交易的评估 </w:t>
      </w:r>
      <w:r>
        <w:rPr>
          <w:rFonts w:ascii="宋体" w:hAnsi="宋体" w:cs="宋体" w:eastAsia="宋体" w:hint="default"/>
          <w:spacing w:val="-10"/>
          <w:sz w:val="18"/>
          <w:szCs w:val="18"/>
        </w:rPr>
        <w:t>机构独立性、评估假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设前提合理性、评估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方法与评估目的相 关性及评估定价公 </w:t>
      </w:r>
      <w:r>
        <w:rPr>
          <w:rFonts w:ascii="宋体" w:hAnsi="宋体" w:cs="宋体" w:eastAsia="宋体" w:hint="default"/>
          <w:spacing w:val="-9"/>
          <w:sz w:val="18"/>
          <w:szCs w:val="18"/>
        </w:rPr>
        <w:t>允性的议案》；</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w:t>
      </w:r>
      <w:r>
        <w:rPr>
          <w:rFonts w:ascii="宋体" w:hAnsi="宋体" w:cs="宋体" w:eastAsia="宋体" w:hint="default"/>
          <w:sz w:val="18"/>
          <w:szCs w:val="18"/>
        </w:rPr>
        <w:t> </w:t>
      </w:r>
      <w:r>
        <w:rPr>
          <w:rFonts w:ascii="宋体" w:hAnsi="宋体" w:cs="宋体" w:eastAsia="宋体" w:hint="default"/>
          <w:spacing w:val="-10"/>
          <w:sz w:val="18"/>
          <w:szCs w:val="18"/>
        </w:rPr>
        <w:t>审议《关于提请股东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大会同意廖道训等</w:t>
      </w:r>
    </w:p>
    <w:p>
      <w:pPr>
        <w:spacing w:line="312" w:lineRule="auto" w:before="20"/>
        <w:ind w:left="3372" w:right="50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名自然人作为一 致行动人免于以要 约方式增持公司股 </w:t>
      </w:r>
      <w:r>
        <w:rPr>
          <w:rFonts w:ascii="宋体" w:hAnsi="宋体" w:cs="宋体" w:eastAsia="宋体" w:hint="default"/>
          <w:spacing w:val="-9"/>
          <w:sz w:val="18"/>
          <w:szCs w:val="18"/>
        </w:rPr>
        <w:t>份的议案》；</w:t>
      </w:r>
      <w:r>
        <w:rPr>
          <w:rFonts w:ascii="Times New Roman" w:hAnsi="Times New Roman" w:cs="Times New Roman" w:eastAsia="Times New Roman" w:hint="default"/>
          <w:spacing w:val="-9"/>
          <w:sz w:val="18"/>
          <w:szCs w:val="18"/>
        </w:rPr>
        <w:t>13</w:t>
      </w:r>
      <w:r>
        <w:rPr>
          <w:rFonts w:ascii="宋体" w:hAnsi="宋体" w:cs="宋体" w:eastAsia="宋体" w:hint="default"/>
          <w:spacing w:val="-9"/>
          <w:sz w:val="18"/>
          <w:szCs w:val="18"/>
        </w:rPr>
        <w:t>、审</w:t>
      </w:r>
      <w:r>
        <w:rPr>
          <w:rFonts w:ascii="宋体" w:hAnsi="宋体" w:cs="宋体" w:eastAsia="宋体" w:hint="default"/>
          <w:sz w:val="18"/>
          <w:szCs w:val="18"/>
        </w:rPr>
        <w:t> </w:t>
      </w:r>
      <w:r>
        <w:rPr>
          <w:rFonts w:ascii="宋体" w:hAnsi="宋体" w:cs="宋体" w:eastAsia="宋体" w:hint="default"/>
          <w:spacing w:val="-10"/>
          <w:sz w:val="18"/>
          <w:szCs w:val="18"/>
        </w:rPr>
        <w:t>议《关于提请股东大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会授权董事会办理 本次发行股份购买 资产相关事宜的议 </w:t>
      </w:r>
      <w:r>
        <w:rPr>
          <w:rFonts w:ascii="宋体" w:hAnsi="宋体" w:cs="宋体" w:eastAsia="宋体" w:hint="default"/>
          <w:spacing w:val="-9"/>
          <w:sz w:val="18"/>
          <w:szCs w:val="18"/>
        </w:rPr>
        <w:t>案》；</w:t>
      </w:r>
      <w:r>
        <w:rPr>
          <w:rFonts w:ascii="Times New Roman" w:hAnsi="Times New Roman" w:cs="Times New Roman" w:eastAsia="Times New Roman" w:hint="default"/>
          <w:spacing w:val="-9"/>
          <w:sz w:val="18"/>
          <w:szCs w:val="18"/>
        </w:rPr>
        <w:t>14</w:t>
      </w:r>
      <w:r>
        <w:rPr>
          <w:rFonts w:ascii="宋体" w:hAnsi="宋体" w:cs="宋体" w:eastAsia="宋体" w:hint="default"/>
          <w:spacing w:val="-9"/>
          <w:sz w:val="18"/>
          <w:szCs w:val="18"/>
        </w:rPr>
        <w:t>、审议《关</w:t>
      </w:r>
      <w:r>
        <w:rPr>
          <w:rFonts w:ascii="宋体" w:hAnsi="宋体" w:cs="宋体" w:eastAsia="宋体" w:hint="default"/>
          <w:sz w:val="18"/>
          <w:szCs w:val="18"/>
        </w:rPr>
        <w:t> 于利用自有资金委 </w:t>
      </w:r>
      <w:r>
        <w:rPr>
          <w:rFonts w:ascii="宋体" w:hAnsi="宋体" w:cs="宋体" w:eastAsia="宋体" w:hint="default"/>
          <w:spacing w:val="-18"/>
          <w:sz w:val="18"/>
          <w:szCs w:val="18"/>
        </w:rPr>
        <w:t>托理财的议案》；</w:t>
      </w:r>
      <w:r>
        <w:rPr>
          <w:rFonts w:ascii="Times New Roman" w:hAnsi="Times New Roman" w:cs="Times New Roman" w:eastAsia="Times New Roman" w:hint="default"/>
          <w:spacing w:val="-18"/>
          <w:sz w:val="18"/>
          <w:szCs w:val="18"/>
        </w:rPr>
        <w:t>15</w:t>
      </w:r>
      <w:r>
        <w:rPr>
          <w:rFonts w:ascii="Times New Roman" w:hAnsi="Times New Roman" w:cs="Times New Roman" w:eastAsia="Times New Roman" w:hint="default"/>
          <w:spacing w:val="-37"/>
          <w:sz w:val="18"/>
          <w:szCs w:val="18"/>
        </w:rPr>
        <w:t> </w:t>
      </w:r>
      <w:r>
        <w:rPr>
          <w:rFonts w:ascii="宋体" w:hAnsi="宋体" w:cs="宋体" w:eastAsia="宋体" w:hint="default"/>
          <w:spacing w:val="-10"/>
          <w:sz w:val="18"/>
          <w:szCs w:val="18"/>
        </w:rPr>
        <w:t>审议《关于同意提名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杨黎明先生任公司 第七届董事会董事 候选人的议案》</w:t>
      </w:r>
    </w:p>
    <w:p>
      <w:pPr>
        <w:spacing w:after="0" w:line="31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206"/>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刘玉平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206"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5"/>
        <w:spacing w:line="240" w:lineRule="auto"/>
        <w:ind w:right="206"/>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6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pStyle w:val="Heading5"/>
        <w:spacing w:line="240" w:lineRule="auto"/>
        <w:ind w:right="206"/>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left="154" w:right="105" w:firstLine="420"/>
        <w:jc w:val="both"/>
      </w:pPr>
      <w:r>
        <w:rPr/>
        <w:t>公司独立董事关注公司运作，独立履行职责，对报告期内公司发生的选举董事、委托理财、重大资产 </w:t>
      </w:r>
      <w:r>
        <w:rPr>
          <w:spacing w:val="-3"/>
        </w:rPr>
        <w:t>重组等事项均发表了独立公正意见，对完善公司治理结构，维护公司及全体股东的权益发挥了积极的作用。</w:t>
      </w:r>
    </w:p>
    <w:p>
      <w:pPr>
        <w:pStyle w:val="BodyText"/>
        <w:spacing w:line="386" w:lineRule="auto" w:before="46"/>
        <w:ind w:left="154" w:right="210" w:firstLine="420"/>
        <w:jc w:val="both"/>
      </w:pPr>
      <w:r>
        <w:rPr/>
        <w:t>公司独立董事履职情况说明详见公司在巨潮资讯网（</w:t>
      </w:r>
      <w:r>
        <w:rPr>
          <w:rFonts w:ascii="Times New Roman" w:hAnsi="Times New Roman" w:cs="Times New Roman" w:eastAsia="Times New Roman" w:hint="default"/>
        </w:rPr>
        <w:t>http://www.cninfo.com.cn)</w:t>
      </w:r>
      <w:r>
        <w:rPr>
          <w:rFonts w:ascii="Times New Roman" w:hAnsi="Times New Roman" w:cs="Times New Roman" w:eastAsia="Times New Roman" w:hint="default"/>
          <w:spacing w:val="5"/>
        </w:rPr>
        <w:t> </w:t>
      </w:r>
      <w:r>
        <w:rPr>
          <w:spacing w:val="-5"/>
        </w:rPr>
        <w:t>披露的《独立董事</w:t>
      </w:r>
      <w:r>
        <w:rPr>
          <w:rFonts w:ascii="Times New Roman" w:hAnsi="Times New Roman" w:cs="Times New Roman" w:eastAsia="Times New Roman" w:hint="default"/>
          <w:spacing w:val="-5"/>
        </w:rPr>
        <w:t>2013</w:t>
      </w:r>
      <w:r>
        <w:rPr>
          <w:rFonts w:ascii="Times New Roman" w:hAnsi="Times New Roman" w:cs="Times New Roman" w:eastAsia="Times New Roman" w:hint="default"/>
        </w:rPr>
        <w:t> </w:t>
      </w:r>
      <w:r>
        <w:rPr/>
        <w:t>年度述职报告》。</w:t>
      </w:r>
    </w:p>
    <w:p>
      <w:pPr>
        <w:spacing w:line="240" w:lineRule="auto" w:before="4"/>
        <w:rPr>
          <w:rFonts w:ascii="宋体" w:hAnsi="宋体" w:cs="宋体" w:eastAsia="宋体" w:hint="default"/>
          <w:sz w:val="20"/>
          <w:szCs w:val="20"/>
        </w:rPr>
      </w:pPr>
    </w:p>
    <w:p>
      <w:pPr>
        <w:pStyle w:val="Heading4"/>
        <w:spacing w:line="240" w:lineRule="auto"/>
        <w:ind w:right="206"/>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396" w:lineRule="auto"/>
        <w:ind w:left="154" w:right="188" w:firstLine="419"/>
        <w:jc w:val="both"/>
      </w:pPr>
      <w:r>
        <w:rPr>
          <w:rFonts w:ascii="Times New Roman" w:hAnsi="Times New Roman" w:cs="Times New Roman" w:eastAsia="Times New Roman" w:hint="default"/>
        </w:rPr>
        <w:t>1</w:t>
      </w:r>
      <w:r>
        <w:rPr/>
        <w:t>、审计委员会：公司董事会审计委员会由</w:t>
      </w:r>
      <w:r>
        <w:rPr>
          <w:rFonts w:ascii="Times New Roman" w:hAnsi="Times New Roman" w:cs="Times New Roman" w:eastAsia="Times New Roman" w:hint="default"/>
        </w:rPr>
        <w:t>6</w:t>
      </w:r>
      <w:r>
        <w:rPr/>
        <w:t>名董事组成，其中</w:t>
      </w:r>
      <w:r>
        <w:rPr>
          <w:rFonts w:ascii="Times New Roman" w:hAnsi="Times New Roman" w:cs="Times New Roman" w:eastAsia="Times New Roman" w:hint="default"/>
        </w:rPr>
        <w:t>3</w:t>
      </w:r>
      <w:r>
        <w:rPr/>
        <w:t>名独立董事，由具有专业会计背景的</w:t>
      </w:r>
      <w:r>
        <w:rPr>
          <w:spacing w:val="2"/>
        </w:rPr>
        <w:t> </w:t>
      </w:r>
      <w:r>
        <w:rPr/>
        <w:t>独立董事刘玉平先生担任主任委员。报告期内，公司董事会审计委员会对公司内部控制、重大投资计划、</w:t>
      </w:r>
      <w:r>
        <w:rPr/>
        <w:t> 财务审计、定期报告、聘请年报审计机构等相关事项进行了审查与监督。有关情况如下：（</w:t>
      </w:r>
      <w:r>
        <w:rPr>
          <w:rFonts w:ascii="Times New Roman" w:hAnsi="Times New Roman" w:cs="Times New Roman" w:eastAsia="Times New Roman" w:hint="default"/>
        </w:rPr>
        <w:t>1</w:t>
      </w:r>
      <w:r>
        <w:rPr/>
        <w:t>）对公司重</w:t>
      </w:r>
      <w:r>
        <w:rPr>
          <w:spacing w:val="-34"/>
        </w:rPr>
        <w:t> </w:t>
      </w:r>
      <w:r>
        <w:rPr>
          <w:spacing w:val="-34"/>
        </w:rPr>
      </w:r>
      <w:r>
        <w:rPr/>
        <w:t>大投资项目（委托理财等项目）提出专业意见；（</w:t>
      </w:r>
      <w:r>
        <w:rPr>
          <w:rFonts w:ascii="Times New Roman" w:hAnsi="Times New Roman" w:cs="Times New Roman" w:eastAsia="Times New Roman" w:hint="default"/>
        </w:rPr>
        <w:t>2</w:t>
      </w:r>
      <w:r>
        <w:rPr/>
        <w:t>）公司审计委员会认真审阅了公司</w:t>
      </w:r>
      <w:r>
        <w:rPr>
          <w:rFonts w:ascii="Times New Roman" w:hAnsi="Times New Roman" w:cs="Times New Roman" w:eastAsia="Times New Roman" w:hint="default"/>
        </w:rPr>
        <w:t>2013</w:t>
      </w:r>
      <w:r>
        <w:rPr/>
        <w:t>年度审计工作</w:t>
      </w:r>
      <w:r>
        <w:rPr>
          <w:spacing w:val="-35"/>
        </w:rPr>
        <w:t> </w:t>
      </w:r>
      <w:r>
        <w:rPr>
          <w:spacing w:val="-35"/>
        </w:rPr>
      </w:r>
      <w:r>
        <w:rPr>
          <w:spacing w:val="-1"/>
        </w:rPr>
        <w:t>计划及相关资料，与负责公司年度审计工作的立信会计师事务所注册会计师进行了沟通和协商，确定了公</w:t>
      </w:r>
      <w:r>
        <w:rPr>
          <w:spacing w:val="-81"/>
        </w:rPr>
        <w:t> </w:t>
      </w:r>
      <w:r>
        <w:rPr>
          <w:spacing w:val="-81"/>
        </w:rPr>
      </w:r>
      <w:r>
        <w:rPr/>
        <w:t>司</w:t>
      </w:r>
      <w:r>
        <w:rPr>
          <w:rFonts w:ascii="Times New Roman" w:hAnsi="Times New Roman" w:cs="Times New Roman" w:eastAsia="Times New Roman" w:hint="default"/>
        </w:rPr>
        <w:t>2013</w:t>
      </w:r>
      <w:r>
        <w:rPr/>
        <w:t>年度财务报告审计工作的时间安排；（</w:t>
      </w:r>
      <w:r>
        <w:rPr>
          <w:rFonts w:ascii="Times New Roman" w:hAnsi="Times New Roman" w:cs="Times New Roman" w:eastAsia="Times New Roman" w:hint="default"/>
        </w:rPr>
        <w:t>3</w:t>
      </w:r>
      <w:r>
        <w:rPr/>
        <w:t>）在年审注册会计师进场前认真审阅了公司初步编制的财</w:t>
      </w:r>
    </w:p>
    <w:p>
      <w:pPr>
        <w:spacing w:after="0" w:line="396"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left="154" w:right="206"/>
        <w:jc w:val="both"/>
      </w:pPr>
      <w:r>
        <w:rPr/>
        <w:t>务会计报表，并出具了书面审议意见；（</w:t>
      </w:r>
      <w:r>
        <w:rPr>
          <w:rFonts w:ascii="Times New Roman" w:hAnsi="Times New Roman" w:cs="Times New Roman" w:eastAsia="Times New Roman" w:hint="default"/>
        </w:rPr>
        <w:t>4</w:t>
      </w:r>
      <w:r>
        <w:rPr/>
        <w:t>）公司年审注册会计师进场后，董事会审计委员会与公司年审</w:t>
      </w:r>
      <w:r>
        <w:rPr>
          <w:spacing w:val="-35"/>
        </w:rPr>
        <w:t> </w:t>
      </w:r>
      <w:r>
        <w:rPr>
          <w:spacing w:val="-35"/>
        </w:rPr>
      </w:r>
      <w:r>
        <w:rPr/>
        <w:t>注册会计师就审计过程中发现的问题以及审计报告提交的时间进行了沟通和交流；（</w:t>
      </w:r>
      <w:r>
        <w:rPr>
          <w:rFonts w:ascii="Times New Roman" w:hAnsi="Times New Roman" w:cs="Times New Roman" w:eastAsia="Times New Roman" w:hint="default"/>
        </w:rPr>
        <w:t>5</w:t>
      </w:r>
      <w:r>
        <w:rPr/>
        <w:t>）公司年审注册会</w:t>
      </w:r>
      <w:r>
        <w:rPr>
          <w:spacing w:val="-33"/>
        </w:rPr>
        <w:t> </w:t>
      </w:r>
      <w:r>
        <w:rPr>
          <w:spacing w:val="-33"/>
        </w:rPr>
      </w:r>
      <w:r>
        <w:rPr>
          <w:spacing w:val="-1"/>
        </w:rPr>
        <w:t>计师出具初步审计意见后，董事会审计委员会再一次审阅了公司</w:t>
      </w:r>
      <w:r>
        <w:rPr>
          <w:rFonts w:ascii="Times New Roman" w:hAnsi="Times New Roman" w:cs="Times New Roman" w:eastAsia="Times New Roman" w:hint="default"/>
          <w:spacing w:val="-1"/>
        </w:rPr>
        <w:t>2013</w:t>
      </w:r>
      <w:r>
        <w:rPr>
          <w:spacing w:val="-1"/>
        </w:rPr>
        <w:t>年度财务会计报表，并形成书面审议</w:t>
      </w:r>
      <w:r>
        <w:rPr>
          <w:spacing w:val="-81"/>
        </w:rPr>
        <w:t> </w:t>
      </w:r>
      <w:r>
        <w:rPr>
          <w:spacing w:val="-81"/>
        </w:rPr>
      </w:r>
      <w:r>
        <w:rPr/>
        <w:t>意见；（</w:t>
      </w:r>
      <w:r>
        <w:rPr>
          <w:rFonts w:ascii="Times New Roman" w:hAnsi="Times New Roman" w:cs="Times New Roman" w:eastAsia="Times New Roman" w:hint="default"/>
        </w:rPr>
        <w:t>6</w:t>
      </w:r>
      <w:r>
        <w:rPr/>
        <w:t>）在立信会计师事务所出具</w:t>
      </w:r>
      <w:r>
        <w:rPr>
          <w:rFonts w:ascii="Times New Roman" w:hAnsi="Times New Roman" w:cs="Times New Roman" w:eastAsia="Times New Roman" w:hint="default"/>
        </w:rPr>
        <w:t>2013</w:t>
      </w:r>
      <w:r>
        <w:rPr/>
        <w:t>年度审计报告后，董事会审计委员会对立信会计师事务所从事</w:t>
      </w:r>
      <w:r>
        <w:rPr>
          <w:spacing w:val="-34"/>
        </w:rPr>
        <w:t> </w:t>
      </w:r>
      <w:r>
        <w:rPr>
          <w:spacing w:val="-34"/>
        </w:rPr>
      </w:r>
      <w:r>
        <w:rPr/>
        <w:t>本年度公司的审计工作进行了总结。</w:t>
      </w:r>
    </w:p>
    <w:p>
      <w:pPr>
        <w:pStyle w:val="BodyText"/>
        <w:spacing w:line="400" w:lineRule="auto" w:before="65"/>
        <w:ind w:left="154" w:right="101" w:firstLine="420"/>
        <w:jc w:val="left"/>
      </w:pPr>
      <w:r>
        <w:rPr>
          <w:rFonts w:ascii="Times New Roman" w:hAnsi="Times New Roman" w:cs="Times New Roman" w:eastAsia="Times New Roman" w:hint="default"/>
        </w:rPr>
        <w:t>2</w:t>
      </w:r>
      <w:r>
        <w:rPr/>
        <w:t>、薪酬与考核委员会：报告期内，公司董事会薪酬与考核委员会按照《董事会薪酬与考核委员会工</w:t>
      </w:r>
      <w:r>
        <w:rPr>
          <w:spacing w:val="2"/>
        </w:rPr>
        <w:t> </w:t>
      </w:r>
      <w:r>
        <w:rPr>
          <w:spacing w:val="-3"/>
        </w:rPr>
        <w:t>作细则》认真履行职责，对公司年度报告中董事、监事和高管人员所披露薪酬事项进行了审核。报告期内，</w:t>
      </w:r>
      <w:r>
        <w:rPr>
          <w:spacing w:val="-96"/>
        </w:rPr>
        <w:t> </w:t>
      </w:r>
      <w:r>
        <w:rPr>
          <w:spacing w:val="-96"/>
        </w:rPr>
      </w:r>
      <w:r>
        <w:rPr/>
        <w:t>督促公司根据发展要求，认真研究制定对公司经营管理层和控股公司经营班子的考核办法及建立与之相匹</w:t>
      </w:r>
      <w:r>
        <w:rPr/>
        <w:t> 配的薪酬体系。</w:t>
      </w:r>
    </w:p>
    <w:p>
      <w:pPr>
        <w:pStyle w:val="BodyText"/>
        <w:spacing w:line="386" w:lineRule="auto" w:before="52"/>
        <w:ind w:left="154" w:right="207" w:firstLine="420"/>
        <w:jc w:val="both"/>
      </w:pPr>
      <w:r>
        <w:rPr>
          <w:rFonts w:ascii="Times New Roman" w:hAnsi="Times New Roman" w:cs="Times New Roman" w:eastAsia="Times New Roman" w:hint="default"/>
        </w:rPr>
        <w:t>3</w:t>
      </w:r>
      <w:r>
        <w:rPr/>
        <w:t>、提名委员会：报告期内，公司董事会提名委员会按照《提名委员会工作细则》认真履行职责。在</w:t>
      </w:r>
      <w:r>
        <w:rPr>
          <w:spacing w:val="2"/>
        </w:rPr>
        <w:t> </w:t>
      </w:r>
      <w:r>
        <w:rPr/>
        <w:t>报告期内董事会更换了董事，公司董事会提名委员会在相关会议前对所有拟任人选进行了认真审核。</w:t>
      </w:r>
    </w:p>
    <w:p>
      <w:pPr>
        <w:pStyle w:val="BodyText"/>
        <w:spacing w:line="398" w:lineRule="auto" w:before="65"/>
        <w:ind w:left="154" w:right="211" w:firstLine="420"/>
        <w:jc w:val="both"/>
      </w:pPr>
      <w:r>
        <w:rPr>
          <w:rFonts w:ascii="Times New Roman" w:hAnsi="Times New Roman" w:cs="Times New Roman" w:eastAsia="Times New Roman" w:hint="default"/>
        </w:rPr>
        <w:t>4</w:t>
      </w:r>
      <w:r>
        <w:rPr/>
        <w:t>、战略委员会：报告期内，公司董事会战略委员会按照相关规定切实履行职责。对公司</w:t>
      </w:r>
      <w:r>
        <w:rPr>
          <w:rFonts w:ascii="Times New Roman" w:hAnsi="Times New Roman" w:cs="Times New Roman" w:eastAsia="Times New Roman" w:hint="default"/>
        </w:rPr>
        <w:t>2013</w:t>
      </w:r>
      <w:r>
        <w:rPr/>
        <w:t>年发展 </w:t>
      </w:r>
      <w:r>
        <w:rPr>
          <w:spacing w:val="-1"/>
        </w:rPr>
        <w:t>规划进行了认真详细的了解和讨论，并对公司长期发展规划进行了讨论。公司战略委员会各位成员充分发</w:t>
      </w:r>
      <w:r>
        <w:rPr>
          <w:spacing w:val="-81"/>
        </w:rPr>
        <w:t> </w:t>
      </w:r>
      <w:r>
        <w:rPr>
          <w:spacing w:val="-81"/>
        </w:rPr>
      </w:r>
      <w:r>
        <w:rPr/>
        <w:t>挥了各自职责。</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206"/>
        <w:jc w:val="left"/>
      </w:pPr>
      <w:r>
        <w:rPr/>
        <w:t>公司与控股股东物华实业有限公司在业务、人员、资产、机构、财务上始终做到严格分开。</w:t>
      </w:r>
    </w:p>
    <w:p>
      <w:pPr>
        <w:spacing w:line="240" w:lineRule="auto" w:before="10"/>
        <w:rPr>
          <w:rFonts w:ascii="宋体" w:hAnsi="宋体" w:cs="宋体" w:eastAsia="宋体" w:hint="default"/>
          <w:sz w:val="14"/>
          <w:szCs w:val="14"/>
        </w:rPr>
      </w:pPr>
    </w:p>
    <w:p>
      <w:pPr>
        <w:pStyle w:val="BodyText"/>
        <w:spacing w:line="386" w:lineRule="auto"/>
        <w:ind w:left="153" w:right="207" w:firstLine="420"/>
        <w:jc w:val="both"/>
      </w:pPr>
      <w:r>
        <w:rPr>
          <w:rFonts w:ascii="Times New Roman" w:hAnsi="Times New Roman" w:cs="Times New Roman" w:eastAsia="Times New Roman" w:hint="default"/>
        </w:rPr>
        <w:t>1</w:t>
      </w:r>
      <w:r>
        <w:rPr/>
        <w:t>、业务方面：公司具有独立、完整的开展业务的资产、人力、资质，具有自主经营的能力，各项业</w:t>
      </w:r>
      <w:r>
        <w:rPr>
          <w:spacing w:val="2"/>
        </w:rPr>
        <w:t> </w:t>
      </w:r>
      <w:r>
        <w:rPr/>
        <w:t>务均独立于控股股东，与控股股东不存在同业竞争。</w:t>
      </w:r>
    </w:p>
    <w:p>
      <w:pPr>
        <w:pStyle w:val="BodyText"/>
        <w:spacing w:line="398" w:lineRule="auto" w:before="65"/>
        <w:ind w:left="153" w:right="207" w:firstLine="420"/>
        <w:jc w:val="both"/>
      </w:pPr>
      <w:r>
        <w:rPr>
          <w:rFonts w:ascii="Times New Roman" w:hAnsi="Times New Roman" w:cs="Times New Roman" w:eastAsia="Times New Roman" w:hint="default"/>
        </w:rPr>
        <w:t>2</w:t>
      </w:r>
      <w:r>
        <w:rPr/>
        <w:t>、人员方面：公司建立了独立的人事制度和完整的工资管理体系，拥有独立的员工队伍。公司的总</w:t>
      </w:r>
      <w:r>
        <w:rPr>
          <w:spacing w:val="2"/>
        </w:rPr>
        <w:t> </w:t>
      </w:r>
      <w:r>
        <w:rPr>
          <w:spacing w:val="-1"/>
        </w:rPr>
        <w:t>裁、副总裁、总会计师、董事会秘书等高级管理人员均在本公司专职工作并领取报酬，没有在股东单位担</w:t>
      </w:r>
      <w:r>
        <w:rPr>
          <w:spacing w:val="-82"/>
        </w:rPr>
        <w:t> </w:t>
      </w:r>
      <w:r>
        <w:rPr>
          <w:spacing w:val="-82"/>
        </w:rPr>
      </w:r>
      <w:r>
        <w:rPr/>
        <w:t>任除董事以外的其他职务。</w:t>
      </w:r>
    </w:p>
    <w:p>
      <w:pPr>
        <w:pStyle w:val="BodyText"/>
        <w:spacing w:line="386" w:lineRule="auto" w:before="54"/>
        <w:ind w:left="153" w:right="207" w:firstLine="420"/>
        <w:jc w:val="both"/>
      </w:pPr>
      <w:r>
        <w:rPr>
          <w:rFonts w:ascii="Times New Roman" w:hAnsi="Times New Roman" w:cs="Times New Roman" w:eastAsia="Times New Roman" w:hint="default"/>
        </w:rPr>
        <w:t>3</w:t>
      </w:r>
      <w:r>
        <w:rPr/>
        <w:t>、资产方面：公司资产完整、独立、产权关系明确。不存在资产资金被控股股东占用的情况，公司</w:t>
      </w:r>
      <w:r>
        <w:rPr>
          <w:spacing w:val="2"/>
        </w:rPr>
        <w:t> </w:t>
      </w:r>
      <w:r>
        <w:rPr/>
        <w:t>资产完全独立于控股股东。</w:t>
      </w:r>
    </w:p>
    <w:p>
      <w:pPr>
        <w:pStyle w:val="BodyText"/>
        <w:spacing w:line="240" w:lineRule="auto" w:before="65"/>
        <w:ind w:left="573" w:right="206"/>
        <w:jc w:val="left"/>
      </w:pPr>
      <w:r>
        <w:rPr>
          <w:rFonts w:ascii="Times New Roman" w:hAnsi="Times New Roman" w:cs="Times New Roman" w:eastAsia="Times New Roman" w:hint="default"/>
        </w:rPr>
        <w:t>4</w:t>
      </w:r>
      <w:r>
        <w:rPr/>
        <w:t>、机构方面：公司建立和完善了法人治理结构，拥有独立于控股股东的组织机构体系，公司股东大</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154" w:right="0"/>
        <w:jc w:val="left"/>
      </w:pPr>
      <w:r>
        <w:rPr/>
        <w:t>会、董事会、监事会均独立运作。</w:t>
      </w:r>
    </w:p>
    <w:p>
      <w:pPr>
        <w:spacing w:line="240" w:lineRule="auto" w:before="10"/>
        <w:rPr>
          <w:rFonts w:ascii="宋体" w:hAnsi="宋体" w:cs="宋体" w:eastAsia="宋体" w:hint="default"/>
          <w:sz w:val="14"/>
          <w:szCs w:val="14"/>
        </w:rPr>
      </w:pPr>
    </w:p>
    <w:p>
      <w:pPr>
        <w:pStyle w:val="BodyText"/>
        <w:spacing w:line="386" w:lineRule="auto"/>
        <w:ind w:left="153" w:right="0" w:firstLine="420"/>
        <w:jc w:val="left"/>
      </w:pPr>
      <w:r>
        <w:rPr>
          <w:rFonts w:ascii="Times New Roman" w:hAnsi="Times New Roman" w:cs="Times New Roman" w:eastAsia="Times New Roman" w:hint="default"/>
        </w:rPr>
        <w:t>5</w:t>
      </w:r>
      <w:r>
        <w:rPr/>
        <w:t>、财务方面：公司拥有独立的财务部门，建立了独立的财务核算体系和财务管理制度。公司独立开</w:t>
      </w:r>
      <w:r>
        <w:rPr>
          <w:spacing w:val="2"/>
        </w:rPr>
        <w:t> </w:t>
      </w:r>
      <w:r>
        <w:rPr/>
        <w:t>设银行账户，依法独立纳税，并独立进行财务决策。</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0" w:firstLine="420"/>
        <w:jc w:val="left"/>
      </w:pPr>
      <w:r>
        <w:rPr>
          <w:spacing w:val="-1"/>
        </w:rPr>
        <w:t>公司高级管理人员由董事会聘任，高级管理人员对董事会负责，接受董事会的考评和奖惩，接受独立</w:t>
      </w:r>
      <w:r>
        <w:rPr/>
        <w:t> 董事、监事会的监督和检查。</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140"/>
        <w:jc w:val="center"/>
        <w:rPr>
          <w:b w:val="0"/>
          <w:bCs w:val="0"/>
        </w:rPr>
      </w:pPr>
      <w:bookmarkStart w:name="_TOC_250002" w:id="8"/>
      <w:r>
        <w:rPr/>
        <w:t>第九节</w:t>
      </w:r>
      <w:r>
        <w:rPr>
          <w:spacing w:val="-5"/>
        </w:rPr>
        <w:t> </w:t>
      </w:r>
      <w:r>
        <w:rPr/>
        <w:t>内部控制</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r>
        <w:rPr/>
        <w:t>一、内部控制建设情况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128" w:firstLine="420"/>
        <w:jc w:val="both"/>
      </w:pPr>
      <w:r>
        <w:rPr>
          <w:spacing w:val="-1"/>
        </w:rPr>
        <w:t>报告期内，为贯彻实施财政部、中国证监会等五部委颁布的《企业内部控制基本规范》及相关配套指</w:t>
      </w:r>
      <w:r>
        <w:rPr/>
        <w:t> </w:t>
      </w:r>
      <w:r>
        <w:rPr>
          <w:spacing w:val="-1"/>
        </w:rPr>
        <w:t>引，公司根据中国证监会的部署和江苏监管局要求，积极推进本公司内部控制规范体系的建设。目前，公</w:t>
      </w:r>
      <w:r>
        <w:rPr>
          <w:spacing w:val="-82"/>
        </w:rPr>
        <w:t> </w:t>
      </w:r>
      <w:r>
        <w:rPr>
          <w:spacing w:val="-82"/>
        </w:rPr>
      </w:r>
      <w:r>
        <w:rPr>
          <w:spacing w:val="-1"/>
        </w:rPr>
        <w:t>司己建立了一套完整的涵盖经营、财务管理、人力资源管理，投资管理、关联交易、对外担保、信息沟通</w:t>
      </w:r>
      <w:r>
        <w:rPr>
          <w:spacing w:val="-83"/>
        </w:rPr>
        <w:t> </w:t>
      </w:r>
      <w:r>
        <w:rPr>
          <w:spacing w:val="-83"/>
        </w:rPr>
      </w:r>
      <w:r>
        <w:rPr>
          <w:spacing w:val="-1"/>
        </w:rPr>
        <w:t>与披露等方面的内部控制制度，基本涉及了公司经营管理活动的所有运营环节，并得到有效执行，基本符</w:t>
      </w:r>
      <w:r>
        <w:rPr>
          <w:spacing w:val="-83"/>
        </w:rPr>
        <w:t> </w:t>
      </w:r>
      <w:r>
        <w:rPr>
          <w:spacing w:val="-83"/>
        </w:rPr>
      </w:r>
      <w:r>
        <w:rPr/>
        <w:t>合国家有关法规和证券监管部门的要求，符合财政部《企业内部控制基本规范》及配套指引的有关规定。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日，公司第七届董事会第十次会议审议通过了《关于修改公司〈内部控制规范实施工作方</w:t>
      </w:r>
    </w:p>
    <w:p>
      <w:pPr>
        <w:pStyle w:val="BodyText"/>
        <w:spacing w:line="396" w:lineRule="auto" w:before="14"/>
        <w:ind w:left="153" w:right="145"/>
        <w:jc w:val="both"/>
      </w:pPr>
      <w:r>
        <w:rPr>
          <w:spacing w:val="-5"/>
        </w:rPr>
        <w:t>案〉的议案》，根据中华人民共和国财政部办公厅、证监会办公厅《关于</w:t>
      </w:r>
      <w:r>
        <w:rPr>
          <w:spacing w:val="-35"/>
        </w:rPr>
        <w:t> </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18"/>
        </w:rPr>
        <w:t> </w:t>
      </w:r>
      <w:r>
        <w:rPr>
          <w:spacing w:val="-1"/>
        </w:rPr>
        <w:t>年主板上市公司分类分批实</w:t>
      </w:r>
      <w:r>
        <w:rPr>
          <w:spacing w:val="-99"/>
        </w:rPr>
        <w:t> </w:t>
      </w:r>
      <w:r>
        <w:rPr>
          <w:spacing w:val="-99"/>
        </w:rPr>
      </w:r>
      <w:r>
        <w:rPr>
          <w:spacing w:val="-5"/>
        </w:rPr>
        <w:t>施企业内部控制规范体系的通知》（财办会</w:t>
      </w:r>
      <w:r>
        <w:rPr>
          <w:rFonts w:ascii="Times New Roman" w:hAnsi="Times New Roman" w:cs="Times New Roman" w:eastAsia="Times New Roman" w:hint="default"/>
          <w:spacing w:val="-5"/>
        </w:rPr>
        <w:t>[2012]30</w:t>
      </w:r>
      <w:r>
        <w:rPr>
          <w:rFonts w:ascii="Times New Roman" w:hAnsi="Times New Roman" w:cs="Times New Roman" w:eastAsia="Times New Roman" w:hint="default"/>
          <w:spacing w:val="42"/>
        </w:rPr>
        <w:t> </w:t>
      </w:r>
      <w:r>
        <w:rPr>
          <w:spacing w:val="-1"/>
        </w:rPr>
        <w:t>号）规定，</w:t>
      </w:r>
      <w:r>
        <w:rPr>
          <w:rFonts w:ascii="Times New Roman" w:hAnsi="Times New Roman" w:cs="Times New Roman" w:eastAsia="Times New Roman" w:hint="default"/>
          <w:spacing w:val="-1"/>
        </w:rPr>
        <w:t>“</w:t>
      </w:r>
      <w:r>
        <w:rPr>
          <w:spacing w:val="-1"/>
        </w:rPr>
        <w:t>主板上市公司因进行破产重整、借壳上市</w:t>
      </w:r>
      <w:r>
        <w:rPr>
          <w:spacing w:val="-93"/>
        </w:rPr>
        <w:t> </w:t>
      </w:r>
      <w:r>
        <w:rPr>
          <w:spacing w:val="-93"/>
        </w:rPr>
      </w:r>
      <w:r>
        <w:rPr>
          <w:spacing w:val="-1"/>
        </w:rPr>
        <w:t>或重大资产重组，无法按照规定时间建立健全内控体系的，原则上应在相关交易完成后的下一个会计年度</w:t>
      </w:r>
      <w:r>
        <w:rPr>
          <w:spacing w:val="-81"/>
        </w:rPr>
        <w:t> </w:t>
      </w:r>
      <w:r>
        <w:rPr>
          <w:spacing w:val="-81"/>
        </w:rPr>
      </w:r>
      <w:r>
        <w:rPr/>
        <w:t>年报披露的同时，披露内部控制自我评价报告和审计报告</w:t>
      </w:r>
      <w:r>
        <w:rPr>
          <w:rFonts w:ascii="Times New Roman" w:hAnsi="Times New Roman" w:cs="Times New Roman" w:eastAsia="Times New Roman" w:hint="default"/>
        </w:rPr>
        <w:t>”</w:t>
      </w:r>
      <w:r>
        <w:rPr/>
        <w:t>。鉴于公司的实际情况，公司决定在公司股票</w:t>
      </w:r>
      <w:r>
        <w:rPr>
          <w:spacing w:val="-23"/>
        </w:rPr>
        <w:t> </w:t>
      </w:r>
      <w:r>
        <w:rPr>
          <w:spacing w:val="-23"/>
        </w:rPr>
      </w:r>
      <w:r>
        <w:rPr>
          <w:spacing w:val="-1"/>
        </w:rPr>
        <w:t>恢复上市后的下一个会计年度的年初，重新制订内部控制规范实施工作方案并予以实施，并在披露该年度</w:t>
      </w:r>
      <w:r>
        <w:rPr>
          <w:spacing w:val="-81"/>
        </w:rPr>
        <w:t> </w:t>
      </w:r>
      <w:r>
        <w:rPr>
          <w:spacing w:val="-81"/>
        </w:rPr>
      </w:r>
      <w:r>
        <w:rPr/>
        <w:t>年报的同时，披露内部控制自我评价报告和审计报告。</w:t>
      </w:r>
    </w:p>
    <w:p>
      <w:pPr>
        <w:spacing w:line="240" w:lineRule="auto" w:before="7"/>
        <w:rPr>
          <w:rFonts w:ascii="宋体" w:hAnsi="宋体" w:cs="宋体" w:eastAsia="宋体" w:hint="default"/>
          <w:sz w:val="19"/>
          <w:szCs w:val="19"/>
        </w:rPr>
      </w:pPr>
    </w:p>
    <w:p>
      <w:pPr>
        <w:pStyle w:val="Heading4"/>
        <w:spacing w:line="240" w:lineRule="auto"/>
        <w:ind w:right="0"/>
        <w:jc w:val="both"/>
        <w:rPr>
          <w:b w:val="0"/>
          <w:bCs w:val="0"/>
        </w:rPr>
      </w:pP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151" w:firstLine="420"/>
        <w:jc w:val="both"/>
      </w:pPr>
      <w:r>
        <w:rPr>
          <w:spacing w:val="-1"/>
        </w:rPr>
        <w:t>公司董事会及全体董事保证本报告内容不存在任何虚假记载、误导性陈述或重大遗漏，并对报告内容</w:t>
      </w:r>
      <w:r>
        <w:rPr/>
        <w:t> </w:t>
      </w:r>
      <w:r>
        <w:rPr>
          <w:spacing w:val="-1"/>
        </w:rPr>
        <w:t>的真实性、准确性和完整性承担个别及连带责任。建立健全并有效实施内部控制是公司董事会的责任，监</w:t>
      </w:r>
      <w:r>
        <w:rPr>
          <w:spacing w:val="-83"/>
        </w:rPr>
        <w:t> </w:t>
      </w:r>
      <w:r>
        <w:rPr>
          <w:spacing w:val="-83"/>
        </w:rPr>
      </w:r>
      <w:r>
        <w:rPr>
          <w:spacing w:val="-1"/>
        </w:rPr>
        <w:t>事会对董事会建立与实施内部控制进行监督；管理层负责组织领导公司内部控制的日常运行。公司按照保</w:t>
      </w:r>
      <w:r>
        <w:rPr>
          <w:spacing w:val="-81"/>
        </w:rPr>
        <w:t> </w:t>
      </w:r>
      <w:r>
        <w:rPr>
          <w:spacing w:val="-81"/>
        </w:rPr>
      </w:r>
      <w:r>
        <w:rPr>
          <w:spacing w:val="-1"/>
        </w:rPr>
        <w:t>证经营管理合法合规、财务报告及相关信息真实完整、资产安全、提高经营效率和效果，促进公司战略目</w:t>
      </w:r>
      <w:r>
        <w:rPr>
          <w:spacing w:val="-82"/>
        </w:rPr>
        <w:t> </w:t>
      </w:r>
      <w:r>
        <w:rPr>
          <w:spacing w:val="-82"/>
        </w:rPr>
      </w:r>
      <w:r>
        <w:rPr>
          <w:spacing w:val="-1"/>
        </w:rPr>
        <w:t>标实现的内部控制目标，建立健全了内部控制规范，贯彻实施了相关控制措施。由于内部控制存在固有局</w:t>
      </w:r>
      <w:r>
        <w:rPr>
          <w:spacing w:val="-83"/>
        </w:rPr>
        <w:t> </w:t>
      </w:r>
      <w:r>
        <w:rPr>
          <w:spacing w:val="-83"/>
        </w:rPr>
      </w:r>
      <w:r>
        <w:rPr/>
        <w:t>限性，故仅能对实现上述目标提供合理保证。</w:t>
      </w:r>
    </w:p>
    <w:p>
      <w:pPr>
        <w:spacing w:line="240" w:lineRule="auto" w:before="10"/>
        <w:rPr>
          <w:rFonts w:ascii="宋体" w:hAnsi="宋体" w:cs="宋体" w:eastAsia="宋体" w:hint="default"/>
          <w:sz w:val="18"/>
          <w:szCs w:val="18"/>
        </w:rPr>
      </w:pPr>
    </w:p>
    <w:p>
      <w:pPr>
        <w:pStyle w:val="Heading4"/>
        <w:spacing w:line="240" w:lineRule="auto"/>
        <w:ind w:right="0"/>
        <w:jc w:val="both"/>
        <w:rPr>
          <w:b w:val="0"/>
          <w:bCs w:val="0"/>
        </w:rPr>
      </w:pP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398" w:lineRule="auto"/>
        <w:ind w:left="153" w:right="151" w:firstLine="420"/>
        <w:jc w:val="both"/>
      </w:pPr>
      <w:r>
        <w:rPr>
          <w:spacing w:val="-10"/>
        </w:rPr>
        <w:t>本报告主要依据《企业内部控制基本规范》、《企业内部控制应用指引》、《企业内部控制评价指引》的</w:t>
      </w:r>
      <w:r>
        <w:rPr/>
        <w:t> </w:t>
      </w:r>
      <w:r>
        <w:rPr>
          <w:spacing w:val="-2"/>
        </w:rPr>
        <w:t>要求，结合公司自身内部控制制度和评价办法</w:t>
      </w:r>
      <w:r>
        <w:rPr>
          <w:rFonts w:ascii="Times New Roman" w:hAnsi="Times New Roman" w:cs="Times New Roman" w:eastAsia="Times New Roman" w:hint="default"/>
          <w:spacing w:val="-2"/>
        </w:rPr>
        <w:t>,</w:t>
      </w:r>
      <w:r>
        <w:rPr>
          <w:spacing w:val="-2"/>
        </w:rPr>
        <w:t>遵循全面性、重要性、客观性原则，在内部控制日常监督和</w:t>
      </w:r>
      <w:r>
        <w:rPr>
          <w:spacing w:val="-90"/>
        </w:rPr>
        <w:t> </w:t>
      </w:r>
      <w:r>
        <w:rPr>
          <w:spacing w:val="-90"/>
        </w:rPr>
      </w:r>
      <w:r>
        <w:rPr/>
        <w:t>专项监督的基础上，对公司截至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日内部控制的设计与运行的有效性进行评价。</w:t>
      </w:r>
    </w:p>
    <w:p>
      <w:pPr>
        <w:spacing w:after="0" w:line="398" w:lineRule="auto"/>
        <w:jc w:val="both"/>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报告期内，公司未发现内部控制的重大缺陷。</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巨潮资讯网《远东实业股份有限公司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年度内部控制自我评价报告》</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会计师事务所是否出具非标准意见的内部控制审计报告</w:t>
      </w:r>
    </w:p>
    <w:p>
      <w:pPr>
        <w:spacing w:line="338" w:lineRule="auto" w:before="40"/>
        <w:ind w:left="154" w:right="3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line="348" w:lineRule="auto" w:before="43"/>
        <w:ind w:left="154" w:right="2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会计师事务所出具的内部控制审计报告与董事会的自我评价报告意见不一致的原因说明 不适用</w:t>
      </w:r>
    </w:p>
    <w:p>
      <w:pPr>
        <w:spacing w:line="240" w:lineRule="auto" w:before="13"/>
        <w:rPr>
          <w:rFonts w:ascii="宋体" w:hAnsi="宋体" w:cs="宋体" w:eastAsia="宋体" w:hint="default"/>
          <w:sz w:val="18"/>
          <w:szCs w:val="18"/>
        </w:rPr>
      </w:pPr>
    </w:p>
    <w:p>
      <w:pPr>
        <w:pStyle w:val="Heading4"/>
        <w:spacing w:line="240" w:lineRule="auto"/>
        <w:ind w:right="0"/>
        <w:jc w:val="left"/>
        <w:rPr>
          <w:b w:val="0"/>
          <w:bCs w:val="0"/>
        </w:rPr>
      </w:pP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396" w:lineRule="auto"/>
        <w:ind w:left="153" w:right="147" w:firstLine="420"/>
        <w:jc w:val="both"/>
      </w:pPr>
      <w:r>
        <w:rPr/>
        <w:t>为了提高公司的规范运作水平，强化内控建设，</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日，公司第六届董事会第十六次会议 </w:t>
      </w:r>
      <w:r>
        <w:rPr>
          <w:spacing w:val="-1"/>
        </w:rPr>
        <w:t>审议通过了公司《年报信息披露重大差错责任追究制度》。进一步为信息披露的真实性、准确性、完整性</w:t>
      </w:r>
      <w:r>
        <w:rPr>
          <w:spacing w:val="-94"/>
        </w:rPr>
        <w:t> </w:t>
      </w:r>
      <w:r>
        <w:rPr>
          <w:spacing w:val="-94"/>
        </w:rPr>
      </w:r>
      <w:r>
        <w:rPr/>
        <w:t>和及时性提供了制度保障，在 </w:t>
      </w:r>
      <w:r>
        <w:rPr>
          <w:rFonts w:ascii="Times New Roman" w:hAnsi="Times New Roman" w:cs="Times New Roman" w:eastAsia="Times New Roman" w:hint="default"/>
        </w:rPr>
        <w:t>2013</w:t>
      </w:r>
      <w:r>
        <w:rPr>
          <w:rFonts w:ascii="Times New Roman" w:hAnsi="Times New Roman" w:cs="Times New Roman" w:eastAsia="Times New Roman" w:hint="default"/>
          <w:spacing w:val="28"/>
        </w:rPr>
        <w:t> </w:t>
      </w:r>
      <w:r>
        <w:rPr/>
        <w:t>年度报告编制期间，公司保持与年审会计师进行充分沟通，公司董事 </w:t>
      </w:r>
      <w:r>
        <w:rPr>
          <w:spacing w:val="-1"/>
        </w:rPr>
        <w:t>会审计委员会和独立董事就报告期内有关重大事项做了关注和探讨，公司建立了严格的内幕信息知情人登</w:t>
      </w:r>
      <w:r>
        <w:rPr>
          <w:spacing w:val="-81"/>
        </w:rPr>
        <w:t> </w:t>
      </w:r>
      <w:r>
        <w:rPr>
          <w:spacing w:val="-81"/>
        </w:rPr>
      </w:r>
      <w:r>
        <w:rPr>
          <w:spacing w:val="-2"/>
        </w:rPr>
        <w:t>记管理制度，年报编制部门通力合作，提高了年报信息披露的质量和透明度。</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1"/>
        </w:rPr>
        <w:t> </w:t>
      </w:r>
      <w:r>
        <w:rPr>
          <w:spacing w:val="-2"/>
        </w:rPr>
        <w:t>年，公司未出现年报披</w:t>
      </w:r>
      <w:r>
        <w:rPr>
          <w:spacing w:val="-102"/>
        </w:rPr>
        <w:t> </w:t>
      </w:r>
      <w:r>
        <w:rPr>
          <w:spacing w:val="-102"/>
        </w:rPr>
      </w:r>
      <w:r>
        <w:rPr/>
        <w:t>露的重大差错事项。</w:t>
      </w:r>
    </w:p>
    <w:p>
      <w:pPr>
        <w:spacing w:after="0" w:line="39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847"/>
        <w:jc w:val="center"/>
        <w:rPr>
          <w:b w:val="0"/>
          <w:bCs w:val="0"/>
        </w:rPr>
      </w:pPr>
      <w:bookmarkStart w:name="_TOC_250001" w:id="9"/>
      <w:r>
        <w:rPr/>
        <w:t>第十节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0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立信会计师事务所有限公司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孙淑平 张爱国</w:t>
            </w:r>
          </w:p>
        </w:tc>
      </w:tr>
    </w:tbl>
    <w:p>
      <w:pPr>
        <w:spacing w:before="51"/>
        <w:ind w:left="3750" w:right="384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3750" w:right="3847"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2"/>
        <w:rPr>
          <w:rFonts w:ascii="宋体" w:hAnsi="宋体" w:cs="宋体" w:eastAsia="宋体" w:hint="default"/>
          <w:b/>
          <w:bCs/>
          <w:sz w:val="18"/>
          <w:szCs w:val="18"/>
        </w:rPr>
      </w:pPr>
    </w:p>
    <w:p>
      <w:pPr>
        <w:pStyle w:val="BodyText"/>
        <w:spacing w:line="240" w:lineRule="auto" w:before="35"/>
        <w:ind w:left="0" w:right="251"/>
        <w:jc w:val="right"/>
      </w:pPr>
      <w:r>
        <w:rPr>
          <w:spacing w:val="-1"/>
        </w:rPr>
        <w:t>信会师报字【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510016</w:t>
      </w:r>
      <w:r>
        <w:rPr>
          <w:spacing w:val="-1"/>
        </w:rPr>
        <w:t>号</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240" w:lineRule="auto" w:before="13"/>
        <w:ind w:left="154" w:right="103"/>
        <w:jc w:val="left"/>
        <w:rPr>
          <w:b w:val="0"/>
          <w:bCs w:val="0"/>
        </w:rPr>
      </w:pPr>
      <w:r>
        <w:rPr/>
        <w:t>远东实业股份有限公司全体股东：</w:t>
      </w:r>
      <w:r>
        <w:rPr>
          <w:b w:val="0"/>
          <w:bCs w:val="0"/>
        </w:rPr>
      </w:r>
    </w:p>
    <w:p>
      <w:pPr>
        <w:spacing w:line="240" w:lineRule="auto" w:before="0"/>
        <w:rPr>
          <w:rFonts w:ascii="宋体" w:hAnsi="宋体" w:cs="宋体" w:eastAsia="宋体" w:hint="default"/>
          <w:b/>
          <w:bCs/>
          <w:sz w:val="28"/>
          <w:szCs w:val="28"/>
        </w:rPr>
      </w:pPr>
    </w:p>
    <w:p>
      <w:pPr>
        <w:pStyle w:val="Heading3"/>
        <w:spacing w:line="393" w:lineRule="auto" w:before="203"/>
        <w:ind w:left="153" w:right="246"/>
        <w:jc w:val="both"/>
      </w:pPr>
      <w:r>
        <w:rPr>
          <w:spacing w:val="4"/>
          <w:w w:val="95"/>
        </w:rPr>
        <w:t>我们审计了后附的远东实业股份有限公司（以下简称贵公司）财务报表，</w:t>
      </w:r>
      <w:r>
        <w:rPr>
          <w:spacing w:val="4"/>
          <w:w w:val="99"/>
        </w:rPr>
        <w:t> </w:t>
      </w:r>
      <w:r>
        <w:rPr>
          <w:spacing w:val="2"/>
        </w:rPr>
        <w:t>包括</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日的资产负债表和合并资产负债表、</w:t>
      </w:r>
      <w:r>
        <w:rPr>
          <w:rFonts w:ascii="Times New Roman" w:hAnsi="Times New Roman" w:cs="Times New Roman" w:eastAsia="Times New Roman" w:hint="default"/>
          <w:spacing w:val="2"/>
        </w:rPr>
        <w:t>2013</w:t>
      </w:r>
      <w:r>
        <w:rPr>
          <w:spacing w:val="2"/>
        </w:rPr>
        <w:t>年度的利润表和合</w:t>
      </w:r>
      <w:r>
        <w:rPr>
          <w:spacing w:val="-119"/>
        </w:rPr>
        <w:t> </w:t>
      </w:r>
      <w:r>
        <w:rPr>
          <w:spacing w:val="3"/>
        </w:rPr>
        <w:t>并利润表、</w:t>
      </w:r>
      <w:r>
        <w:rPr>
          <w:rFonts w:ascii="Times New Roman" w:hAnsi="Times New Roman" w:cs="Times New Roman" w:eastAsia="Times New Roman" w:hint="default"/>
          <w:spacing w:val="3"/>
        </w:rPr>
        <w:t>2013</w:t>
      </w:r>
      <w:r>
        <w:rPr>
          <w:spacing w:val="3"/>
        </w:rPr>
        <w:t>年度的现金流量表和合并现金流量表、</w:t>
      </w:r>
      <w:r>
        <w:rPr>
          <w:rFonts w:ascii="Times New Roman" w:hAnsi="Times New Roman" w:cs="Times New Roman" w:eastAsia="Times New Roman" w:hint="default"/>
          <w:spacing w:val="3"/>
        </w:rPr>
        <w:t>2013</w:t>
      </w:r>
      <w:r>
        <w:rPr>
          <w:spacing w:val="3"/>
        </w:rPr>
        <w:t>年度的所有者权益</w:t>
      </w:r>
      <w:r>
        <w:rPr>
          <w:spacing w:val="3"/>
          <w:w w:val="99"/>
        </w:rPr>
        <w:t> </w:t>
      </w:r>
      <w:r>
        <w:rPr/>
        <w:t>变动表和合并所有者权益变动表以及财务报表附注。</w:t>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5"/>
          <w:szCs w:val="25"/>
        </w:rPr>
      </w:pPr>
    </w:p>
    <w:p>
      <w:pPr>
        <w:pStyle w:val="Heading2"/>
        <w:spacing w:line="240" w:lineRule="auto"/>
        <w:ind w:left="874" w:right="103"/>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86" w:lineRule="auto"/>
        <w:ind w:right="109"/>
        <w:jc w:val="both"/>
      </w:pPr>
      <w:r>
        <w:rPr/>
        <w:t>编制和公允列报财务报表是贵公司管理层的责任。这种责任包括：（</w:t>
      </w:r>
      <w:r>
        <w:rPr>
          <w:rFonts w:ascii="Times New Roman" w:hAnsi="Times New Roman" w:cs="Times New Roman" w:eastAsia="Times New Roman" w:hint="default"/>
        </w:rPr>
        <w:t>1</w:t>
      </w:r>
      <w:r>
        <w:rPr/>
        <w:t>）按</w:t>
      </w:r>
      <w:r>
        <w:rPr>
          <w:spacing w:val="-4"/>
          <w:w w:val="99"/>
        </w:rPr>
        <w:t> </w:t>
      </w:r>
      <w:r>
        <w:rPr/>
        <w:t>照企业会计准则的规定编制财务报表，并使其实现公允反映；（</w:t>
      </w:r>
      <w:r>
        <w:rPr>
          <w:rFonts w:ascii="Times New Roman" w:hAnsi="Times New Roman" w:cs="Times New Roman" w:eastAsia="Times New Roman" w:hint="default"/>
        </w:rPr>
        <w:t>2</w:t>
      </w:r>
      <w:r>
        <w:rPr/>
        <w:t>）设计、执行</w:t>
      </w:r>
      <w:r>
        <w:rPr>
          <w:spacing w:val="1"/>
          <w:w w:val="99"/>
        </w:rPr>
        <w:t> </w:t>
      </w:r>
      <w:r>
        <w:rPr>
          <w:spacing w:val="-1"/>
        </w:rPr>
        <w:t>和维护必要的内部控制，以使财务报表不存在由于舞弊或错误导致的重大错报。</w:t>
      </w:r>
    </w:p>
    <w:p>
      <w:pPr>
        <w:spacing w:after="0" w:line="386" w:lineRule="auto"/>
        <w:jc w:val="both"/>
        <w:sectPr>
          <w:pgSz w:w="11910" w:h="16840"/>
          <w:pgMar w:header="747" w:footer="982" w:top="1060" w:bottom="1180" w:left="98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13"/>
        <w:ind w:left="874" w:right="103"/>
        <w:jc w:val="left"/>
        <w:rPr>
          <w:b w:val="0"/>
          <w:bCs w:val="0"/>
        </w:rPr>
      </w:pPr>
      <w:r>
        <w:rPr/>
        <w:t>二、注册会计师的责任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246"/>
        <w:jc w:val="both"/>
      </w:pPr>
      <w:r>
        <w:rPr>
          <w:spacing w:val="4"/>
          <w:w w:val="95"/>
        </w:rPr>
        <w:t>我们的责任是在执行审计工作的基础上对财务报表发表审计意见。我们按</w:t>
      </w:r>
      <w:r>
        <w:rPr>
          <w:spacing w:val="4"/>
          <w:w w:val="99"/>
        </w:rPr>
        <w:t> </w:t>
      </w:r>
      <w:r>
        <w:rPr>
          <w:spacing w:val="3"/>
        </w:rPr>
        <w:t>照中国注册会计师审计准则的规定执行了审计工作。中国注册会计师审计准则</w:t>
      </w:r>
      <w:r>
        <w:rPr>
          <w:spacing w:val="4"/>
          <w:w w:val="99"/>
        </w:rPr>
        <w:t> </w:t>
      </w:r>
      <w:r>
        <w:rPr>
          <w:spacing w:val="3"/>
        </w:rPr>
        <w:t>要求我们遵守中国注册会计师职业道德守则，计划和执行审计工作以对财务报</w:t>
      </w:r>
      <w:r>
        <w:rPr>
          <w:spacing w:val="4"/>
          <w:w w:val="99"/>
        </w:rPr>
        <w:t> </w:t>
      </w:r>
      <w:r>
        <w:rPr/>
        <w:t>表是否不存在重大错报获取合理保证。</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3"/>
        <w:spacing w:line="408" w:lineRule="auto"/>
        <w:ind w:right="103"/>
        <w:jc w:val="left"/>
      </w:pPr>
      <w:r>
        <w:rPr>
          <w:spacing w:val="-1"/>
        </w:rPr>
        <w:t>审计工作涉及实施审计程序，以获取有关财务报表金额和披露的审计证据。</w:t>
      </w:r>
      <w:r>
        <w:rPr>
          <w:w w:val="99"/>
        </w:rPr>
        <w:t> </w:t>
      </w:r>
      <w:r>
        <w:rPr>
          <w:spacing w:val="3"/>
        </w:rPr>
        <w:t>选择的审计程序取决于注册会计师的判断，包括对由于舞弊或错误导致的财务</w:t>
      </w:r>
      <w:r>
        <w:rPr>
          <w:spacing w:val="4"/>
          <w:w w:val="99"/>
        </w:rPr>
        <w:t> </w:t>
      </w:r>
      <w:r>
        <w:rPr>
          <w:spacing w:val="3"/>
        </w:rPr>
        <w:t>报表重大错报风险的评估。在进行风险评估时，注册会计师考虑与财务报表编</w:t>
      </w:r>
      <w:r>
        <w:rPr>
          <w:spacing w:val="4"/>
          <w:w w:val="99"/>
        </w:rPr>
        <w:t> </w:t>
      </w:r>
      <w:r>
        <w:rPr>
          <w:spacing w:val="3"/>
        </w:rPr>
        <w:t>制和公允列报相关的内部控制，以设计恰当的审计程序，但目的并非对内部控</w:t>
      </w:r>
      <w:r>
        <w:rPr>
          <w:spacing w:val="4"/>
          <w:w w:val="99"/>
        </w:rPr>
        <w:t> </w:t>
      </w:r>
      <w:r>
        <w:rPr>
          <w:spacing w:val="3"/>
        </w:rPr>
        <w:t>制的有效性发表意见。审计工作还包括评价管理层选用会计政策的恰当性和作</w:t>
      </w:r>
      <w:r>
        <w:rPr>
          <w:spacing w:val="4"/>
          <w:w w:val="99"/>
        </w:rPr>
        <w:t> </w:t>
      </w:r>
      <w:r>
        <w:rPr/>
        <w:t>出会计估计的合理性，以及评价财务报表的总体列报。</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3"/>
        <w:spacing w:line="408" w:lineRule="auto" w:before="210"/>
        <w:ind w:right="103"/>
        <w:jc w:val="left"/>
      </w:pPr>
      <w:r>
        <w:rPr>
          <w:spacing w:val="4"/>
          <w:w w:val="95"/>
        </w:rPr>
        <w:t>我们相信，我们获取的审计证据是充分、适当的，为发表审计意见提供了</w:t>
      </w:r>
      <w:r>
        <w:rPr>
          <w:spacing w:val="4"/>
          <w:w w:val="99"/>
        </w:rPr>
        <w:t> </w:t>
      </w:r>
      <w:r>
        <w:rPr/>
        <w:t>基础。</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872" w:right="103"/>
        <w:jc w:val="left"/>
        <w:rPr>
          <w:b w:val="0"/>
          <w:bCs w:val="0"/>
        </w:rPr>
      </w:pPr>
      <w:r>
        <w:rPr/>
        <w:t>三、审计意见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left="153" w:right="104"/>
        <w:jc w:val="left"/>
      </w:pPr>
      <w:r>
        <w:rPr>
          <w:spacing w:val="-1"/>
        </w:rPr>
        <w:t>我们认为，贵公司财务报表在所有重大方面按照企业会计准则的规定编制，</w:t>
      </w:r>
      <w:r>
        <w:rPr>
          <w:w w:val="99"/>
        </w:rPr>
        <w:t> </w:t>
      </w:r>
      <w:r>
        <w:rPr>
          <w:spacing w:val="3"/>
        </w:rPr>
        <w:t>公允反映了贵公司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日的财务状况以及</w:t>
      </w:r>
      <w:r>
        <w:rPr>
          <w:rFonts w:ascii="Times New Roman" w:hAnsi="Times New Roman" w:cs="Times New Roman" w:eastAsia="Times New Roman" w:hint="default"/>
          <w:spacing w:val="3"/>
        </w:rPr>
        <w:t>2013</w:t>
      </w:r>
      <w:r>
        <w:rPr>
          <w:spacing w:val="3"/>
        </w:rPr>
        <w:t>年度的经营成果和现金</w:t>
      </w:r>
      <w:r>
        <w:rPr/>
      </w:r>
    </w:p>
    <w:p>
      <w:pPr>
        <w:spacing w:after="0" w:line="408" w:lineRule="auto"/>
        <w:jc w:val="left"/>
        <w:sectPr>
          <w:pgSz w:w="11910" w:h="16840"/>
          <w:pgMar w:header="747" w:footer="982" w:top="1060" w:bottom="1180" w:left="980" w:right="8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13"/>
        <w:ind w:right="0" w:firstLine="0"/>
        <w:jc w:val="left"/>
      </w:pPr>
      <w:r>
        <w:rPr/>
        <w:t>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8"/>
        <w:rPr>
          <w:rFonts w:ascii="宋体" w:hAnsi="宋体" w:cs="宋体" w:eastAsia="宋体" w:hint="default"/>
          <w:sz w:val="21"/>
          <w:szCs w:val="21"/>
        </w:rPr>
      </w:pPr>
    </w:p>
    <w:p>
      <w:pPr>
        <w:pStyle w:val="Heading2"/>
        <w:tabs>
          <w:tab w:pos="3093" w:val="left" w:leader="none"/>
        </w:tabs>
        <w:spacing w:line="240" w:lineRule="auto"/>
        <w:ind w:left="428" w:right="0"/>
        <w:jc w:val="left"/>
        <w:rPr>
          <w:b w:val="0"/>
          <w:bCs w:val="0"/>
        </w:rPr>
      </w:pPr>
      <w:r>
        <w:rPr>
          <w:w w:val="95"/>
        </w:rPr>
        <w:t>立信会计师事务所</w:t>
        <w:tab/>
      </w:r>
      <w:r>
        <w:rPr/>
        <w:t>中国注册会计师：</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428"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2"/>
        <w:spacing w:line="240" w:lineRule="auto" w:before="13"/>
        <w:ind w:left="5466" w:right="0" w:firstLine="28"/>
        <w:jc w:val="left"/>
        <w:rPr>
          <w:b w:val="0"/>
          <w:bCs w:val="0"/>
        </w:rPr>
      </w:pPr>
      <w:r>
        <w:rPr/>
        <w:t>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pStyle w:val="Heading2"/>
        <w:spacing w:line="240" w:lineRule="auto"/>
        <w:ind w:left="5466" w:right="0"/>
        <w:jc w:val="left"/>
        <w:rPr>
          <w:b w:val="0"/>
          <w:bCs w:val="0"/>
        </w:rPr>
      </w:pPr>
      <w:r>
        <w:rPr/>
        <w:t>中国注册会计师：</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pStyle w:val="Heading2"/>
        <w:tabs>
          <w:tab w:pos="4683" w:val="left" w:leader="none"/>
        </w:tabs>
        <w:spacing w:line="240" w:lineRule="auto"/>
        <w:ind w:left="861"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0</w:t>
      </w:r>
      <w:r>
        <w:rPr/>
        <w:t>一四年一月二十七日</w:t>
      </w:r>
      <w:r>
        <w:rPr>
          <w:b w:val="0"/>
          <w:bCs w:val="0"/>
        </w:rPr>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4"/>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37,809,729.33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34,486,878.23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11,972,207.85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6,350,522.18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2,854,657.12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958,684.93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1,324,595.95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747,178.82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10,118,549.22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15,128,041.85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111,756.77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166,842.57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181,160,716.61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162,331,593.79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2,726,571.28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2,523,537.31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32,033.32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21,396,008.75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26,440,768.97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158,270.38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287,770.37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26,768.53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27,434,696.86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32,417,109.97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208,595,413.47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194,748,703.76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11,257,070.61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3,541,872.59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11,295,495.65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14,708,495.65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3,422,209.20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2,610,326.83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155,483.82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540,018.77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1,840,915.65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1,408,059.75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28,070,670.45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22,908,269.11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11,350,166.30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15,769,790.69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11,350,166.30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15,769,790.69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39,420,836.75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38,678,059.80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198,750,000.00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91,398,175.79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91,398,175.79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-169,565,436.99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-174,024,153.78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149,382,035.31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144,923,318.52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19,792,541.41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11,147,325.44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169,174,576.72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156,070,643.96</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208,595,413.47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194,748,703.76</w:t>
            </w:r>
          </w:p>
        </w:tc>
      </w:tr>
    </w:tbl>
    <w:p>
      <w:pPr>
        <w:spacing w:line="240" w:lineRule="auto" w:before="3"/>
        <w:rPr>
          <w:rFonts w:ascii="Times New Roman" w:hAnsi="Times New Roman" w:cs="Times New Roman" w:eastAsia="Times New Roman" w:hint="default"/>
          <w:sz w:val="23"/>
          <w:szCs w:val="23"/>
        </w:rPr>
      </w:pPr>
    </w:p>
    <w:p>
      <w:pPr>
        <w:tabs>
          <w:tab w:pos="3213" w:val="left" w:leader="none"/>
          <w:tab w:pos="71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3"/>
        <w:gridCol w:w="3302"/>
        <w:gridCol w:w="3289"/>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20,329,404.90</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19,035,117.54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958,684.93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1,827,299.99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5,975,637.63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113,115,389.82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115,876,097.64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42,774,779.29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42,774,779.29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511,345.04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610,183.92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46,286,124.33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46,401,163.21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159,401,514.15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162,277,260.85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809,919.69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809,919.69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56,495.65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56,495.65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141,109.00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247,628.84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302,319.65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99,495.52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1,047,763.07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974,501.26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2,402,411.77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2,242,731.77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11,263,478.80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15,475,353.19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11,263,478.80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15,475,353.19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13,665,890.57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17,718,084.96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198,750,000.00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91,413,112.19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91,413,112.19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-173,226,785.12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-174,403,232.81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145,735,623.58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144,559,175.89</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159,401,514.15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162,277,260.85</w:t>
            </w:r>
          </w:p>
        </w:tc>
      </w:tr>
    </w:tbl>
    <w:p>
      <w:pPr>
        <w:spacing w:line="240" w:lineRule="auto" w:before="3"/>
        <w:rPr>
          <w:rFonts w:ascii="Times New Roman" w:hAnsi="Times New Roman" w:cs="Times New Roman" w:eastAsia="Times New Roman" w:hint="default"/>
          <w:sz w:val="23"/>
          <w:szCs w:val="23"/>
        </w:rPr>
      </w:pPr>
    </w:p>
    <w:p>
      <w:pPr>
        <w:tabs>
          <w:tab w:pos="3213" w:val="left" w:leader="none"/>
          <w:tab w:pos="71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105,485,911.91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36,083,823.45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105,485,911.91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36,083,823.45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101,136,746.59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24,321,562.31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71,819,536.03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9,039,774.17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531,207.86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1,330,479.32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987,005.95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2,396,899.10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22,715,471.86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12,140,027.96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-210,737.23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-507,949.49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5,294,262.12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-77,668.75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4,211,874.39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-290,573.90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4,021,150.68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12,582,190.39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12,311,029.71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546,966.12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206,262.90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51,992.28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41,092.28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13,077,164.23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12,511,725.08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-26,768.53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13,103,932.76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12,511,725.08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4,458,716.79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6,489,233.08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8,645,215.97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6,022,492.00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13,103,932.76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12,511,725.08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4,458,716.79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6,489,233.08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8,645,215.97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6,022,492.00</w:t>
            </w:r>
          </w:p>
        </w:tc>
      </w:tr>
    </w:tbl>
    <w:p>
      <w:pPr>
        <w:spacing w:line="240" w:lineRule="auto" w:before="6"/>
        <w:rPr>
          <w:rFonts w:ascii="宋体" w:hAnsi="宋体" w:cs="宋体" w:eastAsia="宋体" w:hint="default"/>
          <w:sz w:val="20"/>
          <w:szCs w:val="20"/>
        </w:rPr>
      </w:pPr>
    </w:p>
    <w:p>
      <w:pPr>
        <w:tabs>
          <w:tab w:pos="3213" w:val="left" w:leader="none"/>
          <w:tab w:pos="71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187,141.80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6,445,220.37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10,479.95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360,932.34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7,403,735.60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6,625,090.10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-143,469.59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-438,228.03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-22,710.66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-663,249.55</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4,211,874.39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-290,573.90</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4,021,150.68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36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1,172,131.57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1,109,444.08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4,316.12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1,176,447.69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1,103,876.55</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1,176,447.69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1,103,876.55</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1,176,447.69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1,103,876.55</w:t>
            </w:r>
          </w:p>
        </w:tc>
      </w:tr>
    </w:tbl>
    <w:p>
      <w:pPr>
        <w:spacing w:line="240" w:lineRule="auto" w:before="6"/>
        <w:rPr>
          <w:rFonts w:ascii="宋体" w:hAnsi="宋体" w:cs="宋体" w:eastAsia="宋体" w:hint="default"/>
          <w:sz w:val="20"/>
          <w:szCs w:val="20"/>
        </w:rPr>
      </w:pPr>
    </w:p>
    <w:p>
      <w:pPr>
        <w:tabs>
          <w:tab w:pos="3213" w:val="left" w:leader="none"/>
          <w:tab w:pos="71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81,772,024.25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49,090,737.83</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897,944.16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871,815.74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82,669,968.41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49,962,553.57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58,986,250.62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10,725,560.71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18,055,079.79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7,231,927.54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179,513.19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1,493,168.38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11,091,567.49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10,110,401.90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88,312,411.09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29,561,058.53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-5,642,442.68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20,401,495.04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3,901,808.22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15,044,807.47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93,959,808.22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15,190,807.47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1,130,959.32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1,380,610.96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11,282,520.96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91,130,959.32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102,663,131.92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2,828,848.90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-87,472,324.45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-2,813,593.78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-62,660,829.41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40,623,323.11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37,809,729.33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r>
    </w:tbl>
    <w:p>
      <w:pPr>
        <w:spacing w:line="240" w:lineRule="auto" w:before="3"/>
        <w:rPr>
          <w:rFonts w:ascii="Times New Roman" w:hAnsi="Times New Roman" w:cs="Times New Roman" w:eastAsia="Times New Roman" w:hint="default"/>
          <w:sz w:val="23"/>
          <w:szCs w:val="23"/>
        </w:rPr>
      </w:pPr>
    </w:p>
    <w:p>
      <w:pPr>
        <w:tabs>
          <w:tab w:pos="3213" w:val="left" w:leader="none"/>
          <w:tab w:pos="71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187,141.80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14,522,342.03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4,317,961.59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766,496.14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4,505,103.39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15,288,838.17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21,007.16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3,504,724.39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3,871,240.07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17,929.46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500,639.48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3,583,670.40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3,580,812.16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7,106,324.25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7,973,698.87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-2,601,220.86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7,315,139.30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3,901,808.22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15,044,807.47</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93,901,808.22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15,044,807.47</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90,006,300.00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106,590,000.00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3,895,508.22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-91,545,192.53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1,294,287.36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-84,230,053.23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19,035,117.54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103,265,170.77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20,329,404.90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19,035,117.54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tabs>
          <w:tab w:pos="3213" w:val="left" w:leader="none"/>
          <w:tab w:pos="7173"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855" w:space="606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0" w:hRule="exact"/>
        </w:trPr>
        <w:tc>
          <w:tcPr>
            <w:tcW w:w="2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68"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6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9"/>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236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-174,02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4,153.78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11,147,32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5.44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156,070,64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3.96</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-174,02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4,153.78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11,147,32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5.44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156,070,64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3.96</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4,458,71</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6.79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8,645,215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13,103,932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4,458,71</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6.79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8,645,215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13,103,932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4,458,71</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6.79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8,645,215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13,103,932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r>
      <w:tr>
        <w:trPr>
          <w:trHeight w:val="393"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-169,56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5,436.99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19,792,54</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1.41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169,174,57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56"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8"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0"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3,386.86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138,434,08</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5.44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6"/>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-180,51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3,386.86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138,434,08</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5.44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6,489,23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3.08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11,147,32</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17,636,558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6,489,23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3.08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6,489,23</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3.08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5,124,833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5,124,833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5,124,833.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198,750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91,398,1</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75.79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296.51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-174,02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4,153.78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11,147,32</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5.44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156,070,64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3.96</w:t>
            </w:r>
          </w:p>
        </w:tc>
      </w:tr>
    </w:tbl>
    <w:p>
      <w:pPr>
        <w:spacing w:line="240" w:lineRule="auto" w:before="6"/>
        <w:rPr>
          <w:rFonts w:ascii="宋体" w:hAnsi="宋体" w:cs="宋体" w:eastAsia="宋体" w:hint="default"/>
          <w:sz w:val="20"/>
          <w:szCs w:val="20"/>
        </w:rPr>
      </w:pPr>
    </w:p>
    <w:p>
      <w:pPr>
        <w:tabs>
          <w:tab w:pos="3213" w:val="left" w:leader="none"/>
          <w:tab w:pos="717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60"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855" w:space="606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874"/>
        <w:gridCol w:w="884"/>
        <w:gridCol w:w="886"/>
        <w:gridCol w:w="886"/>
        <w:gridCol w:w="898"/>
        <w:gridCol w:w="874"/>
        <w:gridCol w:w="886"/>
        <w:gridCol w:w="892"/>
      </w:tblGrid>
      <w:tr>
        <w:trPr>
          <w:trHeight w:val="403" w:hRule="exact"/>
        </w:trPr>
        <w:tc>
          <w:tcPr>
            <w:tcW w:w="248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8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6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tcBorders>
              <w:top w:val="single" w:sz="4" w:space="0" w:color="000000"/>
              <w:left w:val="single" w:sz="4" w:space="0" w:color="000000"/>
              <w:bottom w:val="nil" w:sz="6" w:space="0" w:color="auto"/>
              <w:right w:val="single" w:sz="4" w:space="0" w:color="000000"/>
            </w:tcBorders>
            <w:shd w:val="clear" w:color="auto" w:fill="D3D3D3"/>
          </w:tcPr>
          <w:p>
            <w:pPr/>
          </w:p>
        </w:tc>
        <w:tc>
          <w:tcPr>
            <w:tcW w:w="87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46" w:right="76"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348" w:right="76"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70"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88" w:type="dxa"/>
            <w:vMerge/>
            <w:tcBorders>
              <w:left w:val="single" w:sz="4" w:space="0" w:color="000000"/>
              <w:bottom w:val="nil" w:sz="6" w:space="0" w:color="auto"/>
              <w:right w:val="single" w:sz="4" w:space="0" w:color="000000"/>
            </w:tcBorders>
            <w:shd w:val="clear" w:color="auto" w:fill="D3D3D3"/>
          </w:tcPr>
          <w:p>
            <w:pPr/>
          </w:p>
        </w:tc>
        <w:tc>
          <w:tcPr>
            <w:tcW w:w="874"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4"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2" w:type="dxa"/>
            <w:vMerge/>
            <w:tcBorders>
              <w:left w:val="single" w:sz="4" w:space="0" w:color="000000"/>
              <w:right w:val="single" w:sz="4" w:space="0" w:color="000000"/>
            </w:tcBorders>
            <w:shd w:val="clear" w:color="auto" w:fill="D3D3D3"/>
          </w:tcPr>
          <w:p>
            <w:pPr/>
          </w:p>
        </w:tc>
      </w:tr>
      <w:tr>
        <w:trPr>
          <w:trHeight w:val="206" w:hRule="exact"/>
        </w:trPr>
        <w:tc>
          <w:tcPr>
            <w:tcW w:w="2488" w:type="dxa"/>
            <w:vMerge w:val="restart"/>
            <w:tcBorders>
              <w:top w:val="nil" w:sz="6" w:space="0" w:color="auto"/>
              <w:left w:val="single" w:sz="4" w:space="0" w:color="000000"/>
              <w:right w:val="single" w:sz="4" w:space="0" w:color="000000"/>
            </w:tcBorders>
            <w:shd w:val="clear" w:color="auto" w:fill="D3D3D3"/>
          </w:tcPr>
          <w:p>
            <w:pPr/>
          </w:p>
        </w:tc>
        <w:tc>
          <w:tcPr>
            <w:tcW w:w="874"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98" w:type="dxa"/>
            <w:vMerge/>
            <w:tcBorders>
              <w:left w:val="single" w:sz="4" w:space="0" w:color="000000"/>
              <w:bottom w:val="nil" w:sz="6" w:space="0" w:color="auto"/>
              <w:right w:val="single" w:sz="4" w:space="0" w:color="000000"/>
            </w:tcBorders>
            <w:shd w:val="clear" w:color="auto" w:fill="D3D3D3"/>
          </w:tcPr>
          <w:p>
            <w:pPr/>
          </w:p>
        </w:tc>
        <w:tc>
          <w:tcPr>
            <w:tcW w:w="874"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2" w:type="dxa"/>
            <w:vMerge/>
            <w:tcBorders>
              <w:left w:val="single" w:sz="4" w:space="0" w:color="000000"/>
              <w:right w:val="single" w:sz="4" w:space="0" w:color="000000"/>
            </w:tcBorders>
            <w:shd w:val="clear" w:color="auto" w:fill="D3D3D3"/>
          </w:tcPr>
          <w:p>
            <w:pPr/>
          </w:p>
        </w:tc>
      </w:tr>
      <w:tr>
        <w:trPr>
          <w:trHeight w:val="162" w:hRule="exact"/>
        </w:trPr>
        <w:tc>
          <w:tcPr>
            <w:tcW w:w="2488" w:type="dxa"/>
            <w:vMerge/>
            <w:tcBorders>
              <w:left w:val="single" w:sz="4" w:space="0" w:color="000000"/>
              <w:bottom w:val="single" w:sz="4" w:space="0" w:color="000000"/>
              <w:right w:val="single" w:sz="4" w:space="0" w:color="000000"/>
            </w:tcBorders>
            <w:shd w:val="clear" w:color="auto" w:fill="D3D3D3"/>
          </w:tcPr>
          <w:p>
            <w:pPr/>
          </w:p>
        </w:tc>
        <w:tc>
          <w:tcPr>
            <w:tcW w:w="874"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tcBorders>
              <w:top w:val="nil" w:sz="6" w:space="0" w:color="auto"/>
              <w:left w:val="single" w:sz="4" w:space="0" w:color="000000"/>
              <w:bottom w:val="single" w:sz="4" w:space="0" w:color="000000"/>
              <w:right w:val="single" w:sz="4" w:space="0" w:color="000000"/>
            </w:tcBorders>
            <w:shd w:val="clear" w:color="auto" w:fill="D3D3D3"/>
          </w:tcPr>
          <w:p>
            <w:pPr/>
          </w:p>
        </w:tc>
        <w:tc>
          <w:tcPr>
            <w:tcW w:w="87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88" w:type="dxa"/>
            <w:tcBorders>
              <w:top w:val="single" w:sz="4" w:space="0" w:color="000000"/>
              <w:left w:val="single" w:sz="4" w:space="0" w:color="000000"/>
              <w:bottom w:val="nil" w:sz="6" w:space="0" w:color="auto"/>
              <w:right w:val="single" w:sz="4" w:space="0" w:color="000000"/>
            </w:tcBorders>
            <w:shd w:val="clear" w:color="auto" w:fill="D3D3D3"/>
          </w:tcPr>
          <w:p>
            <w:pPr/>
          </w:p>
        </w:tc>
        <w:tc>
          <w:tcPr>
            <w:tcW w:w="874" w:type="dxa"/>
            <w:vMerge w:val="restart"/>
            <w:tcBorders>
              <w:top w:val="single" w:sz="4" w:space="0" w:color="000000"/>
              <w:left w:val="single" w:sz="9" w:space="0" w:color="D3D3D3"/>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6"/>
              <w:ind w:right="31"/>
              <w:jc w:val="right"/>
              <w:rPr>
                <w:rFonts w:ascii="Times New Roman" w:hAnsi="Times New Roman" w:cs="Times New Roman" w:eastAsia="Times New Roman" w:hint="default"/>
                <w:sz w:val="18"/>
                <w:szCs w:val="18"/>
              </w:rPr>
            </w:pPr>
            <w:r>
              <w:rPr>
                <w:rFonts w:ascii="Times New Roman"/>
                <w:sz w:val="18"/>
              </w:rPr>
              <w:t>.51</w:t>
            </w:r>
          </w:p>
        </w:tc>
        <w:tc>
          <w:tcPr>
            <w:tcW w:w="87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-174,403,2</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32.81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144,559,17</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5.89</w:t>
            </w:r>
          </w:p>
        </w:tc>
      </w:tr>
      <w:tr>
        <w:trPr>
          <w:trHeight w:val="392" w:hRule="exact"/>
        </w:trPr>
        <w:tc>
          <w:tcPr>
            <w:tcW w:w="24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74"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r>
      <w:tr>
        <w:trPr>
          <w:trHeight w:val="161" w:hRule="exact"/>
        </w:trPr>
        <w:tc>
          <w:tcPr>
            <w:tcW w:w="2488" w:type="dxa"/>
            <w:tcBorders>
              <w:top w:val="nil" w:sz="6" w:space="0" w:color="auto"/>
              <w:left w:val="single" w:sz="4" w:space="0" w:color="000000"/>
              <w:bottom w:val="single" w:sz="4" w:space="0" w:color="000000"/>
              <w:right w:val="single" w:sz="4" w:space="0" w:color="000000"/>
            </w:tcBorders>
            <w:shd w:val="clear" w:color="auto" w:fill="D3D3D3"/>
          </w:tcPr>
          <w:p>
            <w:pPr/>
          </w:p>
        </w:tc>
        <w:tc>
          <w:tcPr>
            <w:tcW w:w="874"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4"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group style="position:absolute;margin-left:180.720001pt;margin-top:491.579987pt;width:42.7pt;height:40.950pt;mso-position-horizontal-relative:page;mso-position-vertical-relative:page;z-index:-733048" coordorigin="3614,9832" coordsize="854,819">
            <v:group style="position:absolute;left:3626;top:9844;width:2;height:393" coordorigin="3626,9844" coordsize="2,393">
              <v:shape style="position:absolute;left:3626;top:9844;width:2;height:393" coordorigin="3626,9844" coordsize="0,393" path="m3626,9844l3626,10236e" filled="false" stroked="true" strokeweight="1.2pt" strokecolor="#ffffff">
                <v:path arrowok="t"/>
              </v:shape>
            </v:group>
            <v:group style="position:absolute;left:3638;top:9844;width:830;height:393" coordorigin="3638,9844" coordsize="830,393">
              <v:shape style="position:absolute;left:3638;top:9844;width:830;height:393" coordorigin="3638,9844" coordsize="830,393" path="m3638,10236l4468,10236,4468,9844,3638,9844,3638,10236xe" filled="true" fillcolor="#ffffff" stroked="false">
                <v:path arrowok="t"/>
                <v:fill type="solid"/>
              </v:shape>
            </v:group>
            <v:group style="position:absolute;left:3626;top:10246;width:2;height:393" coordorigin="3626,10246" coordsize="2,393">
              <v:shape style="position:absolute;left:3626;top:10246;width:2;height:393" coordorigin="3626,10246" coordsize="0,393" path="m3626,10246l3626,10638e" filled="false" stroked="true" strokeweight="1.2pt" strokecolor="#ffffff">
                <v:path arrowok="t"/>
              </v:shape>
            </v:group>
            <v:group style="position:absolute;left:3638;top:10246;width:830;height:393" coordorigin="3638,10246" coordsize="830,393">
              <v:shape style="position:absolute;left:3638;top:10246;width:830;height:393" coordorigin="3638,10246" coordsize="830,393" path="m3638,10638l4468,10638,4468,10246,3638,10246,3638,1063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-174,403,2</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32.81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144,559,17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5.89</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-173,226,7</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85.12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145,735,62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3" w:hRule="exact"/>
        </w:trPr>
        <w:tc>
          <w:tcPr>
            <w:tcW w:w="2495"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1.679993pt;margin-top:565.5pt;width:42.7pt;height:40.9pt;mso-position-horizontal-relative:page;mso-position-vertical-relative:page;z-index:-733024" coordorigin="3634,11310" coordsize="854,818">
            <v:group style="position:absolute;left:3646;top:11322;width:2;height:392" coordorigin="3646,11322" coordsize="2,392">
              <v:shape style="position:absolute;left:3646;top:11322;width:2;height:392" coordorigin="3646,11322" coordsize="0,392" path="m3646,11322l3646,11714e" filled="false" stroked="true" strokeweight="1.2pt" strokecolor="#ffffff">
                <v:path arrowok="t"/>
              </v:shape>
            </v:group>
            <v:group style="position:absolute;left:3658;top:11322;width:830;height:392" coordorigin="3658,11322" coordsize="830,392">
              <v:shape style="position:absolute;left:3658;top:11322;width:830;height:392" coordorigin="3658,11322" coordsize="830,392" path="m3658,11713l4487,11713,4487,11322,3658,11322,3658,11713xe" filled="true" fillcolor="#ffffff" stroked="false">
                <v:path arrowok="t"/>
                <v:fill type="solid"/>
              </v:shape>
            </v:group>
            <v:group style="position:absolute;left:3646;top:11724;width:2;height:392" coordorigin="3646,11724" coordsize="2,392">
              <v:shape style="position:absolute;left:3646;top:11724;width:2;height:392" coordorigin="3646,11724" coordsize="0,392" path="m3646,11724l3646,12116e" filled="false" stroked="true" strokeweight="1.2pt" strokecolor="#ffffff">
                <v:path arrowok="t"/>
              </v:shape>
            </v:group>
            <v:group style="position:absolute;left:3658;top:11724;width:830;height:392" coordorigin="3658,11724" coordsize="830,392">
              <v:shape style="position:absolute;left:3658;top:11724;width:830;height:392" coordorigin="3658,11724" coordsize="830,392" path="m3658,12115l4487,12115,4487,11724,3658,11724,3658,1211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83"/>
        <w:gridCol w:w="886"/>
        <w:gridCol w:w="884"/>
        <w:gridCol w:w="886"/>
        <w:gridCol w:w="883"/>
        <w:gridCol w:w="884"/>
        <w:gridCol w:w="884"/>
        <w:gridCol w:w="883"/>
        <w:gridCol w:w="882"/>
      </w:tblGrid>
      <w:tr>
        <w:trPr>
          <w:trHeight w:val="36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49"/>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-175,507,1</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09.36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143,455,29</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9.34</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-175,507,1</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09.36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143,455,29</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9.34</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198,750,00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91,413,112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-174,403,2</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32.81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144,559,17</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5.89</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2"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tabs>
          <w:tab w:pos="3213" w:val="left" w:leader="none"/>
          <w:tab w:pos="7173" w:val="left" w:leader="none"/>
        </w:tabs>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法定代表人：姜放</w:t>
        <w:tab/>
        <w:t>主管会计工作负责人：王丽荣</w:t>
        <w:tab/>
        <w:t>会计机构负责人：王丽荣</w:t>
      </w:r>
    </w:p>
    <w:p>
      <w:pPr>
        <w:spacing w:line="240" w:lineRule="auto" w:before="13"/>
        <w:rPr>
          <w:rFonts w:ascii="宋体" w:hAnsi="宋体" w:cs="宋体" w:eastAsia="宋体" w:hint="default"/>
          <w:sz w:val="24"/>
          <w:szCs w:val="24"/>
        </w:rPr>
      </w:pPr>
    </w:p>
    <w:p>
      <w:pPr>
        <w:pStyle w:val="Heading4"/>
        <w:spacing w:line="240" w:lineRule="auto"/>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59" w:lineRule="auto"/>
        <w:ind w:left="871" w:right="128"/>
        <w:jc w:val="left"/>
      </w:pPr>
      <w:r>
        <w:rPr>
          <w:spacing w:val="-2"/>
        </w:rPr>
        <w:t>远东实业股份有限公司（以下简称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）是</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10</w:t>
      </w:r>
      <w:r>
        <w:rPr>
          <w:spacing w:val="-2"/>
        </w:rPr>
        <w:t>月经江苏省体改委批准成立的定</w:t>
      </w:r>
      <w:r>
        <w:rPr>
          <w:spacing w:val="-79"/>
        </w:rPr>
        <w:t> </w:t>
      </w:r>
      <w:r>
        <w:rPr>
          <w:spacing w:val="-79"/>
        </w:rPr>
      </w:r>
      <w:r>
        <w:rPr>
          <w:spacing w:val="-1"/>
        </w:rPr>
        <w:t>向募集股份有限公司，公司的企业法人营业执照注册号</w:t>
      </w:r>
      <w:r>
        <w:rPr>
          <w:rFonts w:ascii="Times New Roman" w:hAnsi="Times New Roman" w:cs="Times New Roman" w:eastAsia="Times New Roman" w:hint="default"/>
          <w:spacing w:val="-1"/>
        </w:rPr>
        <w:t>320400400000497</w:t>
      </w:r>
      <w:r>
        <w:rPr>
          <w:spacing w:val="-1"/>
        </w:rPr>
        <w:t>。</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日经中国</w:t>
      </w:r>
      <w:r>
        <w:rPr>
          <w:spacing w:val="-69"/>
        </w:rPr>
        <w:t> </w:t>
      </w:r>
      <w:r>
        <w:rPr>
          <w:spacing w:val="-2"/>
        </w:rPr>
        <w:t>证监会批准于深圳证券交易所上网发行人民币普通股</w:t>
      </w:r>
      <w:r>
        <w:rPr>
          <w:rFonts w:ascii="Times New Roman" w:hAnsi="Times New Roman" w:cs="Times New Roman" w:eastAsia="Times New Roman" w:hint="default"/>
          <w:spacing w:val="-2"/>
        </w:rPr>
        <w:t>12,500,000</w:t>
      </w:r>
      <w:r>
        <w:rPr>
          <w:spacing w:val="-2"/>
        </w:rPr>
        <w:t>股，当时注册资本为</w:t>
      </w:r>
      <w:r>
        <w:rPr>
          <w:rFonts w:ascii="Times New Roman" w:hAnsi="Times New Roman" w:cs="Times New Roman" w:eastAsia="Times New Roman" w:hint="default"/>
          <w:spacing w:val="-2"/>
        </w:rPr>
        <w:t>5,000</w:t>
      </w:r>
      <w:r>
        <w:rPr>
          <w:spacing w:val="-2"/>
        </w:rPr>
        <w:t>万元，并</w:t>
      </w:r>
      <w:r>
        <w:rPr>
          <w:spacing w:val="-70"/>
        </w:rPr>
        <w:t> </w:t>
      </w:r>
      <w:r>
        <w:rPr>
          <w:spacing w:val="-70"/>
        </w:rPr>
      </w:r>
      <w:r>
        <w:rPr>
          <w:spacing w:val="-1"/>
        </w:rPr>
        <w:t>于</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日在深圳证券交易所上市流通。公司简称：远东股份；股票代码：</w:t>
      </w:r>
      <w:r>
        <w:rPr>
          <w:rFonts w:ascii="Times New Roman" w:hAnsi="Times New Roman" w:cs="Times New Roman" w:eastAsia="Times New Roman" w:hint="default"/>
          <w:spacing w:val="-1"/>
        </w:rPr>
        <w:t>000681</w:t>
      </w:r>
      <w:r>
        <w:rPr>
          <w:spacing w:val="-1"/>
        </w:rPr>
        <w:t>。所属行</w:t>
      </w:r>
      <w:r>
        <w:rPr>
          <w:spacing w:val="-75"/>
        </w:rPr>
        <w:t> </w:t>
      </w:r>
      <w:r>
        <w:rPr>
          <w:spacing w:val="-75"/>
        </w:rPr>
      </w:r>
      <w:r>
        <w:rPr/>
        <w:t>业为：计算机软件开发、软件服务业类。 </w:t>
      </w:r>
      <w:r>
        <w:rPr>
          <w:rFonts w:ascii="Times New Roman" w:hAnsi="Times New Roman" w:cs="Times New Roman" w:eastAsia="Times New Roman" w:hint="default"/>
        </w:rPr>
        <w:t>2006</w:t>
      </w:r>
      <w:r>
        <w:rPr/>
        <w:t>年度</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日公司召开股权分置改革相关股东大会决议通过：公司非流通股股东为使其持有的 本公司非流通股获得流通权而向本公司流通股股东支付的对价为：流通股股东每持有</w:t>
      </w:r>
      <w:r>
        <w:rPr>
          <w:rFonts w:ascii="Times New Roman" w:hAnsi="Times New Roman" w:cs="Times New Roman" w:eastAsia="Times New Roman" w:hint="default"/>
        </w:rPr>
        <w:t>10</w:t>
      </w:r>
      <w:r>
        <w:rPr/>
        <w:t>股将获得</w:t>
      </w:r>
      <w:r>
        <w:rPr>
          <w:rFonts w:ascii="Times New Roman" w:hAnsi="Times New Roman" w:cs="Times New Roman" w:eastAsia="Times New Roman" w:hint="default"/>
        </w:rPr>
        <w:t>3 </w:t>
      </w:r>
      <w:r>
        <w:rPr/>
        <w:t>股的股份对价，非流通股股东向流通股股东支付了</w:t>
      </w:r>
      <w:r>
        <w:rPr>
          <w:rFonts w:ascii="Times New Roman" w:hAnsi="Times New Roman" w:cs="Times New Roman" w:eastAsia="Times New Roman" w:hint="default"/>
        </w:rPr>
        <w:t>17,437,501</w:t>
      </w:r>
      <w:r>
        <w:rPr/>
        <w:t>股股票。实施上述送股对价后，公司 股份总数不变，股份结构发生相应变化。截止到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日，股本总数为</w:t>
      </w:r>
      <w:r>
        <w:rPr>
          <w:rFonts w:ascii="Times New Roman" w:hAnsi="Times New Roman" w:cs="Times New Roman" w:eastAsia="Times New Roman" w:hint="default"/>
        </w:rPr>
        <w:t>198,750,000</w:t>
      </w:r>
      <w:r>
        <w:rPr/>
        <w:t>股，其</w:t>
      </w:r>
      <w:r>
        <w:rPr>
          <w:spacing w:val="-26"/>
        </w:rPr>
        <w:t> </w:t>
      </w:r>
      <w:r>
        <w:rPr>
          <w:spacing w:val="-1"/>
        </w:rPr>
        <w:t>中：有限售条件股份为</w:t>
      </w:r>
      <w:r>
        <w:rPr>
          <w:rFonts w:ascii="Times New Roman" w:hAnsi="Times New Roman" w:cs="Times New Roman" w:eastAsia="Times New Roman" w:hint="default"/>
          <w:spacing w:val="-1"/>
        </w:rPr>
        <w:t>57,058,518</w:t>
      </w:r>
      <w:r>
        <w:rPr>
          <w:spacing w:val="-1"/>
        </w:rPr>
        <w:t>股，占股份总数的</w:t>
      </w:r>
      <w:r>
        <w:rPr>
          <w:rFonts w:ascii="Times New Roman" w:hAnsi="Times New Roman" w:cs="Times New Roman" w:eastAsia="Times New Roman" w:hint="default"/>
          <w:spacing w:val="-1"/>
        </w:rPr>
        <w:t>28.71%</w:t>
      </w:r>
      <w:r>
        <w:rPr>
          <w:spacing w:val="-1"/>
        </w:rPr>
        <w:t>，无限售条件股份为</w:t>
      </w:r>
      <w:r>
        <w:rPr>
          <w:rFonts w:ascii="Times New Roman" w:hAnsi="Times New Roman" w:cs="Times New Roman" w:eastAsia="Times New Roman" w:hint="default"/>
          <w:spacing w:val="-1"/>
        </w:rPr>
        <w:t>141,691,482</w:t>
      </w:r>
      <w:r>
        <w:rPr>
          <w:spacing w:val="-1"/>
        </w:rPr>
        <w:t>股，占</w:t>
      </w:r>
      <w:r>
        <w:rPr>
          <w:spacing w:val="-80"/>
        </w:rPr>
        <w:t> </w:t>
      </w:r>
      <w:r>
        <w:rPr>
          <w:spacing w:val="-80"/>
        </w:rPr>
      </w:r>
      <w:r>
        <w:rPr/>
        <w:t>股份总数的</w:t>
      </w:r>
      <w:r>
        <w:rPr>
          <w:rFonts w:ascii="Times New Roman" w:hAnsi="Times New Roman" w:cs="Times New Roman" w:eastAsia="Times New Roman" w:hint="default"/>
        </w:rPr>
        <w:t>71.29%</w:t>
      </w:r>
      <w:r>
        <w:rPr/>
        <w:t>。</w:t>
      </w:r>
    </w:p>
    <w:p>
      <w:pPr>
        <w:pStyle w:val="BodyText"/>
        <w:spacing w:line="264" w:lineRule="auto" w:before="2"/>
        <w:ind w:left="871" w:right="148"/>
        <w:jc w:val="both"/>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spacing w:val="-35"/>
        </w:rPr>
        <w:t> </w:t>
      </w:r>
      <w:r>
        <w:rPr>
          <w:rFonts w:ascii="Times New Roman" w:hAnsi="Times New Roman" w:cs="Times New Roman" w:eastAsia="Times New Roman" w:hint="default"/>
          <w:spacing w:val="-3"/>
        </w:rPr>
        <w:t>19,875</w:t>
      </w:r>
      <w:r>
        <w:rPr>
          <w:spacing w:val="-3"/>
        </w:rPr>
        <w:t>万股，公司注册资本为</w:t>
      </w:r>
      <w:r>
        <w:rPr>
          <w:rFonts w:ascii="Times New Roman" w:hAnsi="Times New Roman" w:cs="Times New Roman" w:eastAsia="Times New Roman" w:hint="default"/>
          <w:spacing w:val="-3"/>
        </w:rPr>
        <w:t>19,875</w:t>
      </w:r>
      <w:r>
        <w:rPr>
          <w:spacing w:val="-3"/>
        </w:rPr>
        <w:t>万元，经营范</w:t>
      </w:r>
      <w:r>
        <w:rPr/>
        <w:t> 围为：动漫设计；智能控制人机交互软件的技术开发；机电一体化、动态仿真、机械结构以及多</w:t>
      </w:r>
      <w:r>
        <w:rPr>
          <w:spacing w:val="-23"/>
        </w:rPr>
        <w:t> </w:t>
      </w:r>
      <w:r>
        <w:rPr>
          <w:spacing w:val="-23"/>
        </w:rPr>
      </w:r>
      <w:r>
        <w:rPr/>
        <w:t>媒体产品的技术开发及系统集成；开发计算机软件，销售自产产品并提供相关技术和工程咨询、</w:t>
      </w:r>
      <w:r>
        <w:rPr>
          <w:spacing w:val="-23"/>
        </w:rPr>
        <w:t> </w:t>
      </w:r>
      <w:r>
        <w:rPr>
          <w:spacing w:val="-23"/>
        </w:rPr>
      </w:r>
      <w:r>
        <w:rPr>
          <w:spacing w:val="-2"/>
        </w:rPr>
        <w:t>服务、培训，转让本企业所开发的技术。公司注册地：常州市西新桥二村</w:t>
      </w:r>
      <w:r>
        <w:rPr>
          <w:rFonts w:ascii="Times New Roman" w:hAnsi="Times New Roman" w:cs="Times New Roman" w:eastAsia="Times New Roman" w:hint="default"/>
          <w:spacing w:val="-2"/>
        </w:rPr>
        <w:t>99-3</w:t>
      </w:r>
      <w:r>
        <w:rPr>
          <w:spacing w:val="-2"/>
        </w:rPr>
        <w:t>号。办公地址：常州</w:t>
      </w:r>
      <w:r>
        <w:rPr>
          <w:spacing w:val="-92"/>
        </w:rPr>
        <w:t> </w:t>
      </w:r>
      <w:r>
        <w:rPr>
          <w:spacing w:val="-92"/>
        </w:rPr>
      </w:r>
      <w:r>
        <w:rPr/>
        <w:t>市西新桥二村</w:t>
      </w:r>
      <w:r>
        <w:rPr>
          <w:rFonts w:ascii="Times New Roman" w:hAnsi="Times New Roman" w:cs="Times New Roman" w:eastAsia="Times New Roman" w:hint="default"/>
        </w:rPr>
        <w:t>99-3</w:t>
      </w:r>
      <w:r>
        <w:rPr/>
        <w:t>号。</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871" w:right="147"/>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 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项具体会计准则、其后颁布的企业会计准则应用指南、企业会计准</w:t>
      </w:r>
      <w:r>
        <w:rPr>
          <w:spacing w:val="-24"/>
        </w:rPr>
        <w:t> </w:t>
      </w:r>
      <w:r>
        <w:rPr>
          <w:spacing w:val="-24"/>
        </w:rPr>
      </w:r>
      <w:r>
        <w:rPr>
          <w:spacing w:val="-1"/>
        </w:rPr>
        <w:t>则解释及其他相关规定</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、以及中国证券监督管理委员会《公开发行证券</w:t>
      </w:r>
      <w:r>
        <w:rPr>
          <w:spacing w:val="-80"/>
        </w:rPr>
        <w:t> </w:t>
      </w:r>
      <w:r>
        <w:rPr>
          <w:spacing w:val="-80"/>
        </w:rPr>
      </w:r>
      <w:r>
        <w:rPr/>
        <w:t>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w:t>
      </w:r>
      <w:r>
        <w:rPr>
          <w:spacing w:val="-57"/>
        </w:rPr>
        <w:t> </w:t>
      </w:r>
      <w:r>
        <w:rPr>
          <w:spacing w:val="-57"/>
        </w:rPr>
      </w:r>
      <w:r>
        <w:rPr/>
        <w:t>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1" w:right="151"/>
        <w:jc w:val="both"/>
      </w:pPr>
      <w:r>
        <w:rPr/>
        <w:t>公司所编制的财务报表符合企业会计准则的要求，真实、完整地反映了报告期公司的财务状况、</w:t>
      </w:r>
      <w:r>
        <w:rPr>
          <w:spacing w:val="-23"/>
        </w:rPr>
        <w:t> </w:t>
      </w:r>
      <w:r>
        <w:rPr>
          <w:spacing w:val="-23"/>
        </w:rPr>
      </w:r>
      <w:r>
        <w:rPr/>
        <w:t>经营成果、现金流量等有关信息。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1" w:right="0"/>
        <w:jc w:val="both"/>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206"/>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1" w:right="206"/>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20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99"/>
        <w:jc w:val="left"/>
      </w:pPr>
      <w:r>
        <w:rPr/>
        <w:t>本公司在企业合并中取得的资产和负债，按照合并日在被合并方的账面价值计量。被合并各 方采用的会计政策与本公司不一致的，本公司在合并日按照本公司会计政策进行调整，在此 基础上按照调整后的账面价值确认。 </w:t>
      </w:r>
      <w:r>
        <w:rPr>
          <w:spacing w:val="-4"/>
        </w:rPr>
        <w:t>在合并中取得的净资产账面价值与支付的合并对价账面价值（或发行股份面值总额）的差额，</w:t>
      </w:r>
      <w:r>
        <w:rPr>
          <w:spacing w:val="-69"/>
        </w:rPr>
        <w:t> </w:t>
      </w:r>
      <w:r>
        <w:rPr>
          <w:spacing w:val="-69"/>
        </w:rPr>
      </w:r>
      <w:r>
        <w:rPr/>
        <w:t>调整资本公积中的股本溢价，资本公积中的股本溢价不足冲减的，调整留存收益。 </w:t>
      </w:r>
      <w:r>
        <w:rPr>
          <w:spacing w:val="4"/>
        </w:rPr>
        <w:t>本公司为进行企业合并而发生的各项直接相关费用，包括为进行企业合并而支付的审计费</w:t>
      </w:r>
      <w:r>
        <w:rPr>
          <w:spacing w:val="-97"/>
        </w:rPr>
        <w:t> </w:t>
      </w:r>
      <w:r>
        <w:rPr>
          <w:spacing w:val="-97"/>
        </w:rPr>
      </w:r>
      <w:r>
        <w:rPr/>
        <w:t>用、评估费用、法律服务费等，于发生时计入当期损益。 企业合并中发行权益性证券发生的手续费、佣金等，抵减权益性证券溢价收入，溢价收入不</w:t>
      </w:r>
      <w:r>
        <w:rPr/>
        <w:t> 足冲减的，冲减留存收益。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left="1413" w:right="99"/>
        <w:jc w:val="left"/>
      </w:pPr>
      <w:r>
        <w:rPr/>
        <w:t>本公司在购买日对作为企业合并对价付出的资产、发生或承担的负债按照公允价值计量。公 允价值与其账面价值的差额，计入当期损益。 本公司在购买日对合并成本进行分配，确认所取得的被购买方各项可辨认资产、负债及或有 负债的公允价值。 本公司对合并成本大于合并中取得的被购买方可辨认净资产公允价值份额的差额，确认为商 誉；合并成本小于合并中取得的被购买方可辨认净资产公允价值份额的差额，经复核后，计 入当期损益。 企业合并中取得的被购买方除无形资产外的其他各项资产（不仅限于被购买方原已确认的资 产），其所带来的经济利益很可能流入本公司且公允价值能够可靠计量的，单独确认并按公 允价值计量；公允价值能够可靠计量的无形资产，单独确认为无形资产并按公允价值计量； 取得的被购买方除或有负债以外的其他各项负债，履行有关义务很可能导致经济利益流出本 </w:t>
      </w:r>
      <w:r>
        <w:rPr>
          <w:spacing w:val="-4"/>
        </w:rPr>
        <w:t>公司且公允价值能够可靠计量的，单独确认并按照公允价值计量；取得的被购买方或有负债，</w:t>
      </w:r>
      <w:r>
        <w:rPr>
          <w:spacing w:val="-69"/>
        </w:rPr>
        <w:t> </w:t>
      </w:r>
      <w:r>
        <w:rPr>
          <w:spacing w:val="-69"/>
        </w:rPr>
      </w:r>
      <w:r>
        <w:rPr/>
        <w:t>其公允价值能可靠计量的，单独确认为负债并按照公允价值计量。 本公司在企业合并中取得的被购买方的可抵扣暂时性差异，在购买日不符合递延所得税资产</w:t>
      </w:r>
      <w:r>
        <w:rPr/>
        <w:t> 确认条件的，不予以确认。购买日后</w:t>
      </w:r>
      <w:r>
        <w:rPr>
          <w:rFonts w:ascii="Times New Roman" w:hAnsi="Times New Roman" w:cs="Times New Roman" w:eastAsia="Times New Roman" w:hint="default"/>
        </w:rPr>
        <w:t>12</w:t>
      </w:r>
      <w:r>
        <w:rPr/>
        <w:t>个月内，如取得新的或进一步的信息表明购买日的相 关情况已经存在，预期被购买方在购买日可抵扣暂时性差异带来的经济利益能够实现的，确 认相关的递延所得税资产，同时减少商誉，商誉不足冲减的，差额部分确认为当期损益；除 上述情况以外，确认与企业合并相关的递延所得税资产，计入当期损益。 非同一控制下企业合并，购买方为企业合并发生的审计、法律服务、评估咨询等中介费用以 及其他相关管理费用，应当于发生时计入当期损益；购买方作为合并对价发行的权益性证券 或债务性证券的交易费用，应当计入权益性证券或债务性证券的初始确认金额。</w:t>
      </w:r>
    </w:p>
    <w:p>
      <w:pPr>
        <w:spacing w:after="0" w:line="271"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206"/>
        <w:jc w:val="left"/>
        <w:rPr>
          <w:b w:val="0"/>
          <w:bCs w:val="0"/>
        </w:rPr>
      </w:pPr>
      <w:r>
        <w:rPr>
          <w:rFonts w:ascii="Times New Roman" w:hAnsi="Times New Roman" w:cs="Times New Roman" w:eastAsia="Times New Roman" w:hint="default"/>
        </w:rPr>
        <w:t>6</w:t>
      </w:r>
      <w:r>
        <w:rPr/>
        <w:t>、分步处置股权至丧失控制权相关的具体会计政策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的判断原则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3</w:t>
      </w:r>
      <w:r>
        <w:rPr/>
        <w:t>）非</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7</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871" w:right="1133" w:firstLine="53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合并范围</w:t>
      </w:r>
      <w:r>
        <w:rPr>
          <w:rFonts w:ascii="宋体" w:hAnsi="宋体" w:cs="宋体" w:eastAsia="宋体" w:hint="default"/>
          <w:b/>
          <w:bCs/>
          <w:spacing w:val="1"/>
          <w:w w:val="99"/>
        </w:rPr>
        <w:t> </w:t>
      </w:r>
      <w:r>
        <w:rPr/>
        <w:t>本公司合并财务报表的合并范围以控制为基础确定，所有子公司均纳入合并财务报表。</w:t>
      </w:r>
    </w:p>
    <w:p>
      <w:pPr>
        <w:spacing w:line="240" w:lineRule="auto" w:before="7"/>
        <w:rPr>
          <w:rFonts w:ascii="宋体" w:hAnsi="宋体" w:cs="宋体" w:eastAsia="宋体" w:hint="default"/>
          <w:sz w:val="25"/>
          <w:szCs w:val="25"/>
        </w:rPr>
      </w:pPr>
    </w:p>
    <w:p>
      <w:pPr>
        <w:pStyle w:val="BodyText"/>
        <w:spacing w:line="271" w:lineRule="auto"/>
        <w:ind w:left="871" w:right="206" w:firstLine="538"/>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合并程序</w:t>
      </w:r>
      <w:r>
        <w:rPr>
          <w:rFonts w:ascii="宋体" w:hAnsi="宋体" w:cs="宋体" w:eastAsia="宋体" w:hint="default"/>
          <w:b/>
          <w:bCs/>
          <w:spacing w:val="1"/>
          <w:w w:val="99"/>
        </w:rPr>
        <w:t> </w:t>
      </w:r>
      <w:r>
        <w:rPr/>
        <w:t>所有纳入合并财务报表合并范围的子公司所采用的会计政策、会计期间与本公司一致，如子公司</w:t>
      </w:r>
      <w:r>
        <w:rPr>
          <w:spacing w:val="-23"/>
        </w:rPr>
        <w:t> </w:t>
      </w:r>
      <w:r>
        <w:rPr>
          <w:spacing w:val="-23"/>
        </w:rPr>
      </w:r>
      <w:r>
        <w:rPr/>
        <w:t>采用的会计政策、会计期间与本公司不一致的，在编制合并财务报表时，按本公司的会计政策、</w:t>
      </w:r>
      <w:r>
        <w:rPr>
          <w:spacing w:val="-23"/>
        </w:rPr>
        <w:t> </w:t>
      </w:r>
      <w:r>
        <w:rPr>
          <w:spacing w:val="-23"/>
        </w:rPr>
      </w:r>
      <w:r>
        <w:rPr/>
        <w:t>会计期间进行必要的调整。对于非同一控制下企业合并取得的子公司，以购买日可辨认净资产公</w:t>
      </w:r>
      <w:r>
        <w:rPr>
          <w:spacing w:val="-23"/>
        </w:rPr>
        <w:t> </w:t>
      </w:r>
      <w:r>
        <w:rPr>
          <w:spacing w:val="-23"/>
        </w:rPr>
      </w:r>
      <w:r>
        <w:rPr/>
        <w:t>允价值为基础对其财务报表进行调整。合并财务报表以本公司及子公司的财务报表为基础，根据</w:t>
      </w:r>
      <w:r>
        <w:rPr>
          <w:spacing w:val="-23"/>
        </w:rPr>
        <w:t> </w:t>
      </w:r>
      <w:r>
        <w:rPr>
          <w:spacing w:val="-23"/>
        </w:rPr>
      </w:r>
      <w:r>
        <w:rPr/>
        <w:t>其他有关资料，按照权益法调整对子公司的长期股权投资后，由本公司编制。 合并财务报表时抵销本公司与各子公司、各子公司相互之间发生的内部交易对合并资产负债表、</w:t>
      </w:r>
      <w:r>
        <w:rPr>
          <w:spacing w:val="-23"/>
        </w:rPr>
        <w:t> </w:t>
      </w:r>
      <w:r>
        <w:rPr>
          <w:spacing w:val="-23"/>
        </w:rPr>
      </w:r>
      <w:r>
        <w:rPr/>
        <w:t>合并利润表、合并现金流量表、合并所有者权益变动表的影响。 子公司少数股东应占的权益和损益分别在合并资产负债表中所有者权益项目下和合并利润表中净</w:t>
      </w:r>
      <w:r>
        <w:rPr>
          <w:spacing w:val="-23"/>
        </w:rPr>
        <w:t> </w:t>
      </w:r>
      <w:r>
        <w:rPr>
          <w:spacing w:val="-23"/>
        </w:rPr>
      </w:r>
      <w:r>
        <w:rPr/>
        <w:t>利润项目下单独列示。子公司少数股东分担的当期亏损超过了少数股东在该子公司期初所有者权</w:t>
      </w:r>
      <w:r>
        <w:rPr>
          <w:spacing w:val="-23"/>
        </w:rPr>
        <w:t> </w:t>
      </w:r>
      <w:r>
        <w:rPr>
          <w:spacing w:val="-23"/>
        </w:rPr>
      </w:r>
      <w:r>
        <w:rPr/>
        <w:t>益中所享有份额而形成的余额，冲减少数股东权益。</w:t>
      </w:r>
    </w:p>
    <w:p>
      <w:pPr>
        <w:pStyle w:val="BodyText"/>
        <w:spacing w:line="271" w:lineRule="auto" w:before="10"/>
        <w:ind w:left="871" w:right="206" w:firstLine="1080"/>
        <w:jc w:val="left"/>
      </w:pPr>
      <w:r>
        <w:rPr/>
        <w:t>（</w:t>
      </w:r>
      <w:r>
        <w:rPr>
          <w:rFonts w:ascii="Times New Roman" w:hAnsi="Times New Roman" w:cs="Times New Roman" w:eastAsia="Times New Roman" w:hint="default"/>
        </w:rPr>
        <w:t>1</w:t>
      </w:r>
      <w:r>
        <w:rPr/>
        <w:t>）增加子公司 在报告期内，若因同一控制下企业合并增加子公司的，则调整合并资产负债表的期初数；将子公</w:t>
      </w:r>
      <w:r>
        <w:rPr>
          <w:spacing w:val="-23"/>
        </w:rPr>
        <w:t> </w:t>
      </w:r>
      <w:r>
        <w:rPr>
          <w:spacing w:val="-23"/>
        </w:rPr>
      </w:r>
      <w:r>
        <w:rPr/>
        <w:t>司合并当期期初至报告期末的收入、费用、利润纳入合并利润表；将子公司合并当期期初至报告</w:t>
      </w:r>
      <w:r>
        <w:rPr>
          <w:spacing w:val="-23"/>
        </w:rPr>
        <w:t> </w:t>
      </w:r>
      <w:r>
        <w:rPr>
          <w:spacing w:val="-23"/>
        </w:rPr>
      </w:r>
      <w:r>
        <w:rPr/>
        <w:t>期末的现金流量纳入合并现金流量表，同时对比较报表的相关项目进行调整，视同合并后的报告</w:t>
      </w:r>
      <w:r>
        <w:rPr>
          <w:spacing w:val="-23"/>
        </w:rPr>
        <w:t> </w:t>
      </w:r>
      <w:r>
        <w:rPr>
          <w:spacing w:val="-23"/>
        </w:rPr>
      </w:r>
      <w:r>
        <w:rPr/>
        <w:t>主体在以前期间一直存在。 在报告期内，若因非同一控制下企业合并增加子公司的，则不调整合并资产负债表期初数；将子</w:t>
      </w:r>
      <w:r>
        <w:rPr>
          <w:spacing w:val="-23"/>
        </w:rPr>
        <w:t> </w:t>
      </w:r>
      <w:r>
        <w:rPr>
          <w:spacing w:val="-23"/>
        </w:rPr>
      </w:r>
      <w:r>
        <w:rPr/>
        <w:t>公司自购买日至报告期末的收入、费用、利润纳入合并利润表；该子公司自购买日至报告期末的</w:t>
      </w:r>
      <w:r>
        <w:rPr>
          <w:spacing w:val="-23"/>
        </w:rPr>
        <w:t> </w:t>
      </w:r>
      <w:r>
        <w:rPr>
          <w:spacing w:val="-23"/>
        </w:rPr>
      </w:r>
      <w:r>
        <w:rPr/>
        <w:t>现金流量纳入合并现金流量表。通过多次交易分步实现非同一控制下企业合并时，对于购买日之</w:t>
      </w:r>
      <w:r>
        <w:rPr>
          <w:spacing w:val="-23"/>
        </w:rPr>
        <w:t> </w:t>
      </w:r>
      <w:r>
        <w:rPr>
          <w:spacing w:val="-23"/>
        </w:rPr>
      </w:r>
      <w:r>
        <w:rPr/>
        <w:t>前持有的被购买方的股权，本公司按照该股权在购买日的公允价值进行重新计量，公允价值与其</w:t>
      </w:r>
      <w:r>
        <w:rPr>
          <w:spacing w:val="-23"/>
        </w:rPr>
        <w:t> </w:t>
      </w:r>
      <w:r>
        <w:rPr>
          <w:spacing w:val="-23"/>
        </w:rPr>
      </w:r>
      <w:r>
        <w:rPr/>
        <w:t>账面价值的差额计入当期投资收益。购买日之前持有的被购买方的股权涉及其他综合收益的，与</w:t>
      </w:r>
      <w:r>
        <w:rPr>
          <w:spacing w:val="-23"/>
        </w:rPr>
        <w:t> </w:t>
      </w:r>
      <w:r>
        <w:rPr>
          <w:spacing w:val="-23"/>
        </w:rPr>
      </w:r>
      <w:r>
        <w:rPr/>
        <w:t>其相关的其他综合收益转为购买日所属当期投资收益。</w:t>
      </w:r>
    </w:p>
    <w:p>
      <w:pPr>
        <w:pStyle w:val="BodyText"/>
        <w:spacing w:line="240" w:lineRule="auto" w:before="10"/>
        <w:ind w:left="1951" w:right="206"/>
        <w:jc w:val="left"/>
      </w:pPr>
      <w:r>
        <w:rPr/>
        <w:t>（</w:t>
      </w:r>
      <w:r>
        <w:rPr>
          <w:rFonts w:ascii="Times New Roman" w:hAnsi="Times New Roman" w:cs="Times New Roman" w:eastAsia="Times New Roman" w:hint="default"/>
        </w:rPr>
        <w:t>2</w:t>
      </w:r>
      <w:r>
        <w:rPr/>
        <w:t>）处置子公司</w:t>
      </w:r>
    </w:p>
    <w:p>
      <w:pPr>
        <w:pStyle w:val="BodyText"/>
        <w:spacing w:line="273" w:lineRule="auto" w:before="21"/>
        <w:ind w:left="871" w:right="83" w:firstLine="542"/>
        <w:jc w:val="left"/>
      </w:pPr>
      <w:r>
        <w:rPr/>
        <w:t>①一般处理方法 在报告期内，本公司处置子公司，则该子公司期初至处置日的收入、费用、利润纳入合并利润表； 该子公司期初至处置日的现金流量纳入合并现金流量表。因处置部分股权投资或其他原因丧失了</w:t>
      </w:r>
      <w:r>
        <w:rPr>
          <w:spacing w:val="-23"/>
        </w:rPr>
        <w:t> </w:t>
      </w:r>
      <w:r>
        <w:rPr>
          <w:spacing w:val="-23"/>
        </w:rPr>
      </w:r>
      <w:r>
        <w:rPr/>
        <w:t>对原有子公司控制权时，对于处置后的剩余股权投资，本公司按照其在丧失控制权日的公允价值</w:t>
      </w:r>
      <w:r>
        <w:rPr>
          <w:spacing w:val="-23"/>
        </w:rPr>
        <w:t> </w:t>
      </w:r>
      <w:r>
        <w:rPr>
          <w:spacing w:val="-23"/>
        </w:rPr>
      </w:r>
      <w:r>
        <w:rPr/>
        <w:t>进行重新计量。处置股权取得的对价与剩余股权公允价值之和，减去按原持股比例计算应享有原</w:t>
      </w:r>
      <w:r>
        <w:rPr>
          <w:spacing w:val="-23"/>
        </w:rPr>
        <w:t> </w:t>
      </w:r>
      <w:r>
        <w:rPr>
          <w:spacing w:val="-23"/>
        </w:rPr>
      </w:r>
      <w:r>
        <w:rPr/>
        <w:t>有子公司自购买日开始持续计算的净资产的份额之间的差额，计入丧失控制权当期的投资收益。</w:t>
      </w:r>
      <w:r>
        <w:rPr>
          <w:spacing w:val="-23"/>
        </w:rPr>
        <w:t> </w:t>
      </w:r>
      <w:r>
        <w:rPr>
          <w:spacing w:val="-23"/>
        </w:rPr>
      </w:r>
      <w:r>
        <w:rPr/>
        <w:t>与原有子公司股权投资相关的其他综合收益，在丧失控制权时转为当期投资收益。</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871" w:right="0" w:firstLine="542"/>
        <w:jc w:val="left"/>
      </w:pPr>
      <w:r>
        <w:rPr/>
        <w:t>②</w:t>
      </w:r>
      <w:r>
        <w:rPr>
          <w:spacing w:val="-21"/>
        </w:rPr>
        <w:t> </w:t>
      </w:r>
      <w:r>
        <w:rPr/>
        <w:t>分步处置子公司</w:t>
      </w:r>
      <w:r>
        <w:rPr/>
        <w:t> 通过多次交易分步处置对子公司股权投资直至丧失控制权的，处置对子公司股权投资的各项交易</w:t>
      </w:r>
      <w:r>
        <w:rPr>
          <w:spacing w:val="-23"/>
        </w:rPr>
        <w:t> </w:t>
      </w:r>
      <w:r>
        <w:rPr>
          <w:spacing w:val="-23"/>
        </w:rPr>
      </w:r>
      <w:r>
        <w:rPr/>
        <w:t>的条款、条件以及经济影响符合以下一种或多种情况，通常表明应将多次交易事项作为一揽子交</w:t>
      </w:r>
      <w:r>
        <w:rPr>
          <w:spacing w:val="-23"/>
        </w:rPr>
        <w:t> </w:t>
      </w:r>
      <w:r>
        <w:rPr>
          <w:spacing w:val="-23"/>
        </w:rPr>
      </w:r>
      <w:r>
        <w:rPr/>
        <w:t>易进行会计处理：</w:t>
      </w:r>
    </w:p>
    <w:p>
      <w:pPr>
        <w:pStyle w:val="BodyText"/>
        <w:spacing w:line="271" w:lineRule="auto" w:before="7"/>
        <w:ind w:left="871" w:right="137"/>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处置对子公司股权投资直至丧失控制权的各项交易属于一揽子交易的，本公司将各项交易作为一</w:t>
      </w:r>
      <w:r>
        <w:rPr>
          <w:spacing w:val="-23"/>
        </w:rPr>
        <w:t> </w:t>
      </w:r>
      <w:r>
        <w:rPr>
          <w:spacing w:val="-23"/>
        </w:rPr>
      </w:r>
      <w:r>
        <w:rPr/>
        <w:t>项处置子公司并丧失控制权的交易进行会计处理；但是，在丧失控制权之前每一次处置价款与处</w:t>
      </w:r>
      <w:r>
        <w:rPr>
          <w:spacing w:val="-23"/>
        </w:rPr>
        <w:t> </w:t>
      </w:r>
      <w:r>
        <w:rPr>
          <w:spacing w:val="-23"/>
        </w:rPr>
      </w:r>
      <w:r>
        <w:rPr/>
        <w:t>置投资对应的享有该子公司净资产份额的差额，在合并财务报表中确认为其他综合收益，在丧失</w:t>
      </w:r>
      <w:r>
        <w:rPr>
          <w:spacing w:val="-23"/>
        </w:rPr>
        <w:t> </w:t>
      </w:r>
      <w:r>
        <w:rPr>
          <w:spacing w:val="-23"/>
        </w:rPr>
      </w:r>
      <w:r>
        <w:rPr/>
        <w:t>控制权时一并转入丧失控制权当期的损益。 处置对子公司股权投资直至丧失控制权的各项交易不属于一揽子交易的，在丧失控制权之前，按</w:t>
      </w:r>
      <w:r>
        <w:rPr>
          <w:spacing w:val="-23"/>
        </w:rPr>
        <w:t> </w:t>
      </w:r>
      <w:r>
        <w:rPr>
          <w:spacing w:val="-23"/>
        </w:rPr>
      </w:r>
      <w:r>
        <w:rPr>
          <w:spacing w:val="-2"/>
        </w:rPr>
        <w:t>附注二（六）</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w:t>
      </w:r>
      <w:r>
        <w:rPr>
          <w:spacing w:val="-2"/>
        </w:rPr>
        <w:t>不丧失控制权的情况下部分处置对子公司的股权投资</w:t>
      </w:r>
      <w:r>
        <w:rPr>
          <w:rFonts w:ascii="Times New Roman" w:hAnsi="Times New Roman" w:cs="Times New Roman" w:eastAsia="Times New Roman" w:hint="default"/>
          <w:spacing w:val="-2"/>
        </w:rPr>
        <w:t>”</w:t>
      </w:r>
      <w:r>
        <w:rPr>
          <w:spacing w:val="-2"/>
        </w:rPr>
        <w:t>进行会计处理；在丧</w:t>
      </w:r>
      <w:r>
        <w:rPr/>
        <w:t> 失控制权时，按处置子公司附注二（六）</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t>）①</w:t>
      </w:r>
      <w:r>
        <w:rPr>
          <w:rFonts w:ascii="Times New Roman" w:hAnsi="Times New Roman" w:cs="Times New Roman" w:eastAsia="Times New Roman" w:hint="default"/>
        </w:rPr>
        <w:t>“</w:t>
      </w:r>
      <w:r>
        <w:rPr/>
        <w:t>一般处理方法</w:t>
      </w:r>
      <w:r>
        <w:rPr>
          <w:rFonts w:ascii="Times New Roman" w:hAnsi="Times New Roman" w:cs="Times New Roman" w:eastAsia="Times New Roman" w:hint="default"/>
        </w:rPr>
        <w:t>”</w:t>
      </w:r>
      <w:r>
        <w:rPr/>
        <w:t>进行会计处理。</w:t>
      </w:r>
    </w:p>
    <w:p>
      <w:pPr>
        <w:pStyle w:val="BodyText"/>
        <w:spacing w:line="256" w:lineRule="auto"/>
        <w:ind w:left="871" w:right="0" w:firstLine="542"/>
        <w:jc w:val="left"/>
      </w:pPr>
      <w:r>
        <w:rPr/>
        <w:t>（</w:t>
      </w:r>
      <w:r>
        <w:rPr>
          <w:rFonts w:ascii="Times New Roman" w:hAnsi="Times New Roman" w:cs="Times New Roman" w:eastAsia="Times New Roman" w:hint="default"/>
        </w:rPr>
        <w:t>3</w:t>
      </w:r>
      <w:r>
        <w:rPr/>
        <w:t>）购买子公司少数股权 </w:t>
      </w:r>
      <w:r>
        <w:rPr>
          <w:spacing w:val="7"/>
        </w:rPr>
        <w:t>本公司因购买少数股权新取得的长期股权投资与按照新增持股比例计算应享有子公司自购买日</w:t>
      </w:r>
    </w:p>
    <w:p>
      <w:pPr>
        <w:pStyle w:val="BodyText"/>
        <w:spacing w:line="273" w:lineRule="auto" w:before="22"/>
        <w:ind w:left="871" w:right="0"/>
        <w:jc w:val="left"/>
      </w:pPr>
      <w:r>
        <w:rPr/>
        <w:t>（或合并日）开始持续计算的可辨认净资产份额之间的差额，调整合并资产负债表中的资本公积</w:t>
      </w:r>
      <w:r>
        <w:rPr>
          <w:spacing w:val="-23"/>
        </w:rPr>
        <w:t> </w:t>
      </w:r>
      <w:r>
        <w:rPr>
          <w:spacing w:val="-23"/>
        </w:rPr>
      </w:r>
      <w:r>
        <w:rPr/>
        <w:t>中的股本溢价，资本公积中的股本溢价不足冲减的，调整留存收益。</w:t>
      </w:r>
    </w:p>
    <w:p>
      <w:pPr>
        <w:pStyle w:val="BodyText"/>
        <w:spacing w:line="266" w:lineRule="auto" w:before="7"/>
        <w:ind w:left="871" w:right="0" w:firstLine="108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在不丧失控制权的情况下因部分处置对子公司的股权投资而取得的处置价款与处置长期股权投资</w:t>
      </w:r>
      <w:r>
        <w:rPr>
          <w:spacing w:val="-23"/>
        </w:rPr>
        <w:t> </w:t>
      </w:r>
      <w:r>
        <w:rPr>
          <w:spacing w:val="-23"/>
        </w:rPr>
      </w:r>
      <w:r>
        <w:rPr/>
        <w:t>相对应享有子公司净资产份额的差额，调整合并资产负债表中的资本公积中的股本溢价，资本公</w:t>
      </w:r>
      <w:r>
        <w:rPr>
          <w:spacing w:val="-23"/>
        </w:rPr>
        <w:t> </w:t>
      </w:r>
      <w:r>
        <w:rPr>
          <w:spacing w:val="-23"/>
        </w:rPr>
      </w:r>
      <w:r>
        <w:rPr/>
        <w:t>积中的股本溢价不足冲减的，调整留存收益。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1" w:right="151"/>
        <w:jc w:val="both"/>
      </w:pPr>
      <w:r>
        <w:rPr/>
        <w:t>在编制现金流量表时，将本公司库存现金以及可以随时用于支付的存款确认为现金。将同时具备</w:t>
      </w:r>
      <w:r>
        <w:rPr>
          <w:spacing w:val="-23"/>
        </w:rPr>
        <w:t> </w:t>
      </w:r>
      <w:r>
        <w:rPr>
          <w:spacing w:val="-23"/>
        </w:rPr>
      </w:r>
      <w:r>
        <w:rPr/>
        <w:t>期限短（从购买日起三个月内到期）、流动性强、易于转换为已知现金、价值变动风险很小四个</w:t>
      </w:r>
      <w:r>
        <w:rPr>
          <w:spacing w:val="-23"/>
        </w:rPr>
        <w:t> </w:t>
      </w:r>
      <w:r>
        <w:rPr>
          <w:spacing w:val="-23"/>
        </w:rPr>
      </w:r>
      <w:r>
        <w:rPr/>
        <w:t>条件的投资，确定为现金等价物。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0"/>
        <w:jc w:val="left"/>
      </w:pPr>
      <w:r>
        <w:rPr/>
        <w:t>外币业务采用交易发生日的即期汇率作为折算汇率将外币金额折合成人民币记账。 </w:t>
      </w:r>
      <w:r>
        <w:rPr>
          <w:spacing w:val="-1"/>
        </w:rPr>
        <w:t>外币货币性项目余额按资产负债表日即期汇率折算，由此产生的汇兑差额，除属于与购建符</w:t>
      </w:r>
      <w:r>
        <w:rPr>
          <w:spacing w:val="-87"/>
        </w:rPr>
        <w:t> </w:t>
      </w:r>
      <w:r>
        <w:rPr>
          <w:spacing w:val="-87"/>
        </w:rPr>
      </w:r>
      <w:r>
        <w:rPr>
          <w:spacing w:val="4"/>
        </w:rPr>
        <w:t>合资本化条件的资产相关的外币专门借款产生的汇兑差额按照借款费用资本化的原则处理</w:t>
      </w:r>
      <w:r>
        <w:rPr>
          <w:spacing w:val="-97"/>
        </w:rPr>
        <w:t> </w:t>
      </w:r>
      <w:r>
        <w:rPr>
          <w:spacing w:val="-97"/>
        </w:rPr>
      </w:r>
      <w:r>
        <w:rPr>
          <w:spacing w:val="-1"/>
        </w:rPr>
        <w:t>外，均计入当期损益。以历史成本计量的外币非货币性项目，仍采用交易发生日的即期汇率</w:t>
      </w:r>
      <w:r>
        <w:rPr>
          <w:spacing w:val="-89"/>
        </w:rPr>
        <w:t> </w:t>
      </w:r>
      <w:r>
        <w:rPr>
          <w:spacing w:val="-89"/>
        </w:rPr>
      </w:r>
      <w:r>
        <w:rPr>
          <w:spacing w:val="-1"/>
        </w:rPr>
        <w:t>折算，不改变其记账本位币金额。以公允价值计量的外币非货币性项目，采用公允价值确定</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206"/>
        <w:jc w:val="left"/>
      </w:pPr>
      <w:r>
        <w:rPr/>
        <w:t>日的即期汇率折算，由此产生的汇兑差额计入当期损益或资本公积。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1413" w:right="201"/>
        <w:jc w:val="left"/>
      </w:pP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spacing w:val="-3"/>
        </w:rPr>
        <w:t>未</w:t>
      </w:r>
      <w:r>
        <w:rPr>
          <w:spacing w:val="-99"/>
        </w:rPr>
        <w:t> </w:t>
      </w:r>
      <w:r>
        <w:rPr/>
        <w:t>分配利润</w:t>
      </w:r>
      <w:r>
        <w:rPr>
          <w:rFonts w:ascii="Times New Roman" w:hAnsi="Times New Roman" w:cs="Times New Roman" w:eastAsia="Times New Roman" w:hint="default"/>
        </w:rPr>
        <w:t>”</w:t>
      </w:r>
      <w:r>
        <w:rPr/>
        <w:t>项目外，其他项目采用发生时的即期汇率折算。利润表中的收入和费用项目，采</w:t>
      </w:r>
      <w:r>
        <w:rPr>
          <w:spacing w:val="-26"/>
        </w:rPr>
        <w:t> </w:t>
      </w:r>
      <w:r>
        <w:rPr>
          <w:spacing w:val="-1"/>
        </w:rPr>
        <w:t>用交易发生日的即期汇率折算。按照上述折算产生的外币财务报表折算差额，在资产负债表</w:t>
      </w:r>
      <w:r>
        <w:rPr>
          <w:spacing w:val="-87"/>
        </w:rPr>
        <w:t> </w:t>
      </w:r>
      <w:r>
        <w:rPr>
          <w:spacing w:val="-87"/>
        </w:rPr>
      </w:r>
      <w:r>
        <w:rPr/>
        <w:t>所有者权益项目下单独列示。 </w:t>
      </w:r>
      <w:r>
        <w:rPr>
          <w:spacing w:val="-1"/>
        </w:rPr>
        <w:t>处置境外经营时，将资产负债表中所有者权益项目下列示的、与该境外经营相关的外币财务</w:t>
      </w:r>
      <w:r>
        <w:rPr>
          <w:spacing w:val="-87"/>
        </w:rPr>
        <w:t> </w:t>
      </w:r>
      <w:r>
        <w:rPr>
          <w:spacing w:val="-87"/>
        </w:rPr>
      </w:r>
      <w:r>
        <w:rPr>
          <w:spacing w:val="-1"/>
        </w:rPr>
        <w:t>报表折算差额，自所有者权益项目转入处置当期损益；部分处置境外经营的，按处置的比例</w:t>
      </w:r>
      <w:r>
        <w:rPr>
          <w:spacing w:val="-89"/>
        </w:rPr>
        <w:t> </w:t>
      </w:r>
      <w:r>
        <w:rPr>
          <w:spacing w:val="-89"/>
        </w:rPr>
      </w:r>
      <w:r>
        <w:rPr/>
        <w:t>计算处置部分的外币财务报表折算差额，转入处置当期损益。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54"/>
        <w:ind w:left="153" w:right="54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Heading5"/>
        <w:spacing w:line="240" w:lineRule="auto" w:before="105"/>
        <w:ind w:left="153" w:right="206"/>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99"/>
        <w:jc w:val="left"/>
      </w:pPr>
      <w:r>
        <w:rPr/>
        <w:t>管理层按照取得持有金融资产和承担金融负债的目的，将其划分为：以公允价值计量且其变 </w:t>
      </w:r>
      <w:r>
        <w:rPr>
          <w:spacing w:val="-4"/>
        </w:rPr>
        <w:t>动计入当期损益的金融资产或金融负债，包括交易性金融资产或金融负债；持有至到期投资；</w:t>
      </w:r>
      <w:r>
        <w:rPr>
          <w:spacing w:val="-69"/>
        </w:rPr>
        <w:t> </w:t>
      </w:r>
      <w:r>
        <w:rPr>
          <w:spacing w:val="-69"/>
        </w:rPr>
      </w:r>
      <w:r>
        <w:rPr/>
        <w:t>应收款项；可供出售金融资产；其他金融负债等。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206" w:hanging="1"/>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4"/>
        </w:rPr>
        <w:t>取得时以公允价值（扣除已宣告但尚未发放的现金股利或已到付息期但尚未领取的债券利</w:t>
      </w:r>
      <w:r>
        <w:rPr>
          <w:spacing w:val="-98"/>
        </w:rPr>
        <w:t> </w:t>
      </w:r>
      <w:r>
        <w:rPr>
          <w:spacing w:val="-98"/>
        </w:rPr>
      </w:r>
      <w:r>
        <w:rPr/>
        <w:t>息）作为初始确认金额，相关的交易费用计入当期损益。 持有期间将取得的利息或现金股利确认为投资收益，期末将公允价值变动计入当期损益。 </w:t>
      </w:r>
      <w:r>
        <w:rPr>
          <w:spacing w:val="-1"/>
        </w:rPr>
        <w:t>处置时，其公允价值与初始入账金额之间的差额确认为投资收益，同时调整公允价值变动损</w:t>
      </w:r>
      <w:r>
        <w:rPr>
          <w:spacing w:val="-88"/>
        </w:rPr>
        <w:t> </w:t>
      </w:r>
      <w:r>
        <w:rPr>
          <w:spacing w:val="-88"/>
        </w:rPr>
      </w:r>
      <w:r>
        <w:rPr/>
        <w:t>益。</w:t>
      </w:r>
    </w:p>
    <w:p>
      <w:pPr>
        <w:pStyle w:val="BodyText"/>
        <w:spacing w:line="268" w:lineRule="auto" w:before="12"/>
        <w:ind w:right="206" w:hanging="1"/>
        <w:jc w:val="left"/>
      </w:pPr>
      <w:r>
        <w:rPr/>
        <w:t>（</w:t>
      </w:r>
      <w:r>
        <w:rPr>
          <w:rFonts w:ascii="Times New Roman" w:hAnsi="Times New Roman" w:cs="Times New Roman" w:eastAsia="Times New Roman" w:hint="default"/>
        </w:rPr>
        <w:t>2</w:t>
      </w:r>
      <w:r>
        <w:rPr/>
        <w:t>）持有至到期投资 </w:t>
      </w:r>
      <w:r>
        <w:rPr>
          <w:spacing w:val="-1"/>
        </w:rPr>
        <w:t>取得时按公允价值（扣除已到付息期但尚未领取的债券利息）和相关交易费用之和作为初始</w:t>
      </w:r>
      <w:r>
        <w:rPr>
          <w:spacing w:val="-88"/>
        </w:rPr>
        <w:t> </w:t>
      </w:r>
      <w:r>
        <w:rPr>
          <w:spacing w:val="-88"/>
        </w:rPr>
      </w:r>
      <w:r>
        <w:rPr/>
        <w:t>确认金额。 </w:t>
      </w:r>
      <w:r>
        <w:rPr>
          <w:spacing w:val="-1"/>
        </w:rPr>
        <w:t>持有期间按照摊余成本和实际利率计算确认利息收入，计入投资收益。实际利率在取得时确</w:t>
      </w:r>
      <w:r>
        <w:rPr>
          <w:spacing w:val="-88"/>
        </w:rPr>
        <w:t> </w:t>
      </w:r>
      <w:r>
        <w:rPr>
          <w:spacing w:val="-88"/>
        </w:rPr>
      </w:r>
      <w:r>
        <w:rPr/>
        <w:t>定，在该预期存续期间或适用的更短期间内保持不变。 处置时，将所取得价款与该投资账面价值之间的差额计入投资收益。</w:t>
      </w:r>
    </w:p>
    <w:p>
      <w:pPr>
        <w:pStyle w:val="BodyText"/>
        <w:spacing w:line="268" w:lineRule="auto" w:before="12"/>
        <w:ind w:right="206" w:hanging="1"/>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w:t>
      </w:r>
      <w:r>
        <w:rPr>
          <w:spacing w:val="-88"/>
        </w:rPr>
        <w:t> </w:t>
      </w:r>
      <w:r>
        <w:rPr>
          <w:spacing w:val="-88"/>
        </w:rPr>
      </w:r>
      <w:r>
        <w:rPr>
          <w:spacing w:val="-1"/>
        </w:rPr>
        <w:t>场上有报价的债务工具的债权，包括应收账款、其他应收款、预付账款等，以向购货方应收</w:t>
      </w:r>
      <w:r>
        <w:rPr>
          <w:spacing w:val="-89"/>
        </w:rPr>
        <w:t> </w:t>
      </w:r>
      <w:r>
        <w:rPr>
          <w:spacing w:val="-89"/>
        </w:rPr>
      </w:r>
      <w:r>
        <w:rPr/>
        <w:t>的合同或协议价款作为初始确认金额；具有融资性质的，按其现值进行初始确认。 收回或处置时，将取得的价款与该应收款项账面价值之间的差额计入当期损益。</w:t>
      </w:r>
    </w:p>
    <w:p>
      <w:pPr>
        <w:spacing w:after="0" w:line="268"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68" w:lineRule="auto" w:before="35"/>
        <w:ind w:right="0" w:hanging="1"/>
        <w:jc w:val="left"/>
      </w:pPr>
      <w:r>
        <w:rPr/>
        <w:t>（</w:t>
      </w:r>
      <w:r>
        <w:rPr>
          <w:rFonts w:ascii="Times New Roman" w:hAnsi="Times New Roman" w:cs="Times New Roman" w:eastAsia="Times New Roman" w:hint="default"/>
        </w:rPr>
        <w:t>4</w:t>
      </w:r>
      <w:r>
        <w:rPr/>
        <w:t>）可供出售金融资产 </w:t>
      </w:r>
      <w:r>
        <w:rPr>
          <w:spacing w:val="4"/>
        </w:rPr>
        <w:t>取得时按公允价值（扣除已宣告但尚未发放的现金股利或已到付息期但尚未领取的债券利</w:t>
      </w:r>
      <w:r>
        <w:rPr>
          <w:spacing w:val="-98"/>
        </w:rPr>
        <w:t> </w:t>
      </w:r>
      <w:r>
        <w:rPr>
          <w:spacing w:val="-98"/>
        </w:rPr>
      </w:r>
      <w:r>
        <w:rPr/>
        <w:t>息）和相关交易费用之和作为初始确认金额。 </w:t>
      </w:r>
      <w:r>
        <w:rPr>
          <w:spacing w:val="-1"/>
        </w:rPr>
        <w:t>持有期间将取得的利息或现金股利确认为投资收益。期末以公允价值计量且将公允价值变动</w:t>
      </w:r>
      <w:r>
        <w:rPr>
          <w:spacing w:val="-88"/>
        </w:rPr>
        <w:t> </w:t>
      </w:r>
      <w:r>
        <w:rPr>
          <w:spacing w:val="-88"/>
        </w:rPr>
      </w:r>
      <w:r>
        <w:rPr/>
        <w:t>计入资本公积（其他资本公积）。 </w:t>
      </w:r>
      <w:r>
        <w:rPr>
          <w:spacing w:val="-1"/>
        </w:rPr>
        <w:t>处置时，将取得的价款与该金融资产账面价值之间的差额，计入投资损益；同时，将原直接</w:t>
      </w:r>
      <w:r>
        <w:rPr>
          <w:spacing w:val="-89"/>
        </w:rPr>
        <w:t> </w:t>
      </w:r>
      <w:r>
        <w:rPr>
          <w:spacing w:val="-89"/>
        </w:rPr>
      </w:r>
      <w:r>
        <w:rPr/>
        <w:t>计入所有者权益的公允价值变动累计额对应处置部分的金额转出，计入投资损益。</w:t>
      </w:r>
    </w:p>
    <w:p>
      <w:pPr>
        <w:pStyle w:val="BodyText"/>
        <w:spacing w:line="256" w:lineRule="auto" w:before="12"/>
        <w:ind w:right="740" w:hanging="1"/>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2"/>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0"/>
        <w:jc w:val="left"/>
      </w:pPr>
      <w:r>
        <w:rPr/>
        <w:t>公司发生金融资产转移时，如已将金融资产所有权上几乎所有的风险和报酬转移给转入方， </w:t>
      </w:r>
      <w:r>
        <w:rPr>
          <w:spacing w:val="-1"/>
        </w:rPr>
        <w:t>则终止确认该金融资产；如保留了金融资产所有权上几乎所有的风险和报酬的，则不终止确</w:t>
      </w:r>
      <w:r>
        <w:rPr>
          <w:spacing w:val="-87"/>
        </w:rPr>
        <w:t> </w:t>
      </w:r>
      <w:r>
        <w:rPr>
          <w:spacing w:val="-87"/>
        </w:rPr>
      </w:r>
      <w:r>
        <w:rPr/>
        <w:t>认该金融资产。 </w:t>
      </w:r>
      <w:r>
        <w:rPr>
          <w:spacing w:val="-1"/>
        </w:rPr>
        <w:t>在判断金融资产转移是否满足上述金融资产终止确认条件时，采用实质重于形式的原则。公</w:t>
      </w:r>
      <w:r>
        <w:rPr>
          <w:spacing w:val="-87"/>
        </w:rPr>
        <w:t> </w:t>
      </w:r>
      <w:r>
        <w:rPr>
          <w:spacing w:val="-87"/>
        </w:rPr>
      </w:r>
      <w:r>
        <w:rPr>
          <w:spacing w:val="-1"/>
        </w:rPr>
        <w:t>司将金融资产转移区分为金融资产整体转移和部分转移。金融资产整体转移满足终止确认条</w:t>
      </w:r>
      <w:r>
        <w:rPr>
          <w:spacing w:val="-87"/>
        </w:rPr>
        <w:t> </w:t>
      </w:r>
      <w:r>
        <w:rPr>
          <w:spacing w:val="-87"/>
        </w:rPr>
      </w:r>
      <w:r>
        <w:rPr/>
        <w:t>件的，将下列两项金额的差额计入当期损益：</w:t>
      </w:r>
    </w:p>
    <w:p>
      <w:pPr>
        <w:pStyle w:val="BodyText"/>
        <w:spacing w:line="240" w:lineRule="auto" w:before="7"/>
        <w:ind w:right="0"/>
        <w:jc w:val="left"/>
      </w:pPr>
      <w:r>
        <w:rPr/>
        <w:t>（</w:t>
      </w:r>
      <w:r>
        <w:rPr>
          <w:rFonts w:ascii="Times New Roman" w:hAnsi="Times New Roman" w:cs="Times New Roman" w:eastAsia="Times New Roman" w:hint="default"/>
        </w:rPr>
        <w:t>1</w:t>
      </w:r>
      <w:r>
        <w:rPr/>
        <w:t>）所转移金融资产的账面价值；</w:t>
      </w:r>
    </w:p>
    <w:p>
      <w:pPr>
        <w:pStyle w:val="BodyText"/>
        <w:spacing w:line="268"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33"/>
        </w:rPr>
        <w:t> </w:t>
      </w:r>
      <w:r>
        <w:rPr>
          <w:spacing w:val="-33"/>
        </w:rPr>
      </w:r>
      <w:r>
        <w:rPr/>
        <w:t>金融资产为可供出售金融资产的情形）之和。</w:t>
      </w:r>
      <w:r>
        <w:rPr/>
        <w:t> </w:t>
      </w:r>
      <w:r>
        <w:rPr>
          <w:spacing w:val="-1"/>
        </w:rPr>
        <w:t>金融资产部分转移满足终止确认条件的，将所转移金融资产整体的账面价值，在终止确认部</w:t>
      </w:r>
      <w:r>
        <w:rPr>
          <w:spacing w:val="-87"/>
        </w:rPr>
        <w:t> </w:t>
      </w:r>
      <w:r>
        <w:rPr>
          <w:spacing w:val="-87"/>
        </w:rPr>
      </w:r>
      <w:r>
        <w:rPr>
          <w:spacing w:val="-1"/>
        </w:rPr>
        <w:t>分和未终止确认部分之间，按照各自的相对公允价值进行分摊，并将下列两项金额的差额计</w:t>
      </w:r>
      <w:r>
        <w:rPr>
          <w:spacing w:val="-87"/>
        </w:rPr>
        <w:t> </w:t>
      </w:r>
      <w:r>
        <w:rPr>
          <w:spacing w:val="-87"/>
        </w:rPr>
      </w:r>
      <w:r>
        <w:rPr/>
        <w:t>入当期损益：</w:t>
      </w:r>
    </w:p>
    <w:p>
      <w:pPr>
        <w:pStyle w:val="BodyText"/>
        <w:spacing w:line="240" w:lineRule="auto" w:before="12"/>
        <w:ind w:right="0"/>
        <w:jc w:val="left"/>
      </w:pPr>
      <w:r>
        <w:rPr/>
        <w:t>（</w:t>
      </w:r>
      <w:r>
        <w:rPr>
          <w:rFonts w:ascii="Times New Roman" w:hAnsi="Times New Roman" w:cs="Times New Roman" w:eastAsia="Times New Roman" w:hint="default"/>
        </w:rPr>
        <w:t>1</w:t>
      </w:r>
      <w:r>
        <w:rPr/>
        <w:t>）终止确认部分的账面价值；</w:t>
      </w:r>
    </w:p>
    <w:p>
      <w:pPr>
        <w:pStyle w:val="BodyText"/>
        <w:spacing w:line="266"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33"/>
        </w:rPr>
        <w:t> </w:t>
      </w:r>
      <w:r>
        <w:rPr>
          <w:spacing w:val="-33"/>
        </w:rPr>
      </w:r>
      <w:r>
        <w:rPr/>
        <w:t>认部分的金额（涉及转移的金融资产为可供出售金融资产的情形）之和。</w:t>
      </w:r>
      <w:r>
        <w:rPr/>
        <w:t> </w:t>
      </w:r>
      <w:r>
        <w:rPr>
          <w:spacing w:val="-1"/>
        </w:rPr>
        <w:t>金融资产转移不满足终止确认条件的，继续确认该金融资产，所收到的对价确认为一项金融</w:t>
      </w:r>
      <w:r>
        <w:rPr>
          <w:spacing w:val="-87"/>
        </w:rPr>
        <w:t> </w:t>
      </w:r>
      <w:r>
        <w:rPr>
          <w:spacing w:val="-87"/>
        </w:rPr>
      </w:r>
      <w:r>
        <w:rPr/>
        <w:t>负债。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0"/>
        <w:jc w:val="left"/>
      </w:pPr>
      <w:r>
        <w:rPr>
          <w:spacing w:val="-1"/>
        </w:rPr>
        <w:t>金融负债的现时义务全部或部分已经解除的，则终止确认该金融负债或其一部分；本公司若</w:t>
      </w:r>
      <w:r>
        <w:rPr>
          <w:spacing w:val="-87"/>
        </w:rPr>
        <w:t> </w:t>
      </w:r>
      <w:r>
        <w:rPr>
          <w:spacing w:val="-87"/>
        </w:rPr>
      </w:r>
      <w:r>
        <w:rPr>
          <w:spacing w:val="-1"/>
        </w:rPr>
        <w:t>与债权人签定协议，以承担新金融负债方式替换现存金融负债，且新金融负债与现存金融负</w:t>
      </w:r>
      <w:r>
        <w:rPr>
          <w:spacing w:val="-87"/>
        </w:rPr>
        <w:t> </w:t>
      </w:r>
      <w:r>
        <w:rPr>
          <w:spacing w:val="-87"/>
        </w:rPr>
      </w:r>
      <w:r>
        <w:rPr/>
        <w:t>债的合同条款实质上不同的，则终止确认现存金融负债，并同时确认新金融负债。 </w:t>
      </w:r>
      <w:r>
        <w:rPr>
          <w:spacing w:val="-1"/>
        </w:rPr>
        <w:t>对现存金融负债全部或部分合同条款作出实质性修改的，则终止确认现存金融负债或其一部</w:t>
      </w:r>
      <w:r>
        <w:rPr>
          <w:spacing w:val="-87"/>
        </w:rPr>
        <w:t> </w:t>
      </w:r>
      <w:r>
        <w:rPr>
          <w:spacing w:val="-87"/>
        </w:rPr>
      </w:r>
      <w:r>
        <w:rPr/>
        <w:t>分，同时将修改条款后的金融负债确认为一项新金融负债。 </w:t>
      </w:r>
      <w:r>
        <w:rPr>
          <w:spacing w:val="-1"/>
        </w:rPr>
        <w:t>金融负债全部或部分终止确认时，终止确认的金融负债账面价值与支付对价（包括转出的非</w:t>
      </w:r>
      <w:r>
        <w:rPr>
          <w:spacing w:val="-87"/>
        </w:rPr>
        <w:t> </w:t>
      </w:r>
      <w:r>
        <w:rPr>
          <w:spacing w:val="-87"/>
        </w:rPr>
      </w:r>
      <w:r>
        <w:rPr/>
        <w:t>现金资产或承担的新金融负债）之间的差额，计入当期损益。 </w:t>
      </w:r>
      <w:r>
        <w:rPr>
          <w:spacing w:val="4"/>
        </w:rPr>
        <w:t>本公司若回购部分金融负债的，在回购日按照继续确认部分与终止确认部分的相对公允价</w:t>
      </w:r>
      <w:r>
        <w:rPr>
          <w:spacing w:val="-97"/>
        </w:rPr>
        <w:t> </w:t>
      </w:r>
      <w:r>
        <w:rPr>
          <w:spacing w:val="-97"/>
        </w:rPr>
      </w:r>
      <w:r>
        <w:rPr>
          <w:spacing w:val="-1"/>
        </w:rPr>
        <w:t>值，将该金融负债整体的账面价值进行分配。分配给终止确认部分的账面价值与支付的对价</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（包括转出的非现金资产或承担的新金融负债）之间的差额，计入当期损益。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4"/>
        </w:rPr>
        <w:t>本公司采用公允价值计量的金融资产和金融负债全部直接参考期末的平均价活跃市场中的</w:t>
      </w:r>
      <w:r>
        <w:rPr>
          <w:spacing w:val="-97"/>
        </w:rPr>
        <w:t> </w:t>
      </w:r>
      <w:r>
        <w:rPr>
          <w:spacing w:val="-97"/>
        </w:rPr>
      </w:r>
      <w:r>
        <w:rPr/>
        <w:t>报价。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0"/>
        <w:jc w:val="left"/>
      </w:pPr>
      <w:r>
        <w:rPr>
          <w:spacing w:val="-1"/>
        </w:rPr>
        <w:t>除以公允价值计量且其变动计入当期损益的金融资产外，本公司于资产负债表日对金融资产</w:t>
      </w:r>
      <w:r>
        <w:rPr>
          <w:spacing w:val="-87"/>
        </w:rPr>
        <w:t> </w:t>
      </w:r>
      <w:r>
        <w:rPr>
          <w:spacing w:val="-87"/>
        </w:rPr>
      </w:r>
      <w:r>
        <w:rPr/>
        <w:t>的账面价值进行检查，如果有客观证据表明某项金融资产发生减值的，计提减值准备。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154" w:right="0" w:firstLine="0"/>
        <w:jc w:val="left"/>
        <w:rPr>
          <w:rFonts w:ascii="宋体" w:hAnsi="宋体" w:cs="宋体" w:eastAsia="宋体" w:hint="default"/>
          <w:sz w:val="18"/>
          <w:szCs w:val="18"/>
        </w:rPr>
      </w:pPr>
      <w:r>
        <w:rPr>
          <w:rFonts w:ascii="宋体" w:hAnsi="宋体" w:cs="宋体" w:eastAsia="宋体" w:hint="default"/>
          <w:sz w:val="18"/>
          <w:szCs w:val="18"/>
        </w:rPr>
        <w:t>各类可供出售金融资产减值的各项认定标准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68" w:lineRule="auto"/>
        <w:ind w:right="145" w:hanging="1"/>
        <w:jc w:val="left"/>
      </w:pP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w:t>
      </w:r>
      <w:r>
        <w:rPr>
          <w:spacing w:val="-88"/>
        </w:rPr>
        <w:t> </w:t>
      </w:r>
      <w:r>
        <w:rPr>
          <w:spacing w:val="-88"/>
        </w:rPr>
      </w:r>
      <w:r>
        <w:rPr>
          <w:spacing w:val="-1"/>
        </w:rPr>
        <w:t>这种下降趋势属于非暂时性的，就认定其已发生减值，将原直接计入所有者权益的公允价值</w:t>
      </w:r>
      <w:r>
        <w:rPr>
          <w:spacing w:val="-88"/>
        </w:rPr>
        <w:t> </w:t>
      </w:r>
      <w:r>
        <w:rPr>
          <w:spacing w:val="-88"/>
        </w:rPr>
      </w:r>
      <w:r>
        <w:rPr/>
        <w:t>下降形成的累计损失一并转出，确认减值损失。 </w:t>
      </w:r>
      <w:r>
        <w:rPr>
          <w:spacing w:val="-1"/>
        </w:rPr>
        <w:t>对于已确认减值损失的可供出售债务工具，在随后的会计期间公允价值已上升且客观上与确</w:t>
      </w:r>
      <w:r>
        <w:rPr>
          <w:spacing w:val="-88"/>
        </w:rPr>
        <w:t> </w:t>
      </w:r>
      <w:r>
        <w:rPr>
          <w:spacing w:val="-88"/>
        </w:rPr>
      </w:r>
      <w:r>
        <w:rPr>
          <w:spacing w:val="-1"/>
        </w:rPr>
        <w:t>认原减值损失确认后发生的事项有关的，原确认的减值损失予以转回，计入当期损益。可供</w:t>
      </w:r>
      <w:r>
        <w:rPr>
          <w:spacing w:val="-90"/>
        </w:rPr>
        <w:t> </w:t>
      </w:r>
      <w:r>
        <w:rPr>
          <w:spacing w:val="-90"/>
        </w:rPr>
      </w:r>
      <w:r>
        <w:rPr/>
        <w:t>出售权益工具投资发生的减值损失，不得通过损益转回。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如果单项可供出售金融资产的公允价值出现较大幅度下降，超过其持有成本的</w:t>
      </w:r>
      <w:r>
        <w:rPr>
          <w:rFonts w:ascii="Times New Roman" w:hAnsi="Times New Roman" w:cs="Times New Roman" w:eastAsia="Times New Roman" w:hint="default"/>
        </w:rPr>
        <w:t>50%</w:t>
      </w:r>
      <w:r>
        <w:rPr/>
        <w:t>，认定该</w:t>
      </w:r>
      <w:r>
        <w:rPr>
          <w:spacing w:val="-98"/>
        </w:rPr>
        <w:t> </w:t>
      </w:r>
      <w:r>
        <w:rPr>
          <w:spacing w:val="-98"/>
        </w:rPr>
      </w:r>
      <w:r>
        <w:rPr/>
        <w:t>可供出售金融资产已发生减值为严重的，应计提减值准备，确认减值损失。</w:t>
      </w:r>
      <w:r>
        <w:rPr/>
        <w:t> 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 </w:t>
      </w:r>
      <w:r>
        <w:rPr>
          <w:spacing w:val="-1"/>
        </w:rPr>
        <w:t>如果单项可供出售金融资产的公允价值出现较大幅度下降，预期这种下降趋势属于非暂时性</w:t>
      </w:r>
      <w:r>
        <w:rPr>
          <w:spacing w:val="-88"/>
        </w:rPr>
        <w:t> </w:t>
      </w:r>
      <w:r>
        <w:rPr>
          <w:spacing w:val="-88"/>
        </w:rPr>
      </w:r>
      <w:r>
        <w:rPr>
          <w:spacing w:val="-1"/>
        </w:rPr>
        <w:t>的，持续时间超过一年，且在整个持有期间得不到根本改变时，认定该可供出售金融资产已</w:t>
      </w:r>
      <w:r>
        <w:rPr>
          <w:spacing w:val="-90"/>
        </w:rPr>
        <w:t> </w:t>
      </w:r>
      <w:r>
        <w:rPr>
          <w:spacing w:val="-90"/>
        </w:rPr>
      </w:r>
      <w:r>
        <w:rPr/>
        <w:t>发生减值为非暂时性的，应计提减值准备，确认减值损失。</w:t>
      </w:r>
    </w:p>
    <w:p>
      <w:pPr>
        <w:pStyle w:val="BodyText"/>
        <w:spacing w:line="256" w:lineRule="auto" w:before="12"/>
        <w:ind w:left="154" w:right="3260" w:firstLine="1259"/>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590" w:lineRule="atLeast" w:before="53"/>
        <w:ind w:left="871" w:right="5273" w:hanging="7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、应收款项坏账准备的确认标准和计提方法</w:t>
      </w:r>
      <w:r>
        <w:rPr>
          <w:rFonts w:ascii="宋体" w:hAnsi="宋体" w:cs="宋体" w:eastAsia="宋体" w:hint="default"/>
          <w:b/>
          <w:bCs/>
          <w:w w:val="99"/>
          <w:sz w:val="21"/>
          <w:szCs w:val="21"/>
        </w:rPr>
        <w:t> </w:t>
      </w:r>
      <w:r>
        <w:rPr>
          <w:rFonts w:ascii="宋体" w:hAnsi="宋体" w:cs="宋体" w:eastAsia="宋体" w:hint="default"/>
          <w:sz w:val="21"/>
          <w:szCs w:val="21"/>
        </w:rPr>
        <w:t>应收款项包括应收账款、其他应收款等。</w:t>
      </w:r>
    </w:p>
    <w:p>
      <w:pPr>
        <w:pStyle w:val="BodyText"/>
        <w:spacing w:line="273" w:lineRule="auto" w:before="37"/>
        <w:ind w:left="871" w:right="0"/>
        <w:jc w:val="left"/>
      </w:pPr>
      <w:r>
        <w:rPr/>
        <w:t>期末如果有客观证据表明应收款项发生减值，则将其账面价值减记至可收回金额，减记的金额确</w:t>
      </w:r>
      <w:r>
        <w:rPr>
          <w:spacing w:val="-23"/>
        </w:rPr>
        <w:t> </w:t>
      </w:r>
      <w:r>
        <w:rPr>
          <w:spacing w:val="-23"/>
        </w:rPr>
      </w:r>
      <w:r>
        <w:rPr/>
        <w:t>认为资产减值损失，计入当期损益。可收回金额是通过对其的未来现金流量（不包括尚未发生的</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871" w:right="0"/>
        <w:jc w:val="left"/>
      </w:pPr>
      <w:r>
        <w:rPr/>
        <w:t>信用损失）按原实际利率折现确定，并考虑相关担保物的价值（扣除预计处置费用等）。 原实际利率是初始确认该应收款项时计算确定的实际利率。 短期应收款项的预计未来现金流量与其现值相差很小，在确定相关减值损失时，不对其预计未来</w:t>
      </w:r>
      <w:r>
        <w:rPr>
          <w:spacing w:val="-23"/>
        </w:rPr>
        <w:t> </w:t>
      </w:r>
      <w:r>
        <w:rPr>
          <w:spacing w:val="-23"/>
        </w:rPr>
      </w:r>
      <w:r>
        <w:rPr/>
        <w:t>现金流量进行折现。</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6"/>
        <w:gridCol w:w="4512"/>
      </w:tblGrid>
      <w:tr>
        <w:trPr>
          <w:trHeight w:val="714"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应收款项的单项金额重大是指：占应收款项余额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的款项。</w:t>
            </w:r>
          </w:p>
        </w:tc>
      </w:tr>
      <w:tr>
        <w:trPr>
          <w:trHeight w:val="1338"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生减值的，包括在具有类似信用风险特征的应收款项组合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中再进行减值测试。</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按账龄段划分为具有类似信用风险特征的应收款项组合。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其他不重大的应收款项指除上述两种情况以外但有客观证据表明应收款项发生 减值的单项应收款。</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将应收款项账面价值减记至可收回金额，减记的金额确认为资产减值损失，计 入当期损益。</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80"/>
        <w:jc w:val="left"/>
      </w:pPr>
      <w:r>
        <w:rPr/>
        <w:t>存货分类为：原材料、周转材料、发出商品、库存商品和系统集成项目等。 库存商品包含本公司已入库的电视剧产成品之实际成本。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计价方法：</w:t>
      </w:r>
    </w:p>
    <w:p>
      <w:pPr>
        <w:spacing w:line="240" w:lineRule="auto" w:before="4"/>
        <w:rPr>
          <w:rFonts w:ascii="宋体" w:hAnsi="宋体" w:cs="宋体" w:eastAsia="宋体" w:hint="default"/>
          <w:sz w:val="28"/>
          <w:szCs w:val="28"/>
        </w:rPr>
      </w:pPr>
      <w:r>
        <w:rPr/>
        <w:br w:type="column"/>
      </w:r>
      <w:r>
        <w:rPr>
          <w:rFonts w:ascii="宋体"/>
          <w:sz w:val="28"/>
        </w:rPr>
      </w:r>
    </w:p>
    <w:p>
      <w:pPr>
        <w:pStyle w:val="BodyText"/>
        <w:spacing w:line="240" w:lineRule="auto"/>
        <w:ind w:left="154" w:right="110"/>
        <w:jc w:val="left"/>
      </w:pPr>
      <w:r>
        <w:rPr/>
        <w:t>①采购存货专门用于单项业务时，按个别计价法确认；</w:t>
      </w:r>
    </w:p>
    <w:p>
      <w:pPr>
        <w:pStyle w:val="BodyText"/>
        <w:spacing w:line="240" w:lineRule="auto" w:before="37"/>
        <w:ind w:left="154" w:right="110"/>
        <w:jc w:val="left"/>
      </w:pPr>
      <w:r>
        <w:rPr/>
        <w:t>②非为单项业务单独采购的存货，按加权平均法确认；</w:t>
      </w:r>
    </w:p>
    <w:p>
      <w:pPr>
        <w:pStyle w:val="BodyText"/>
        <w:spacing w:line="264" w:lineRule="auto" w:before="37"/>
        <w:ind w:left="154" w:right="110"/>
        <w:jc w:val="left"/>
      </w:pPr>
      <w:r>
        <w:rPr>
          <w:spacing w:val="-1"/>
        </w:rPr>
        <w:t>③电视剧成本的入库和发出计价方法：委托摄制业务中，公司按合同约定预付给受托方的制</w:t>
      </w:r>
      <w:r>
        <w:rPr>
          <w:spacing w:val="-87"/>
        </w:rPr>
        <w:t> </w:t>
      </w:r>
      <w:r>
        <w:rPr>
          <w:spacing w:val="-87"/>
        </w:rPr>
      </w:r>
      <w:r>
        <w:rPr/>
        <w:t>片款项，先通过</w:t>
      </w:r>
      <w:r>
        <w:rPr>
          <w:rFonts w:ascii="Times New Roman" w:hAnsi="Times New Roman" w:cs="Times New Roman" w:eastAsia="Times New Roman" w:hint="default"/>
        </w:rPr>
        <w:t>“</w:t>
      </w:r>
      <w:r>
        <w:rPr/>
        <w:t>预付账款</w:t>
      </w:r>
      <w:r>
        <w:rPr>
          <w:rFonts w:ascii="Times New Roman" w:hAnsi="Times New Roman" w:cs="Times New Roman" w:eastAsia="Times New Roman" w:hint="default"/>
        </w:rPr>
        <w:t>”</w:t>
      </w:r>
      <w:r>
        <w:rPr/>
        <w:t>科目进行核算；当影视片完成摄制并收到受托方出具的经审计或 </w:t>
      </w:r>
      <w:r>
        <w:rPr>
          <w:spacing w:val="-1"/>
        </w:rPr>
        <w:t>双方确认的有关成本、费用结算凭据或报表时，按实际结算金额将该款项转作影视片库存成</w:t>
      </w:r>
      <w:r>
        <w:rPr>
          <w:spacing w:val="-87"/>
        </w:rPr>
        <w:t> </w:t>
      </w:r>
      <w:r>
        <w:rPr>
          <w:spacing w:val="-87"/>
        </w:rPr>
      </w:r>
      <w:r>
        <w:rPr/>
        <w:t>本，计入</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t>科目核算。 销售库存商品（电视剧），自符合收入确认条件之日起，按以下方法和规定结转销售成本： </w:t>
      </w:r>
      <w:r>
        <w:rPr>
          <w:rFonts w:ascii="Times New Roman" w:hAnsi="Times New Roman" w:cs="Times New Roman" w:eastAsia="Times New Roman" w:hint="default"/>
        </w:rPr>
        <w:t>A</w:t>
      </w:r>
      <w:r>
        <w:rPr/>
        <w:t>．以一次性卖断国内全部著作权的，在收到卖断价款时，将其全部实际成本一次性结转销</w:t>
      </w:r>
      <w:r>
        <w:rPr>
          <w:spacing w:val="-74"/>
        </w:rPr>
        <w:t> </w:t>
      </w:r>
      <w:r>
        <w:rPr>
          <w:spacing w:val="-74"/>
        </w:rPr>
      </w:r>
      <w:r>
        <w:rPr/>
        <w:t>售成本；采用分期收款销售方式的，按企业会计准则的规定执行。</w:t>
      </w:r>
      <w:r>
        <w:rPr>
          <w:rFonts w:ascii="Times New Roman" w:hAnsi="Times New Roman" w:cs="Times New Roman" w:eastAsia="Times New Roman" w:hint="default"/>
        </w:rPr>
        <w:t>B</w:t>
      </w:r>
      <w:r>
        <w:rPr/>
        <w:t>．采用按票款、发行收</w:t>
      </w:r>
      <w:r>
        <w:rPr>
          <w:spacing w:val="-66"/>
        </w:rPr>
        <w:t> </w:t>
      </w:r>
      <w:r>
        <w:rPr>
          <w:spacing w:val="-1"/>
        </w:rPr>
        <w:t>入等分账结算方式，或采用多次、局部（特定院线或一定区域、一定时期内）将发行权、放</w:t>
      </w:r>
      <w:r>
        <w:rPr>
          <w:spacing w:val="-89"/>
        </w:rPr>
        <w:t> </w:t>
      </w:r>
      <w:r>
        <w:rPr>
          <w:spacing w:val="-89"/>
        </w:rPr>
      </w:r>
      <w:r>
        <w:rPr>
          <w:spacing w:val="-1"/>
        </w:rPr>
        <w:t>映权转让给部分电影院线（发行公司）或电视台等，且仍可继续向其他单位发行、销售的电</w:t>
      </w:r>
      <w:r>
        <w:rPr>
          <w:spacing w:val="-88"/>
        </w:rPr>
        <w:t> </w:t>
      </w:r>
      <w:r>
        <w:rPr>
          <w:spacing w:val="-88"/>
        </w:rPr>
      </w:r>
      <w:r>
        <w:rPr/>
        <w:t>视剧，在符合收入确认条件之日起，不超过</w:t>
      </w:r>
      <w:r>
        <w:rPr>
          <w:rFonts w:ascii="Times New Roman" w:hAnsi="Times New Roman" w:cs="Times New Roman" w:eastAsia="Times New Roman" w:hint="default"/>
        </w:rPr>
        <w:t>1</w:t>
      </w:r>
      <w:r>
        <w:rPr/>
        <w:t>年的期间内，采用计划收入比例法将其全部实</w:t>
      </w:r>
      <w:r>
        <w:rPr>
          <w:spacing w:val="-33"/>
        </w:rPr>
        <w:t> </w:t>
      </w:r>
      <w:r>
        <w:rPr>
          <w:spacing w:val="-33"/>
        </w:rPr>
      </w:r>
      <w:r>
        <w:rPr/>
        <w:t>际成本逐笔（期）结转销售成本。</w:t>
      </w:r>
      <w:r>
        <w:rPr>
          <w:rFonts w:ascii="Times New Roman" w:hAnsi="Times New Roman" w:cs="Times New Roman" w:eastAsia="Times New Roman" w:hint="default"/>
        </w:rPr>
        <w:t>C</w:t>
      </w:r>
      <w:r>
        <w:rPr/>
        <w:t>．公司在尚拥有影片、电视片著作权时，在</w:t>
      </w:r>
      <w:r>
        <w:rPr>
          <w:rFonts w:ascii="Times New Roman" w:hAnsi="Times New Roman" w:cs="Times New Roman" w:eastAsia="Times New Roman" w:hint="default"/>
        </w:rPr>
        <w:t>“</w:t>
      </w:r>
      <w:r>
        <w:rPr/>
        <w:t>库存商品</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中象征性保留</w:t>
      </w:r>
      <w:r>
        <w:rPr>
          <w:rFonts w:ascii="Times New Roman" w:hAnsi="Times New Roman" w:cs="Times New Roman" w:eastAsia="Times New Roman" w:hint="default"/>
        </w:rPr>
        <w:t>1</w:t>
      </w:r>
      <w:r>
        <w:rPr/>
        <w:t>元余额。</w:t>
      </w:r>
    </w:p>
    <w:p>
      <w:pPr>
        <w:spacing w:after="0" w:line="264" w:lineRule="auto"/>
        <w:jc w:val="left"/>
        <w:sectPr>
          <w:type w:val="continuous"/>
          <w:pgSz w:w="11910" w:h="16840"/>
          <w:pgMar w:top="1060" w:bottom="1180" w:left="980" w:right="980"/>
          <w:cols w:num="2" w:equalWidth="0">
            <w:col w:w="1055" w:space="205"/>
            <w:col w:w="869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0"/>
        <w:jc w:val="left"/>
      </w:pPr>
      <w:r>
        <w:rPr/>
        <w:t>期末对存货进行全面清查后，按存货的成本与可变现净值孰低提取或调整存货跌价准备。 产成品、库存商品和用于出售的材料等直接用于出售的商品存货，在正常生产经营过程中， </w:t>
      </w:r>
      <w:r>
        <w:rPr>
          <w:spacing w:val="-1"/>
        </w:rPr>
        <w:t>以该存货的估计售价减去估计的销售费用和相关税费后的金额，确定其可变现净值；需要经</w:t>
      </w:r>
      <w:r>
        <w:rPr>
          <w:spacing w:val="-87"/>
        </w:rPr>
        <w:t> </w:t>
      </w:r>
      <w:r>
        <w:rPr>
          <w:spacing w:val="-87"/>
        </w:rPr>
      </w:r>
      <w:r>
        <w:rPr>
          <w:spacing w:val="-1"/>
        </w:rPr>
        <w:t>过加工的材料存货，在正常生产经营过程中，以所生产的产成品的估计售价减去至完工时估</w:t>
      </w:r>
      <w:r>
        <w:rPr>
          <w:spacing w:val="-87"/>
        </w:rPr>
        <w:t> </w:t>
      </w:r>
      <w:r>
        <w:rPr>
          <w:spacing w:val="-87"/>
        </w:rPr>
      </w:r>
      <w:r>
        <w:rPr>
          <w:spacing w:val="-1"/>
        </w:rPr>
        <w:t>计将要发生的成本、估计的销售费用和相关税费后的金额，确定其可变现净值；为执行销售</w:t>
      </w:r>
      <w:r>
        <w:rPr>
          <w:spacing w:val="-89"/>
        </w:rPr>
        <w:t> </w:t>
      </w:r>
      <w:r>
        <w:rPr>
          <w:spacing w:val="-89"/>
        </w:rPr>
      </w:r>
      <w:r>
        <w:rPr>
          <w:spacing w:val="-1"/>
        </w:rPr>
        <w:t>合同或者劳务合同而持有的存货，其可变现净值以合同价格为基础计算，若持有存货的数量</w:t>
      </w:r>
      <w:r>
        <w:rPr>
          <w:spacing w:val="-87"/>
        </w:rPr>
        <w:t> </w:t>
      </w:r>
      <w:r>
        <w:rPr>
          <w:spacing w:val="-87"/>
        </w:rPr>
      </w:r>
      <w:r>
        <w:rPr/>
        <w:t>多于销售合同订购数量的，超出部分的存货的可变现净值以一般销售价格为基础计算。 </w:t>
      </w:r>
      <w:r>
        <w:rPr>
          <w:spacing w:val="-1"/>
        </w:rPr>
        <w:t>期末按照单个存货项目计提存货跌价准备；但对于数量繁多、单价较低的存货，按照存货类</w:t>
      </w:r>
      <w:r>
        <w:rPr>
          <w:spacing w:val="-89"/>
        </w:rPr>
        <w:t> </w:t>
      </w:r>
      <w:r>
        <w:rPr>
          <w:spacing w:val="-89"/>
        </w:rPr>
      </w:r>
      <w:r>
        <w:rPr>
          <w:spacing w:val="-1"/>
        </w:rPr>
        <w:t>别计提存货跌价准备；与在同一地区生产和销售的产品系列相关、具有相同或类似最终用途</w:t>
      </w:r>
      <w:r>
        <w:rPr>
          <w:spacing w:val="-87"/>
        </w:rPr>
        <w:t> </w:t>
      </w:r>
      <w:r>
        <w:rPr>
          <w:spacing w:val="-87"/>
        </w:rPr>
      </w:r>
      <w:r>
        <w:rPr/>
        <w:t>或目的，且难以与其他项目分开计量的存货，则合并计提存货跌价准备。 </w:t>
      </w:r>
      <w:r>
        <w:rPr>
          <w:spacing w:val="-1"/>
        </w:rPr>
        <w:t>以前减记存货价值的影响因素已经消失的，减记的金额予以恢复，并在原已计提的存货跌价</w:t>
      </w:r>
      <w:r>
        <w:rPr>
          <w:spacing w:val="-87"/>
        </w:rPr>
        <w:t> </w:t>
      </w:r>
      <w:r>
        <w:rPr>
          <w:spacing w:val="-87"/>
        </w:rPr>
      </w:r>
      <w:r>
        <w:rPr/>
        <w:t>准备金额内转回，转回的金额计入当期损益。 </w:t>
      </w:r>
      <w:r>
        <w:rPr>
          <w:spacing w:val="-1"/>
        </w:rPr>
        <w:t>除有明确证据表明资产负债表日市场价格异常外，存货项目的可变现净值以资产负债表日市</w:t>
      </w:r>
      <w:r>
        <w:rPr>
          <w:spacing w:val="-87"/>
        </w:rPr>
        <w:t> </w:t>
      </w:r>
      <w:r>
        <w:rPr>
          <w:spacing w:val="-87"/>
        </w:rPr>
      </w:r>
      <w:r>
        <w:rPr/>
        <w:t>场价格为基础确定。</w:t>
      </w:r>
    </w:p>
    <w:p>
      <w:pPr>
        <w:spacing w:after="0" w:line="273"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413" w:right="2041"/>
        <w:jc w:val="left"/>
      </w:pPr>
      <w:r>
        <w:rPr/>
        <w:t>资产负债表日市场价格异常的判断依据为：波动超过</w:t>
      </w:r>
      <w:r>
        <w:rPr>
          <w:rFonts w:ascii="Times New Roman" w:hAnsi="Times New Roman" w:cs="Times New Roman" w:eastAsia="Times New Roman" w:hint="default"/>
        </w:rPr>
        <w:t>30%</w:t>
      </w:r>
      <w:r>
        <w:rPr/>
        <w:t>。 本期期末存货项目的可变现净值以资产负债表日市场价格为基础确定。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2"/>
        <w:ind w:right="204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spacing w:before="0"/>
        <w:ind w:left="154" w:right="2041"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5"/>
        <w:spacing w:line="240" w:lineRule="auto"/>
        <w:ind w:right="204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010"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spacing w:line="360" w:lineRule="auto" w:before="0"/>
        <w:ind w:left="154" w:right="8010"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spacing w:line="240" w:lineRule="auto" w:before="11"/>
        <w:rPr>
          <w:rFonts w:ascii="宋体" w:hAnsi="宋体" w:cs="宋体" w:eastAsia="宋体" w:hint="default"/>
          <w:sz w:val="19"/>
          <w:szCs w:val="19"/>
        </w:rPr>
      </w:pPr>
    </w:p>
    <w:p>
      <w:pPr>
        <w:pStyle w:val="Heading5"/>
        <w:spacing w:line="240" w:lineRule="auto"/>
        <w:ind w:right="2041"/>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2041"/>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08"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）企业合并形成的长期股权投资同一控制下的企业合并：公司以支付现金、转让非现金资产或承担债务方式以及以发行 </w:t>
      </w:r>
      <w:r>
        <w:rPr>
          <w:rFonts w:ascii="宋体" w:hAnsi="宋体" w:cs="宋体" w:eastAsia="宋体" w:hint="default"/>
          <w:spacing w:val="-2"/>
          <w:sz w:val="18"/>
          <w:szCs w:val="18"/>
        </w:rPr>
        <w:t>权益性证券作为合并对价的，在合并日按照取得被合并方所有者权益账面价值的份额作为长期股权投资的初始投资成本。长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期股权投资初始投资成本与支付合并对价之间的差额，调整资本公积中的股本溢价；资本公积中的股本溢价不足冲减的，调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整留存收益。合并发生的各项直接相关费用，包括为进行合并而支付的审计费用、评估费用、法律服务费用等，于发生时计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入当期损益。非同一控制下的企业合并：公司按照购买日确定的合并成本作为长期股权投资的初始投资成本。合并成本为购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买日购买方为取得对被购买方的控制权而付出的资产、发生或承担的负债以及发行的权益性证券的公允价值。购买方为企业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合并而发生的审计、法律服务、评估咨询等中介费用以及其他相关管理费用于发生时计入当期损益；购买方作为合并对价发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行的权益性证券或债务性证券的交易费用，计入权益性证券或债务性证券的初始确认金额。通过多次交易分步实现的非同一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控制下企业合并，以购买日之前所持被购买方的股权投资的账面价值与购买日新增投资成本之和，作为该项投资的初始投资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成本。本公司将合并协议约定的或有对价作为企业合并转移对价的一部分，按照其在购买日的公允价值计入企业合并成本。</w:t>
      </w:r>
    </w:p>
    <w:p>
      <w:pPr>
        <w:spacing w:line="314" w:lineRule="auto" w:before="19"/>
        <w:ind w:left="154" w:right="18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）其他方式取得的长期股权投资以支付现金方式取得的长期股权投资，按照实际支付的购买价款作为初始投资成本。以 </w:t>
      </w:r>
      <w:r>
        <w:rPr>
          <w:rFonts w:ascii="宋体" w:hAnsi="宋体" w:cs="宋体" w:eastAsia="宋体" w:hint="default"/>
          <w:spacing w:val="-2"/>
          <w:sz w:val="18"/>
          <w:szCs w:val="18"/>
        </w:rPr>
        <w:t>发行权益性证券取得的长期股权投资，按照发行权益性证券的公允价值作为初始投资成本。投资者投入的长期股权投资，按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照投资合同或协议约定的价值（扣除已宣告但尚未发放的现金股利或利润）作为初始投资成本，但合同或协议约定价值不公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允的除外。在非货币性资产交换具备商业实质和换入资产或换出资产的公允价值能够可靠计量的前提下，非货币性资产交换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换入的长期股权投资以换出资产的公允价值为基础确定其初始投资成本，除非有确凿证据表明换入资产的公允价值更加可 </w:t>
      </w:r>
      <w:r>
        <w:rPr>
          <w:rFonts w:ascii="宋体" w:hAnsi="宋体" w:cs="宋体" w:eastAsia="宋体" w:hint="default"/>
          <w:spacing w:val="-2"/>
          <w:sz w:val="18"/>
          <w:szCs w:val="18"/>
        </w:rPr>
        <w:t>靠；不满足上述前提的非货币性资产交换，以换出资产的账面价值和应支付的相关税费作为换入长期股权投资的初始投资成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本。通过债务重组取得的长期股权投资，其初始投资成本按照公允价值为基础确定。</w:t>
      </w:r>
    </w:p>
    <w:p>
      <w:pPr>
        <w:spacing w:after="0" w:line="314"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spacing w:line="316" w:lineRule="auto" w:before="0"/>
        <w:ind w:left="153"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）后续计量公司对子公司的长期股权投资，采用成本法核算，编制合并财务报表时按照权益法进行调整。对被投资单位 </w:t>
      </w:r>
      <w:r>
        <w:rPr>
          <w:rFonts w:ascii="宋体" w:hAnsi="宋体" w:cs="宋体" w:eastAsia="宋体" w:hint="default"/>
          <w:spacing w:val="-2"/>
          <w:sz w:val="18"/>
          <w:szCs w:val="18"/>
        </w:rPr>
        <w:t>不具有共同控制或重大影响，并且在活跃市场中没有报价、公允价值不能可靠计量的长期股权投资，采用成本法核算。对被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投资单位具有共同控制或重大影响的长期股权投资，采用权益法核算。初始投资成本大于投资时应享有被投资单位可辨认净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资产公允价值份额的差额，不调整长期股权投资的初始投资成本；初始投资成本小于投资时应享有被投资单位可辨认净资产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公允价值份额的差额，计入当期损益。被投资单位除净损益以外所有者权益其他变动的处理：对于被投资单位除净损益以外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所有者权益的其他变动，在持股比例不变的情况下，公司按照持股比例计算应享有或承担的部分，调整长期股权投资的账面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价值，同时增加或减少资本公积（其他资本公积）。（</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）损益确认成本法下，除取得投资时实际支付的价款或对价中包含的</w:t>
      </w:r>
      <w:r>
        <w:rPr>
          <w:rFonts w:ascii="宋体" w:hAnsi="宋体" w:cs="宋体" w:eastAsia="宋体" w:hint="default"/>
          <w:spacing w:val="-50"/>
          <w:sz w:val="18"/>
          <w:szCs w:val="18"/>
        </w:rPr>
        <w:t> </w:t>
      </w:r>
      <w:r>
        <w:rPr>
          <w:rFonts w:ascii="宋体" w:hAnsi="宋体" w:cs="宋体" w:eastAsia="宋体" w:hint="default"/>
          <w:spacing w:val="-2"/>
          <w:sz w:val="18"/>
          <w:szCs w:val="18"/>
        </w:rPr>
        <w:t>已宣告但尚未发放的现金股利或利润外，公司按照享有被投资单位宣告发放的现金股利或利润确认投资收益。权益法下，在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被投资单位账面净利润的基础上考虑：被投资单位与本公司采用的会计政策及会计期间不一致，按本公司的会计政策及会计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期间对被投资单位财务报表进行调整；以取得投资时被投资单位固定资产、无形资产的公允价值为基础计提的折旧额或摊销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额以及有关资产减值准备金额等对被投资单位净利润的影响；对本公司与联营企业及合营企业之间发生的未实现内部交易予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以抵销等事项的适当调整后，确认应享有或应负担被投资单位的净利润或净亏损。在公司确认应分担被投资单位发生的亏损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时，按照以下顺序进行处理：首先，冲减长期股权投资的账面价值。其次，长期股权投资的账面价值不足以冲减的，以其他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实质上构成对被投资单位净投资的长期权益账面价值为限继续确认投资损失，冲减长期应收项目等的账面价值。最后，经过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上述处理，按照投资合同或协议约定企业仍承担额外义务的，按预计承担的义务确认预计负债，计入当期投资损失。被投资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单位以后期间实现盈利的，公司在扣除未确认的亏损分担额后，按与上述相反的顺序处理，减记已确认预计负债的账面余额、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恢复其他实质上构成对被投资单位净投资的长期权益及长期股权投资的账面价值，同时确认投资收益。在持有投资期间，被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投资单位能够提供合并财务报表的，应当以合并财务报表中的净利润和其他权益变动为基础进行核算。（</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）长期股权投资的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处置处置长期股权投资，其账面价值与实际取得价款的差额，计入当期损益。采用权益法核算的长期股权投资，因被投资单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位除净损益以外所有者权益的其他变动而计入所有者权益的，处置该项投资时将原计入所有者权益的部分按相应比例转入当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期损益。因处置部分股权投资或其他原因丧失了对原有子公司控制权的，对于剩余股权，按其账面价值确认为长期股权投资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或其他相关金融资产。处置后的剩余股权能够对原有子公司实施共同控制或重大影响的，首先按处置或收回投资的比例结转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应终止确认的长期股权投资成本。在此基础上，比较剩余的长期股权投资成本与按照剩余持股比例计算原投资时应享有被投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资单位可辨认净资产公允价值的份额，属于投资作价中体现的商誉部分，不调整长期股权投资的账面价值；属于投资成本小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于原投资时应享有被投资单位可辨认净资产公允价值份额的，在调整长期股权投资成本的同时调整留存收益。对于原取得投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资后至因处置投资导致转变为权益法核算之间被投资单位实现净损益中应享有的份额，一方面调整长期股权投资的账面价 </w:t>
      </w:r>
      <w:r>
        <w:rPr>
          <w:rFonts w:ascii="宋体" w:hAnsi="宋体" w:cs="宋体" w:eastAsia="宋体" w:hint="default"/>
          <w:spacing w:val="-2"/>
          <w:sz w:val="18"/>
          <w:szCs w:val="18"/>
        </w:rPr>
        <w:t>值，同时对于原取得投资时至处置投资当期期初被投资单位实现的净损益（扣除已发放及已宣告发放的现金股利和利润）中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应享有的份额，调整留存收益，对于处置投资当期期初至处置投资之日被投资单位实现的净损益中享有的份额，调整当期损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益；其他原因导致被投资单位所有者权益变动中应享有的份额，在调整长期股权投资账面价值的同时，计入资本公积（其他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5"/>
          <w:sz w:val="18"/>
          <w:szCs w:val="18"/>
        </w:rPr>
        <w:t>资本公积）。</w:t>
      </w:r>
    </w:p>
    <w:p>
      <w:pPr>
        <w:spacing w:line="240" w:lineRule="auto" w:before="4"/>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共同控制，是指按照合同约定对某项经济活动所共有的控制，仅在与该项经济活动相关的重要财务和经营决策需要分享控制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权的投资方一致同意时存在。投资企业与其他方对被投资单位实施共同控制的，被投资单位为其合营企业。重大影响，是指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对一个企业的财务和经营决策有参与决策的权力，但并不能够控制或者与其他方一起共同控制这些政策的制定。投资企业能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够对被投资单位施加重大影响的，被投资单位为其联营企业。</w:t>
      </w:r>
    </w:p>
    <w:p>
      <w:pPr>
        <w:spacing w:line="240" w:lineRule="auto" w:before="3"/>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spacing w:line="316" w:lineRule="auto" w:before="0"/>
        <w:ind w:left="153" w:right="191" w:firstLine="0"/>
        <w:jc w:val="both"/>
        <w:rPr>
          <w:rFonts w:ascii="宋体" w:hAnsi="宋体" w:cs="宋体" w:eastAsia="宋体" w:hint="default"/>
          <w:sz w:val="18"/>
          <w:szCs w:val="18"/>
        </w:rPr>
      </w:pPr>
      <w:r>
        <w:rPr>
          <w:rFonts w:ascii="宋体" w:hAnsi="宋体" w:cs="宋体" w:eastAsia="宋体" w:hint="default"/>
          <w:spacing w:val="-2"/>
          <w:sz w:val="18"/>
          <w:szCs w:val="18"/>
        </w:rPr>
        <w:t>重大影响以下的、在活跃市场中没有报价、公允价值不能可靠计量的长期股权投资，其减值损失是根据其账面价值与按类似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金融资产当时市场收益率对未来现金流量折现确定的现值之间的差额进行确定。除因企业合并形成的商誉以外的存在减值迹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象的其他长期股权投资，如果可收回金额的计量结果表明，该长期股权投资的可收回金额低于其账面价值的，将差额确认为</w:t>
      </w:r>
    </w:p>
    <w:p>
      <w:pPr>
        <w:spacing w:after="0" w:line="316"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spacing w:before="44"/>
        <w:ind w:left="153" w:right="206" w:firstLine="0"/>
        <w:jc w:val="left"/>
        <w:rPr>
          <w:rFonts w:ascii="宋体" w:hAnsi="宋体" w:cs="宋体" w:eastAsia="宋体" w:hint="default"/>
          <w:sz w:val="18"/>
          <w:szCs w:val="18"/>
        </w:rPr>
      </w:pPr>
      <w:r>
        <w:rPr>
          <w:rFonts w:ascii="宋体" w:hAnsi="宋体" w:cs="宋体" w:eastAsia="宋体" w:hint="default"/>
          <w:sz w:val="18"/>
          <w:szCs w:val="18"/>
        </w:rPr>
        <w:t>减值损失。长期股权投资减值损失一经确认，不再转回。</w:t>
      </w:r>
    </w:p>
    <w:p>
      <w:pPr>
        <w:spacing w:line="240" w:lineRule="auto" w:before="10"/>
        <w:rPr>
          <w:rFonts w:ascii="宋体" w:hAnsi="宋体" w:cs="宋体" w:eastAsia="宋体" w:hint="default"/>
          <w:sz w:val="26"/>
          <w:szCs w:val="26"/>
        </w:rPr>
      </w:pPr>
    </w:p>
    <w:p>
      <w:pPr>
        <w:pStyle w:val="Heading5"/>
        <w:spacing w:line="240" w:lineRule="auto"/>
        <w:ind w:right="206"/>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871" w:right="83"/>
        <w:jc w:val="left"/>
      </w:pPr>
      <w:r>
        <w:rPr/>
        <w:t>投资性房地产是指为赚取租金或资本增值，或两者兼有而持有的房地产，包括已出租的土地使用</w:t>
      </w:r>
      <w:r>
        <w:rPr>
          <w:spacing w:val="-23"/>
        </w:rPr>
        <w:t> </w:t>
      </w:r>
      <w:r>
        <w:rPr>
          <w:spacing w:val="-23"/>
        </w:rPr>
      </w:r>
      <w:r>
        <w:rPr/>
        <w:t>权、持有并准备增值后转让的土地使用权、已出租的建筑物（含自行建造或开发活动完成后用于</w:t>
      </w:r>
      <w:r>
        <w:rPr>
          <w:spacing w:val="-23"/>
        </w:rPr>
        <w:t> </w:t>
      </w:r>
      <w:r>
        <w:rPr>
          <w:spacing w:val="-23"/>
        </w:rPr>
      </w:r>
      <w:r>
        <w:rPr/>
        <w:t>出租的建筑物以及正在建造或开发过程中将来用于出租的建筑物）。 公司对现有投资性房地产采用成本模式计量。对按照成本模式计量的投资性房地产－出租用建筑</w:t>
      </w:r>
      <w:r>
        <w:rPr>
          <w:spacing w:val="-23"/>
        </w:rPr>
        <w:t> </w:t>
      </w:r>
      <w:r>
        <w:rPr>
          <w:spacing w:val="-23"/>
        </w:rPr>
      </w:r>
      <w:r>
        <w:rPr/>
        <w:t>物采用与本公司固定资产相同的折旧政策，出租用土地使用权按与无形资产相同的摊销政策执行。</w:t>
      </w:r>
      <w:r>
        <w:rPr/>
        <w:t> 公司对存在减值迹象的，估计其可收回金额，可收回金额低于其账面价值的，确认相应的减值损</w:t>
      </w:r>
      <w:r>
        <w:rPr>
          <w:spacing w:val="-23"/>
        </w:rPr>
        <w:t> </w:t>
      </w:r>
      <w:r>
        <w:rPr>
          <w:spacing w:val="-23"/>
        </w:rPr>
      </w:r>
      <w:r>
        <w:rPr/>
        <w:t>失。</w:t>
      </w:r>
    </w:p>
    <w:p>
      <w:pPr>
        <w:pStyle w:val="BodyText"/>
        <w:spacing w:line="240" w:lineRule="auto" w:before="7"/>
        <w:ind w:left="871" w:right="206"/>
        <w:jc w:val="left"/>
      </w:pPr>
      <w:r>
        <w:rPr/>
        <w:t>投资性房地产减值损失一经确认，不再转回。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206"/>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206"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10"/>
        <w:rPr>
          <w:rFonts w:ascii="宋体" w:hAnsi="宋体" w:cs="宋体" w:eastAsia="宋体" w:hint="default"/>
          <w:sz w:val="20"/>
          <w:szCs w:val="20"/>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70"/>
        <w:jc w:val="left"/>
      </w:pPr>
      <w:r>
        <w:rPr>
          <w:spacing w:val="-1"/>
        </w:rPr>
        <w:t>固定资产折旧采用年限平均法分类计提，根据固定资产类别、预计使用寿命和预计净残值率</w:t>
      </w:r>
      <w:r>
        <w:rPr>
          <w:spacing w:val="-87"/>
        </w:rPr>
        <w:t> </w:t>
      </w:r>
      <w:r>
        <w:rPr>
          <w:spacing w:val="-87"/>
        </w:rPr>
      </w:r>
      <w:r>
        <w:rPr/>
        <w:t>确定折旧率。如固定资产各组成部分的使用寿命不同或者以不同方式为企业提供经济利益， 则选择不同折旧率或折旧方法，分别计提折旧。 </w:t>
      </w:r>
      <w:r>
        <w:rPr>
          <w:spacing w:val="-1"/>
        </w:rPr>
        <w:t>融资租赁方式租入的固定资产，能合理确定租赁期届满时将会取得租赁资产所有权的，在租</w:t>
      </w:r>
      <w:r>
        <w:rPr>
          <w:spacing w:val="-87"/>
        </w:rPr>
        <w:t> </w:t>
      </w:r>
      <w:r>
        <w:rPr>
          <w:spacing w:val="-87"/>
        </w:rPr>
      </w:r>
      <w:r>
        <w:rPr/>
        <w:t>赁资产尚可使用年限内计提折旧；无法合理确定租赁期届满时能够取得租赁资产所有权的， 在租赁期与租赁资产尚可使用年限两者中较短的期间内计提折旧。 各类固定资产折旧年限和年折旧率如下：</w:t>
      </w:r>
    </w:p>
    <w:p>
      <w:pPr>
        <w:spacing w:line="240" w:lineRule="auto" w:before="8"/>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12.13%</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bl>
    <w:p>
      <w:pPr>
        <w:spacing w:line="240" w:lineRule="auto" w:before="2"/>
        <w:rPr>
          <w:rFonts w:ascii="宋体" w:hAnsi="宋体" w:cs="宋体" w:eastAsia="宋体" w:hint="default"/>
          <w:sz w:val="19"/>
          <w:szCs w:val="19"/>
        </w:rPr>
      </w:pPr>
    </w:p>
    <w:p>
      <w:pPr>
        <w:pStyle w:val="Heading5"/>
        <w:spacing w:line="240" w:lineRule="auto" w:before="35"/>
        <w:ind w:right="206"/>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0"/>
        <w:jc w:val="left"/>
      </w:pPr>
      <w:r>
        <w:rPr/>
        <w:t>公司在每期末判断固定资产是否存在可能发生减值的迹象。 </w:t>
      </w:r>
      <w:r>
        <w:rPr>
          <w:spacing w:val="-1"/>
        </w:rPr>
        <w:t>固定资产存在减值迹象的，估计其可收回金额。可收回金额根据固定资产的公允价值减去处</w:t>
      </w:r>
      <w:r>
        <w:rPr>
          <w:spacing w:val="-87"/>
        </w:rPr>
        <w:t> </w:t>
      </w:r>
      <w:r>
        <w:rPr>
          <w:spacing w:val="-87"/>
        </w:rPr>
      </w:r>
      <w:r>
        <w:rPr/>
        <w:t>置费用后的净额与固定资产预计未来现金流量的现值两者之间较高者确定。</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70"/>
        <w:jc w:val="left"/>
      </w:pPr>
      <w:r>
        <w:rPr>
          <w:spacing w:val="-1"/>
        </w:rPr>
        <w:t>当固定资产的可收回金额低于其账面价值的，将固定资产的账面价值减记至可收回金额，减</w:t>
      </w:r>
      <w:r>
        <w:rPr>
          <w:spacing w:val="-87"/>
        </w:rPr>
        <w:t> </w:t>
      </w:r>
      <w:r>
        <w:rPr>
          <w:spacing w:val="-87"/>
        </w:rPr>
      </w:r>
      <w:r>
        <w:rPr/>
        <w:t>记的金额确认为固定资产减值损失，计入当期损益，同时计提相应的固定资产减值准备。 </w:t>
      </w:r>
      <w:r>
        <w:rPr>
          <w:spacing w:val="-1"/>
        </w:rPr>
        <w:t>固定资产减值损失确认后，减值固定资产的折旧在未来期间作相应调整，以使该固定资产在</w:t>
      </w:r>
      <w:r>
        <w:rPr>
          <w:spacing w:val="-87"/>
        </w:rPr>
        <w:t> </w:t>
      </w:r>
      <w:r>
        <w:rPr>
          <w:spacing w:val="-87"/>
        </w:rPr>
      </w:r>
      <w:r>
        <w:rPr/>
        <w:t>剩余使用寿命内，系统地分摊调整后的固定资产账面价值（扣除预计净残值）。 固定资产的减值损失一经确认，在以后会计期间不再转回。 有迹象表明一项固定资产可能发生减值的，企业以单项固定资产为基础估计其可收回金额。 </w:t>
      </w:r>
      <w:r>
        <w:rPr>
          <w:spacing w:val="-1"/>
        </w:rPr>
        <w:t>企业难以对单项固定资产的可收回金额进行估计的，以该固定资产所属的资产组为基础确定</w:t>
      </w:r>
      <w:r>
        <w:rPr>
          <w:spacing w:val="-87"/>
        </w:rPr>
        <w:t> </w:t>
      </w:r>
      <w:r>
        <w:rPr>
          <w:spacing w:val="-87"/>
        </w:rPr>
      </w:r>
      <w:r>
        <w:rPr/>
        <w:t>资产组的可收回金额。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在建工程以立项项目分类核算。</w:t>
      </w:r>
    </w:p>
    <w:p>
      <w:pPr>
        <w:spacing w:line="240" w:lineRule="auto" w:before="11"/>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209" w:firstLine="0"/>
        <w:jc w:val="both"/>
        <w:rPr>
          <w:rFonts w:ascii="宋体" w:hAnsi="宋体" w:cs="宋体" w:eastAsia="宋体" w:hint="default"/>
          <w:sz w:val="18"/>
          <w:szCs w:val="18"/>
        </w:rPr>
      </w:pPr>
      <w:r>
        <w:rPr>
          <w:rFonts w:ascii="宋体" w:hAnsi="宋体" w:cs="宋体" w:eastAsia="宋体" w:hint="default"/>
          <w:spacing w:val="-2"/>
          <w:sz w:val="18"/>
          <w:szCs w:val="18"/>
        </w:rPr>
        <w:t>在建工程项目按建造该项资产达到预定可使用状态前所发生的全部支出，作为固定资产的入账价值。所建造的固定资产在建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工程已达到预定可使用状态，但尚未办理竣工决算的，自达到预定可使用状态之日起，根据工程预算、造价或者工程实际成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本等，按估计的价值转入固定资产，并按本公司固定资产折旧政策计提固定资产的折旧，待办理竣工决算后，再按实际成本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调整原来的暂估价值，但不调整原已计提的折旧额。</w:t>
      </w:r>
    </w:p>
    <w:p>
      <w:pPr>
        <w:spacing w:line="240" w:lineRule="auto" w:before="4"/>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70"/>
        <w:jc w:val="left"/>
      </w:pPr>
      <w:r>
        <w:rPr/>
        <w:t>公司在每期末判断在建工程是否存在可能发生减值的迹象。 在建工程存在减值迹象的，估计其可收回金额。有迹象表明一项在建工程可能发生减值的， </w:t>
      </w:r>
      <w:r>
        <w:rPr>
          <w:spacing w:val="-1"/>
        </w:rPr>
        <w:t>企业以单项在建工程为基础估计其可收回金额。企业难以对单项在建工程的可收回金额进行</w:t>
      </w:r>
      <w:r>
        <w:rPr>
          <w:spacing w:val="-87"/>
        </w:rPr>
        <w:t> </w:t>
      </w:r>
      <w:r>
        <w:rPr>
          <w:spacing w:val="-87"/>
        </w:rPr>
      </w:r>
      <w:r>
        <w:rPr/>
        <w:t>估计的，以该在建工程所属的资产组为基础确定资产组的可收回金额。 </w:t>
      </w:r>
      <w:r>
        <w:rPr>
          <w:spacing w:val="4"/>
        </w:rPr>
        <w:t>可收回金额根据在建工程的公允价值减去处置费用后的净额与在建工程预计未来现金流量</w:t>
      </w:r>
      <w:r>
        <w:rPr>
          <w:spacing w:val="-97"/>
        </w:rPr>
        <w:t> </w:t>
      </w:r>
      <w:r>
        <w:rPr>
          <w:spacing w:val="-97"/>
        </w:rPr>
      </w:r>
      <w:r>
        <w:rPr/>
        <w:t>的现值两者之间较高者确定。 </w:t>
      </w:r>
      <w:r>
        <w:rPr>
          <w:spacing w:val="-1"/>
        </w:rPr>
        <w:t>当在建工程的可收回金额低于其账面价值的，将在建工程的账面价值减记至可收回金额，减</w:t>
      </w:r>
      <w:r>
        <w:rPr>
          <w:spacing w:val="-87"/>
        </w:rPr>
        <w:t> </w:t>
      </w:r>
      <w:r>
        <w:rPr>
          <w:spacing w:val="-87"/>
        </w:rPr>
      </w:r>
      <w:r>
        <w:rPr/>
        <w:t>记的金额确认为在建工程减值损失，计入当期损益，同时计提相应的在建工程减值准备。 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both"/>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8"/>
        <w:rPr>
          <w:rFonts w:ascii="宋体" w:hAnsi="宋体" w:cs="宋体" w:eastAsia="宋体" w:hint="default"/>
          <w:b/>
          <w:bCs/>
          <w:sz w:val="24"/>
          <w:szCs w:val="24"/>
        </w:rPr>
      </w:pPr>
    </w:p>
    <w:p>
      <w:pPr>
        <w:pStyle w:val="BodyText"/>
        <w:spacing w:line="271" w:lineRule="auto"/>
        <w:ind w:left="1413" w:right="99"/>
        <w:jc w:val="left"/>
      </w:pPr>
      <w:r>
        <w:rPr/>
        <w:t>借款费用，包括借款利息、折价或者溢价的摊销、辅助费用以及因外币借款而发生的汇兑差 额等。 </w:t>
      </w:r>
      <w:r>
        <w:rPr>
          <w:spacing w:val="-4"/>
        </w:rPr>
        <w:t>公司发生的借款费用，可直接归属于符合资本化条件的资产的购建或者生产的，予以资本化，</w:t>
      </w:r>
    </w:p>
    <w:p>
      <w:pPr>
        <w:spacing w:after="0" w:line="271"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计入相关资产成本；其他借款费用，在发生时根据其发生额确认为费用，计入当期损益。 </w:t>
      </w:r>
      <w:r>
        <w:rPr>
          <w:spacing w:val="-1"/>
        </w:rPr>
        <w:t>符合资本化条件的资产，是指需要经过相当长时间的购建或者生产活动才能达到预定可使用</w:t>
      </w:r>
      <w:r>
        <w:rPr>
          <w:spacing w:val="-87"/>
        </w:rPr>
        <w:t> </w:t>
      </w:r>
      <w:r>
        <w:rPr>
          <w:spacing w:val="-87"/>
        </w:rPr>
      </w:r>
      <w:r>
        <w:rPr/>
        <w:t>或者可销售状态的固定资产、投资性房地产和存货等资产。 借款费用同时满足下列条件时开始资本化：</w:t>
      </w:r>
    </w:p>
    <w:p>
      <w:pPr>
        <w:pStyle w:val="BodyText"/>
        <w:spacing w:line="256" w:lineRule="auto" w:before="7"/>
        <w:ind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w:t>
      </w:r>
      <w:r>
        <w:rPr>
          <w:spacing w:val="-33"/>
        </w:rPr>
        <w:t> </w:t>
      </w:r>
      <w:r>
        <w:rPr>
          <w:spacing w:val="-33"/>
        </w:rPr>
      </w:r>
      <w:r>
        <w:rPr/>
        <w:t>金、转移非现金资产或者承担带息债务形式发生的支出；</w:t>
      </w:r>
    </w:p>
    <w:p>
      <w:pPr>
        <w:pStyle w:val="BodyText"/>
        <w:spacing w:line="240" w:lineRule="auto" w:before="22"/>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1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111"/>
        <w:jc w:val="left"/>
      </w:pPr>
      <w:r>
        <w:rPr>
          <w:spacing w:val="-1"/>
        </w:rPr>
        <w:t>资本化期间，指从借款费用开始资本化时点到停止资本化时点的期间，借款费用暂停资本化</w:t>
      </w:r>
      <w:r>
        <w:rPr>
          <w:spacing w:val="-87"/>
        </w:rPr>
        <w:t> </w:t>
      </w:r>
      <w:r>
        <w:rPr>
          <w:spacing w:val="-87"/>
        </w:rPr>
      </w:r>
      <w:r>
        <w:rPr/>
        <w:t>的期间不包括在内。 </w:t>
      </w:r>
      <w:r>
        <w:rPr>
          <w:spacing w:val="-1"/>
        </w:rPr>
        <w:t>当购建或者生产符合资本化条件的资产达到预定可使用或者可销售状态时，借款费用停止资</w:t>
      </w:r>
      <w:r>
        <w:rPr>
          <w:spacing w:val="-87"/>
        </w:rPr>
        <w:t> </w:t>
      </w:r>
      <w:r>
        <w:rPr>
          <w:spacing w:val="-87"/>
        </w:rPr>
      </w:r>
      <w:r>
        <w:rPr/>
        <w:t>本化。 </w:t>
      </w:r>
      <w:r>
        <w:rPr>
          <w:spacing w:val="-1"/>
        </w:rPr>
        <w:t>当购建或者生产符合资本化条件的资产中部分项目分别完工且可单独使用时，该部分资产借</w:t>
      </w:r>
      <w:r>
        <w:rPr>
          <w:spacing w:val="-87"/>
        </w:rPr>
        <w:t> </w:t>
      </w:r>
      <w:r>
        <w:rPr>
          <w:spacing w:val="-87"/>
        </w:rPr>
      </w:r>
      <w:r>
        <w:rPr/>
        <w:t>款费用停止资本化。 购建或者生产的资产的各部分分别完工，但必须等到整体完工后才可使用或可对外销售的， 在该资产整体完工时停止借款费用资本化。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45" w:hanging="1"/>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w:t>
      </w:r>
      <w:r>
        <w:rPr>
          <w:spacing w:val="-32"/>
        </w:rPr>
        <w:t> </w:t>
      </w:r>
      <w:r>
        <w:rPr>
          <w:spacing w:val="-1"/>
        </w:rPr>
        <w:t>的，则借款费用暂停资本化；该项中断如是所购建或生产的符合资本化条件的资产达到预定</w:t>
      </w:r>
      <w:r>
        <w:rPr>
          <w:spacing w:val="-88"/>
        </w:rPr>
        <w:t> </w:t>
      </w:r>
      <w:r>
        <w:rPr>
          <w:spacing w:val="-88"/>
        </w:rPr>
      </w:r>
      <w:r>
        <w:rPr>
          <w:spacing w:val="-1"/>
        </w:rPr>
        <w:t>可使用状态或者可销售状态必要的程序，则借款费用继续资本化。在中断期间发生的借款费</w:t>
      </w:r>
      <w:r>
        <w:rPr>
          <w:spacing w:val="-88"/>
        </w:rPr>
        <w:t> </w:t>
      </w:r>
      <w:r>
        <w:rPr>
          <w:spacing w:val="-88"/>
        </w:rPr>
      </w:r>
      <w:r>
        <w:rPr/>
        <w:t>用确认为当期损益，直至资产的购建或者生产活动重新开始后借款费用继续资本化。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111"/>
        <w:jc w:val="left"/>
      </w:pPr>
      <w:r>
        <w:rPr>
          <w:spacing w:val="-1"/>
        </w:rPr>
        <w:t>对于为购建或者生产符合资本化条件的资产而借入的专门借款，以专门借款当期实际发生的</w:t>
      </w:r>
      <w:r>
        <w:rPr>
          <w:spacing w:val="-87"/>
        </w:rPr>
        <w:t> </w:t>
      </w:r>
      <w:r>
        <w:rPr>
          <w:spacing w:val="-87"/>
        </w:rPr>
      </w:r>
      <w:r>
        <w:rPr>
          <w:spacing w:val="-1"/>
        </w:rPr>
        <w:t>借款费用，减去尚未动用的借款资金存入银行取得的利息收入或进行暂时性投资取得的投资</w:t>
      </w:r>
      <w:r>
        <w:rPr>
          <w:spacing w:val="-87"/>
        </w:rPr>
        <w:t> </w:t>
      </w:r>
      <w:r>
        <w:rPr>
          <w:spacing w:val="-87"/>
        </w:rPr>
      </w:r>
      <w:r>
        <w:rPr/>
        <w:t>收益后的金额，来确定借款费用的资本化金额。 </w:t>
      </w:r>
      <w:r>
        <w:rPr>
          <w:spacing w:val="-1"/>
        </w:rPr>
        <w:t>对于为购建或者生产符合资本化条件的资产而占用的一般借款，根据累计资产支出超过专门</w:t>
      </w:r>
      <w:r>
        <w:rPr>
          <w:spacing w:val="-87"/>
        </w:rPr>
        <w:t> </w:t>
      </w:r>
      <w:r>
        <w:rPr>
          <w:spacing w:val="-87"/>
        </w:rPr>
      </w:r>
      <w:r>
        <w:rPr>
          <w:spacing w:val="-1"/>
        </w:rPr>
        <w:t>借款部分的资产支出加权平均数乘以所占用一般借款的资本化率，计算确定一般借款应予资</w:t>
      </w:r>
      <w:r>
        <w:rPr>
          <w:spacing w:val="-87"/>
        </w:rPr>
        <w:t> </w:t>
      </w:r>
      <w:r>
        <w:rPr>
          <w:spacing w:val="-87"/>
        </w:rPr>
      </w:r>
      <w:r>
        <w:rPr/>
        <w:t>本化的利息金额。资本化率根据一般借款加权平均利率计算确定。 借款存在折价或者溢价的，按照实际利率法确定每一会计期间应摊销的折价或者溢价金额， 调整每期利息金额。</w:t>
      </w:r>
    </w:p>
    <w:p>
      <w:pPr>
        <w:spacing w:after="0" w:line="273"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206"/>
        <w:jc w:val="left"/>
        <w:rPr>
          <w:b w:val="0"/>
          <w:bCs w:val="0"/>
        </w:rPr>
      </w:pPr>
      <w:r>
        <w:rPr>
          <w:rFonts w:ascii="Times New Roman" w:hAnsi="Times New Roman" w:cs="Times New Roman" w:eastAsia="Times New Roman" w:hint="default"/>
        </w:rPr>
        <w:t>18</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left="1413" w:right="99"/>
        <w:jc w:val="left"/>
      </w:pPr>
      <w:r>
        <w:rPr/>
        <w:t>（</w:t>
      </w:r>
      <w:r>
        <w:rPr>
          <w:rFonts w:ascii="Times New Roman" w:hAnsi="Times New Roman" w:cs="Times New Roman" w:eastAsia="Times New Roman" w:hint="default"/>
        </w:rPr>
        <w:t>1</w:t>
      </w:r>
      <w:r>
        <w:rPr/>
        <w:t>）公司取得无形资产时按成本进行初始计量； 外购无形资产的成本，包括购买价款、相关税费以及直接归属于使该项资产达到预定用途所 </w:t>
      </w:r>
      <w:r>
        <w:rPr>
          <w:spacing w:val="-4"/>
        </w:rPr>
        <w:t>发生的其他支出。购买无形资产的价款超过正常信用条件延期支付，实质上具有融资性质的，</w:t>
      </w:r>
      <w:r>
        <w:rPr>
          <w:spacing w:val="-69"/>
        </w:rPr>
        <w:t> </w:t>
      </w:r>
      <w:r>
        <w:rPr>
          <w:spacing w:val="-69"/>
        </w:rPr>
      </w:r>
      <w:r>
        <w:rPr/>
        <w:t>无形资产的成本以购买价款的现值为基础确定。 </w:t>
      </w:r>
      <w:r>
        <w:rPr>
          <w:spacing w:val="4"/>
        </w:rPr>
        <w:t>债务重组取得债务人用以抵债的无形资产，以该无形资产的公允价值为基础确定其入账价</w:t>
      </w:r>
      <w:r>
        <w:rPr>
          <w:spacing w:val="-97"/>
        </w:rPr>
        <w:t> </w:t>
      </w:r>
      <w:r>
        <w:rPr>
          <w:spacing w:val="-97"/>
        </w:rPr>
      </w:r>
      <w:r>
        <w:rPr>
          <w:spacing w:val="-4"/>
        </w:rPr>
        <w:t>值，并将重组债务的账面价值与该用以抵债的无形资产公允价值之间的差额，计入当期损益；</w:t>
      </w:r>
      <w:r>
        <w:rPr>
          <w:spacing w:val="-69"/>
        </w:rPr>
        <w:t> </w:t>
      </w:r>
      <w:r>
        <w:rPr>
          <w:spacing w:val="-69"/>
        </w:rPr>
      </w:r>
      <w:r>
        <w:rPr>
          <w:spacing w:val="4"/>
        </w:rPr>
        <w:t>在非货币性资产交换具备商业实质且换入资产或换出资产的公允价值能够可靠计量的前提</w:t>
      </w:r>
      <w:r>
        <w:rPr>
          <w:spacing w:val="-97"/>
        </w:rPr>
        <w:t> </w:t>
      </w:r>
      <w:r>
        <w:rPr>
          <w:spacing w:val="-97"/>
        </w:rPr>
      </w:r>
      <w:r>
        <w:rPr/>
        <w:t>下，非货币性资产交换换入的无形资产以换出资产的公允价值为基础确定其入账价值，除非</w:t>
      </w:r>
      <w:r>
        <w:rPr/>
        <w:t> 有确凿证据表明换入资产的公允价值更加可靠；不满足上述前提的非货币性资产交换，以换 出资产的账面价值和应支付的相关税费作为换入无形资产的成本，不确认损益。 以同一控制下的企业吸收合并方式取得的无形资产按被合并方的账面价值确定其入账价值； 以非同一控制下的企业吸收合并方式取得的无形资产按公允价值确定其入账价值。 </w:t>
      </w:r>
      <w:r>
        <w:rPr>
          <w:spacing w:val="-4"/>
        </w:rPr>
        <w:t>内部自行开发的无形资产，其成本包括：开发该无形资产时耗用的材料、劳务成本、注册费、</w:t>
      </w:r>
      <w:r>
        <w:rPr>
          <w:spacing w:val="-73"/>
        </w:rPr>
        <w:t> </w:t>
      </w:r>
      <w:r>
        <w:rPr>
          <w:spacing w:val="-73"/>
        </w:rPr>
      </w:r>
      <w:r>
        <w:rPr/>
        <w:t>在开发过程中使用的其他专利权和特许权的摊销以及满足资本化条件的利息费用，以及为使</w:t>
      </w:r>
      <w:r>
        <w:rPr/>
        <w:t> 该无形资产达到预定用途前所发生的其他直接费用。</w:t>
      </w:r>
    </w:p>
    <w:p>
      <w:pPr>
        <w:pStyle w:val="BodyText"/>
        <w:spacing w:line="256" w:lineRule="auto" w:before="10"/>
        <w:ind w:left="1413" w:right="4791" w:hanging="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3" w:lineRule="auto" w:before="22"/>
        <w:ind w:left="1413" w:right="206"/>
        <w:jc w:val="left"/>
      </w:pPr>
      <w:r>
        <w:rPr>
          <w:spacing w:val="-1"/>
        </w:rPr>
        <w:t>对于使用寿命有限的无形资产，在为企业带来经济利益的期限内按直线法摊销；无法预见无</w:t>
      </w:r>
      <w:r>
        <w:rPr>
          <w:spacing w:val="-87"/>
        </w:rPr>
        <w:t> </w:t>
      </w:r>
      <w:r>
        <w:rPr>
          <w:spacing w:val="-87"/>
        </w:rPr>
      </w:r>
      <w:r>
        <w:rPr/>
        <w:t>形资产为企业带来经济利益期限的，视为使用寿命不确定的无形资产，不予摊销。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850"/>
        <w:jc w:val="left"/>
      </w:pPr>
      <w:r>
        <w:rPr/>
        <w:t>每期末，对使用寿命有限的无形资产的使用寿命及摊销方法进行复核。 经复核，本年期末无形资产的使用寿命及摊销方法与以前估计未有不同。</w:t>
      </w:r>
    </w:p>
    <w:p>
      <w:pPr>
        <w:spacing w:line="240" w:lineRule="auto" w:before="8"/>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预计的使用期限</w:t>
            </w:r>
          </w:p>
        </w:tc>
      </w:tr>
    </w:tbl>
    <w:p>
      <w:pPr>
        <w:spacing w:line="240" w:lineRule="auto" w:before="2"/>
        <w:rPr>
          <w:rFonts w:ascii="宋体" w:hAnsi="宋体" w:cs="宋体" w:eastAsia="宋体" w:hint="default"/>
          <w:sz w:val="19"/>
          <w:szCs w:val="19"/>
        </w:rPr>
      </w:pPr>
    </w:p>
    <w:p>
      <w:pPr>
        <w:pStyle w:val="Heading5"/>
        <w:spacing w:line="240" w:lineRule="auto" w:before="35"/>
        <w:ind w:right="206"/>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206"/>
        <w:jc w:val="left"/>
      </w:pPr>
      <w:r>
        <w:rPr/>
        <w:t>截至资产负债表日，本公司没有使用寿命不确定的无形资产</w:t>
      </w:r>
    </w:p>
    <w:p>
      <w:pPr>
        <w:spacing w:after="0" w:line="240"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206"/>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99"/>
        <w:jc w:val="left"/>
      </w:pPr>
      <w:r>
        <w:rPr/>
        <w:t>对于使用寿命确定的无形资产，如有明显减值迹象的，期末进行减值测试。 对于使用寿命不确定的无形资产，每期末进行减值测试。 对无形资产进行减值测试，估计其可收回金额。有迹象表明一项无形资产可能发生减值的， 公司以单项无形资产为基础估计其可收回金额。公司难以对单项资产的可收回金额进行估计 的，以该无形资产所属的资产组为基础确定无形资产组的可收回金额。 </w:t>
      </w:r>
      <w:r>
        <w:rPr>
          <w:spacing w:val="4"/>
        </w:rPr>
        <w:t>可收回金额根据无形资产的公允价值减去处置费用后的净额与无形资产预计未来现金流量</w:t>
      </w:r>
      <w:r>
        <w:rPr>
          <w:spacing w:val="-97"/>
        </w:rPr>
        <w:t> </w:t>
      </w:r>
      <w:r>
        <w:rPr>
          <w:spacing w:val="-97"/>
        </w:rPr>
      </w:r>
      <w:r>
        <w:rPr/>
        <w:t>的现值两者之间较高者确定。 当无形资产的可收回金额低于其账面价值的，将无形资产的账面价值减记至可收回金额，减</w:t>
      </w:r>
      <w:r>
        <w:rPr/>
        <w:t> 记的金额确认为无形资产减值损失，计入当期损益，同时计提相应的无形资产减值准备。 无形资产减值损失确认后，减值无形资产的折耗或者摊销费用在未来期间作相应调整，以使 </w:t>
      </w:r>
      <w:r>
        <w:rPr>
          <w:spacing w:val="-4"/>
        </w:rPr>
        <w:t>该无形资产在剩余使用寿命内，系统地分摊调整后的无形资产账面价值（扣除预计净残值）。</w:t>
      </w:r>
      <w:r>
        <w:rPr>
          <w:spacing w:val="-67"/>
        </w:rPr>
        <w:t> </w:t>
      </w:r>
      <w:r>
        <w:rPr>
          <w:spacing w:val="-67"/>
        </w:rPr>
      </w:r>
      <w:r>
        <w:rPr/>
        <w:t>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206"/>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0"/>
        <w:jc w:val="left"/>
      </w:pPr>
      <w:r>
        <w:rPr/>
        <w:t>公司内部研究开发项目的支出分为研究阶段支出和开发阶段支出。 </w:t>
      </w:r>
      <w:r>
        <w:rPr>
          <w:spacing w:val="-1"/>
        </w:rPr>
        <w:t>研究阶段：为获取并理解新的科学或技术知识等而进行的独创性的有计划调查、研究活动的</w:t>
      </w:r>
      <w:r>
        <w:rPr>
          <w:spacing w:val="-87"/>
        </w:rPr>
        <w:t> </w:t>
      </w:r>
      <w:r>
        <w:rPr>
          <w:spacing w:val="-87"/>
        </w:rPr>
      </w:r>
      <w:r>
        <w:rPr/>
        <w:t>阶段。 </w:t>
      </w:r>
      <w:r>
        <w:rPr>
          <w:spacing w:val="-1"/>
        </w:rPr>
        <w:t>开发阶段：在进行商业性生产或使用前，将研究成果或其他知识应用于某项计划或设计，以</w:t>
      </w:r>
      <w:r>
        <w:rPr>
          <w:spacing w:val="-89"/>
        </w:rPr>
        <w:t> </w:t>
      </w:r>
      <w:r>
        <w:rPr>
          <w:spacing w:val="-89"/>
        </w:rPr>
      </w:r>
      <w:r>
        <w:rPr/>
        <w:t>生产出新的或具有实质性改进的材料、装置、产品等活动的阶段。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206"/>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206"/>
        <w:jc w:val="left"/>
      </w:pPr>
      <w:r>
        <w:rPr/>
        <w:t>内部研究开发项目开发阶段的支出，同时满足下列条件时确认为无形资产：</w:t>
      </w:r>
    </w:p>
    <w:p>
      <w:pPr>
        <w:pStyle w:val="BodyText"/>
        <w:spacing w:line="240" w:lineRule="auto" w:before="37"/>
        <w:ind w:left="1413" w:right="20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right="20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206"/>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w:t>
      </w:r>
      <w:r>
        <w:rPr>
          <w:spacing w:val="-33"/>
        </w:rPr>
        <w:t> </w:t>
      </w:r>
      <w:r>
        <w:rPr>
          <w:spacing w:val="-33"/>
        </w:rPr>
      </w:r>
      <w:r>
        <w:rPr/>
        <w:t>无形资产自身存在市场，无形资产将在内部使用的，能够证明其有用性；</w:t>
      </w:r>
    </w:p>
    <w:p>
      <w:pPr>
        <w:pStyle w:val="BodyText"/>
        <w:spacing w:line="256" w:lineRule="auto" w:before="22"/>
        <w:ind w:right="206"/>
        <w:jc w:val="left"/>
      </w:pPr>
      <w:r>
        <w:rPr/>
        <w:t>（</w:t>
      </w:r>
      <w:r>
        <w:rPr>
          <w:rFonts w:ascii="Times New Roman" w:hAnsi="Times New Roman" w:cs="Times New Roman" w:eastAsia="Times New Roman" w:hint="default"/>
        </w:rPr>
        <w:t>4</w:t>
      </w:r>
      <w:r>
        <w:rPr/>
        <w:t>）有足够的技术、财务资源和其他资源支持，以完成该无形资产的开发，并有能力使用</w:t>
      </w:r>
      <w:r>
        <w:rPr>
          <w:spacing w:val="-33"/>
        </w:rPr>
        <w:t> </w:t>
      </w:r>
      <w:r>
        <w:rPr>
          <w:spacing w:val="-33"/>
        </w:rPr>
      </w:r>
      <w:r>
        <w:rPr/>
        <w:t>或出售该无形资产；</w:t>
      </w:r>
    </w:p>
    <w:p>
      <w:pPr>
        <w:pStyle w:val="BodyText"/>
        <w:spacing w:line="264" w:lineRule="auto" w:before="22"/>
        <w:ind w:right="210" w:hanging="1"/>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w:t>
      </w:r>
      <w:r>
        <w:rPr>
          <w:spacing w:val="-89"/>
        </w:rPr>
        <w:t> </w:t>
      </w:r>
      <w:r>
        <w:rPr>
          <w:spacing w:val="-89"/>
        </w:rPr>
      </w:r>
      <w:r>
        <w:rPr/>
        <w:t>时计入当期损益。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206"/>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1" w:right="923"/>
        <w:jc w:val="left"/>
      </w:pPr>
      <w:r>
        <w:rPr/>
        <w:t>长期待摊费用为已经发生但应由本期和以后各期负担的分摊期限在一年以上的各项费用。 长期待摊费用在受益期内平均摊销，没有明确受益年限的，按不短于</w:t>
      </w:r>
      <w:r>
        <w:rPr>
          <w:rFonts w:ascii="Times New Roman" w:hAnsi="Times New Roman" w:cs="Times New Roman" w:eastAsia="Times New Roman" w:hint="default"/>
        </w:rPr>
        <w:t>5</w:t>
      </w:r>
      <w:r>
        <w:rPr/>
        <w:t>年的期限摊销。</w:t>
      </w:r>
    </w:p>
    <w:p>
      <w:pPr>
        <w:spacing w:after="0" w:line="273"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206"/>
        <w:jc w:val="left"/>
        <w:rPr>
          <w:b w:val="0"/>
          <w:bCs w:val="0"/>
        </w:rPr>
      </w:pPr>
      <w:r>
        <w:rPr>
          <w:rFonts w:ascii="Times New Roman" w:hAnsi="Times New Roman" w:cs="Times New Roman" w:eastAsia="Times New Roman" w:hint="default"/>
        </w:rPr>
        <w:t>22</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871" w:right="206"/>
        <w:jc w:val="left"/>
      </w:pPr>
      <w:r>
        <w:rPr/>
        <w:t>本公司涉及诉讼、债务担保、亏损合同、重组事项时，如该等事项很可能需要未来以交付资产或</w:t>
      </w:r>
      <w:r>
        <w:rPr>
          <w:spacing w:val="-23"/>
        </w:rPr>
        <w:t> </w:t>
      </w:r>
      <w:r>
        <w:rPr>
          <w:spacing w:val="-23"/>
        </w:rPr>
      </w:r>
      <w:r>
        <w:rPr/>
        <w:t>提供劳务、其金额能够可靠计量的，确认为预计负债。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206"/>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206"/>
        <w:jc w:val="left"/>
      </w:pPr>
      <w:r>
        <w:rPr/>
        <w:t>与或有事项相关的义务同时满足下列条件时，本公司确认为预计负债：</w:t>
      </w:r>
    </w:p>
    <w:p>
      <w:pPr>
        <w:pStyle w:val="BodyText"/>
        <w:spacing w:line="240" w:lineRule="auto" w:before="37"/>
        <w:ind w:left="1413" w:right="206"/>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right="206"/>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right="206"/>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99"/>
        <w:jc w:val="left"/>
      </w:pPr>
      <w:r>
        <w:rPr/>
        <w:t>本公司预计负债按履行相关现时义务所需的支出的最佳估计数进行初始计量。 本公司在确定最佳估计数时，综合考虑与或有事项有关的风险、不确定性和货币时间价值等 </w:t>
      </w:r>
      <w:r>
        <w:rPr>
          <w:spacing w:val="-4"/>
        </w:rPr>
        <w:t>因素。对于货币时间价值影响重大的，通过对相关未来现金流出进行折现后确定最佳估计数。</w:t>
      </w:r>
      <w:r>
        <w:rPr>
          <w:spacing w:val="-69"/>
        </w:rPr>
        <w:t> </w:t>
      </w:r>
      <w:r>
        <w:rPr>
          <w:spacing w:val="-69"/>
        </w:rPr>
      </w:r>
      <w:r>
        <w:rPr/>
        <w:t>最佳估计数分别以下情况处理： 所需支出存在一个连续范围（或区间），且该范围内各种结果发生的可能性相同的，则最佳</w:t>
      </w:r>
      <w:r>
        <w:rPr/>
        <w:t> 估计数按照该范围的中间值即上下限金额的平均数确定。 所需支出不存在一个连续范围（或区间），或虽然存在一个连续范围但该范围内各种结果发 </w:t>
      </w:r>
      <w:r>
        <w:rPr>
          <w:spacing w:val="-4"/>
        </w:rPr>
        <w:t>生的可能性不相同的，如或有事项涉及单个项目的，则最佳估计数按照最可能发生金额确定；</w:t>
      </w:r>
      <w:r>
        <w:rPr>
          <w:spacing w:val="-69"/>
        </w:rPr>
        <w:t> </w:t>
      </w:r>
      <w:r>
        <w:rPr>
          <w:spacing w:val="-69"/>
        </w:rPr>
      </w:r>
      <w:r>
        <w:rPr/>
        <w:t>如或有事项涉及多个项目的，则最佳估计数按各种可能结果及相关概率计算确定。 本公司清偿预计负债所需支出全部或部分预期由第三方补偿的，补偿金额在基本确定能够收</w:t>
      </w:r>
      <w:r>
        <w:rPr/>
        <w:t> 到时，作为资产单独确认，确认的补偿金额不超过预计负债的账面价值。</w:t>
      </w:r>
    </w:p>
    <w:p>
      <w:pPr>
        <w:spacing w:after="0" w:line="273"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2041"/>
        <w:jc w:val="left"/>
        <w:rPr>
          <w:b w:val="0"/>
          <w:bCs w:val="0"/>
        </w:rPr>
      </w:pPr>
      <w:r>
        <w:rPr>
          <w:rFonts w:ascii="Times New Roman" w:hAnsi="Times New Roman" w:cs="Times New Roman" w:eastAsia="Times New Roman" w:hint="default"/>
        </w:rPr>
        <w:t>24</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41"/>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41"/>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41"/>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41"/>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41"/>
        <w:jc w:val="left"/>
        <w:rPr>
          <w:b w:val="0"/>
          <w:bCs w:val="0"/>
        </w:rPr>
      </w:pPr>
      <w:r>
        <w:rPr>
          <w:rFonts w:ascii="Times New Roman" w:hAnsi="Times New Roman" w:cs="Times New Roman" w:eastAsia="Times New Roman" w:hint="default"/>
        </w:rPr>
        <w:t>25</w:t>
      </w:r>
      <w:r>
        <w:rPr/>
        <w:t>、回购本公司股份</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41"/>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041"/>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90" w:firstLine="0"/>
        <w:jc w:val="both"/>
        <w:rPr>
          <w:rFonts w:ascii="宋体" w:hAnsi="宋体" w:cs="宋体" w:eastAsia="宋体" w:hint="default"/>
          <w:sz w:val="18"/>
          <w:szCs w:val="18"/>
        </w:rPr>
      </w:pPr>
      <w:r>
        <w:rPr>
          <w:rFonts w:ascii="宋体" w:hAnsi="宋体" w:cs="宋体" w:eastAsia="宋体" w:hint="default"/>
          <w:spacing w:val="-2"/>
          <w:sz w:val="18"/>
          <w:szCs w:val="18"/>
        </w:rPr>
        <w:t>公司已将商品所有权上的主要风险和报酬转移给购买方；公司既没有保留与所有权相联系的继续管理权，也没有对已售出的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商品实施有效控制；收入的金额能够可靠地计量；相关的经济利益很可能流入企业；相关的已发生或将发生的成本能够可靠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地计量时，确认商品销售收入实现。</w:t>
      </w:r>
    </w:p>
    <w:p>
      <w:pPr>
        <w:spacing w:line="240" w:lineRule="auto" w:before="3"/>
        <w:rPr>
          <w:rFonts w:ascii="宋体" w:hAnsi="宋体" w:cs="宋体" w:eastAsia="宋体" w:hint="default"/>
          <w:sz w:val="22"/>
          <w:szCs w:val="22"/>
        </w:rPr>
      </w:pPr>
    </w:p>
    <w:p>
      <w:pPr>
        <w:pStyle w:val="Heading5"/>
        <w:spacing w:line="240" w:lineRule="auto"/>
        <w:ind w:right="2041"/>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413" w:right="180"/>
        <w:jc w:val="left"/>
      </w:pPr>
      <w:r>
        <w:rPr>
          <w:spacing w:val="-1"/>
        </w:rPr>
        <w:t>与交易相关的经济利益很可能流入企业，收入的金额能够可靠地计量时。分别下列情况确定</w:t>
      </w:r>
      <w:r>
        <w:rPr>
          <w:spacing w:val="-87"/>
        </w:rPr>
        <w:t> </w:t>
      </w:r>
      <w:r>
        <w:rPr>
          <w:spacing w:val="-87"/>
        </w:rPr>
      </w:r>
      <w:r>
        <w:rPr/>
        <w:t>让渡资产使用权收入金额：</w:t>
      </w:r>
    </w:p>
    <w:p>
      <w:pPr>
        <w:pStyle w:val="BodyText"/>
        <w:spacing w:line="240" w:lineRule="auto" w:before="7"/>
        <w:ind w:left="1413" w:right="18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right="18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204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8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41"/>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41"/>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政府补助，是本公司从政府无偿取得的货币性资产与非货币性资产。分为与资产相关的政府补助和与收益相关的政府补助。 </w:t>
      </w:r>
      <w:r>
        <w:rPr>
          <w:rFonts w:ascii="宋体" w:hAnsi="宋体" w:cs="宋体" w:eastAsia="宋体" w:hint="default"/>
          <w:spacing w:val="-2"/>
          <w:sz w:val="18"/>
          <w:szCs w:val="18"/>
        </w:rPr>
        <w:t>与资产相关的政府补助，是指企业取得的、用于购建或以其他方式形成长期资产的政府补助，包括购买固定资产或无形资产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的财政拨款、固定资产专门借款的财政贴息等。与收益相关的政府补助，是指除与资产相关的政府补助之外的政府补助。</w:t>
      </w:r>
    </w:p>
    <w:p>
      <w:pPr>
        <w:spacing w:line="240" w:lineRule="auto" w:before="3"/>
        <w:rPr>
          <w:rFonts w:ascii="宋体" w:hAnsi="宋体" w:cs="宋体" w:eastAsia="宋体" w:hint="default"/>
          <w:sz w:val="22"/>
          <w:szCs w:val="22"/>
        </w:rPr>
      </w:pPr>
    </w:p>
    <w:p>
      <w:pPr>
        <w:pStyle w:val="Heading5"/>
        <w:spacing w:line="240" w:lineRule="auto"/>
        <w:ind w:right="2041"/>
        <w:jc w:val="left"/>
        <w:rPr>
          <w:b w:val="0"/>
          <w:bCs w:val="0"/>
        </w:rPr>
      </w:pPr>
      <w:r>
        <w:rPr/>
        <w:t>（</w:t>
      </w:r>
      <w:r>
        <w:rPr>
          <w:rFonts w:ascii="Times New Roman" w:hAnsi="Times New Roman" w:cs="Times New Roman" w:eastAsia="Times New Roman" w:hint="default"/>
        </w:rPr>
        <w:t>2</w:t>
      </w:r>
      <w:r>
        <w:rPr/>
        <w:t>）会计政策</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413" w:right="180"/>
        <w:jc w:val="left"/>
      </w:pPr>
      <w:r>
        <w:rPr>
          <w:spacing w:val="-1"/>
        </w:rPr>
        <w:t>与资产相关的政府补助，确认为递延收益，按照所建造或购买的资产使用年限分期计入营业</w:t>
      </w:r>
      <w:r>
        <w:rPr>
          <w:spacing w:val="-87"/>
        </w:rPr>
        <w:t> </w:t>
      </w:r>
      <w:r>
        <w:rPr>
          <w:spacing w:val="-87"/>
        </w:rPr>
      </w:r>
      <w:r>
        <w:rPr/>
        <w:t>外收入； </w:t>
      </w:r>
      <w:r>
        <w:rPr>
          <w:spacing w:val="-1"/>
        </w:rPr>
        <w:t>与收益相关的政府补助，用于补偿企业以后期间的相关费用或损失的，取得时确认为递延收</w:t>
      </w:r>
    </w:p>
    <w:p>
      <w:pPr>
        <w:spacing w:after="0" w:line="273"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BodyText"/>
        <w:spacing w:line="273" w:lineRule="auto" w:before="35"/>
        <w:ind w:left="1413" w:right="99"/>
        <w:jc w:val="left"/>
      </w:pPr>
      <w:r>
        <w:rPr>
          <w:spacing w:val="-4"/>
        </w:rPr>
        <w:t>益，在确认相关费用的期间计入当期营业外收入；用于补偿企业已发生的相关费用或损失的，</w:t>
      </w:r>
      <w:r>
        <w:rPr>
          <w:spacing w:val="-69"/>
        </w:rPr>
        <w:t> </w:t>
      </w:r>
      <w:r>
        <w:rPr>
          <w:spacing w:val="-69"/>
        </w:rPr>
      </w:r>
      <w:r>
        <w:rPr/>
        <w:t>取得时直接计入当期营业外收入。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206"/>
        <w:jc w:val="left"/>
        <w:rPr>
          <w:b w:val="0"/>
          <w:bCs w:val="0"/>
        </w:rPr>
      </w:pPr>
      <w:r>
        <w:rPr>
          <w:rFonts w:ascii="Times New Roman" w:hAnsi="Times New Roman" w:cs="Times New Roman" w:eastAsia="Times New Roman" w:hint="default"/>
        </w:rPr>
        <w:t>28</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8"/>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对于可抵扣暂时性差异确认递延所得税资产，以未来期间很可能取得的用来抵扣可抵扣暂时性差异的应纳税所得额为限。</w:t>
      </w:r>
    </w:p>
    <w:p>
      <w:pPr>
        <w:spacing w:line="240" w:lineRule="auto" w:before="10"/>
        <w:rPr>
          <w:rFonts w:ascii="宋体" w:hAnsi="宋体" w:cs="宋体" w:eastAsia="宋体" w:hint="default"/>
          <w:sz w:val="26"/>
          <w:szCs w:val="26"/>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9"/>
        <w:rPr>
          <w:rFonts w:ascii="宋体" w:hAnsi="宋体" w:cs="宋体" w:eastAsia="宋体" w:hint="default"/>
          <w:b/>
          <w:bCs/>
          <w:sz w:val="26"/>
          <w:szCs w:val="26"/>
        </w:rPr>
      </w:pPr>
    </w:p>
    <w:p>
      <w:pPr>
        <w:spacing w:before="0"/>
        <w:ind w:left="154" w:right="206" w:firstLine="0"/>
        <w:jc w:val="left"/>
        <w:rPr>
          <w:rFonts w:ascii="宋体" w:hAnsi="宋体" w:cs="宋体" w:eastAsia="宋体" w:hint="default"/>
          <w:sz w:val="18"/>
          <w:szCs w:val="18"/>
        </w:rPr>
      </w:pPr>
      <w:r>
        <w:rPr>
          <w:rFonts w:ascii="宋体" w:hAnsi="宋体" w:cs="宋体" w:eastAsia="宋体" w:hint="default"/>
          <w:sz w:val="18"/>
          <w:szCs w:val="18"/>
        </w:rPr>
        <w:t>对于应纳税暂时性差异，除特殊情况外，确认递延所得税负债。</w:t>
      </w:r>
    </w:p>
    <w:p>
      <w:pPr>
        <w:spacing w:line="240" w:lineRule="auto" w:before="11"/>
        <w:rPr>
          <w:rFonts w:ascii="宋体" w:hAnsi="宋体" w:cs="宋体" w:eastAsia="宋体" w:hint="default"/>
          <w:sz w:val="26"/>
          <w:szCs w:val="26"/>
        </w:rPr>
      </w:pPr>
    </w:p>
    <w:p>
      <w:pPr>
        <w:pStyle w:val="Heading5"/>
        <w:spacing w:line="240" w:lineRule="auto"/>
        <w:ind w:right="206"/>
        <w:jc w:val="left"/>
        <w:rPr>
          <w:b w:val="0"/>
          <w:bCs w:val="0"/>
        </w:rPr>
      </w:pPr>
      <w:r>
        <w:rPr>
          <w:rFonts w:ascii="Times New Roman" w:hAnsi="Times New Roman" w:cs="Times New Roman" w:eastAsia="Times New Roman" w:hint="default"/>
        </w:rPr>
        <w:t>29</w:t>
      </w:r>
      <w:r>
        <w:rPr/>
        <w:t>、经营租赁、融资租赁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99"/>
        <w:jc w:val="left"/>
      </w:pPr>
      <w:r>
        <w:rPr>
          <w:spacing w:val="-1"/>
        </w:rPr>
        <w:t>（</w:t>
      </w:r>
      <w:r>
        <w:rPr>
          <w:rFonts w:ascii="Times New Roman" w:hAnsi="Times New Roman" w:cs="Times New Roman" w:eastAsia="Times New Roman" w:hint="default"/>
          <w:spacing w:val="-1"/>
        </w:rPr>
        <w:t>1</w:t>
      </w:r>
      <w:r>
        <w:rPr>
          <w:spacing w:val="-1"/>
        </w:rPr>
        <w:t>）公司租入资产所支付的租赁费，在不扣除免租期的整个租赁期内，按直线法进行分摊，</w:t>
      </w:r>
      <w:r>
        <w:rPr>
          <w:spacing w:val="-90"/>
        </w:rPr>
        <w:t> </w:t>
      </w:r>
      <w:r>
        <w:rPr>
          <w:spacing w:val="-90"/>
        </w:rPr>
      </w:r>
      <w:r>
        <w:rPr/>
        <w:t>计入当期费用。公司支付的与租赁交易相关的初始直接费用，计入当期费用。 资产出租方承担了应由公司承担的与租赁相关的费用时，公司将该部分费用从租金总额中扣</w:t>
      </w:r>
      <w:r>
        <w:rPr/>
        <w:t> 除，按扣除后的租金费用在租赁期内分摊，计入当期费用。</w:t>
      </w:r>
    </w:p>
    <w:p>
      <w:pPr>
        <w:pStyle w:val="BodyText"/>
        <w:spacing w:line="268" w:lineRule="auto" w:before="14"/>
        <w:ind w:right="99"/>
        <w:jc w:val="left"/>
      </w:pPr>
      <w:r>
        <w:rPr>
          <w:spacing w:val="-1"/>
        </w:rPr>
        <w:t>（</w:t>
      </w: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）公司出租资产所收取的租赁费，在不扣除免租期的整个租赁期内，按直线法进行分摊，</w:t>
      </w:r>
      <w:r>
        <w:rPr>
          <w:spacing w:val="-90"/>
        </w:rPr>
        <w:t> </w:t>
      </w:r>
      <w:r>
        <w:rPr>
          <w:spacing w:val="-90"/>
        </w:rPr>
      </w:r>
      <w:r>
        <w:rPr/>
        <w:t>确认为租赁收入。公司支付的与租赁交易相关的初始直接费用，计入当期费用；如金额较大</w:t>
      </w:r>
      <w:r>
        <w:rPr/>
        <w:t> 的，则予以资本化，在整个租赁期间内按照与租赁收入确认相同的基础分期计入当期收益。 公司承担了应由承租方承担的与租赁相关的费用时，公司将该部分费用从租金收入总额中扣 除，按扣除后的租金费用在租赁期内分配。</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206"/>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1413" w:right="99"/>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w:t>
      </w:r>
      <w:r>
        <w:rPr>
          <w:spacing w:val="-33"/>
        </w:rPr>
        <w:t> </w:t>
      </w:r>
      <w:r>
        <w:rPr>
          <w:spacing w:val="-33"/>
        </w:rPr>
      </w:r>
      <w:r>
        <w:rPr/>
        <w:t>中较低者作为租入资产的入账价值，将最低租赁付款额作为长期应付款的入账价值，其差额</w:t>
      </w:r>
      <w:r>
        <w:rPr/>
        <w:t> </w:t>
      </w:r>
      <w:r>
        <w:rPr>
          <w:spacing w:val="-4"/>
        </w:rPr>
        <w:t>作为未确认的融资费用。公司采用实际利率法对未确认的融资费用，在资产租赁期间内摊销，</w:t>
      </w:r>
      <w:r>
        <w:rPr>
          <w:spacing w:val="-69"/>
        </w:rPr>
        <w:t> </w:t>
      </w:r>
      <w:r>
        <w:rPr>
          <w:spacing w:val="-69"/>
        </w:rPr>
      </w:r>
      <w:r>
        <w:rPr/>
        <w:t>计入财务费用。公司发生的初始直接费用，计入租入资产价值。</w:t>
      </w:r>
    </w:p>
    <w:p>
      <w:pPr>
        <w:pStyle w:val="BodyText"/>
        <w:spacing w:line="266" w:lineRule="auto" w:before="14"/>
        <w:ind w:left="1413" w:right="206"/>
        <w:jc w:val="both"/>
      </w:pPr>
      <w:r>
        <w:rPr/>
        <w:t>（</w:t>
      </w:r>
      <w:r>
        <w:rPr>
          <w:rFonts w:ascii="Times New Roman" w:hAnsi="Times New Roman" w:cs="Times New Roman" w:eastAsia="Times New Roman" w:hint="default"/>
        </w:rPr>
        <w:t>2</w:t>
      </w:r>
      <w:r>
        <w:rPr/>
        <w:t>）融资租出资产：公司在租赁开始日，将应收融资租赁款，未担保余值之和与其现值的</w:t>
      </w:r>
      <w:r>
        <w:rPr>
          <w:spacing w:val="-33"/>
        </w:rPr>
        <w:t> </w:t>
      </w:r>
      <w:r>
        <w:rPr>
          <w:spacing w:val="-33"/>
        </w:rPr>
      </w:r>
      <w:r>
        <w:rPr>
          <w:spacing w:val="-1"/>
        </w:rPr>
        <w:t>差额确认为未实现融资收益，在将来收到租金的各期间内确认为租赁收入。公司发生的与出</w:t>
      </w:r>
      <w:r>
        <w:rPr>
          <w:spacing w:val="-87"/>
        </w:rPr>
        <w:t> </w:t>
      </w:r>
      <w:r>
        <w:rPr>
          <w:spacing w:val="-87"/>
        </w:rPr>
      </w:r>
      <w:r>
        <w:rPr>
          <w:spacing w:val="-1"/>
        </w:rPr>
        <w:t>租交易相关的初始直接费用，计入应收融资租赁款的初始计量中，并减少租赁期内确认的收</w:t>
      </w:r>
      <w:r>
        <w:rPr>
          <w:spacing w:val="-87"/>
        </w:rPr>
        <w:t> </w:t>
      </w:r>
      <w:r>
        <w:rPr>
          <w:spacing w:val="-87"/>
        </w:rPr>
      </w:r>
      <w:r>
        <w:rPr/>
        <w:t>益金额。</w:t>
      </w:r>
    </w:p>
    <w:p>
      <w:pPr>
        <w:spacing w:after="0" w:line="266" w:lineRule="auto"/>
        <w:jc w:val="both"/>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30</w:t>
      </w:r>
      <w:r>
        <w:rPr/>
        <w:t>、持有待售资产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本公司将同时符合下列条件的非流动资产确认为持有待售资产：</w:t>
      </w:r>
    </w:p>
    <w:p>
      <w:pPr>
        <w:pStyle w:val="BodyText"/>
        <w:spacing w:line="240" w:lineRule="auto" w:before="37"/>
        <w:ind w:right="0"/>
        <w:jc w:val="both"/>
      </w:pPr>
      <w:r>
        <w:rPr/>
        <w:t>（</w:t>
      </w:r>
      <w:r>
        <w:rPr>
          <w:rFonts w:ascii="Times New Roman" w:hAnsi="Times New Roman" w:cs="Times New Roman" w:eastAsia="Times New Roman" w:hint="default"/>
        </w:rPr>
        <w:t>1</w:t>
      </w:r>
      <w:r>
        <w:rPr/>
        <w:t>）公司已就该资产出售事项作出决议</w:t>
      </w:r>
    </w:p>
    <w:p>
      <w:pPr>
        <w:pStyle w:val="BodyText"/>
        <w:spacing w:line="240" w:lineRule="auto" w:before="21"/>
        <w:ind w:right="0"/>
        <w:jc w:val="both"/>
      </w:pPr>
      <w:r>
        <w:rPr/>
        <w:t>（</w:t>
      </w:r>
      <w:r>
        <w:rPr>
          <w:rFonts w:ascii="Times New Roman" w:hAnsi="Times New Roman" w:cs="Times New Roman" w:eastAsia="Times New Roman" w:hint="default"/>
        </w:rPr>
        <w:t>2</w:t>
      </w:r>
      <w:r>
        <w:rPr/>
        <w:t>）公司已与对方签订了不可撤消的转让协议</w:t>
      </w:r>
    </w:p>
    <w:p>
      <w:pPr>
        <w:pStyle w:val="BodyText"/>
        <w:spacing w:line="240" w:lineRule="auto" w:before="21"/>
        <w:ind w:right="0"/>
        <w:jc w:val="both"/>
      </w:pPr>
      <w:r>
        <w:rPr/>
        <w:t>（</w:t>
      </w:r>
      <w:r>
        <w:rPr>
          <w:rFonts w:ascii="Times New Roman" w:hAnsi="Times New Roman" w:cs="Times New Roman" w:eastAsia="Times New Roman" w:hint="default"/>
        </w:rPr>
        <w:t>3</w:t>
      </w:r>
      <w:r>
        <w:rPr/>
        <w:t>）该资产转让将在一年内完成。</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413" w:right="150"/>
        <w:jc w:val="both"/>
      </w:pPr>
      <w:r>
        <w:rPr/>
        <w:t>符合持有待售条件的非流动资产</w:t>
      </w:r>
      <w:r>
        <w:rPr>
          <w:rFonts w:ascii="Times New Roman" w:hAnsi="Times New Roman" w:cs="Times New Roman" w:eastAsia="Times New Roman" w:hint="default"/>
        </w:rPr>
        <w:t>(</w:t>
      </w:r>
      <w:r>
        <w:rPr/>
        <w:t>不包括金融资产及递延所得税资产</w:t>
      </w:r>
      <w:r>
        <w:rPr>
          <w:rFonts w:ascii="Times New Roman" w:hAnsi="Times New Roman" w:cs="Times New Roman" w:eastAsia="Times New Roman" w:hint="default"/>
        </w:rPr>
        <w:t>)</w:t>
      </w:r>
      <w:r>
        <w:rPr/>
        <w:t>，以账面价值与公允价</w:t>
      </w:r>
      <w:r>
        <w:rPr>
          <w:spacing w:val="-67"/>
        </w:rPr>
        <w:t> </w:t>
      </w:r>
      <w:r>
        <w:rPr>
          <w:spacing w:val="-1"/>
        </w:rPr>
        <w:t>值减去处置费用孰低的金额列示为其他流动资产。公允价值减去处置费用低于原账面价值的</w:t>
      </w:r>
      <w:r>
        <w:rPr>
          <w:spacing w:val="-87"/>
        </w:rPr>
        <w:t> </w:t>
      </w:r>
      <w:r>
        <w:rPr>
          <w:spacing w:val="-87"/>
        </w:rPr>
      </w:r>
      <w:r>
        <w:rPr/>
        <w:t>金额，确认为资产减值损失。</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31</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32</w:t>
      </w:r>
      <w:r>
        <w:rPr/>
        <w:t>、套期会计</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rFonts w:ascii="Times New Roman" w:hAnsi="Times New Roman" w:cs="Times New Roman" w:eastAsia="Times New Roman" w:hint="default"/>
        </w:rPr>
        <w:t>33</w:t>
      </w:r>
      <w:r>
        <w:rPr/>
        <w:t>、主要会计政策、会计估计的变更</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BodyText"/>
        <w:spacing w:line="240" w:lineRule="auto" w:before="152"/>
        <w:ind w:left="154" w:right="0"/>
        <w:jc w:val="left"/>
      </w:pPr>
      <w:r>
        <w:rPr/>
        <w:t>本报告期公司主要会计政策未发生变更、估计未发生变更。</w:t>
      </w:r>
    </w:p>
    <w:p>
      <w:pPr>
        <w:spacing w:line="240" w:lineRule="auto" w:before="11"/>
        <w:rPr>
          <w:rFonts w:ascii="宋体" w:hAnsi="宋体" w:cs="宋体" w:eastAsia="宋体" w:hint="default"/>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right="0"/>
        <w:jc w:val="left"/>
      </w:pPr>
      <w:r>
        <w:rPr/>
        <w:t>本报告期公司主要会计政策未发生变更。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7"/>
        <w:ind w:right="0"/>
        <w:jc w:val="left"/>
      </w:pPr>
      <w:r>
        <w:rPr/>
        <w:t>本报告期公司主要会计估计未发生变更。</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34</w:t>
      </w:r>
      <w:r>
        <w:rPr/>
        <w:t>、前期会计差错更正</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73" w:lineRule="auto" w:before="77"/>
        <w:ind w:left="871" w:right="3593"/>
        <w:jc w:val="left"/>
      </w:pPr>
      <w:r>
        <w:rPr/>
        <w:t>本报告期未发生采用追溯重述法的前期会计差错更正事项。 本报告期未发生采用未来适用法的前期会计差错更正事项。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left="154" w:right="0"/>
        <w:jc w:val="left"/>
      </w:pPr>
      <w:r>
        <w:rPr/>
        <w:t>本报告期未发生采用追溯重述法的前期会计差错更正事项。</w:t>
      </w:r>
    </w:p>
    <w:p>
      <w:pPr>
        <w:spacing w:line="240" w:lineRule="auto" w:before="11"/>
        <w:rPr>
          <w:rFonts w:ascii="宋体" w:hAnsi="宋体" w:cs="宋体" w:eastAsia="宋体" w:hint="default"/>
          <w:sz w:val="25"/>
          <w:szCs w:val="25"/>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left="871" w:right="0"/>
        <w:jc w:val="left"/>
      </w:pPr>
      <w:r>
        <w:rPr/>
        <w:t>本报告期未发生采用未来适用法的前期会计差错更正事项。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35</w:t>
      </w:r>
      <w:r>
        <w:rPr/>
        <w:t>、其他主要会计政策、会计估计和财务报表编制方法</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58" w:hRule="exact"/>
        </w:trPr>
        <w:tc>
          <w:tcPr>
            <w:tcW w:w="3515" w:type="dxa"/>
            <w:vMerge w:val="restart"/>
            <w:tcBorders>
              <w:top w:val="single" w:sz="4" w:space="0" w:color="000000"/>
              <w:left w:val="single" w:sz="4" w:space="0" w:color="000000"/>
              <w:right w:val="single" w:sz="4" w:space="0" w:color="000000"/>
            </w:tcBorders>
            <w:shd w:val="clear" w:color="auto" w:fill="D3D3D3"/>
          </w:tcPr>
          <w:p>
            <w:pPr/>
          </w:p>
        </w:tc>
        <w:tc>
          <w:tcPr>
            <w:tcW w:w="30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w:t>
            </w:r>
          </w:p>
        </w:tc>
        <w:tc>
          <w:tcPr>
            <w:tcW w:w="302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515" w:type="dxa"/>
            <w:vMerge/>
            <w:tcBorders>
              <w:left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务收入为基础计算销项税额</w:t>
            </w:r>
            <w:r>
              <w:rPr>
                <w:rFonts w:ascii="宋体" w:hAnsi="宋体" w:cs="宋体" w:eastAsia="宋体" w:hint="default"/>
                <w:spacing w:val="-90"/>
                <w:sz w:val="18"/>
                <w:szCs w:val="18"/>
              </w:rPr>
              <w:t>，</w:t>
            </w:r>
            <w:r>
              <w:rPr>
                <w:rFonts w:ascii="宋体" w:hAnsi="宋体" w:cs="宋体" w:eastAsia="宋体" w:hint="default"/>
                <w:sz w:val="18"/>
                <w:szCs w:val="18"/>
              </w:rPr>
              <w:t>在扣除当</w:t>
            </w:r>
          </w:p>
        </w:tc>
        <w:tc>
          <w:tcPr>
            <w:tcW w:w="302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515" w:type="dxa"/>
            <w:vMerge/>
            <w:tcBorders>
              <w:left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期允许抵扣的进项税额后</w:t>
            </w:r>
            <w:r>
              <w:rPr>
                <w:rFonts w:ascii="宋体" w:hAnsi="宋体" w:cs="宋体" w:eastAsia="宋体" w:hint="default"/>
                <w:spacing w:val="-90"/>
                <w:sz w:val="18"/>
                <w:szCs w:val="18"/>
              </w:rPr>
              <w:t>，</w:t>
            </w:r>
            <w:r>
              <w:rPr>
                <w:rFonts w:ascii="宋体" w:hAnsi="宋体" w:cs="宋体" w:eastAsia="宋体" w:hint="default"/>
                <w:sz w:val="18"/>
                <w:szCs w:val="18"/>
              </w:rPr>
              <w:t>差额部分为</w:t>
            </w:r>
          </w:p>
        </w:tc>
        <w:tc>
          <w:tcPr>
            <w:tcW w:w="3026" w:type="dxa"/>
            <w:tcBorders>
              <w:top w:val="nil" w:sz="6" w:space="0" w:color="auto"/>
              <w:left w:val="single" w:sz="4" w:space="0" w:color="000000"/>
              <w:bottom w:val="nil" w:sz="6" w:space="0" w:color="auto"/>
              <w:right w:val="single" w:sz="4" w:space="0" w:color="000000"/>
            </w:tcBorders>
          </w:tcPr>
          <w:p>
            <w:pPr/>
          </w:p>
        </w:tc>
      </w:tr>
      <w:tr>
        <w:trPr>
          <w:trHeight w:val="115" w:hRule="exact"/>
        </w:trPr>
        <w:tc>
          <w:tcPr>
            <w:tcW w:w="3515" w:type="dxa"/>
            <w:vMerge/>
            <w:tcBorders>
              <w:left w:val="single" w:sz="4" w:space="0" w:color="000000"/>
              <w:bottom w:val="nil" w:sz="6" w:space="0" w:color="auto"/>
              <w:right w:val="single" w:sz="4" w:space="0" w:color="000000"/>
            </w:tcBorders>
            <w:shd w:val="clear" w:color="auto" w:fill="D3D3D3"/>
          </w:tcPr>
          <w:p>
            <w:pPr/>
          </w:p>
        </w:tc>
        <w:tc>
          <w:tcPr>
            <w:tcW w:w="3026" w:type="dxa"/>
            <w:vMerge w:val="restart"/>
            <w:tcBorders>
              <w:top w:val="nil" w:sz="6" w:space="0" w:color="auto"/>
              <w:left w:val="single" w:sz="13" w:space="0" w:color="D3D3D3"/>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应交增值税子公司深圳艾特凡斯智能</w:t>
            </w:r>
          </w:p>
        </w:tc>
        <w:tc>
          <w:tcPr>
            <w:tcW w:w="3026" w:type="dxa"/>
            <w:vMerge w:val="restart"/>
            <w:tcBorders>
              <w:top w:val="nil" w:sz="6" w:space="0" w:color="auto"/>
              <w:left w:val="single" w:sz="4" w:space="0" w:color="000000"/>
              <w:right w:val="single" w:sz="4" w:space="0" w:color="000000"/>
            </w:tcBorders>
          </w:tcPr>
          <w:p>
            <w:pPr>
              <w:pStyle w:val="TableParagraph"/>
              <w:tabs>
                <w:tab w:pos="712"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tab/>
              <w:t>3%</w:t>
            </w:r>
            <w:r>
              <w:rPr>
                <w:rFonts w:ascii="宋体" w:hAnsi="宋体" w:cs="宋体" w:eastAsia="宋体" w:hint="default"/>
                <w:sz w:val="18"/>
                <w:szCs w:val="18"/>
              </w:rPr>
              <w:t>（小规模纳税人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一</w:t>
            </w:r>
          </w:p>
        </w:tc>
      </w:tr>
      <w:tr>
        <w:trPr>
          <w:trHeight w:val="202" w:hRule="exact"/>
        </w:trPr>
        <w:tc>
          <w:tcPr>
            <w:tcW w:w="35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vMerge/>
            <w:tcBorders>
              <w:left w:val="single" w:sz="13" w:space="0" w:color="D3D3D3"/>
              <w:bottom w:val="nil" w:sz="6" w:space="0" w:color="auto"/>
              <w:right w:val="single" w:sz="4" w:space="0" w:color="000000"/>
            </w:tcBorders>
          </w:tcPr>
          <w:p>
            <w:pPr/>
          </w:p>
        </w:tc>
        <w:tc>
          <w:tcPr>
            <w:tcW w:w="3026" w:type="dxa"/>
            <w:vMerge/>
            <w:tcBorders>
              <w:left w:val="single" w:sz="4" w:space="0" w:color="000000"/>
              <w:bottom w:val="nil" w:sz="6" w:space="0" w:color="auto"/>
              <w:right w:val="single" w:sz="4" w:space="0" w:color="000000"/>
            </w:tcBorders>
          </w:tcPr>
          <w:p>
            <w:pPr/>
          </w:p>
        </w:tc>
      </w:tr>
      <w:tr>
        <w:trPr>
          <w:trHeight w:val="191" w:hRule="exact"/>
        </w:trPr>
        <w:tc>
          <w:tcPr>
            <w:tcW w:w="3515" w:type="dxa"/>
            <w:vMerge/>
            <w:tcBorders>
              <w:left w:val="single" w:sz="4" w:space="0" w:color="000000"/>
              <w:bottom w:val="nil" w:sz="6" w:space="0" w:color="auto"/>
              <w:right w:val="single" w:sz="4" w:space="0" w:color="000000"/>
            </w:tcBorders>
            <w:shd w:val="clear" w:color="auto" w:fill="D3D3D3"/>
          </w:tcPr>
          <w:p>
            <w:pPr/>
          </w:p>
        </w:tc>
        <w:tc>
          <w:tcPr>
            <w:tcW w:w="3026" w:type="dxa"/>
            <w:vMerge w:val="restart"/>
            <w:tcBorders>
              <w:top w:val="nil" w:sz="6" w:space="0" w:color="auto"/>
              <w:left w:val="single" w:sz="13" w:space="0" w:color="D3D3D3"/>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科技有限公司于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月原交纳营</w:t>
            </w:r>
          </w:p>
        </w:tc>
        <w:tc>
          <w:tcPr>
            <w:tcW w:w="3026" w:type="dxa"/>
            <w:vMerge w:val="restart"/>
            <w:tcBorders>
              <w:top w:val="nil" w:sz="6" w:space="0" w:color="auto"/>
              <w:left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般纳税人</w:t>
            </w:r>
            <w:r>
              <w:rPr>
                <w:rFonts w:ascii="Times New Roman" w:hAnsi="Times New Roman" w:cs="Times New Roman" w:eastAsia="Times New Roman" w:hint="default"/>
                <w:sz w:val="18"/>
                <w:szCs w:val="18"/>
              </w:rPr>
              <w:t>)</w:t>
            </w:r>
          </w:p>
        </w:tc>
      </w:tr>
      <w:tr>
        <w:trPr>
          <w:trHeight w:val="122" w:hRule="exact"/>
        </w:trPr>
        <w:tc>
          <w:tcPr>
            <w:tcW w:w="3515" w:type="dxa"/>
            <w:vMerge w:val="restart"/>
            <w:tcBorders>
              <w:top w:val="nil" w:sz="6" w:space="0" w:color="auto"/>
              <w:left w:val="single" w:sz="4" w:space="0" w:color="000000"/>
              <w:right w:val="single" w:sz="4" w:space="0" w:color="000000"/>
            </w:tcBorders>
            <w:shd w:val="clear" w:color="auto" w:fill="D3D3D3"/>
          </w:tcPr>
          <w:p>
            <w:pPr/>
          </w:p>
        </w:tc>
        <w:tc>
          <w:tcPr>
            <w:tcW w:w="3026" w:type="dxa"/>
            <w:vMerge/>
            <w:tcBorders>
              <w:left w:val="single" w:sz="13" w:space="0" w:color="D3D3D3"/>
              <w:bottom w:val="nil" w:sz="6" w:space="0" w:color="auto"/>
              <w:right w:val="single" w:sz="4" w:space="0" w:color="000000"/>
            </w:tcBorders>
          </w:tcPr>
          <w:p>
            <w:pPr/>
          </w:p>
        </w:tc>
        <w:tc>
          <w:tcPr>
            <w:tcW w:w="3026" w:type="dxa"/>
            <w:vMerge/>
            <w:tcBorders>
              <w:left w:val="single" w:sz="4" w:space="0" w:color="000000"/>
              <w:bottom w:val="nil" w:sz="6" w:space="0" w:color="auto"/>
              <w:right w:val="single" w:sz="4" w:space="0" w:color="000000"/>
            </w:tcBorders>
          </w:tcPr>
          <w:p>
            <w:pPr/>
          </w:p>
        </w:tc>
      </w:tr>
      <w:tr>
        <w:trPr>
          <w:trHeight w:val="306" w:hRule="exact"/>
        </w:trPr>
        <w:tc>
          <w:tcPr>
            <w:tcW w:w="3515" w:type="dxa"/>
            <w:vMerge/>
            <w:tcBorders>
              <w:left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业税的业务转为交纳增值税业务，于</w:t>
            </w:r>
          </w:p>
        </w:tc>
        <w:tc>
          <w:tcPr>
            <w:tcW w:w="302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515" w:type="dxa"/>
            <w:vMerge/>
            <w:tcBorders>
              <w:left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月由小规模纳税人转为一般</w:t>
            </w:r>
          </w:p>
        </w:tc>
        <w:tc>
          <w:tcPr>
            <w:tcW w:w="3026"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3515" w:type="dxa"/>
            <w:vMerge/>
            <w:tcBorders>
              <w:left w:val="single" w:sz="4" w:space="0" w:color="000000"/>
              <w:bottom w:val="single" w:sz="4" w:space="0" w:color="000000"/>
              <w:right w:val="single" w:sz="4" w:space="0" w:color="000000"/>
            </w:tcBorders>
            <w:shd w:val="clear" w:color="auto" w:fill="D3D3D3"/>
          </w:tcPr>
          <w:p>
            <w:pPr/>
          </w:p>
        </w:tc>
        <w:tc>
          <w:tcPr>
            <w:tcW w:w="30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纳税人</w:t>
            </w:r>
          </w:p>
        </w:tc>
        <w:tc>
          <w:tcPr>
            <w:tcW w:w="302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160" w:hRule="exact"/>
        </w:trPr>
        <w:tc>
          <w:tcPr>
            <w:tcW w:w="3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10" w:space="0" w:color="D3D3D3"/>
              <w:right w:val="single" w:sz="4" w:space="0" w:color="000000"/>
            </w:tcBorders>
          </w:tcPr>
          <w:p>
            <w:pPr>
              <w:pStyle w:val="TableParagraph"/>
              <w:spacing w:line="319" w:lineRule="auto" w:before="51"/>
              <w:ind w:left="16" w:right="20"/>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393" w:hRule="exact"/>
        </w:trPr>
        <w:tc>
          <w:tcPr>
            <w:tcW w:w="3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vMerge/>
            <w:tcBorders>
              <w:left w:val="single" w:sz="10"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0" w:hRule="exact"/>
        </w:trPr>
        <w:tc>
          <w:tcPr>
            <w:tcW w:w="3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10"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3"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206"/>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left="871" w:right="83" w:hanging="1"/>
        <w:jc w:val="left"/>
      </w:pPr>
      <w:r>
        <w:rPr>
          <w:rFonts w:ascii="宋体" w:hAnsi="宋体" w:cs="宋体" w:eastAsia="宋体" w:hint="default"/>
          <w:b/>
          <w:bCs/>
        </w:rPr>
        <w:t>所得税：</w:t>
      </w:r>
      <w:r>
        <w:rPr/>
        <w:t>本公司子公司深圳艾特凡斯智能科技有限公司于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日取得了由深圳市经济贸易 和信息化委员会颁发的《软件企业认定证书》后，并取得深圳市蛇口地方税务局税务事项通知书</w:t>
      </w:r>
      <w:r>
        <w:rPr>
          <w:spacing w:val="-24"/>
        </w:rPr>
        <w:t> </w:t>
      </w:r>
      <w:r>
        <w:rPr>
          <w:spacing w:val="-24"/>
        </w:rPr>
      </w:r>
      <w:r>
        <w:rPr/>
        <w:t>深地税蛇备（</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350</w:t>
      </w:r>
      <w:r>
        <w:rPr/>
        <w:t>号文件，根据该文的规定：根据《中华人民共和国企业所得税法》第三十 六条、《财政部、国家税务总局关于企业所得税若干优惠政策的通知》（财税（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号）的规 定深圳艾特凡斯智能科技有限公司自开始获利年度起，企业所得税享受两免三减半。</w:t>
      </w:r>
      <w:r>
        <w:rPr>
          <w:rFonts w:ascii="Times New Roman" w:hAnsi="Times New Roman" w:cs="Times New Roman" w:eastAsia="Times New Roman" w:hint="default"/>
        </w:rPr>
        <w:t>2013</w:t>
      </w:r>
      <w:r>
        <w:rPr/>
        <w:t>年为免</w:t>
      </w:r>
      <w:r>
        <w:rPr>
          <w:spacing w:val="-25"/>
        </w:rPr>
        <w:t> </w:t>
      </w:r>
      <w:r>
        <w:rPr>
          <w:spacing w:val="-25"/>
        </w:rPr>
      </w:r>
      <w:r>
        <w:rPr/>
        <w:t>税第二年。 </w:t>
      </w:r>
      <w:r>
        <w:rPr>
          <w:rFonts w:ascii="宋体" w:hAnsi="宋体" w:cs="宋体" w:eastAsia="宋体" w:hint="default"/>
          <w:b/>
          <w:bCs/>
          <w:spacing w:val="2"/>
        </w:rPr>
        <w:t>营业税：</w:t>
      </w:r>
      <w:r>
        <w:rPr>
          <w:spacing w:val="2"/>
        </w:rPr>
        <w:t>根据财政部、国家税务总局《关于贯彻落实＜中共中央国务院关于加强技术创新，发展 </w:t>
      </w:r>
      <w:r>
        <w:rPr/>
        <w:t>高科技，实现产业化的决定＞有关税收问题的通知》（财税字（</w:t>
      </w:r>
      <w:r>
        <w:rPr>
          <w:rFonts w:ascii="Times New Roman" w:hAnsi="Times New Roman" w:cs="Times New Roman" w:eastAsia="Times New Roman" w:hint="default"/>
        </w:rPr>
        <w:t>1999</w:t>
      </w:r>
      <w:r>
        <w:rPr/>
        <w:t>）</w:t>
      </w:r>
      <w:r>
        <w:rPr>
          <w:rFonts w:ascii="Times New Roman" w:hAnsi="Times New Roman" w:cs="Times New Roman" w:eastAsia="Times New Roman" w:hint="default"/>
        </w:rPr>
        <w:t>273</w:t>
      </w:r>
      <w:r>
        <w:rPr/>
        <w:t>号）相关规定，本公司 的子公司深圳艾特凡斯智能科技有限公司取得的技术转让、技术开发业务和与之相关的技术咨询、 技术服务业务的技术性收入免征营业税。 </w:t>
      </w:r>
      <w:r>
        <w:rPr>
          <w:rFonts w:ascii="宋体" w:hAnsi="宋体" w:cs="宋体" w:eastAsia="宋体" w:hint="default"/>
          <w:b/>
          <w:bCs/>
          <w:spacing w:val="2"/>
        </w:rPr>
        <w:t>增值税：</w:t>
      </w:r>
      <w:r>
        <w:rPr>
          <w:spacing w:val="2"/>
        </w:rPr>
        <w:t>根据《深圳市国家税务总局深圳市地方税务局关于深圳市营业税改征增值税试点纳税人 </w:t>
      </w:r>
      <w:r>
        <w:rPr>
          <w:spacing w:val="-3"/>
        </w:rPr>
        <w:t>办理税收业务的通告》（深国税告（</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11</w:t>
      </w:r>
      <w:r>
        <w:rPr>
          <w:spacing w:val="-3"/>
        </w:rPr>
        <w:t>号）的规定：</w:t>
      </w:r>
      <w:r>
        <w:rPr>
          <w:rFonts w:ascii="Times New Roman" w:hAnsi="Times New Roman" w:cs="Times New Roman" w:eastAsia="Times New Roman" w:hint="default"/>
          <w:spacing w:val="-3"/>
        </w:rPr>
        <w:t>“</w:t>
      </w:r>
      <w:r>
        <w:rPr>
          <w:spacing w:val="-3"/>
        </w:rPr>
        <w:t>深圳市将于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日起在交通运</w:t>
      </w:r>
      <w:r>
        <w:rPr>
          <w:spacing w:val="-64"/>
        </w:rPr>
        <w:t> </w:t>
      </w:r>
      <w:r>
        <w:rPr>
          <w:spacing w:val="-64"/>
        </w:rPr>
      </w:r>
      <w:r>
        <w:rPr/>
        <w:t>输业和部分现代服务业试点营业税改征增值税</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日前，子公司深圳艾特凡斯智能科技 有限公司尚未取得增值税一般纳税人资质，故销项税税率为</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日已获取一般纳税人</w:t>
      </w:r>
      <w:r>
        <w:rPr>
          <w:spacing w:val="-84"/>
        </w:rPr>
        <w:t> </w:t>
      </w:r>
      <w:r>
        <w:rPr>
          <w:spacing w:val="-84"/>
        </w:rPr>
      </w:r>
      <w:r>
        <w:rPr/>
        <w:t>认定，从</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日开始实施</w:t>
      </w:r>
      <w:r>
        <w:rPr>
          <w:rFonts w:ascii="Times New Roman" w:hAnsi="Times New Roman" w:cs="Times New Roman" w:eastAsia="Times New Roman" w:hint="default"/>
        </w:rPr>
        <w:t>,</w:t>
      </w:r>
      <w:r>
        <w:rPr/>
        <w:t>销项税税率为</w:t>
      </w:r>
      <w:r>
        <w:rPr>
          <w:rFonts w:ascii="Times New Roman" w:hAnsi="Times New Roman" w:cs="Times New Roman" w:eastAsia="Times New Roman" w:hint="default"/>
        </w:rPr>
        <w:t>6%</w:t>
      </w:r>
      <w:r>
        <w:rPr/>
        <w:t>。根据《交通运输业和部分现代服务业营业税改征增值 </w:t>
      </w:r>
      <w:r>
        <w:rPr>
          <w:spacing w:val="-3"/>
        </w:rPr>
        <w:t>税试点过渡政策的规定》（财税（</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111</w:t>
      </w:r>
      <w:r>
        <w:rPr>
          <w:spacing w:val="-3"/>
        </w:rPr>
        <w:t>号）规定：</w:t>
      </w:r>
      <w:r>
        <w:rPr>
          <w:rFonts w:ascii="Times New Roman" w:hAnsi="Times New Roman" w:cs="Times New Roman" w:eastAsia="Times New Roman" w:hint="default"/>
          <w:spacing w:val="-3"/>
        </w:rPr>
        <w:t>“</w:t>
      </w:r>
      <w:r>
        <w:rPr>
          <w:spacing w:val="-3"/>
        </w:rPr>
        <w:t>交通运输业和部分现代服务业营业税改征</w:t>
      </w:r>
      <w:r>
        <w:rPr>
          <w:spacing w:val="-69"/>
        </w:rPr>
        <w:t> </w:t>
      </w:r>
      <w:r>
        <w:rPr>
          <w:spacing w:val="-69"/>
        </w:rPr>
      </w:r>
      <w:r>
        <w:rPr/>
        <w:t>增值税后，为实现试点纳税人原享受的营业税优惠政策平稳过渡，试点期间试点纳税人有关增值</w:t>
      </w:r>
      <w:r>
        <w:rPr>
          <w:spacing w:val="-24"/>
        </w:rPr>
        <w:t> </w:t>
      </w:r>
      <w:r>
        <w:rPr>
          <w:spacing w:val="-24"/>
        </w:rPr>
      </w:r>
      <w:r>
        <w:rPr/>
        <w:t>税优惠政策如下：一、（五）试点纳税人提供技术转让、技术开发和与之相关的技术咨询、技术</w:t>
      </w:r>
      <w:r>
        <w:rPr>
          <w:spacing w:val="-24"/>
        </w:rPr>
        <w:t> </w:t>
      </w:r>
      <w:r>
        <w:rPr>
          <w:spacing w:val="-24"/>
        </w:rPr>
      </w:r>
      <w:r>
        <w:rPr/>
        <w:t>服务免征增值税。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27</w:t>
      </w:r>
      <w:r>
        <w:rPr/>
        <w:t>日子公司深圳艾特凡斯智能科技有限公司收到深圳市蛇口国税局 的增值税一般纳税人认定通知书（深国税蛇认正</w:t>
      </w:r>
      <w:r>
        <w:rPr>
          <w:rFonts w:ascii="Times New Roman" w:hAnsi="Times New Roman" w:cs="Times New Roman" w:eastAsia="Times New Roman" w:hint="default"/>
        </w:rPr>
        <w:t>[2013]0123</w:t>
      </w:r>
      <w:r>
        <w:rPr/>
        <w:t>号），从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w:t>
      </w:r>
      <w:r>
        <w:rPr/>
        <w:t>日开始按照增值</w:t>
      </w:r>
      <w:r>
        <w:rPr>
          <w:spacing w:val="-62"/>
        </w:rPr>
        <w:t> </w:t>
      </w:r>
      <w:r>
        <w:rPr>
          <w:spacing w:val="-62"/>
        </w:rPr>
      </w:r>
      <w:r>
        <w:rPr/>
        <w:t>税一般纳税人的规定征管。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206"/>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1" w:right="206"/>
        <w:jc w:val="left"/>
      </w:pPr>
      <w:r>
        <w:rPr/>
        <w:t>说明：与合作拍摄影视剧收入有关的税金由合作方代扣代缴。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right="206"/>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者权益 冲减子 公司少</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4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常州远</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常州新</w:t>
            </w: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东文化 产业有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北区泯 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动画、 游戏</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2"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交互软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电一体</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态仿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真、机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31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10"/>
              <w:jc w:val="both"/>
              <w:rPr>
                <w:rFonts w:ascii="宋体" w:hAnsi="宋体" w:cs="宋体" w:eastAsia="宋体" w:hint="default"/>
                <w:sz w:val="18"/>
                <w:szCs w:val="18"/>
              </w:rPr>
            </w:pPr>
            <w:r>
              <w:rPr>
                <w:rFonts w:ascii="宋体" w:hAnsi="宋体" w:cs="宋体" w:eastAsia="宋体" w:hint="default"/>
                <w:sz w:val="18"/>
                <w:szCs w:val="18"/>
              </w:rPr>
              <w:t>深圳艾 特凡斯 智能科</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技有限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械结构 以及多 媒体产 品的技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31,774,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779.29</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19,792,</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541.41</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55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术开发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及系统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动漫设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硬件的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发与销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电一体</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化设备</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的生产</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（仅限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分支机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饰装修</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大型游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乐设施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造、维</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396"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57"/>
        <w:ind w:left="154" w:right="0"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90"/>
        <w:ind w:left="871" w:right="0"/>
        <w:jc w:val="left"/>
      </w:pPr>
      <w:r>
        <w:rPr/>
        <w:t>本期合并范围未发生变化。</w:t>
      </w:r>
    </w:p>
    <w:p>
      <w:pPr>
        <w:spacing w:line="240" w:lineRule="auto" w:before="0"/>
        <w:rPr>
          <w:rFonts w:ascii="宋体" w:hAnsi="宋体" w:cs="宋体" w:eastAsia="宋体" w:hint="default"/>
          <w:sz w:val="20"/>
          <w:szCs w:val="20"/>
        </w:rPr>
      </w:pPr>
    </w:p>
    <w:p>
      <w:pPr>
        <w:spacing w:before="15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line="357" w:lineRule="auto" w:before="52"/>
        <w:ind w:left="153" w:right="4011"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 是否存在通过多次交易分步实现企业合并且在本报告期取得控制权的情形</w:t>
      </w:r>
    </w:p>
    <w:p>
      <w:pPr>
        <w:spacing w:before="2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83"/>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line="360" w:lineRule="auto" w:before="51"/>
        <w:ind w:left="153" w:right="3651"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 是否存在通过多次交易分步处置对子公司投资且至本报告期丧失控制权的情形</w:t>
      </w:r>
    </w:p>
    <w:p>
      <w:pPr>
        <w:spacing w:before="2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487" w:lineRule="auto" w:before="35"/>
        <w:ind w:left="154" w:right="5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1311"/>
        <w:gridCol w:w="935"/>
        <w:gridCol w:w="1474"/>
        <w:gridCol w:w="1317"/>
        <w:gridCol w:w="928"/>
        <w:gridCol w:w="1606"/>
      </w:tblGrid>
      <w:tr>
        <w:trPr>
          <w:trHeight w:val="201" w:hRule="exact"/>
        </w:trPr>
        <w:tc>
          <w:tcPr>
            <w:tcW w:w="199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9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89" w:hRule="exact"/>
        </w:trPr>
        <w:tc>
          <w:tcPr>
            <w:tcW w:w="1997" w:type="dxa"/>
            <w:vMerge/>
            <w:tcBorders>
              <w:left w:val="single" w:sz="4" w:space="0" w:color="000000"/>
              <w:bottom w:val="nil" w:sz="6" w:space="0" w:color="auto"/>
              <w:right w:val="single" w:sz="4" w:space="0" w:color="000000"/>
            </w:tcBorders>
            <w:shd w:val="clear" w:color="auto" w:fill="D3D3D3"/>
          </w:tcPr>
          <w:p>
            <w:pPr/>
          </w:p>
        </w:tc>
        <w:tc>
          <w:tcPr>
            <w:tcW w:w="13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3" w:hRule="exact"/>
        </w:trPr>
        <w:tc>
          <w:tcPr>
            <w:tcW w:w="19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1"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17" w:type="dxa"/>
            <w:vMerge/>
            <w:tcBorders>
              <w:left w:val="single" w:sz="4"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15,298.39</w:t>
            </w:r>
          </w:p>
        </w:tc>
        <w:tc>
          <w:tcPr>
            <w:tcW w:w="1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56,648.74</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37,794,430.94</w:t>
            </w:r>
          </w:p>
        </w:tc>
        <w:tc>
          <w:tcPr>
            <w:tcW w:w="1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40,566,674.37</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37,786,499.67</w:t>
            </w:r>
          </w:p>
        </w:tc>
        <w:tc>
          <w:tcPr>
            <w:tcW w:w="1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40,558,501.90</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3" w:right="0"/>
              <w:jc w:val="left"/>
              <w:rPr>
                <w:rFonts w:ascii="Times New Roman" w:hAnsi="Times New Roman" w:cs="Times New Roman" w:eastAsia="Times New Roman" w:hint="default"/>
                <w:sz w:val="18"/>
                <w:szCs w:val="18"/>
              </w:rPr>
            </w:pPr>
            <w:r>
              <w:rPr>
                <w:rFonts w:ascii="Times New Roman"/>
                <w:sz w:val="18"/>
              </w:rPr>
              <w:t>1,300.87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8"/>
              <w:jc w:val="right"/>
              <w:rPr>
                <w:rFonts w:ascii="Times New Roman" w:hAnsi="Times New Roman" w:cs="Times New Roman" w:eastAsia="Times New Roman" w:hint="default"/>
                <w:sz w:val="18"/>
                <w:szCs w:val="18"/>
              </w:rPr>
            </w:pPr>
            <w:r>
              <w:rPr>
                <w:rFonts w:ascii="Times New Roman"/>
                <w:sz w:val="18"/>
              </w:rPr>
              <w:t>6.0969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7,931.27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1,300.21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6.2855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8,172.47</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37,809,729.33</w:t>
            </w:r>
          </w:p>
        </w:tc>
        <w:tc>
          <w:tcPr>
            <w:tcW w:w="1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86"/>
              <w:jc w:val="righ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90"/>
        <w:ind w:left="871" w:right="0"/>
        <w:jc w:val="left"/>
      </w:pPr>
      <w:r>
        <w:rPr/>
        <w:t>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日，货币资金中无使用权受限的情况。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6"/>
        <w:gridCol w:w="2656"/>
        <w:gridCol w:w="2656"/>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9"/>
        <w:gridCol w:w="3852"/>
        <w:gridCol w:w="2176"/>
      </w:tblGrid>
      <w:tr>
        <w:trPr>
          <w:trHeight w:val="396" w:hRule="exact"/>
        </w:trPr>
        <w:tc>
          <w:tcPr>
            <w:tcW w:w="3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8"/>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4"/>
        <w:gridCol w:w="1914"/>
        <w:gridCol w:w="1914"/>
        <w:gridCol w:w="190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36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395" w:space="54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57" w:lineRule="auto" w:before="52"/>
        <w:ind w:left="154" w:right="6890"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26"/>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3" w:right="20"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5" w:hRule="exact"/>
        </w:trPr>
        <w:tc>
          <w:tcPr>
            <w:tcW w:w="186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一佳赢</w:t>
            </w:r>
            <w:r>
              <w:rPr>
                <w:rFonts w:ascii="Times New Roman" w:hAnsi="Times New Roman" w:cs="Times New Roman" w:eastAsia="Times New Roman" w:hint="default"/>
                <w:sz w:val="18"/>
                <w:szCs w:val="18"/>
              </w:rPr>
              <w:t>"</w:t>
            </w:r>
            <w:r>
              <w:rPr>
                <w:rFonts w:ascii="宋体" w:hAnsi="宋体" w:cs="宋体" w:eastAsia="宋体" w:hint="default"/>
                <w:sz w:val="18"/>
                <w:szCs w:val="18"/>
              </w:rPr>
              <w:t>永利系列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号理财产品</w:t>
            </w:r>
          </w:p>
        </w:tc>
        <w:tc>
          <w:tcPr>
            <w:tcW w:w="18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839,342.47</w:t>
            </w:r>
          </w:p>
        </w:tc>
        <w:tc>
          <w:tcPr>
            <w:tcW w:w="18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3,062,465.75</w:t>
            </w:r>
          </w:p>
        </w:tc>
        <w:tc>
          <w:tcPr>
            <w:tcW w:w="18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3,901,808.22</w:t>
            </w:r>
          </w:p>
        </w:tc>
        <w:tc>
          <w:tcPr>
            <w:tcW w:w="2126" w:type="dxa"/>
            <w:tcBorders>
              <w:top w:val="single" w:sz="5" w:space="0" w:color="000000"/>
              <w:left w:val="single" w:sz="4" w:space="0" w:color="000000"/>
              <w:bottom w:val="single" w:sz="4" w:space="0" w:color="000000"/>
              <w:right w:val="single" w:sz="4" w:space="0" w:color="000000"/>
            </w:tcBorders>
          </w:tcPr>
          <w:p>
            <w:pP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一佳赢</w:t>
            </w:r>
            <w:r>
              <w:rPr>
                <w:rFonts w:ascii="Times New Roman" w:hAnsi="Times New Roman" w:cs="Times New Roman" w:eastAsia="Times New Roman" w:hint="default"/>
                <w:sz w:val="18"/>
                <w:szCs w:val="18"/>
              </w:rPr>
              <w:t>"</w:t>
            </w:r>
            <w:r>
              <w:rPr>
                <w:rFonts w:ascii="宋体" w:hAnsi="宋体" w:cs="宋体" w:eastAsia="宋体" w:hint="default"/>
                <w:sz w:val="18"/>
                <w:szCs w:val="18"/>
              </w:rPr>
              <w:t>永利系列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A61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号理财产品</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958,684.93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958,684.93</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839,342.47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4,021,150.68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3,901,808.22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958,684.93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14" w:right="0"/>
        <w:jc w:val="left"/>
        <w:rPr>
          <w:b w:val="0"/>
          <w:bCs w:val="0"/>
        </w:rPr>
      </w:pPr>
      <w:r>
        <w:rPr/>
        <w:t>期末应收利息中无持本公司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％）表决权股份的股东单位欠款。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34,776,785.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289,907.22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12,032,36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60,161.85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34,776,785.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289,907.22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12,032,36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60,161.85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34,776,785.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289,907.22</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12,032,36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60,161.85</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pStyle w:val="BodyText"/>
        <w:spacing w:line="240" w:lineRule="auto" w:before="89"/>
        <w:ind w:right="0"/>
        <w:jc w:val="left"/>
      </w:pPr>
      <w:r>
        <w:rPr/>
        <w:t>组合中，采用账龄分析法计提坏账准备的应收账款：</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41"/>
        <w:gridCol w:w="1608"/>
        <w:gridCol w:w="935"/>
        <w:gridCol w:w="1733"/>
        <w:gridCol w:w="1450"/>
        <w:gridCol w:w="934"/>
        <w:gridCol w:w="1444"/>
      </w:tblGrid>
      <w:tr>
        <w:trPr>
          <w:trHeight w:val="402" w:hRule="exact"/>
        </w:trPr>
        <w:tc>
          <w:tcPr>
            <w:tcW w:w="1441" w:type="dxa"/>
            <w:tcBorders>
              <w:top w:val="single" w:sz="4" w:space="0" w:color="000000"/>
              <w:left w:val="single" w:sz="4" w:space="0" w:color="000000"/>
              <w:bottom w:val="nil" w:sz="6" w:space="0" w:color="auto"/>
              <w:right w:val="single" w:sz="4" w:space="0" w:color="000000"/>
            </w:tcBorders>
            <w:shd w:val="clear" w:color="auto" w:fill="D3D3D3"/>
          </w:tcPr>
          <w:p>
            <w:pPr/>
          </w:p>
        </w:tc>
        <w:tc>
          <w:tcPr>
            <w:tcW w:w="42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0" w:hRule="exact"/>
        </w:trPr>
        <w:tc>
          <w:tcPr>
            <w:tcW w:w="144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441" w:type="dxa"/>
            <w:vMerge/>
            <w:tcBorders>
              <w:left w:val="single" w:sz="4" w:space="0" w:color="000000"/>
              <w:bottom w:val="nil" w:sz="6" w:space="0" w:color="auto"/>
              <w:right w:val="single" w:sz="4" w:space="0" w:color="000000"/>
            </w:tcBorders>
            <w:shd w:val="clear" w:color="auto" w:fill="D3D3D3"/>
          </w:tcPr>
          <w:p>
            <w:pPr/>
          </w:p>
        </w:tc>
        <w:tc>
          <w:tcPr>
            <w:tcW w:w="2543" w:type="dxa"/>
            <w:gridSpan w:val="2"/>
            <w:vMerge/>
            <w:tcBorders>
              <w:left w:val="single" w:sz="4" w:space="0" w:color="000000"/>
              <w:bottom w:val="single" w:sz="4" w:space="0" w:color="000000"/>
              <w:right w:val="single" w:sz="4" w:space="0" w:color="000000"/>
            </w:tcBorders>
            <w:shd w:val="clear" w:color="auto" w:fill="D3D3D3"/>
          </w:tcPr>
          <w:p>
            <w:pPr/>
          </w:p>
        </w:tc>
        <w:tc>
          <w:tcPr>
            <w:tcW w:w="17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3D3D3"/>
          </w:tcPr>
          <w:p>
            <w:pPr/>
          </w:p>
        </w:tc>
        <w:tc>
          <w:tcPr>
            <w:tcW w:w="14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1" w:hRule="exact"/>
        </w:trPr>
        <w:tc>
          <w:tcPr>
            <w:tcW w:w="1441" w:type="dxa"/>
            <w:vMerge w:val="restart"/>
            <w:tcBorders>
              <w:top w:val="nil" w:sz="6" w:space="0" w:color="auto"/>
              <w:left w:val="single" w:sz="4" w:space="0" w:color="000000"/>
              <w:right w:val="single" w:sz="4" w:space="0" w:color="000000"/>
            </w:tcBorders>
            <w:shd w:val="clear" w:color="auto" w:fill="D3D3D3"/>
          </w:tcPr>
          <w:p>
            <w:pPr/>
          </w:p>
        </w:tc>
        <w:tc>
          <w:tcPr>
            <w:tcW w:w="16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3" w:type="dxa"/>
            <w:vMerge/>
            <w:tcBorders>
              <w:left w:val="single" w:sz="4" w:space="0" w:color="000000"/>
              <w:bottom w:val="nil" w:sz="6" w:space="0" w:color="auto"/>
              <w:right w:val="single" w:sz="4" w:space="0" w:color="000000"/>
            </w:tcBorders>
            <w:shd w:val="clear" w:color="auto" w:fill="D3D3D3"/>
          </w:tcPr>
          <w:p>
            <w:pPr/>
          </w:p>
        </w:tc>
        <w:tc>
          <w:tcPr>
            <w:tcW w:w="1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4"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1608"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7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0"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44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4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4"/>
              <w:jc w:val="center"/>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32,198,490.00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92.59%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8" w:right="0"/>
              <w:jc w:val="left"/>
              <w:rPr>
                <w:rFonts w:ascii="Times New Roman" w:hAnsi="Times New Roman" w:cs="Times New Roman" w:eastAsia="Times New Roman" w:hint="default"/>
                <w:sz w:val="18"/>
                <w:szCs w:val="18"/>
              </w:rPr>
            </w:pPr>
            <w:r>
              <w:rPr>
                <w:rFonts w:ascii="Times New Roman"/>
                <w:sz w:val="18"/>
              </w:rPr>
              <w:t>160,992.45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12,032,369.70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60,161.85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54"/>
        <w:gridCol w:w="1606"/>
        <w:gridCol w:w="929"/>
        <w:gridCol w:w="1727"/>
        <w:gridCol w:w="1462"/>
        <w:gridCol w:w="929"/>
        <w:gridCol w:w="1462"/>
      </w:tblGrid>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2,578,295.45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7.41%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128,914.77</w:t>
            </w:r>
          </w:p>
        </w:tc>
        <w:tc>
          <w:tcPr>
            <w:tcW w:w="146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34,776,785.45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289,907.22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12,032,369.70</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60,161.85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宿迁市湖滨新城投资开 发有限公司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19,836,240.00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6"/>
              <w:jc w:val="center"/>
              <w:rPr>
                <w:rFonts w:ascii="宋体" w:hAnsi="宋体" w:cs="宋体" w:eastAsia="宋体" w:hint="default"/>
                <w:sz w:val="18"/>
                <w:szCs w:val="18"/>
              </w:rPr>
            </w:pPr>
            <w:r>
              <w:rPr>
                <w:rFonts w:ascii="宋体" w:hAnsi="宋体" w:cs="宋体" w:eastAsia="宋体" w:hint="default"/>
                <w:sz w:val="18"/>
                <w:szCs w:val="18"/>
              </w:rPr>
              <w:t>常州嬉戏谷智能科技产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浙江横店影视城有限公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4,943,400.00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北京中外名人影视制作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2,241,295.45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34,349,285.45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98.76%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5"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pt;mso-position-horizontal-relative:char;mso-position-vertical-relative:line" coordorigin="0,0" coordsize="9587,1226">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4;width:2;height:393" coordorigin="3882,14" coordsize="2,393">
              <v:shape style="position:absolute;left:3882;top:14;width:2;height:393" coordorigin="3882,14" coordsize="0,393" path="m3882,14l3882,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6;width:2;height:393" coordorigin="26,416" coordsize="2,393">
              <v:shape style="position:absolute;left:26;top:416;width:2;height:393" coordorigin="26,416" coordsize="0,393" path="m26,416l26,809e" filled="false" stroked="true" strokeweight="1.140pt" strokecolor="#d3d3d3">
                <v:path arrowok="t"/>
              </v:shape>
            </v:group>
            <v:group style="position:absolute;left:9561;top:416;width:2;height:393" coordorigin="9561,416" coordsize="2,393">
              <v:shape style="position:absolute;left:9561;top:416;width:2;height:393" coordorigin="9561,416" coordsize="0,393" path="m9561,416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18;width:2;height:393" coordorigin="26,818" coordsize="2,393">
              <v:shape style="position:absolute;left:26;top:818;width:2;height:393" coordorigin="26,818" coordsize="0,393" path="m26,818l26,1211e" filled="false" stroked="true" strokeweight="1.140pt" strokecolor="#d3d3d3">
                <v:path arrowok="t"/>
              </v:shape>
            </v:group>
            <v:group style="position:absolute;left:9561;top:818;width:2;height:393" coordorigin="9561,818" coordsize="2,393">
              <v:shape style="position:absolute;left:9561;top:818;width:2;height:393" coordorigin="9561,818" coordsize="0,393" path="m9561,818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818;width:2;height:402" coordorigin="10,818" coordsize="2,402">
              <v:shape style="position:absolute;left:10;top:818;width:2;height:402" coordorigin="10,818" coordsize="0,402" path="m10,818l10,1220e" filled="false" stroked="true" strokeweight=".48001pt" strokecolor="#000000">
                <v:path arrowok="t"/>
              </v:shape>
            </v:group>
            <v:group style="position:absolute;left:5;top:1216;width:9568;height:2" coordorigin="5,1216" coordsize="9568,2">
              <v:shape style="position:absolute;left:5;top:1216;width:9568;height:2" coordorigin="5,1216" coordsize="9568,0" path="m5,1216l9572,1216e" filled="false" stroked="true" strokeweight=".47998pt" strokecolor="#000000">
                <v:path arrowok="t"/>
              </v:shape>
            </v:group>
            <v:group style="position:absolute;left:9577;top:818;width:2;height:402" coordorigin="9577,818" coordsize="2,402">
              <v:shape style="position:absolute;left:9577;top:818;width:2;height:402" coordorigin="9577,818" coordsize="0,402" path="m9577,818l9577,1220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1,357,208.68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32,612.73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760,035.02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12,856.20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1,357,208.68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32,612.73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760,035.02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12,856.20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1,357,208.68</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32,612.73</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760,035.02</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12,856.20</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pStyle w:val="BodyText"/>
        <w:spacing w:line="240" w:lineRule="auto" w:before="90"/>
        <w:ind w:right="0"/>
        <w:jc w:val="left"/>
      </w:pPr>
      <w:r>
        <w:rPr/>
        <w:t>组合中，采用账龄分析法计提坏账准备的其他应收款：</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9"/>
        <w:gridCol w:w="1853"/>
        <w:gridCol w:w="647"/>
        <w:gridCol w:w="1459"/>
        <w:gridCol w:w="1449"/>
        <w:gridCol w:w="645"/>
        <w:gridCol w:w="1674"/>
      </w:tblGrid>
      <w:tr>
        <w:trPr>
          <w:trHeight w:val="402" w:hRule="exact"/>
        </w:trPr>
        <w:tc>
          <w:tcPr>
            <w:tcW w:w="1829" w:type="dxa"/>
            <w:vMerge w:val="restart"/>
            <w:tcBorders>
              <w:top w:val="single" w:sz="4" w:space="0" w:color="000000"/>
              <w:left w:val="single" w:sz="4" w:space="0" w:color="000000"/>
              <w:right w:val="single" w:sz="4" w:space="0" w:color="000000"/>
            </w:tcBorders>
            <w:shd w:val="clear" w:color="auto" w:fill="D3D3D3"/>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829" w:type="dxa"/>
            <w:vMerge/>
            <w:tcBorders>
              <w:left w:val="single" w:sz="4" w:space="0" w:color="000000"/>
              <w:bottom w:val="nil" w:sz="6" w:space="0" w:color="auto"/>
              <w:right w:val="single" w:sz="4" w:space="0" w:color="000000"/>
            </w:tcBorders>
            <w:shd w:val="clear" w:color="auto" w:fill="D3D3D3"/>
          </w:tcPr>
          <w:p>
            <w:pPr/>
          </w:p>
        </w:tc>
        <w:tc>
          <w:tcPr>
            <w:tcW w:w="25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3D3D3"/>
          </w:tcPr>
          <w:p>
            <w:pPr/>
          </w:p>
        </w:tc>
        <w:tc>
          <w:tcPr>
            <w:tcW w:w="20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3D3D3"/>
          </w:tcPr>
          <w:p>
            <w:pPr/>
          </w:p>
        </w:tc>
      </w:tr>
      <w:tr>
        <w:trPr>
          <w:trHeight w:val="245" w:hRule="exact"/>
        </w:trPr>
        <w:tc>
          <w:tcPr>
            <w:tcW w:w="18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nil" w:sz="6" w:space="0" w:color="auto"/>
              <w:right w:val="single" w:sz="4" w:space="0" w:color="000000"/>
            </w:tcBorders>
            <w:shd w:val="clear" w:color="auto" w:fill="D3D3D3"/>
          </w:tcPr>
          <w:p>
            <w:pPr/>
          </w:p>
        </w:tc>
        <w:tc>
          <w:tcPr>
            <w:tcW w:w="2094" w:type="dxa"/>
            <w:gridSpan w:val="2"/>
            <w:vMerge/>
            <w:tcBorders>
              <w:left w:val="single" w:sz="4" w:space="0" w:color="000000"/>
              <w:bottom w:val="single" w:sz="4" w:space="0" w:color="000000"/>
              <w:right w:val="single" w:sz="4" w:space="0" w:color="000000"/>
            </w:tcBorders>
            <w:shd w:val="clear" w:color="auto" w:fill="D3D3D3"/>
          </w:tcPr>
          <w:p>
            <w:pPr/>
          </w:p>
        </w:tc>
        <w:tc>
          <w:tcPr>
            <w:tcW w:w="1674"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829" w:type="dxa"/>
            <w:vMerge/>
            <w:tcBorders>
              <w:left w:val="single" w:sz="4" w:space="0" w:color="000000"/>
              <w:bottom w:val="single" w:sz="6" w:space="0" w:color="FFFFFF"/>
              <w:right w:val="single" w:sz="4" w:space="0" w:color="000000"/>
            </w:tcBorders>
            <w:shd w:val="clear" w:color="auto" w:fill="D3D3D3"/>
          </w:tcPr>
          <w:p>
            <w:pPr/>
          </w:p>
        </w:tc>
        <w:tc>
          <w:tcPr>
            <w:tcW w:w="1853"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6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2"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8" w:hRule="exact"/>
        </w:trPr>
        <w:tc>
          <w:tcPr>
            <w:tcW w:w="1829" w:type="dxa"/>
            <w:vMerge w:val="restart"/>
            <w:tcBorders>
              <w:top w:val="single" w:sz="6" w:space="0" w:color="FFFFFF"/>
              <w:left w:val="single" w:sz="4" w:space="0" w:color="000000"/>
              <w:right w:val="single" w:sz="4" w:space="0" w:color="000000"/>
            </w:tcBorders>
            <w:shd w:val="clear" w:color="auto" w:fill="D3D3D3"/>
          </w:tcPr>
          <w:p>
            <w:pPr/>
          </w:p>
        </w:tc>
        <w:tc>
          <w:tcPr>
            <w:tcW w:w="1853"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7" w:type="dxa"/>
            <w:vMerge/>
            <w:tcBorders>
              <w:left w:val="single" w:sz="4" w:space="0" w:color="000000"/>
              <w:right w:val="single" w:sz="4" w:space="0" w:color="000000"/>
            </w:tcBorders>
            <w:shd w:val="clear" w:color="auto" w:fill="D3D3D3"/>
          </w:tcPr>
          <w:p>
            <w:pPr/>
          </w:p>
        </w:tc>
        <w:tc>
          <w:tcPr>
            <w:tcW w:w="1459" w:type="dxa"/>
            <w:vMerge/>
            <w:tcBorders>
              <w:left w:val="single" w:sz="4" w:space="0" w:color="000000"/>
              <w:bottom w:val="nil" w:sz="6" w:space="0" w:color="auto"/>
              <w:right w:val="single" w:sz="4" w:space="0" w:color="000000"/>
            </w:tcBorders>
            <w:shd w:val="clear" w:color="auto" w:fill="D3D3D3"/>
          </w:tcPr>
          <w:p>
            <w:pPr/>
          </w:p>
        </w:tc>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645" w:type="dxa"/>
            <w:vMerge/>
            <w:tcBorders>
              <w:left w:val="single" w:sz="4" w:space="0" w:color="000000"/>
              <w:right w:val="single" w:sz="4" w:space="0" w:color="000000"/>
            </w:tcBorders>
            <w:shd w:val="clear" w:color="auto" w:fill="D3D3D3"/>
          </w:tcPr>
          <w:p>
            <w:pPr/>
          </w:p>
        </w:tc>
        <w:tc>
          <w:tcPr>
            <w:tcW w:w="1674"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829" w:type="dxa"/>
            <w:vMerge/>
            <w:tcBorders>
              <w:left w:val="single" w:sz="4" w:space="0" w:color="000000"/>
              <w:right w:val="single" w:sz="4" w:space="0" w:color="000000"/>
            </w:tcBorders>
            <w:shd w:val="clear" w:color="auto" w:fill="D3D3D3"/>
          </w:tcPr>
          <w:p>
            <w:pPr/>
          </w:p>
        </w:tc>
        <w:tc>
          <w:tcPr>
            <w:tcW w:w="1853" w:type="dxa"/>
            <w:vMerge/>
            <w:tcBorders>
              <w:left w:val="single" w:sz="4" w:space="0" w:color="000000"/>
              <w:bottom w:val="nil" w:sz="6" w:space="0" w:color="auto"/>
              <w:right w:val="single" w:sz="4" w:space="0" w:color="000000"/>
            </w:tcBorders>
            <w:shd w:val="clear" w:color="auto" w:fill="D3D3D3"/>
          </w:tcPr>
          <w:p>
            <w:pPr/>
          </w:p>
        </w:tc>
        <w:tc>
          <w:tcPr>
            <w:tcW w:w="647" w:type="dxa"/>
            <w:vMerge/>
            <w:tcBorders>
              <w:left w:val="single" w:sz="4" w:space="0" w:color="000000"/>
              <w:right w:val="single" w:sz="4" w:space="0" w:color="000000"/>
            </w:tcBorders>
            <w:shd w:val="clear" w:color="auto" w:fill="D3D3D3"/>
          </w:tcPr>
          <w:p>
            <w:pPr/>
          </w:p>
        </w:tc>
        <w:tc>
          <w:tcPr>
            <w:tcW w:w="1459" w:type="dxa"/>
            <w:vMerge w:val="restart"/>
            <w:tcBorders>
              <w:top w:val="nil" w:sz="6" w:space="0" w:color="auto"/>
              <w:left w:val="single" w:sz="4" w:space="0" w:color="000000"/>
              <w:right w:val="single" w:sz="4" w:space="0" w:color="000000"/>
            </w:tcBorders>
            <w:shd w:val="clear" w:color="auto" w:fill="D3D3D3"/>
          </w:tcPr>
          <w:p>
            <w:pPr/>
          </w:p>
        </w:tc>
        <w:tc>
          <w:tcPr>
            <w:tcW w:w="1449" w:type="dxa"/>
            <w:vMerge/>
            <w:tcBorders>
              <w:left w:val="single" w:sz="4" w:space="0" w:color="000000"/>
              <w:bottom w:val="nil" w:sz="6" w:space="0" w:color="auto"/>
              <w:right w:val="single" w:sz="4" w:space="0" w:color="000000"/>
            </w:tcBorders>
            <w:shd w:val="clear" w:color="auto" w:fill="D3D3D3"/>
          </w:tcPr>
          <w:p>
            <w:pPr/>
          </w:p>
        </w:tc>
        <w:tc>
          <w:tcPr>
            <w:tcW w:w="645" w:type="dxa"/>
            <w:vMerge/>
            <w:tcBorders>
              <w:left w:val="single" w:sz="4" w:space="0" w:color="000000"/>
              <w:right w:val="single" w:sz="4" w:space="0" w:color="000000"/>
            </w:tcBorders>
            <w:shd w:val="clear" w:color="auto" w:fill="D3D3D3"/>
          </w:tcPr>
          <w:p>
            <w:pPr/>
          </w:p>
        </w:tc>
        <w:tc>
          <w:tcPr>
            <w:tcW w:w="167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829" w:type="dxa"/>
            <w:vMerge/>
            <w:tcBorders>
              <w:left w:val="single" w:sz="4" w:space="0" w:color="000000"/>
              <w:bottom w:val="single" w:sz="4" w:space="0" w:color="000000"/>
              <w:right w:val="single" w:sz="4" w:space="0" w:color="000000"/>
            </w:tcBorders>
            <w:shd w:val="clear" w:color="auto" w:fill="D3D3D3"/>
          </w:tcPr>
          <w:p>
            <w:pPr/>
          </w:p>
        </w:tc>
        <w:tc>
          <w:tcPr>
            <w:tcW w:w="18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47" w:type="dxa"/>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449" w:type="dxa"/>
            <w:tcBorders>
              <w:top w:val="nil" w:sz="6" w:space="0" w:color="auto"/>
              <w:left w:val="single" w:sz="4" w:space="0" w:color="000000"/>
              <w:bottom w:val="single" w:sz="4" w:space="0" w:color="000000"/>
              <w:right w:val="single" w:sz="4" w:space="0" w:color="000000"/>
            </w:tcBorders>
            <w:shd w:val="clear" w:color="auto" w:fill="D3D3D3"/>
          </w:tcPr>
          <w:p>
            <w:pPr/>
          </w:p>
        </w:tc>
        <w:tc>
          <w:tcPr>
            <w:tcW w:w="645" w:type="dxa"/>
            <w:vMerge/>
            <w:tcBorders>
              <w:left w:val="single" w:sz="4" w:space="0" w:color="000000"/>
              <w:bottom w:val="single" w:sz="4" w:space="0" w:color="000000"/>
              <w:right w:val="single" w:sz="4" w:space="0" w:color="000000"/>
            </w:tcBorders>
            <w:shd w:val="clear" w:color="auto" w:fill="D3D3D3"/>
          </w:tcPr>
          <w:p>
            <w:pPr/>
          </w:p>
        </w:tc>
        <w:tc>
          <w:tcPr>
            <w:tcW w:w="167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961,075.20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70.81%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4,805.37</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592,490.64</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77.96%</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2,962.45</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236,119.80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11,805.99</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160,013.68</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21.05%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8,000.68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160,013.68</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11.79%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16,001.37</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1,830.70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0.24%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183.07</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5,700.00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0.75%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1,710.00</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1,357,208.68</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32,612.73</w:t>
            </w:r>
          </w:p>
        </w:tc>
        <w:tc>
          <w:tcPr>
            <w:tcW w:w="144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760,035.02</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7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12,856.20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2"/>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5"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397"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5"/>
        <w:gridCol w:w="1594"/>
        <w:gridCol w:w="1462"/>
        <w:gridCol w:w="1519"/>
        <w:gridCol w:w="1789"/>
      </w:tblGrid>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83"/>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浙江横店影视城有限公司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深圳花样年商业管理有限公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183,282.00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岑高莲</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897,042.00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715;top:16;width:2;height:392" coordorigin="3715,16" coordsize="2,392">
              <v:shape style="position:absolute;left:3715;top:16;width:2;height:392" coordorigin="3715,16" coordsize="0,392" path="m3715,16l3715,407e" filled="false" stroked="true" strokeweight="1.2pt" strokecolor="#d3d3d3">
                <v:path arrowok="t"/>
              </v:shape>
            </v:group>
            <v:group style="position:absolute;left:37;top:14;width:3666;height:393" coordorigin="37,14" coordsize="3666,393">
              <v:shape style="position:absolute;left:37;top:14;width:3666;height:393" coordorigin="37,14" coordsize="3666,393" path="m37,407l3703,407,3703,14,37,14,37,407xe" filled="true" fillcolor="#d3d3d3" stroked="false">
                <v:path arrowok="t"/>
                <v:fill type="solid"/>
              </v:shape>
            </v:group>
            <v:group style="position:absolute;left:3748;top:16;width:2;height:392" coordorigin="3748,16" coordsize="2,392">
              <v:shape style="position:absolute;left:3748;top:16;width:2;height:392" coordorigin="3748,16" coordsize="0,392" path="m3748,16l3748,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60;top:14;width:5790;height:393" coordorigin="3760,14" coordsize="5790,393">
              <v:shape style="position:absolute;left:3760;top:14;width:5790;height:393" coordorigin="3760,14" coordsize="5790,393" path="m3760,407l9550,407,9550,14,3760,14,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001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1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7998pt" strokecolor="#000000">
                <v:path arrowok="t"/>
              </v:shape>
              <v:shape style="position:absolute;left:16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10</w:t>
      </w:r>
      <w:r>
        <w:rPr/>
        <w:t>）报告期末按应收金额确认的政府补助</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6"/>
        <w:gridCol w:w="1259"/>
        <w:gridCol w:w="930"/>
        <w:gridCol w:w="930"/>
        <w:gridCol w:w="1196"/>
        <w:gridCol w:w="1328"/>
        <w:gridCol w:w="1195"/>
        <w:gridCol w:w="1581"/>
      </w:tblGrid>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预计收取时间</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预计收取金额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预计收取依据</w:t>
            </w:r>
          </w:p>
        </w:tc>
        <w:tc>
          <w:tcPr>
            <w:tcW w:w="1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58"/>
              <w:jc w:val="center"/>
              <w:rPr>
                <w:rFonts w:ascii="宋体" w:hAnsi="宋体" w:cs="宋体" w:eastAsia="宋体" w:hint="default"/>
                <w:sz w:val="18"/>
                <w:szCs w:val="18"/>
              </w:rPr>
            </w:pPr>
            <w:r>
              <w:rPr>
                <w:rFonts w:ascii="宋体" w:hAnsi="宋体" w:cs="宋体" w:eastAsia="宋体" w:hint="default"/>
                <w:sz w:val="18"/>
                <w:szCs w:val="18"/>
              </w:rPr>
              <w:t>未能在预计时点收 到预计金额的原因</w:t>
            </w:r>
          </w:p>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（如有）</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4"/>
        <w:gridCol w:w="3204"/>
        <w:gridCol w:w="1051"/>
        <w:gridCol w:w="3065"/>
        <w:gridCol w:w="1051"/>
      </w:tblGrid>
      <w:tr>
        <w:trPr>
          <w:trHeight w:val="200" w:hRule="exact"/>
        </w:trPr>
        <w:tc>
          <w:tcPr>
            <w:tcW w:w="1174"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2" w:hRule="exact"/>
        </w:trPr>
        <w:tc>
          <w:tcPr>
            <w:tcW w:w="11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74" w:type="dxa"/>
            <w:vMerge/>
            <w:tcBorders>
              <w:left w:val="single" w:sz="4" w:space="0" w:color="000000"/>
              <w:bottom w:val="nil" w:sz="6" w:space="0" w:color="auto"/>
              <w:right w:val="single" w:sz="4" w:space="0" w:color="000000"/>
            </w:tcBorders>
            <w:shd w:val="clear" w:color="auto" w:fill="D3D3D3"/>
          </w:tcPr>
          <w:p>
            <w:pPr/>
          </w:p>
        </w:tc>
        <w:tc>
          <w:tcPr>
            <w:tcW w:w="32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74" w:type="dxa"/>
            <w:tcBorders>
              <w:top w:val="nil" w:sz="6" w:space="0" w:color="auto"/>
              <w:left w:val="single" w:sz="4" w:space="0" w:color="000000"/>
              <w:bottom w:val="single" w:sz="4" w:space="0" w:color="000000"/>
              <w:right w:val="single" w:sz="4" w:space="0" w:color="000000"/>
            </w:tcBorders>
            <w:shd w:val="clear" w:color="auto" w:fill="D3D3D3"/>
          </w:tcPr>
          <w:p>
            <w:pPr/>
          </w:p>
        </w:tc>
        <w:tc>
          <w:tcPr>
            <w:tcW w:w="3204"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3065"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6,350,522.18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2,854,657.12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6,350,522.18</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065"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2,854,657.12</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上海金天地影视文化有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联合拍摄电视剧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预付拍摄电视剧款</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699"/>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30"/>
        <w:gridCol w:w="1327"/>
        <w:gridCol w:w="1330"/>
        <w:gridCol w:w="1328"/>
      </w:tblGrid>
      <w:tr>
        <w:trPr>
          <w:trHeight w:val="201"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2,491,504.86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2,491,504.86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1,057,905.18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1,057,905.18</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1,089,187.12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1,089,187.12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1" w:type="dxa"/>
            <w:tcBorders>
              <w:top w:val="single" w:sz="4" w:space="0" w:color="000000"/>
              <w:left w:val="single" w:sz="13" w:space="0" w:color="D3D3D3"/>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3,150.00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系统集成项目</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6,537,857.24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6,537,857.24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13,681,350.20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13,681,350.20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385,634.47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385,634.47</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10,118,549.22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10,118,549.22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15,128,041.85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15,128,041.85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2"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footerReference w:type="default" r:id="rId22"/>
          <w:pgSz w:w="11910" w:h="16840"/>
          <w:pgMar w:footer="982" w:header="747"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5"/>
        <w:spacing w:line="240" w:lineRule="auto"/>
        <w:ind w:right="0"/>
        <w:jc w:val="left"/>
        <w:rPr>
          <w:b w:val="0"/>
          <w:bCs w:val="0"/>
        </w:rPr>
      </w:pPr>
      <w:r>
        <w:rPr/>
        <w:t>系统集成项目明细情况：</w:t>
      </w:r>
      <w:r>
        <w:rPr>
          <w:b w:val="0"/>
          <w:bCs w:val="0"/>
        </w:rPr>
      </w:r>
    </w:p>
    <w:p>
      <w:pPr>
        <w:spacing w:after="0" w:line="240" w:lineRule="auto"/>
        <w:jc w:val="left"/>
        <w:sectPr>
          <w:type w:val="continuous"/>
          <w:pgSz w:w="11910" w:h="16840"/>
          <w:pgMar w:top="1060" w:bottom="1180" w:left="980" w:right="980"/>
          <w:cols w:num="2" w:equalWidth="0">
            <w:col w:w="1055" w:space="202"/>
            <w:col w:w="8693"/>
          </w:cols>
        </w:sectPr>
      </w:pP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2375"/>
        <w:gridCol w:w="2978"/>
        <w:gridCol w:w="3882"/>
      </w:tblGrid>
      <w:tr>
        <w:trPr>
          <w:trHeight w:val="355" w:hRule="exact"/>
        </w:trPr>
        <w:tc>
          <w:tcPr>
            <w:tcW w:w="2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247"/>
              <w:jc w:val="right"/>
              <w:rPr>
                <w:rFonts w:ascii="宋体" w:hAnsi="宋体" w:cs="宋体" w:eastAsia="宋体" w:hint="default"/>
                <w:sz w:val="20"/>
                <w:szCs w:val="20"/>
              </w:rPr>
            </w:pPr>
            <w:r>
              <w:rPr>
                <w:rFonts w:ascii="宋体" w:hAnsi="宋体" w:cs="宋体" w:eastAsia="宋体" w:hint="default"/>
                <w:sz w:val="20"/>
                <w:szCs w:val="20"/>
              </w:rPr>
              <w:t>项目</w:t>
            </w:r>
          </w:p>
        </w:tc>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1711"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38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2165" w:right="0"/>
              <w:jc w:val="left"/>
              <w:rPr>
                <w:rFonts w:ascii="宋体" w:hAnsi="宋体" w:cs="宋体" w:eastAsia="宋体" w:hint="default"/>
                <w:sz w:val="20"/>
                <w:szCs w:val="20"/>
              </w:rPr>
            </w:pPr>
            <w:r>
              <w:rPr>
                <w:rFonts w:ascii="宋体" w:hAnsi="宋体" w:cs="宋体" w:eastAsia="宋体" w:hint="default"/>
                <w:sz w:val="20"/>
                <w:szCs w:val="20"/>
              </w:rPr>
              <w:t>年初余额</w:t>
            </w:r>
          </w:p>
        </w:tc>
      </w:tr>
      <w:tr>
        <w:trPr>
          <w:trHeight w:val="353"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龙帝惊临</w:t>
            </w:r>
          </w:p>
        </w:tc>
        <w:tc>
          <w:tcPr>
            <w:tcW w:w="2978" w:type="dxa"/>
            <w:tcBorders>
              <w:top w:val="single" w:sz="12" w:space="0" w:color="000000"/>
              <w:left w:val="single" w:sz="6" w:space="0" w:color="000000"/>
              <w:bottom w:val="single" w:sz="12" w:space="0" w:color="000000"/>
              <w:right w:val="single" w:sz="6" w:space="0" w:color="000000"/>
            </w:tcBorders>
          </w:tcPr>
          <w:p>
            <w:pPr/>
          </w:p>
        </w:tc>
        <w:tc>
          <w:tcPr>
            <w:tcW w:w="3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11,227,975.25</w:t>
            </w:r>
            <w:r>
              <w:rPr>
                <w:rFonts w:ascii="Times New Roman"/>
                <w:sz w:val="20"/>
              </w:rPr>
            </w: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天幕</w:t>
            </w:r>
          </w:p>
        </w:tc>
        <w:tc>
          <w:tcPr>
            <w:tcW w:w="2978" w:type="dxa"/>
            <w:tcBorders>
              <w:top w:val="single" w:sz="12" w:space="0" w:color="000000"/>
              <w:left w:val="single" w:sz="6" w:space="0" w:color="000000"/>
              <w:bottom w:val="single" w:sz="12" w:space="0" w:color="000000"/>
              <w:right w:val="single" w:sz="6" w:space="0" w:color="000000"/>
            </w:tcBorders>
          </w:tcPr>
          <w:p>
            <w:pPr/>
          </w:p>
        </w:tc>
        <w:tc>
          <w:tcPr>
            <w:tcW w:w="3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2,235,166.04</w:t>
            </w: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三国争雄</w:t>
            </w:r>
          </w:p>
        </w:tc>
        <w:tc>
          <w:tcPr>
            <w:tcW w:w="2978" w:type="dxa"/>
            <w:tcBorders>
              <w:top w:val="single" w:sz="12" w:space="0" w:color="000000"/>
              <w:left w:val="single" w:sz="6" w:space="0" w:color="000000"/>
              <w:bottom w:val="single" w:sz="12" w:space="0" w:color="000000"/>
              <w:right w:val="single" w:sz="6" w:space="0" w:color="000000"/>
            </w:tcBorders>
          </w:tcPr>
          <w:p>
            <w:pPr/>
          </w:p>
        </w:tc>
        <w:tc>
          <w:tcPr>
            <w:tcW w:w="3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4"/>
              <w:jc w:val="right"/>
              <w:rPr>
                <w:rFonts w:ascii="Times New Roman" w:hAnsi="Times New Roman" w:cs="Times New Roman" w:eastAsia="Times New Roman" w:hint="default"/>
                <w:sz w:val="20"/>
                <w:szCs w:val="20"/>
              </w:rPr>
            </w:pPr>
            <w:r>
              <w:rPr>
                <w:rFonts w:ascii="Times New Roman"/>
                <w:spacing w:val="-1"/>
                <w:sz w:val="20"/>
              </w:rPr>
              <w:t>194,329.56</w:t>
            </w:r>
            <w:r>
              <w:rPr>
                <w:rFonts w:ascii="Times New Roman"/>
                <w:sz w:val="20"/>
              </w:rPr>
            </w:r>
          </w:p>
        </w:tc>
      </w:tr>
      <w:tr>
        <w:trPr>
          <w:trHeight w:val="353"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978" w:type="dxa"/>
            <w:tcBorders>
              <w:top w:val="single" w:sz="12" w:space="0" w:color="000000"/>
              <w:left w:val="single" w:sz="6" w:space="0" w:color="000000"/>
              <w:bottom w:val="single" w:sz="12" w:space="0" w:color="000000"/>
              <w:right w:val="single" w:sz="6" w:space="0" w:color="000000"/>
            </w:tcBorders>
          </w:tcPr>
          <w:p>
            <w:pPr/>
          </w:p>
        </w:tc>
        <w:tc>
          <w:tcPr>
            <w:tcW w:w="3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23,879.35</w:t>
            </w: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地心历险</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774,587.19</w:t>
            </w:r>
            <w:r>
              <w:rPr>
                <w:rFonts w:ascii="Times New Roman"/>
                <w:sz w:val="20"/>
              </w:rPr>
            </w:r>
          </w:p>
        </w:tc>
        <w:tc>
          <w:tcPr>
            <w:tcW w:w="38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封神演义</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1,932,640.58</w:t>
            </w:r>
          </w:p>
        </w:tc>
        <w:tc>
          <w:tcPr>
            <w:tcW w:w="388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横店龙帝惊临二期</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831,629.82</w:t>
            </w:r>
            <w:r>
              <w:rPr>
                <w:rFonts w:ascii="Times New Roman"/>
                <w:sz w:val="20"/>
              </w:rPr>
            </w:r>
          </w:p>
        </w:tc>
        <w:tc>
          <w:tcPr>
            <w:tcW w:w="38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九江儿童城堡</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561,566.98</w:t>
            </w:r>
            <w:r>
              <w:rPr>
                <w:rFonts w:ascii="Times New Roman"/>
                <w:sz w:val="20"/>
              </w:rPr>
            </w:r>
          </w:p>
        </w:tc>
        <w:tc>
          <w:tcPr>
            <w:tcW w:w="38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九江九龙传奇</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913,983.46</w:t>
            </w:r>
            <w:r>
              <w:rPr>
                <w:rFonts w:ascii="Times New Roman"/>
                <w:sz w:val="20"/>
              </w:rPr>
            </w:r>
          </w:p>
        </w:tc>
        <w:tc>
          <w:tcPr>
            <w:tcW w:w="3882"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武汉天街（主题馆）</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1,523,449.21</w:t>
            </w:r>
          </w:p>
        </w:tc>
        <w:tc>
          <w:tcPr>
            <w:tcW w:w="388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37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46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6,537,857.24</w:t>
            </w:r>
            <w:r>
              <w:rPr>
                <w:rFonts w:ascii="Times New Roman"/>
                <w:sz w:val="20"/>
              </w:rPr>
            </w:r>
          </w:p>
        </w:tc>
        <w:tc>
          <w:tcPr>
            <w:tcW w:w="38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13,681,350.20</w:t>
            </w:r>
            <w:r>
              <w:rPr>
                <w:rFonts w:ascii="Times New Roman"/>
                <w:sz w:val="20"/>
              </w:rPr>
            </w:r>
          </w:p>
        </w:tc>
      </w:tr>
    </w:tbl>
    <w:p>
      <w:pPr>
        <w:spacing w:line="240" w:lineRule="auto" w:before="0"/>
        <w:rPr>
          <w:rFonts w:ascii="宋体" w:hAnsi="宋体" w:cs="宋体" w:eastAsia="宋体" w:hint="default"/>
          <w:b/>
          <w:bCs/>
          <w:sz w:val="20"/>
          <w:szCs w:val="20"/>
        </w:rPr>
      </w:pPr>
    </w:p>
    <w:p>
      <w:pPr>
        <w:pStyle w:val="BodyText"/>
        <w:spacing w:line="261" w:lineRule="auto" w:before="35"/>
        <w:ind w:left="1413" w:right="149"/>
        <w:jc w:val="both"/>
      </w:pPr>
      <w:r>
        <w:rPr/>
        <w:t>注：期末库存商品中，</w:t>
      </w:r>
      <w:r>
        <w:rPr>
          <w:rFonts w:ascii="Times New Roman" w:hAnsi="Times New Roman" w:cs="Times New Roman" w:eastAsia="Times New Roman" w:hint="default"/>
        </w:rPr>
        <w:t>2.00</w:t>
      </w:r>
      <w:r>
        <w:rPr/>
        <w:t>元为子公司远东文化拍摄的电视剧《革命人永远是年轻》及《老</w:t>
      </w:r>
      <w:r>
        <w:rPr>
          <w:spacing w:val="-82"/>
        </w:rPr>
        <w:t> </w:t>
      </w:r>
      <w:r>
        <w:rPr>
          <w:spacing w:val="-82"/>
        </w:rPr>
      </w:r>
      <w:r>
        <w:rPr>
          <w:spacing w:val="-1"/>
        </w:rPr>
        <w:t>爸的筒子楼》的象征性保留成本。两部电视剧已摄制完成，并获得了国家广电总局批复的发</w:t>
      </w:r>
      <w:r>
        <w:rPr>
          <w:spacing w:val="-89"/>
        </w:rPr>
        <w:t> </w:t>
      </w:r>
      <w:r>
        <w:rPr>
          <w:spacing w:val="-89"/>
        </w:rPr>
      </w:r>
      <w:r>
        <w:rPr>
          <w:spacing w:val="-1"/>
        </w:rPr>
        <w:t>行许可证，截止</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日已在多家电视台播出，销售播放计划已经完成，存货应全部</w:t>
      </w:r>
      <w:r>
        <w:rPr>
          <w:spacing w:val="-92"/>
        </w:rPr>
        <w:t> </w:t>
      </w:r>
      <w:r>
        <w:rPr>
          <w:spacing w:val="-92"/>
        </w:rPr>
      </w:r>
      <w:r>
        <w:rPr/>
        <w:t>结转营业成本，由于企业拥有两部电视剧的版权，故在存货中象征性的每部电视剧保留</w:t>
      </w:r>
      <w:r>
        <w:rPr>
          <w:rFonts w:ascii="Times New Roman" w:hAnsi="Times New Roman" w:cs="Times New Roman" w:eastAsia="Times New Roman" w:hint="default"/>
        </w:rPr>
        <w:t>1.00</w:t>
      </w:r>
      <w:r>
        <w:rPr>
          <w:rFonts w:ascii="Times New Roman" w:hAnsi="Times New Roman" w:cs="Times New Roman" w:eastAsia="Times New Roman" w:hint="default"/>
          <w:spacing w:val="-30"/>
        </w:rPr>
        <w:t> </w:t>
      </w:r>
      <w:r>
        <w:rPr/>
        <w:t>元的成本；其他为子公司艾特凡斯期末结余库存。</w:t>
      </w:r>
    </w:p>
    <w:p>
      <w:pPr>
        <w:spacing w:after="0" w:line="261" w:lineRule="auto"/>
        <w:jc w:val="both"/>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6"/>
        <w:ind w:right="2041"/>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一佳赢</w:t>
            </w:r>
            <w:r>
              <w:rPr>
                <w:rFonts w:ascii="Times New Roman" w:hAnsi="Times New Roman" w:cs="Times New Roman" w:eastAsia="Times New Roman" w:hint="default"/>
                <w:sz w:val="18"/>
                <w:szCs w:val="18"/>
              </w:rPr>
              <w:t>"</w:t>
            </w:r>
            <w:r>
              <w:rPr>
                <w:rFonts w:ascii="宋体" w:hAnsi="宋体" w:cs="宋体" w:eastAsia="宋体" w:hint="default"/>
                <w:sz w:val="18"/>
                <w:szCs w:val="18"/>
              </w:rPr>
              <w:t>永利系列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号理财产品</w:t>
            </w:r>
          </w:p>
        </w:tc>
        <w:tc>
          <w:tcPr>
            <w:tcW w:w="2922"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一佳赢</w:t>
            </w:r>
            <w:r>
              <w:rPr>
                <w:rFonts w:ascii="Times New Roman" w:hAnsi="Times New Roman" w:cs="Times New Roman" w:eastAsia="Times New Roman" w:hint="default"/>
                <w:sz w:val="18"/>
                <w:szCs w:val="18"/>
              </w:rPr>
              <w:t>"</w:t>
            </w:r>
            <w:r>
              <w:rPr>
                <w:rFonts w:ascii="宋体" w:hAnsi="宋体" w:cs="宋体" w:eastAsia="宋体" w:hint="default"/>
                <w:sz w:val="18"/>
                <w:szCs w:val="18"/>
              </w:rPr>
              <w:t>永利系列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号理财产品</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before="51"/>
        <w:ind w:left="154" w:right="2041"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10"/>
        <w:rPr>
          <w:rFonts w:ascii="宋体" w:hAnsi="宋体" w:cs="宋体" w:eastAsia="宋体" w:hint="default"/>
          <w:sz w:val="26"/>
          <w:szCs w:val="26"/>
        </w:rPr>
      </w:pPr>
    </w:p>
    <w:p>
      <w:pPr>
        <w:pStyle w:val="Heading5"/>
        <w:spacing w:line="240" w:lineRule="auto"/>
        <w:ind w:right="2041"/>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041"/>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8"/>
        <w:gridCol w:w="2522"/>
        <w:gridCol w:w="2656"/>
      </w:tblGrid>
      <w:tr>
        <w:trPr>
          <w:trHeight w:val="402" w:hRule="exact"/>
        </w:trPr>
        <w:tc>
          <w:tcPr>
            <w:tcW w:w="4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60" w:lineRule="auto" w:before="51"/>
        <w:ind w:left="154" w:right="9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11"/>
        <w:rPr>
          <w:rFonts w:ascii="宋体" w:hAnsi="宋体" w:cs="宋体" w:eastAsia="宋体" w:hint="default"/>
          <w:sz w:val="19"/>
          <w:szCs w:val="19"/>
        </w:rPr>
      </w:pPr>
    </w:p>
    <w:p>
      <w:pPr>
        <w:pStyle w:val="Heading5"/>
        <w:spacing w:line="240" w:lineRule="auto"/>
        <w:ind w:right="2041"/>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9"/>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2041"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11"/>
        <w:rPr>
          <w:rFonts w:ascii="宋体" w:hAnsi="宋体" w:cs="宋体" w:eastAsia="宋体" w:hint="default"/>
          <w:sz w:val="26"/>
          <w:szCs w:val="26"/>
        </w:rPr>
      </w:pPr>
    </w:p>
    <w:p>
      <w:pPr>
        <w:pStyle w:val="Heading5"/>
        <w:spacing w:line="240" w:lineRule="auto"/>
        <w:ind w:right="2041"/>
        <w:jc w:val="left"/>
        <w:rPr>
          <w:b w:val="0"/>
          <w:bCs w:val="0"/>
        </w:rPr>
      </w:pPr>
      <w:r>
        <w:rPr/>
        <w:t>（</w:t>
      </w:r>
      <w:r>
        <w:rPr>
          <w:rFonts w:ascii="Times New Roman" w:hAnsi="Times New Roman" w:cs="Times New Roman" w:eastAsia="Times New Roman" w:hint="default"/>
        </w:rPr>
        <w:t>3</w:t>
      </w:r>
      <w:r>
        <w:rPr/>
        <w:t>）可供出售金融资产的减值情况</w:t>
      </w:r>
      <w:r>
        <w:rPr>
          <w:b w:val="0"/>
          <w:bCs w:val="0"/>
        </w:rPr>
      </w:r>
    </w:p>
    <w:p>
      <w:pPr>
        <w:spacing w:line="240" w:lineRule="auto" w:before="4"/>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9"/>
        <w:gridCol w:w="1818"/>
        <w:gridCol w:w="1860"/>
        <w:gridCol w:w="1058"/>
        <w:gridCol w:w="1993"/>
      </w:tblGrid>
      <w:tr>
        <w:trPr>
          <w:trHeight w:val="402" w:hRule="exact"/>
        </w:trPr>
        <w:tc>
          <w:tcPr>
            <w:tcW w:w="2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right="2041"/>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40"/>
        <w:gridCol w:w="1554"/>
        <w:gridCol w:w="1594"/>
        <w:gridCol w:w="2144"/>
        <w:gridCol w:w="2236"/>
      </w:tblGrid>
      <w:tr>
        <w:trPr>
          <w:trHeight w:val="396" w:hRule="exact"/>
        </w:trPr>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8"/>
        <w:rPr>
          <w:rFonts w:ascii="宋体" w:hAnsi="宋体" w:cs="宋体" w:eastAsia="宋体" w:hint="default"/>
          <w:sz w:val="19"/>
          <w:szCs w:val="19"/>
        </w:rPr>
      </w:pPr>
    </w:p>
    <w:p>
      <w:pPr>
        <w:pStyle w:val="Heading5"/>
        <w:spacing w:line="240" w:lineRule="auto" w:before="35"/>
        <w:ind w:right="2041"/>
        <w:jc w:val="left"/>
        <w:rPr>
          <w:b w:val="0"/>
          <w:bCs w:val="0"/>
        </w:rPr>
      </w:pPr>
      <w:r>
        <w:rPr/>
        <w:t>（</w:t>
      </w:r>
      <w:r>
        <w:rPr>
          <w:rFonts w:ascii="Times New Roman" w:hAnsi="Times New Roman" w:cs="Times New Roman" w:eastAsia="Times New Roman" w:hint="default"/>
        </w:rPr>
        <w:t>5</w:t>
      </w:r>
      <w:r>
        <w:rPr/>
        <w:t>）可供出售权益工具期末公允价值大幅下跌或持续下跌相关说明</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0"/>
        <w:gridCol w:w="1196"/>
        <w:gridCol w:w="1063"/>
        <w:gridCol w:w="1063"/>
        <w:gridCol w:w="1196"/>
        <w:gridCol w:w="1328"/>
        <w:gridCol w:w="2508"/>
      </w:tblGrid>
      <w:tr>
        <w:trPr>
          <w:trHeight w:val="388"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3" w:right="0"/>
              <w:jc w:val="left"/>
              <w:rPr>
                <w:rFonts w:ascii="宋体" w:hAnsi="宋体" w:cs="宋体" w:eastAsia="宋体" w:hint="default"/>
                <w:sz w:val="18"/>
                <w:szCs w:val="18"/>
              </w:rPr>
            </w:pPr>
            <w:r>
              <w:rPr>
                <w:rFonts w:ascii="宋体" w:hAnsi="宋体" w:cs="宋体" w:eastAsia="宋体" w:hint="default"/>
                <w:sz w:val="18"/>
                <w:szCs w:val="18"/>
              </w:rPr>
              <w:t>可供出售权益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公允价值相</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持续下跌时间</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84" w:right="0"/>
              <w:jc w:val="left"/>
              <w:rPr>
                <w:rFonts w:ascii="宋体" w:hAnsi="宋体" w:cs="宋体" w:eastAsia="宋体" w:hint="default"/>
                <w:sz w:val="18"/>
                <w:szCs w:val="18"/>
              </w:rPr>
            </w:pPr>
            <w:r>
              <w:rPr>
                <w:rFonts w:ascii="宋体" w:hAnsi="宋体" w:cs="宋体" w:eastAsia="宋体" w:hint="default"/>
                <w:sz w:val="18"/>
                <w:szCs w:val="18"/>
              </w:rPr>
              <w:t>未根据成本与期末公允价值的</w:t>
            </w:r>
          </w:p>
        </w:tc>
      </w:tr>
    </w:tbl>
    <w:p>
      <w:pPr>
        <w:spacing w:after="0" w:line="240" w:lineRule="auto"/>
        <w:jc w:val="left"/>
        <w:rPr>
          <w:rFonts w:ascii="宋体" w:hAnsi="宋体" w:cs="宋体" w:eastAsia="宋体" w:hint="default"/>
          <w:sz w:val="18"/>
          <w:szCs w:val="18"/>
        </w:rPr>
        <w:sectPr>
          <w:footerReference w:type="default" r:id="rId23"/>
          <w:pgSz w:w="11910" w:h="16840"/>
          <w:pgMar w:footer="982" w:header="747" w:top="1060" w:bottom="1180" w:left="980" w:right="94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1063"/>
        <w:gridCol w:w="1063"/>
        <w:gridCol w:w="1196"/>
        <w:gridCol w:w="1327"/>
        <w:gridCol w:w="2520"/>
      </w:tblGrid>
      <w:tr>
        <w:trPr>
          <w:trHeight w:val="318" w:hRule="exact"/>
        </w:trPr>
        <w:tc>
          <w:tcPr>
            <w:tcW w:w="120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55" w:right="0"/>
              <w:jc w:val="left"/>
              <w:rPr>
                <w:rFonts w:ascii="宋体" w:hAnsi="宋体" w:cs="宋体" w:eastAsia="宋体" w:hint="default"/>
                <w:sz w:val="18"/>
                <w:szCs w:val="18"/>
              </w:rPr>
            </w:pPr>
            <w:r>
              <w:rPr>
                <w:rFonts w:ascii="宋体" w:hAnsi="宋体" w:cs="宋体" w:eastAsia="宋体" w:hint="default"/>
                <w:sz w:val="18"/>
                <w:szCs w:val="18"/>
              </w:rPr>
              <w:t>工具（分项）</w:t>
            </w:r>
          </w:p>
        </w:tc>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对于成本的</w:t>
            </w:r>
          </w:p>
        </w:tc>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265" w:right="0"/>
              <w:jc w:val="left"/>
              <w:rPr>
                <w:rFonts w:ascii="宋体" w:hAnsi="宋体" w:cs="宋体" w:eastAsia="宋体" w:hint="default"/>
                <w:sz w:val="18"/>
                <w:szCs w:val="18"/>
              </w:rPr>
            </w:pPr>
            <w:r>
              <w:rPr>
                <w:rFonts w:ascii="宋体" w:hAnsi="宋体" w:cs="宋体" w:eastAsia="宋体" w:hint="default"/>
                <w:sz w:val="18"/>
                <w:szCs w:val="18"/>
              </w:rPr>
              <w:t>差额计提减值的理由说明</w:t>
            </w:r>
          </w:p>
        </w:tc>
      </w:tr>
      <w:tr>
        <w:trPr>
          <w:trHeight w:val="312" w:hRule="exact"/>
        </w:trPr>
        <w:tc>
          <w:tcPr>
            <w:tcW w:w="1202" w:type="dxa"/>
            <w:tcBorders>
              <w:top w:val="nil" w:sz="6" w:space="0" w:color="auto"/>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下跌幅度</w:t>
            </w:r>
          </w:p>
        </w:tc>
        <w:tc>
          <w:tcPr>
            <w:tcW w:w="1196" w:type="dxa"/>
            <w:vMerge/>
            <w:tcBorders>
              <w:left w:val="single" w:sz="4" w:space="0" w:color="000000"/>
              <w:right w:val="single" w:sz="4" w:space="0" w:color="000000"/>
            </w:tcBorders>
            <w:shd w:val="clear" w:color="auto" w:fill="D3D3D3"/>
          </w:tcPr>
          <w:p>
            <w:pPr/>
          </w:p>
        </w:tc>
        <w:tc>
          <w:tcPr>
            <w:tcW w:w="1327" w:type="dxa"/>
            <w:vMerge/>
            <w:tcBorders>
              <w:left w:val="single" w:sz="4" w:space="0" w:color="000000"/>
              <w:right w:val="single" w:sz="4" w:space="0" w:color="000000"/>
            </w:tcBorders>
            <w:shd w:val="clear" w:color="auto" w:fill="D3D3D3"/>
          </w:tcPr>
          <w:p>
            <w:pPr/>
          </w:p>
        </w:tc>
        <w:tc>
          <w:tcPr>
            <w:tcW w:w="252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12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2520"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6"/>
        <w:gridCol w:w="2790"/>
        <w:gridCol w:w="3980"/>
      </w:tblGrid>
      <w:tr>
        <w:trPr>
          <w:trHeight w:val="402" w:hRule="exact"/>
        </w:trPr>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3322"/>
        <w:gridCol w:w="3442"/>
      </w:tblGrid>
      <w:tr>
        <w:trPr>
          <w:trHeight w:val="397"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常州永东服饰 洗水有限公司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5" w:right="0"/>
              <w:jc w:val="left"/>
              <w:rPr>
                <w:rFonts w:ascii="Times New Roman" w:hAnsi="Times New Roman" w:cs="Times New Roman" w:eastAsia="Times New Roman" w:hint="default"/>
                <w:sz w:val="18"/>
                <w:szCs w:val="18"/>
              </w:rPr>
            </w:pPr>
            <w:r>
              <w:rPr>
                <w:rFonts w:ascii="Times New Roman"/>
                <w:sz w:val="18"/>
              </w:rPr>
              <w:t>41.57%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41.57%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87"/>
      </w:tblGrid>
      <w:tr>
        <w:trPr>
          <w:trHeight w:val="40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1"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1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单位持股</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单位表决</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单位持股</w:t>
            </w:r>
          </w:p>
        </w:tc>
        <w:tc>
          <w:tcPr>
            <w:tcW w:w="798"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317"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7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权比例</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比例与表</w:t>
            </w: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1"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6"/>
              <w:ind w:left="258"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决权比例</w:t>
            </w: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08"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不一致的</w:t>
            </w:r>
          </w:p>
        </w:tc>
        <w:tc>
          <w:tcPr>
            <w:tcW w:w="798" w:type="dxa"/>
            <w:vMerge/>
            <w:tcBorders>
              <w:left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2,317,504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2,317,504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pStyle w:val="BodyText"/>
        <w:spacing w:line="256" w:lineRule="auto" w:before="89"/>
        <w:ind w:left="153" w:right="216"/>
        <w:jc w:val="left"/>
      </w:pPr>
      <w:r>
        <w:rPr/>
        <w:t>常州永东服饰洗水有限公司于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月后停业至今，已多年未提供报表。本公司已于</w:t>
      </w:r>
      <w:r>
        <w:rPr>
          <w:rFonts w:ascii="Times New Roman" w:hAnsi="Times New Roman" w:cs="Times New Roman" w:eastAsia="Times New Roman" w:hint="default"/>
        </w:rPr>
        <w:t>2007</w:t>
      </w:r>
      <w:r>
        <w:rPr/>
        <w:t>年度按账面对 该公司长期投资余额全额计提了长期投资减值准备。</w:t>
      </w:r>
    </w:p>
    <w:p>
      <w:pPr>
        <w:spacing w:line="240" w:lineRule="auto" w:before="10"/>
        <w:rPr>
          <w:rFonts w:ascii="宋体" w:hAnsi="宋体" w:cs="宋体" w:eastAsia="宋体" w:hint="default"/>
          <w:sz w:val="24"/>
          <w:szCs w:val="24"/>
        </w:rPr>
      </w:pPr>
    </w:p>
    <w:p>
      <w:pPr>
        <w:pStyle w:val="Heading5"/>
        <w:spacing w:line="240" w:lineRule="auto"/>
        <w:ind w:left="153"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352;top:14;width:2;height:393" coordorigin="5352,14" coordsize="2,393">
              <v:shape style="position:absolute;left:5352;top:14;width:2;height:393" coordorigin="5352,14" coordsize="0,393" path="m5352,14l5352,407e" filled="false" stroked="true" strokeweight="1.2pt" strokecolor="#d3d3d3">
                <v:path arrowok="t"/>
              </v:shape>
            </v:group>
            <v:group style="position:absolute;left:37;top:14;width:5303;height:393" coordorigin="37,14" coordsize="5303,393">
              <v:shape style="position:absolute;left:37;top:14;width:5303;height:393" coordorigin="37,14" coordsize="5303,393" path="m37,407l5340,407,5340,14,37,14,37,407xe" filled="true" fillcolor="#d3d3d3" stroked="false">
                <v:path arrowok="t"/>
                <v:fill type="solid"/>
              </v:shape>
            </v:group>
            <v:group style="position:absolute;left:5385;top:14;width:2;height:393" coordorigin="5385,14" coordsize="2,393">
              <v:shape style="position:absolute;left:5385;top:14;width:2;height:393" coordorigin="5385,14" coordsize="0,393" path="m5385,14l5385,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396;top:14;width:4154;height:393" coordorigin="5396,14" coordsize="4154,393">
              <v:shape style="position:absolute;left:5396;top:14;width:4154;height:393" coordorigin="5396,14" coordsize="4154,393" path="m5396,407l9550,407,9550,14,5396,14,53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360;height:2" coordorigin="5,412" coordsize="5360,2">
              <v:shape style="position:absolute;left:5;top:412;width:5360;height:2" coordorigin="5,412" coordsize="5360,0" path="m5,412l5364,412e" filled="false" stroked="true" strokeweight=".47998pt" strokecolor="#000000">
                <v:path arrowok="t"/>
              </v:shape>
            </v:group>
            <v:group style="position:absolute;left:5369;top:14;width:2;height:402" coordorigin="5369,14" coordsize="2,402">
              <v:shape style="position:absolute;left:5369;top:14;width:2;height:402" coordorigin="5369,14" coordsize="0,402" path="m5369,14l5369,416e" filled="false" stroked="true" strokeweight=".47998pt" strokecolor="#000000">
                <v:path arrowok="t"/>
              </v:shape>
            </v:group>
            <v:group style="position:absolute;left:5374;top:412;width:4199;height:2" coordorigin="5374,412" coordsize="4199,2">
              <v:shape style="position:absolute;left:5374;top:412;width:4199;height:2" coordorigin="5374,412" coordsize="4199,0" path="m537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729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409" w:right="49"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5"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spacing w:line="316" w:lineRule="auto" w:before="5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82"/>
        <w:gridCol w:w="147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5,606,557.98</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1,540,963.19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454,103.91</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6,693,417.26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1,697,160.00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1,697,160.00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1,995,537.53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231,920.37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99,831.00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2,127,626.90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1,913,860.45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1,309,042.82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354,272.91</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2,868,630.36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2,612,479.75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903,553.41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19,728.10</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3,496,305.06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947,196.41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34,025.65</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981,222.06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1,256,437.37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172,057.81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12,910.95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1,415,584.23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408,845.97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697,469.95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6,817.15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1,099,498.77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2,994,078.23</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3,197,112.20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749,963.59</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715,937.94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739,100.16</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712,042.67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1,505,014.48</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1,769,131.59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470,540.92</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470,540.92</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2,523,537.31</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2,726,571.28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279,422.67</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245,397.02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739,100.16</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712,042.67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1,505,014.48</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1,769,131.59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903,553.41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83"/>
      </w:tblGrid>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14;top:406;width:4776;height:2" coordorigin="14,406" coordsize="4776,2">
              <v:shape style="position:absolute;left:14;top:406;width:4776;height:2" coordorigin="14,406" coordsize="4776,0" path="m14,406l4790,406e" filled="false" stroked="true" strokeweight=".1pt" strokecolor="#d3d3d3">
                <v:path arrowok="t"/>
              </v:shape>
            </v:group>
            <v:group style="position:absolute;left:26;top:15;width:2;height:390" coordorigin="26,15" coordsize="2,390">
              <v:shape style="position:absolute;left:26;top:15;width:2;height:390" coordorigin="26,15" coordsize="0,390" path="m26,15l26,405e" filled="false" stroked="true" strokeweight="1.140pt" strokecolor="#d3d3d3">
                <v:path arrowok="t"/>
              </v:shape>
            </v:group>
            <v:group style="position:absolute;left:4778;top:14;width:2;height:392" coordorigin="4778,14" coordsize="2,392">
              <v:shape style="position:absolute;left:4778;top:14;width:2;height:392" coordorigin="4778,14" coordsize="0,392" path="m4778,14l4778,406e" filled="false" stroked="true" strokeweight="1.2pt" strokecolor="#d3d3d3">
                <v:path arrowok="t"/>
              </v:shape>
            </v:group>
            <v:group style="position:absolute;left:37;top:14;width:4730;height:392" coordorigin="37,14" coordsize="4730,392">
              <v:shape style="position:absolute;left:37;top:14;width:4730;height:392" coordorigin="37,14" coordsize="4730,392" path="m37,406l4766,406,4766,14,37,14,37,406xe" filled="true" fillcolor="#d3d3d3" stroked="false">
                <v:path arrowok="t"/>
                <v:fill type="solid"/>
              </v:shape>
            </v:group>
            <v:group style="position:absolute;left:4800;top:406;width:4773;height:2" coordorigin="4800,406" coordsize="4773,2">
              <v:shape style="position:absolute;left:4800;top:406;width:4773;height:2" coordorigin="4800,406" coordsize="4773,0" path="m4800,406l9572,406e" filled="false" stroked="true" strokeweight=".1pt" strokecolor="#d3d3d3">
                <v:path arrowok="t"/>
              </v:shape>
            </v:group>
            <v:group style="position:absolute;left:4811;top:15;width:2;height:390" coordorigin="4811,15" coordsize="2,390">
              <v:shape style="position:absolute;left:4811;top:15;width:2;height:390" coordorigin="4811,15" coordsize="0,390" path="m4811,15l4811,405e" filled="false" stroked="true" strokeweight="1.140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4823;top:14;width:4727;height:392" coordorigin="4823,14" coordsize="4727,392">
              <v:shape style="position:absolute;left:4823;top:14;width:4727;height:392" coordorigin="4823,14" coordsize="4727,392" path="m4823,406l9550,406,9550,14,4823,14,4823,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004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397"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在建商业用房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3,000,000.00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871" w:right="147"/>
        <w:jc w:val="both"/>
      </w:pPr>
      <w:r>
        <w:rPr/>
        <w:t>在建工程中在建商业用房原值</w:t>
      </w:r>
      <w:r>
        <w:rPr>
          <w:rFonts w:ascii="Times New Roman" w:hAnsi="Times New Roman" w:cs="Times New Roman" w:eastAsia="Times New Roman" w:hint="default"/>
        </w:rPr>
        <w:t>3,000,000.00</w:t>
      </w:r>
      <w:r>
        <w:rPr/>
        <w:t>元，本期未发生变化，产生原因为：本公司的宿舍楼被</w:t>
      </w:r>
      <w:r>
        <w:rPr>
          <w:spacing w:val="-72"/>
        </w:rPr>
        <w:t> </w:t>
      </w:r>
      <w:r>
        <w:rPr>
          <w:spacing w:val="-72"/>
        </w:rPr>
      </w:r>
      <w:r>
        <w:rPr>
          <w:spacing w:val="-1"/>
        </w:rPr>
        <w:t>房产开发公司拆迁，拆迁补偿的金额为</w:t>
      </w:r>
      <w:r>
        <w:rPr>
          <w:rFonts w:ascii="Times New Roman" w:hAnsi="Times New Roman" w:cs="Times New Roman" w:eastAsia="Times New Roman" w:hint="default"/>
          <w:spacing w:val="-1"/>
        </w:rPr>
        <w:t>8,000,000.00</w:t>
      </w:r>
      <w:r>
        <w:rPr>
          <w:spacing w:val="-1"/>
        </w:rPr>
        <w:t>元，其中现金</w:t>
      </w:r>
      <w:r>
        <w:rPr>
          <w:rFonts w:ascii="Times New Roman" w:hAnsi="Times New Roman" w:cs="Times New Roman" w:eastAsia="Times New Roman" w:hint="default"/>
          <w:spacing w:val="-1"/>
        </w:rPr>
        <w:t>5,000,000.00</w:t>
      </w:r>
      <w:r>
        <w:rPr>
          <w:spacing w:val="-1"/>
        </w:rPr>
        <w:t>元，两层商业用房折</w:t>
      </w:r>
      <w:r>
        <w:rPr>
          <w:spacing w:val="-73"/>
        </w:rPr>
        <w:t> </w:t>
      </w:r>
      <w:r>
        <w:rPr>
          <w:spacing w:val="-73"/>
        </w:rPr>
      </w:r>
      <w:r>
        <w:rPr/>
        <w:t>合人民币</w:t>
      </w:r>
      <w:r>
        <w:rPr>
          <w:rFonts w:ascii="Times New Roman" w:hAnsi="Times New Roman" w:cs="Times New Roman" w:eastAsia="Times New Roman" w:hint="default"/>
        </w:rPr>
        <w:t>3,000,000.00</w:t>
      </w:r>
      <w:r>
        <w:rPr/>
        <w:t>元，对于尚未交付的两层商业用房本公司作为</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核算。在建工程主</w:t>
      </w:r>
      <w:r>
        <w:rPr>
          <w:spacing w:val="-52"/>
        </w:rPr>
        <w:t> </w:t>
      </w:r>
      <w:r>
        <w:rPr>
          <w:spacing w:val="-52"/>
        </w:rPr>
      </w:r>
      <w:r>
        <w:rPr/>
        <w:t>体已经完工，房产开发公司未能如期交房，公司于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日向常州市钟楼区人民法院提起诉</w:t>
      </w:r>
      <w:r>
        <w:rPr>
          <w:spacing w:val="-22"/>
        </w:rPr>
        <w:t> </w:t>
      </w:r>
      <w:r>
        <w:rPr/>
        <w:t>讼，法院已于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日受理。</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年的固定资产清理进展情况</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135,837.72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262,837.72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K3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135,837.72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135,837.72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94,966.68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40,793.12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135,759.80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91,800.00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3,166.68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9,500.04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12,666.72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K3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15,093.08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15,093.08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32,033.32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95,044.60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127,077.92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15,833.32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6,333.28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K3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120,744.64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KIS</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K3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32,033.32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95,044.60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127,077.92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KIS</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15,833.32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6,333.28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K3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120,744.64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40,793.12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spacing w:line="357" w:lineRule="auto" w:before="52"/>
        <w:ind w:left="153" w:right="4371"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9"/>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深圳艾特凡斯智能科技有限公 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26,440,768.97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26,440,768.97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5,044,760.22</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26,440,768.97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26,440,768.97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5,044,760.22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56" w:lineRule="auto" w:before="90"/>
        <w:ind w:left="871" w:right="147"/>
        <w:jc w:val="both"/>
      </w:pPr>
      <w:r>
        <w:rPr>
          <w:spacing w:val="-2"/>
        </w:rPr>
        <w:t>商誉为</w:t>
      </w:r>
      <w:r>
        <w:rPr>
          <w:rFonts w:ascii="Times New Roman" w:hAnsi="Times New Roman" w:cs="Times New Roman" w:eastAsia="Times New Roman" w:hint="default"/>
          <w:spacing w:val="-2"/>
        </w:rPr>
        <w:t>2012</w:t>
      </w:r>
      <w:r>
        <w:rPr>
          <w:spacing w:val="-2"/>
        </w:rPr>
        <w:t>年本公司收购深圳艾特凡斯智能科技有限公司</w:t>
      </w:r>
      <w:r>
        <w:rPr>
          <w:rFonts w:ascii="Times New Roman" w:hAnsi="Times New Roman" w:cs="Times New Roman" w:eastAsia="Times New Roman" w:hint="default"/>
          <w:spacing w:val="-2"/>
        </w:rPr>
        <w:t>51%</w:t>
      </w:r>
      <w:r>
        <w:rPr>
          <w:spacing w:val="-2"/>
        </w:rPr>
        <w:t>的股权形成的，购买日商誉的金额为</w:t>
      </w:r>
      <w:r>
        <w:rPr>
          <w:spacing w:val="-93"/>
        </w:rPr>
        <w:t> </w:t>
      </w:r>
      <w:r>
        <w:rPr>
          <w:spacing w:val="-93"/>
        </w:rPr>
      </w:r>
      <w:r>
        <w:rPr>
          <w:rFonts w:ascii="Times New Roman" w:hAnsi="Times New Roman" w:cs="Times New Roman" w:eastAsia="Times New Roman" w:hint="default"/>
          <w:spacing w:val="-1"/>
        </w:rPr>
        <w:t>26,440,768.97</w:t>
      </w:r>
      <w:r>
        <w:rPr>
          <w:spacing w:val="-1"/>
        </w:rPr>
        <w:t>元。</w:t>
      </w:r>
      <w:r>
        <w:rPr>
          <w:rFonts w:ascii="Times New Roman" w:hAnsi="Times New Roman" w:cs="Times New Roman" w:eastAsia="Times New Roman" w:hint="default"/>
          <w:spacing w:val="-1"/>
        </w:rPr>
        <w:t>2013</w:t>
      </w:r>
      <w:r>
        <w:rPr>
          <w:spacing w:val="-1"/>
        </w:rPr>
        <w:t>年末，艾特凡斯可辨认净资产的账面价值为</w:t>
      </w:r>
      <w:r>
        <w:rPr>
          <w:rFonts w:ascii="Times New Roman" w:hAnsi="Times New Roman" w:cs="Times New Roman" w:eastAsia="Times New Roman" w:hint="default"/>
          <w:spacing w:val="-1"/>
        </w:rPr>
        <w:t>40,392,941.66</w:t>
      </w:r>
      <w:r>
        <w:rPr>
          <w:spacing w:val="-1"/>
        </w:rPr>
        <w:t>元，资产组预计可</w:t>
      </w:r>
      <w:r>
        <w:rPr>
          <w:spacing w:val="-67"/>
        </w:rPr>
        <w:t> </w:t>
      </w:r>
      <w:r>
        <w:rPr>
          <w:spacing w:val="-67"/>
        </w:rPr>
      </w:r>
      <w:r>
        <w:rPr/>
        <w:t>回收金额为</w:t>
      </w:r>
      <w:r>
        <w:rPr>
          <w:rFonts w:ascii="Times New Roman" w:hAnsi="Times New Roman" w:cs="Times New Roman" w:eastAsia="Times New Roman" w:hint="default"/>
        </w:rPr>
        <w:t>8,234.59</w:t>
      </w:r>
      <w:r>
        <w:rPr/>
        <w:t>万元，资产组可回收金额与可辨认净资产账面价值的差额</w:t>
      </w:r>
      <w:r>
        <w:rPr>
          <w:rFonts w:ascii="Times New Roman" w:hAnsi="Times New Roman" w:cs="Times New Roman" w:eastAsia="Times New Roman" w:hint="default"/>
        </w:rPr>
        <w:t>41,952,958.34</w:t>
      </w:r>
      <w:r>
        <w:rPr/>
        <w:t>元即为</w:t>
      </w:r>
      <w:r>
        <w:rPr>
          <w:spacing w:val="-73"/>
        </w:rPr>
        <w:t> </w:t>
      </w:r>
      <w:r>
        <w:rPr>
          <w:spacing w:val="-1"/>
        </w:rPr>
        <w:t>该时点的商誉为，本公司</w:t>
      </w:r>
      <w:r>
        <w:rPr>
          <w:rFonts w:ascii="Times New Roman" w:hAnsi="Times New Roman" w:cs="Times New Roman" w:eastAsia="Times New Roman" w:hint="default"/>
          <w:spacing w:val="-1"/>
        </w:rPr>
        <w:t>51%</w:t>
      </w:r>
      <w:r>
        <w:rPr>
          <w:spacing w:val="-1"/>
        </w:rPr>
        <w:t>的股权对应商誉份额为</w:t>
      </w:r>
      <w:r>
        <w:rPr>
          <w:rFonts w:ascii="Times New Roman" w:hAnsi="Times New Roman" w:cs="Times New Roman" w:eastAsia="Times New Roman" w:hint="default"/>
          <w:spacing w:val="-1"/>
        </w:rPr>
        <w:t>21,396,008.75</w:t>
      </w:r>
      <w:r>
        <w:rPr>
          <w:spacing w:val="-1"/>
        </w:rPr>
        <w:t>元，故本公司</w:t>
      </w:r>
      <w:r>
        <w:rPr>
          <w:rFonts w:ascii="Times New Roman" w:hAnsi="Times New Roman" w:cs="Times New Roman" w:eastAsia="Times New Roman" w:hint="default"/>
          <w:spacing w:val="-1"/>
        </w:rPr>
        <w:t>2013</w:t>
      </w:r>
      <w:r>
        <w:rPr>
          <w:spacing w:val="-1"/>
        </w:rPr>
        <w:t>年末确认的商</w:t>
      </w:r>
      <w:r>
        <w:rPr>
          <w:spacing w:val="-88"/>
        </w:rPr>
        <w:t> </w:t>
      </w:r>
      <w:r>
        <w:rPr/>
        <w:t>誉减值为</w:t>
      </w:r>
      <w:r>
        <w:rPr>
          <w:rFonts w:ascii="Times New Roman" w:hAnsi="Times New Roman" w:cs="Times New Roman" w:eastAsia="Times New Roman" w:hint="default"/>
        </w:rPr>
        <w:t>5,044,760.22</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206,328.00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68,776.00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转至一年内到期 的非流动资产</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68,585.23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22,861.73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转至一年内到期 的非流动资产</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办公区装修费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12,857.14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转至一年内到期 的非流动资产</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室办公区装 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174,166.67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转至一年内到期 的非流动资产</w:t>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蚝三展厅装修费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48,454.38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48,454.38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文化办公区装修 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41,184.00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109,816.00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287,770.37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389,454.38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407,197.60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111,756.77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158,270.38</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pStyle w:val="BodyText"/>
        <w:spacing w:line="240" w:lineRule="auto" w:before="90"/>
        <w:ind w:left="871" w:right="0"/>
        <w:jc w:val="left"/>
      </w:pPr>
      <w:r>
        <w:rPr/>
        <w:t>其他减少为转至一年内到期的非流动资产。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5"/>
        <w:gridCol w:w="2929"/>
        <w:gridCol w:w="2910"/>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26,768.53</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26,768.53</w:t>
            </w:r>
          </w:p>
        </w:tc>
        <w:tc>
          <w:tcPr>
            <w:tcW w:w="291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7"/>
        <w:gridCol w:w="1627"/>
        <w:gridCol w:w="1616"/>
      </w:tblGrid>
      <w:tr>
        <w:trPr>
          <w:trHeight w:val="317" w:hRule="exact"/>
        </w:trPr>
        <w:tc>
          <w:tcPr>
            <w:tcW w:w="30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6"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16" w:type="dxa"/>
            <w:vMerge/>
            <w:tcBorders>
              <w:left w:val="single" w:sz="4" w:space="0" w:color="000000"/>
              <w:right w:val="single" w:sz="4" w:space="0" w:color="000000"/>
            </w:tcBorders>
            <w:shd w:val="clear" w:color="auto" w:fill="D3D3D3"/>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26,768.53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849;top:16;width:2;height:392" coordorigin="3849,16" coordsize="2,392">
              <v:shape style="position:absolute;left:3849;top:16;width:2;height:392" coordorigin="3849,16" coordsize="0,392" path="m3849,16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6;width:2;height:392" coordorigin="3882,16" coordsize="2,392">
              <v:shape style="position:absolute;left:3882;top:16;width:2;height:392" coordorigin="3882,16" coordsize="0,392" path="m3882,16l3882,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3856;height:2" coordorigin="5,413" coordsize="3856,2">
              <v:shape style="position:absolute;left:5;top:413;width:3856;height:2" coordorigin="5,413" coordsize="3856,0" path="m5,413l3860,413e" filled="false" stroked="true" strokeweight=".48004pt" strokecolor="#000000">
                <v:path arrowok="t"/>
              </v:shape>
            </v:group>
            <v:group style="position:absolute;left:3865;top:14;width:2;height:404" coordorigin="3865,14" coordsize="2,404">
              <v:shape style="position:absolute;left:3865;top:14;width:2;height:404" coordorigin="3865,14" coordsize="0,404" path="m3865,14l3865,418e" filled="false" stroked="true" strokeweight=".48pt" strokecolor="#000000">
                <v:path arrowok="t"/>
              </v:shape>
            </v:group>
            <v:group style="position:absolute;left:3870;top:413;width:5703;height:2" coordorigin="3870,413" coordsize="5703,2">
              <v:shape style="position:absolute;left:3870;top:413;width:5703;height:2" coordorigin="3870,413" coordsize="5703,0" path="m3870,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3"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pStyle w:val="BodyText"/>
        <w:spacing w:line="256" w:lineRule="auto" w:before="89"/>
        <w:ind w:left="871" w:right="0" w:hanging="1"/>
        <w:jc w:val="left"/>
      </w:pPr>
      <w:r>
        <w:rPr/>
        <w:t>期初已确认递延所得税资产的暂时性差异</w:t>
      </w:r>
      <w:r>
        <w:rPr>
          <w:rFonts w:ascii="Times New Roman" w:hAnsi="Times New Roman" w:cs="Times New Roman" w:eastAsia="Times New Roman" w:hint="default"/>
        </w:rPr>
        <w:t>17,118.13</w:t>
      </w:r>
      <w:r>
        <w:rPr/>
        <w:t>元，但期初递延所得税资产金额为零的原因：</w:t>
      </w:r>
      <w:r>
        <w:rPr>
          <w:spacing w:val="-26"/>
        </w:rPr>
        <w:t> </w:t>
      </w:r>
      <w:r>
        <w:rPr>
          <w:spacing w:val="-26"/>
        </w:rPr>
      </w:r>
      <w:r>
        <w:rPr/>
        <w:t>深圳艾特凡斯智能科技有限公司</w:t>
      </w:r>
      <w:r>
        <w:rPr>
          <w:rFonts w:ascii="Times New Roman" w:hAnsi="Times New Roman" w:cs="Times New Roman" w:eastAsia="Times New Roman" w:hint="default"/>
        </w:rPr>
        <w:t>2012</w:t>
      </w:r>
      <w:r>
        <w:rPr/>
        <w:t>年及</w:t>
      </w:r>
      <w:r>
        <w:rPr>
          <w:rFonts w:ascii="Times New Roman" w:hAnsi="Times New Roman" w:cs="Times New Roman" w:eastAsia="Times New Roman" w:hint="default"/>
        </w:rPr>
        <w:t>2013</w:t>
      </w:r>
      <w:r>
        <w:rPr/>
        <w:t>年均享受企业所得税的免税政策。</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0" w:hRule="exact"/>
        </w:trPr>
        <w:tc>
          <w:tcPr>
            <w:tcW w:w="2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2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5" w:hRule="exact"/>
        </w:trPr>
        <w:tc>
          <w:tcPr>
            <w:tcW w:w="2242" w:type="dxa"/>
            <w:vMerge/>
            <w:tcBorders>
              <w:left w:val="single" w:sz="4" w:space="0" w:color="000000"/>
              <w:bottom w:val="nil" w:sz="6" w:space="0" w:color="auto"/>
              <w:right w:val="single" w:sz="4" w:space="0" w:color="000000"/>
            </w:tcBorders>
            <w:shd w:val="clear" w:color="auto" w:fill="D3D3D3"/>
          </w:tcPr>
          <w:p>
            <w:pPr/>
          </w:p>
        </w:tc>
        <w:tc>
          <w:tcPr>
            <w:tcW w:w="1540"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2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73,018.05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249,501.90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322,519.95</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1,567,670.29</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1,567,670.29</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470,540.92</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5,044,760.22</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5,044,760.22</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2,111,229.26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5,294,262.12</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7,405,491.38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line="357" w:lineRule="auto" w:before="44"/>
        <w:ind w:left="153" w:right="365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4"/>
      </w:tblGrid>
      <w:tr>
        <w:trPr>
          <w:trHeight w:val="397"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9"/>
        <w:gridCol w:w="2922"/>
        <w:gridCol w:w="3055"/>
      </w:tblGrid>
      <w:tr>
        <w:trPr>
          <w:trHeight w:val="402" w:hRule="exact"/>
        </w:trPr>
        <w:tc>
          <w:tcPr>
            <w:tcW w:w="3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360" w:lineRule="auto" w:before="51"/>
        <w:ind w:left="153" w:right="7251"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10,447,150.92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2,731,952.90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2,534.10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809,919.69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807,385.59</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11,257,070.61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3,541,872.59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4" w:right="0"/>
        <w:jc w:val="left"/>
      </w:pPr>
      <w:r>
        <w:rPr>
          <w:rFonts w:ascii="Times New Roman" w:hAnsi="Times New Roman" w:cs="Times New Roman" w:eastAsia="Times New Roman" w:hint="default"/>
        </w:rPr>
        <w:t>5</w:t>
      </w:r>
      <w:r>
        <w:rPr/>
        <w:t>年以上的应付款项为以前年度的暂估的货款，一直未支付。</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11,239,000.00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14,652,000.00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56,495.65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56,495.65</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11,295,495.65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14,708,495.65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4"/>
        <w:gridCol w:w="1873"/>
        <w:gridCol w:w="1993"/>
        <w:gridCol w:w="2257"/>
        <w:gridCol w:w="1860"/>
      </w:tblGrid>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2,610,326.83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16,882,462.74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16,070,580.37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3,422,209.20</w:t>
            </w: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3"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953,249.99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953,249.99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3"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927,445.30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927,445.30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3"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330,908.00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330,908.00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3"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48,988.17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48,988.17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46,266.17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46,266.17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2,722.00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2,722.00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2,610,326.83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19,143,054.20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18,331,171.83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3,422,209.20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应付职工薪酬中属于拖欠性质的金额元。</w:t>
      </w:r>
    </w:p>
    <w:p>
      <w:pPr>
        <w:spacing w:line="338" w:lineRule="auto" w:before="117"/>
        <w:ind w:left="153" w:right="2123"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48,988.17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元，非货币性福利金额元，因解除劳动关系给予补偿元。 应付职工薪酬预计发放时间、金额等安排</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0"/>
        <w:gridCol w:w="2801"/>
        <w:gridCol w:w="2657"/>
      </w:tblGrid>
      <w:tr>
        <w:trPr>
          <w:trHeight w:val="402" w:hRule="exact"/>
        </w:trPr>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-389,407.43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399,794.79</w:t>
            </w: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-146,926.35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-360,837.67</w:t>
            </w: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361,304.28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455,000.29</w:t>
            </w: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189,214.21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26,869.13</w:t>
            </w: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135,153.00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19,192.23</w:t>
            </w: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4,909.87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防洪保安基金</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1,236.24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155,483.82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540,018.77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公众股利及税金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99,495.32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99,495.32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中行江苏信托投资公司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99,495.52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99,495.52</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1,054,654.20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631,798.30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771,261.45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770,961.45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1,840,915.65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1,408,059.75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1"/>
        <w:gridCol w:w="3056"/>
        <w:gridCol w:w="2789"/>
      </w:tblGrid>
      <w:tr>
        <w:trPr>
          <w:trHeight w:val="397"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5</w:t>
      </w:r>
      <w:r>
        <w:rPr/>
        <w:t>年以上的应付款项</w:t>
      </w:r>
      <w:r>
        <w:rPr>
          <w:rFonts w:ascii="Times New Roman" w:hAnsi="Times New Roman" w:cs="Times New Roman" w:eastAsia="Times New Roman" w:hint="default"/>
        </w:rPr>
        <w:t>771,261.45</w:t>
      </w:r>
      <w:r>
        <w:rPr/>
        <w:t>元，主要为应付远东实业股份香港有限公司的往来款。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496"/>
        <w:gridCol w:w="2371"/>
        <w:gridCol w:w="2368"/>
      </w:tblGrid>
      <w:tr>
        <w:trPr>
          <w:trHeight w:val="355" w:hRule="exact"/>
        </w:trPr>
        <w:tc>
          <w:tcPr>
            <w:tcW w:w="4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776"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23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53" w:hRule="exact"/>
        </w:trPr>
        <w:tc>
          <w:tcPr>
            <w:tcW w:w="449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远东实业股份香港有限公司</w:t>
            </w:r>
          </w:p>
        </w:tc>
        <w:tc>
          <w:tcPr>
            <w:tcW w:w="2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left="1451" w:right="0"/>
              <w:jc w:val="left"/>
              <w:rPr>
                <w:rFonts w:ascii="Times New Roman" w:hAnsi="Times New Roman" w:cs="Times New Roman" w:eastAsia="Times New Roman" w:hint="default"/>
                <w:sz w:val="20"/>
                <w:szCs w:val="20"/>
              </w:rPr>
            </w:pPr>
            <w:r>
              <w:rPr>
                <w:rFonts w:ascii="Times New Roman"/>
                <w:sz w:val="20"/>
              </w:rPr>
              <w:t>770,961.45</w:t>
            </w:r>
          </w:p>
        </w:tc>
        <w:tc>
          <w:tcPr>
            <w:tcW w:w="2368"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资金往来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5"/>
        <w:spacing w:line="240" w:lineRule="auto" w:before="35"/>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860"/>
        <w:gridCol w:w="1861"/>
        <w:gridCol w:w="1860"/>
        <w:gridCol w:w="1982"/>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金额前五名的一年内到期的长期借款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5"/>
      </w:tblGrid>
      <w:tr>
        <w:trPr>
          <w:trHeight w:val="402"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51"/>
        <w:ind w:left="153" w:right="5811"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企业合并成本中或有对价的公允价值</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11,263,478.80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15,475,353.19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86,687.50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294,437.50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11,350,166.30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15,769,790.69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871" w:right="128" w:hanging="1"/>
        <w:jc w:val="left"/>
      </w:pPr>
      <w:r>
        <w:rPr/>
        <w:t>根据本公司</w:t>
      </w:r>
      <w:r>
        <w:rPr>
          <w:rFonts w:ascii="Times New Roman" w:hAnsi="Times New Roman" w:cs="Times New Roman" w:eastAsia="Times New Roman" w:hint="default"/>
        </w:rPr>
        <w:t>2012</w:t>
      </w:r>
      <w:r>
        <w:rPr/>
        <w:t>年与艾特凡斯公司原股东签订的股权转让协议，本公司支付</w:t>
      </w:r>
      <w:r>
        <w:rPr>
          <w:rFonts w:ascii="Times New Roman" w:hAnsi="Times New Roman" w:cs="Times New Roman" w:eastAsia="Times New Roman" w:hint="default"/>
        </w:rPr>
        <w:t>1,200</w:t>
      </w:r>
      <w:r>
        <w:rPr/>
        <w:t>万元购买目标公</w:t>
      </w:r>
      <w:r>
        <w:rPr>
          <w:spacing w:val="-69"/>
        </w:rPr>
        <w:t> </w:t>
      </w:r>
      <w:r>
        <w:rPr>
          <w:spacing w:val="-69"/>
        </w:rPr>
      </w:r>
      <w:r>
        <w:rPr>
          <w:spacing w:val="-2"/>
        </w:rPr>
        <w:t>司的</w:t>
      </w:r>
      <w:r>
        <w:rPr>
          <w:rFonts w:ascii="Times New Roman" w:hAnsi="Times New Roman" w:cs="Times New Roman" w:eastAsia="Times New Roman" w:hint="default"/>
          <w:spacing w:val="-2"/>
        </w:rPr>
        <w:t>51%</w:t>
      </w:r>
      <w:r>
        <w:rPr>
          <w:spacing w:val="-2"/>
        </w:rPr>
        <w:t>的股权，同时承担部分或有对价。由于</w:t>
      </w:r>
      <w:r>
        <w:rPr>
          <w:rFonts w:ascii="Times New Roman" w:hAnsi="Times New Roman" w:cs="Times New Roman" w:eastAsia="Times New Roman" w:hint="default"/>
          <w:spacing w:val="-2"/>
        </w:rPr>
        <w:t>2013</w:t>
      </w:r>
      <w:r>
        <w:rPr>
          <w:spacing w:val="-2"/>
        </w:rPr>
        <w:t>年艾特凡斯的业绩指标未达到或有对价支付的</w:t>
      </w:r>
      <w:r>
        <w:rPr>
          <w:spacing w:val="-95"/>
        </w:rPr>
        <w:t> </w:t>
      </w:r>
      <w:r>
        <w:rPr/>
        <w:t>条件，</w:t>
      </w:r>
      <w:r>
        <w:rPr>
          <w:rFonts w:ascii="Times New Roman" w:hAnsi="Times New Roman" w:cs="Times New Roman" w:eastAsia="Times New Roman" w:hint="default"/>
        </w:rPr>
        <w:t>2013</w:t>
      </w:r>
      <w:r>
        <w:rPr/>
        <w:t>年或有对价无需支付，该部分或有对价在报表日的公允价值为</w:t>
      </w:r>
      <w:r>
        <w:rPr>
          <w:rFonts w:ascii="Times New Roman" w:hAnsi="Times New Roman" w:cs="Times New Roman" w:eastAsia="Times New Roman" w:hint="default"/>
        </w:rPr>
        <w:t>0</w:t>
      </w:r>
      <w:r>
        <w:rPr/>
        <w:t>元，剩余部分或有对价 在报表日的公允价值为</w:t>
      </w:r>
      <w:r>
        <w:rPr>
          <w:rFonts w:ascii="Times New Roman" w:hAnsi="Times New Roman" w:cs="Times New Roman" w:eastAsia="Times New Roman" w:hint="default"/>
        </w:rPr>
        <w:t>11,263,478.80</w:t>
      </w:r>
      <w:r>
        <w:rPr/>
        <w:t>元。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月本公司收到科技部科技型中小企业技术创新基金管理中心的</w:t>
      </w:r>
      <w:r>
        <w:rPr>
          <w:spacing w:val="-55"/>
        </w:rPr>
        <w:t> </w:t>
      </w:r>
      <w:r>
        <w:rPr>
          <w:rFonts w:ascii="Times New Roman" w:hAnsi="Times New Roman" w:cs="Times New Roman" w:eastAsia="Times New Roman" w:hint="default"/>
          <w:spacing w:val="-5"/>
        </w:rPr>
        <w:t>35</w:t>
      </w:r>
      <w:r>
        <w:rPr>
          <w:spacing w:val="-5"/>
        </w:rPr>
        <w:t>万政府补助，年初余</w:t>
      </w:r>
      <w:r>
        <w:rPr/>
        <w:t> 额</w:t>
      </w:r>
      <w:r>
        <w:rPr>
          <w:rFonts w:ascii="Times New Roman" w:hAnsi="Times New Roman" w:cs="Times New Roman" w:eastAsia="Times New Roman" w:hint="default"/>
        </w:rPr>
        <w:t>294,437.50</w:t>
      </w:r>
      <w:r>
        <w:rPr/>
        <w:t>元，本期计入营业外收入</w:t>
      </w:r>
      <w:r>
        <w:rPr>
          <w:rFonts w:ascii="Times New Roman" w:hAnsi="Times New Roman" w:cs="Times New Roman" w:eastAsia="Times New Roman" w:hint="default"/>
        </w:rPr>
        <w:t>207,750.00</w:t>
      </w:r>
      <w:r>
        <w:rPr/>
        <w:t>元，期末剩余</w:t>
      </w:r>
      <w:r>
        <w:rPr>
          <w:rFonts w:ascii="Times New Roman" w:hAnsi="Times New Roman" w:cs="Times New Roman" w:eastAsia="Times New Roman" w:hint="default"/>
        </w:rPr>
        <w:t>86,687.50</w:t>
      </w:r>
      <w:r>
        <w:rPr/>
        <w:t>元。</w:t>
      </w: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涉及政府补助的负债项目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55"/>
        <w:gridCol w:w="1409"/>
        <w:gridCol w:w="1238"/>
        <w:gridCol w:w="1433"/>
        <w:gridCol w:w="1152"/>
        <w:gridCol w:w="1117"/>
        <w:gridCol w:w="1564"/>
      </w:tblGrid>
      <w:tr>
        <w:trPr>
          <w:trHeight w:val="714" w:hRule="exact"/>
        </w:trPr>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4" w:right="72"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1" w:right="79"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6" w:right="30" w:hanging="56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度全景式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仿 真系统项目</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141,437.50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54,750.00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86,687.50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度全景式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仿 真系统项目</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294,437.50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207,750.00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86,687.50</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6"/>
        <w:gridCol w:w="1196"/>
        <w:gridCol w:w="1184"/>
        <w:gridCol w:w="1207"/>
      </w:tblGrid>
      <w:tr>
        <w:trPr>
          <w:trHeight w:val="200"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0"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198,750,000.00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198,750,000.00</w:t>
            </w:r>
          </w:p>
        </w:tc>
      </w:tr>
    </w:tbl>
    <w:p>
      <w:pPr>
        <w:spacing w:before="51"/>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91,321,713.62</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91,321,713.62</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76,462.17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76,462.17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795" w:right="0"/>
              <w:jc w:val="left"/>
              <w:rPr>
                <w:rFonts w:ascii="Times New Roman" w:hAnsi="Times New Roman" w:cs="Times New Roman" w:eastAsia="Times New Roman" w:hint="default"/>
                <w:sz w:val="18"/>
                <w:szCs w:val="18"/>
              </w:rPr>
            </w:pPr>
            <w:r>
              <w:rPr>
                <w:rFonts w:ascii="Times New Roman"/>
                <w:sz w:val="18"/>
              </w:rPr>
              <w:t>91,398,175.79</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91,398,175.79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366"/>
        <w:gridCol w:w="1872"/>
        <w:gridCol w:w="1994"/>
        <w:gridCol w:w="1726"/>
        <w:gridCol w:w="1594"/>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28,799,296.51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28,799,296.51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-174,024,153.78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4,458,716.79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-169,565,436.99</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4" w:lineRule="auto"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105,395,411.91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20,074,413.45</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16,009,410.00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10"/>
        <w:gridCol w:w="3069"/>
        <w:gridCol w:w="3190"/>
      </w:tblGrid>
      <w:tr>
        <w:trPr>
          <w:trHeight w:val="402" w:hRule="exact"/>
        </w:trPr>
        <w:tc>
          <w:tcPr>
            <w:tcW w:w="3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71,819,536.03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9,039,774.17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80,008,492.66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56,370,356.29</w:t>
            </w: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25,386,919.25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15,449,179.74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20,074,413.45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2,524,533.96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105,395,411.91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71,819,536.03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20,074,413.45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2,524,533.96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）公司来自前五名客户的营业收入情况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宿迁市湖滨新城投资开发有限公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46,178,183.40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43.78%</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常州嬉戏谷智能科技产业有限公 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17,353,160.84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浙江横店影视城有限公司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33,016,415.09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华融金融租赁股份有限公司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8,832,000.00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重庆市野生动物世界有限公司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9,463.27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105,389,222.60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0"/>
        <w:gridCol w:w="2016"/>
        <w:gridCol w:w="1850"/>
        <w:gridCol w:w="2920"/>
      </w:tblGrid>
      <w:tr>
        <w:trPr>
          <w:trHeight w:val="401"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148" w:right="0"/>
              <w:jc w:val="left"/>
              <w:rPr>
                <w:rFonts w:ascii="Times New Roman" w:hAnsi="Times New Roman" w:cs="Times New Roman" w:eastAsia="Times New Roman" w:hint="default"/>
                <w:sz w:val="18"/>
                <w:szCs w:val="18"/>
              </w:rPr>
            </w:pPr>
            <w:r>
              <w:rPr>
                <w:rFonts w:ascii="Times New Roman"/>
                <w:sz w:val="18"/>
              </w:rPr>
              <w:t>225,969.29</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1" w:right="0"/>
              <w:jc w:val="left"/>
              <w:rPr>
                <w:rFonts w:ascii="Times New Roman" w:hAnsi="Times New Roman" w:cs="Times New Roman" w:eastAsia="Times New Roman" w:hint="default"/>
                <w:sz w:val="18"/>
                <w:szCs w:val="18"/>
              </w:rPr>
            </w:pPr>
            <w:r>
              <w:rPr>
                <w:rFonts w:ascii="Times New Roman"/>
                <w:sz w:val="18"/>
              </w:rPr>
              <w:t>1,126,618.85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169,889.13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123,588.02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119,313.41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80,272.45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防洪保安基金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1,236.24</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9,889.92</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4,909.87</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531,207.86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1,330,479.32</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影片发行费用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1,600,941.00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516,764.61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720,358.10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144,859.00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77,890.81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105,425.57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37,576.16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95,439.80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987,005.95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2,396,899.10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638,909.12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399,435.27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2,641,620.67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1,598,670.05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8,542,634.06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5,030,060.51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1,033,466.07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交通、快递、通信费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207,252.23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131,301.30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372,204.40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315,969.26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25,819.87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29,637.00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40,793.12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289,299.28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106,163.44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713,818.47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283,246.02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审计、评估、咨询费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1,915,296.81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1,918,787.16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1,486,224.74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580,403.00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3,710,797.04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279,527.56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136,762.07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274,999.25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22,715,471.86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12,140,027.96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-226,575.68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-517,115.34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-210,737.23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-507,949.49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按公允价值计量的金融负债</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4,211,874.39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4,211,874.39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-290,573.90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4,021,150.68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1"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4,021,150.68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249,501.90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-77,668.75</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5,044,760.22</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5,294,262.12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-77,668.75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1"/>
        <w:gridCol w:w="1955"/>
        <w:gridCol w:w="2160"/>
        <w:gridCol w:w="2160"/>
      </w:tblGrid>
      <w:tr>
        <w:trPr>
          <w:trHeight w:val="160"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542,650.00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206,062.50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542,650.00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4,316.12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4,316.12</w:t>
            </w:r>
          </w:p>
        </w:tc>
      </w:tr>
      <w:tr>
        <w:trPr>
          <w:trHeight w:val="403"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546,966.12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206,262.90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546,966.12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）计入当期损益的政府补助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是否属于非经常性损益</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新兴产业战略发展转型 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自主创新产业发展专项 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展会创意奖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科技型中小企业技术创 新基金</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度全景式</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仿真系统项目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4,562.50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科技型中小企业技术创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67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新基金</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度全景式</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3D</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仿真系统项目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著作权登记补贴</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062" w:right="0"/>
              <w:jc w:val="left"/>
              <w:rPr>
                <w:rFonts w:ascii="Times New Roman" w:hAnsi="Times New Roman" w:cs="Times New Roman" w:eastAsia="Times New Roman" w:hint="default"/>
                <w:sz w:val="18"/>
                <w:szCs w:val="18"/>
              </w:rPr>
            </w:pPr>
            <w:r>
              <w:rPr>
                <w:rFonts w:ascii="Times New Roman"/>
                <w:sz w:val="18"/>
              </w:rPr>
              <w:t>542,650.00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206,062.50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7"/>
        <w:gridCol w:w="2033"/>
        <w:gridCol w:w="1914"/>
        <w:gridCol w:w="1914"/>
      </w:tblGrid>
      <w:tr>
        <w:trPr>
          <w:trHeight w:val="160"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5,567.53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5,567.53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51,992.28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5,567.53</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1"/>
        <w:gridCol w:w="2536"/>
        <w:gridCol w:w="2389"/>
      </w:tblGrid>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-26,768.53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-26,768.53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360"/>
        <w:gridCol w:w="1336"/>
        <w:gridCol w:w="1739"/>
        <w:gridCol w:w="1801"/>
      </w:tblGrid>
      <w:tr>
        <w:trPr>
          <w:trHeight w:val="355" w:hRule="exact"/>
        </w:trPr>
        <w:tc>
          <w:tcPr>
            <w:tcW w:w="436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1336" w:type="dxa"/>
            <w:vMerge w:val="restart"/>
            <w:tcBorders>
              <w:top w:val="single" w:sz="6" w:space="0" w:color="000000"/>
              <w:left w:val="single" w:sz="6" w:space="0" w:color="000000"/>
              <w:right w:val="single" w:sz="6" w:space="0" w:color="000000"/>
            </w:tcBorders>
          </w:tcPr>
          <w:p>
            <w:pPr>
              <w:pStyle w:val="TableParagraph"/>
              <w:spacing w:line="285" w:lineRule="auto" w:before="5"/>
              <w:ind w:left="3" w:right="56" w:firstLine="57"/>
              <w:jc w:val="left"/>
              <w:rPr>
                <w:rFonts w:ascii="Times New Roman" w:hAnsi="Times New Roman" w:cs="Times New Roman" w:eastAsia="Times New Roman" w:hint="default"/>
                <w:sz w:val="20"/>
                <w:szCs w:val="20"/>
              </w:rPr>
            </w:pPr>
            <w:r>
              <w:rPr>
                <w:rFonts w:ascii="宋体" w:hAnsi="宋体" w:cs="宋体" w:eastAsia="宋体" w:hint="default"/>
                <w:sz w:val="20"/>
                <w:szCs w:val="20"/>
              </w:rPr>
              <w:t>加权平均净资</w:t>
            </w:r>
            <w:r>
              <w:rPr>
                <w:rFonts w:ascii="宋体" w:hAnsi="宋体" w:cs="宋体" w:eastAsia="宋体" w:hint="default"/>
                <w:w w:val="100"/>
                <w:sz w:val="20"/>
                <w:szCs w:val="20"/>
              </w:rPr>
              <w:t> </w:t>
            </w:r>
            <w:r>
              <w:rPr>
                <w:rFonts w:ascii="宋体" w:hAnsi="宋体" w:cs="宋体" w:eastAsia="宋体" w:hint="default"/>
                <w:sz w:val="20"/>
                <w:szCs w:val="20"/>
              </w:rPr>
              <w:t>产收益率（</w:t>
            </w:r>
            <w:r>
              <w:rPr>
                <w:rFonts w:ascii="Times New Roman" w:hAnsi="Times New Roman" w:cs="Times New Roman" w:eastAsia="Times New Roman" w:hint="default"/>
                <w:sz w:val="20"/>
                <w:szCs w:val="20"/>
              </w:rPr>
              <w:t>%</w:t>
            </w:r>
          </w:p>
        </w:tc>
        <w:tc>
          <w:tcPr>
            <w:tcW w:w="354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1065" w:right="0"/>
              <w:jc w:val="left"/>
              <w:rPr>
                <w:rFonts w:ascii="宋体" w:hAnsi="宋体" w:cs="宋体" w:eastAsia="宋体" w:hint="default"/>
                <w:sz w:val="20"/>
                <w:szCs w:val="20"/>
              </w:rPr>
            </w:pPr>
            <w:r>
              <w:rPr>
                <w:rFonts w:ascii="宋体" w:hAnsi="宋体" w:cs="宋体" w:eastAsia="宋体" w:hint="default"/>
                <w:sz w:val="20"/>
                <w:szCs w:val="20"/>
              </w:rPr>
              <w:t>每股收益（元）</w:t>
            </w:r>
          </w:p>
        </w:tc>
      </w:tr>
      <w:tr>
        <w:trPr>
          <w:trHeight w:val="352" w:hRule="exact"/>
        </w:trPr>
        <w:tc>
          <w:tcPr>
            <w:tcW w:w="4360" w:type="dxa"/>
            <w:vMerge/>
            <w:tcBorders>
              <w:left w:val="single" w:sz="6" w:space="0" w:color="000000"/>
              <w:bottom w:val="single" w:sz="12" w:space="0" w:color="000000"/>
              <w:right w:val="single" w:sz="6" w:space="0" w:color="000000"/>
            </w:tcBorders>
          </w:tcPr>
          <w:p>
            <w:pPr/>
          </w:p>
        </w:tc>
        <w:tc>
          <w:tcPr>
            <w:tcW w:w="1336" w:type="dxa"/>
            <w:vMerge/>
            <w:tcBorders>
              <w:left w:val="single" w:sz="6" w:space="0" w:color="000000"/>
              <w:bottom w:val="single" w:sz="12" w:space="0" w:color="000000"/>
              <w:right w:val="single" w:sz="6" w:space="0" w:color="000000"/>
            </w:tcBorders>
          </w:tcPr>
          <w:p>
            <w:pP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tabs>
                <w:tab w:pos="261" w:val="left" w:leader="none"/>
              </w:tabs>
              <w:spacing w:line="256" w:lineRule="exact"/>
              <w:ind w:left="-166" w:right="0"/>
              <w:jc w:val="left"/>
              <w:rPr>
                <w:rFonts w:ascii="宋体" w:hAnsi="宋体" w:cs="宋体" w:eastAsia="宋体" w:hint="default"/>
                <w:sz w:val="20"/>
                <w:szCs w:val="20"/>
              </w:rPr>
            </w:pPr>
            <w:r>
              <w:rPr>
                <w:rFonts w:ascii="宋体" w:hAnsi="宋体" w:cs="宋体" w:eastAsia="宋体" w:hint="default"/>
                <w:position w:val="4"/>
                <w:sz w:val="20"/>
                <w:szCs w:val="20"/>
              </w:rPr>
              <w:t>）</w:t>
              <w:tab/>
            </w:r>
            <w:r>
              <w:rPr>
                <w:rFonts w:ascii="宋体" w:hAnsi="宋体" w:cs="宋体" w:eastAsia="宋体" w:hint="default"/>
                <w:sz w:val="20"/>
                <w:szCs w:val="20"/>
              </w:rPr>
              <w:t>基本每股收益</w:t>
            </w:r>
          </w:p>
        </w:tc>
        <w:tc>
          <w:tcPr>
            <w:tcW w:w="1801"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296"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353" w:hRule="exact"/>
        </w:trPr>
        <w:tc>
          <w:tcPr>
            <w:tcW w:w="436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3.03</w:t>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0.02</w:t>
            </w:r>
          </w:p>
        </w:tc>
        <w:tc>
          <w:tcPr>
            <w:tcW w:w="1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0.02</w:t>
            </w:r>
          </w:p>
        </w:tc>
      </w:tr>
      <w:tr>
        <w:trPr>
          <w:trHeight w:val="664" w:hRule="exact"/>
        </w:trPr>
        <w:tc>
          <w:tcPr>
            <w:tcW w:w="436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5"/>
                <w:sz w:val="20"/>
                <w:szCs w:val="20"/>
              </w:rPr>
              <w:t>扣除非经常性损益后归属于公司普通股股东的净</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利润</w:t>
            </w:r>
          </w:p>
        </w:tc>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-2.74</w:t>
            </w:r>
            <w:r>
              <w:rPr>
                <w:rFonts w:ascii="Times New Roman"/>
                <w:sz w:val="20"/>
              </w:rPr>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-0.02</w:t>
            </w:r>
            <w:r>
              <w:rPr>
                <w:rFonts w:ascii="Times New Roman"/>
                <w:sz w:val="20"/>
              </w:rPr>
            </w:r>
          </w:p>
        </w:tc>
        <w:tc>
          <w:tcPr>
            <w:tcW w:w="1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-0.02</w:t>
            </w:r>
            <w:r>
              <w:rPr>
                <w:rFonts w:ascii="Times New Roman"/>
                <w:sz w:val="20"/>
              </w:rPr>
            </w:r>
          </w:p>
        </w:tc>
      </w:tr>
    </w:tbl>
    <w:p>
      <w:pPr>
        <w:spacing w:line="240" w:lineRule="auto" w:before="11"/>
        <w:rPr>
          <w:rFonts w:ascii="宋体" w:hAnsi="宋体" w:cs="宋体" w:eastAsia="宋体" w:hint="default"/>
          <w:b/>
          <w:bCs/>
          <w:sz w:val="23"/>
          <w:szCs w:val="23"/>
        </w:rPr>
      </w:pPr>
    </w:p>
    <w:tbl>
      <w:tblPr>
        <w:tblW w:w="0" w:type="auto"/>
        <w:jc w:val="left"/>
        <w:tblInd w:w="146" w:type="dxa"/>
        <w:tblLayout w:type="fixed"/>
        <w:tblCellMar>
          <w:top w:w="0" w:type="dxa"/>
          <w:left w:w="0" w:type="dxa"/>
          <w:bottom w:w="0" w:type="dxa"/>
          <w:right w:w="0" w:type="dxa"/>
        </w:tblCellMar>
        <w:tblLook w:val="01E0"/>
      </w:tblPr>
      <w:tblGrid>
        <w:gridCol w:w="4360"/>
        <w:gridCol w:w="1336"/>
        <w:gridCol w:w="1739"/>
        <w:gridCol w:w="1801"/>
      </w:tblGrid>
      <w:tr>
        <w:trPr>
          <w:trHeight w:val="355" w:hRule="exact"/>
        </w:trPr>
        <w:tc>
          <w:tcPr>
            <w:tcW w:w="436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c>
          <w:tcPr>
            <w:tcW w:w="1336" w:type="dxa"/>
            <w:vMerge w:val="restart"/>
            <w:tcBorders>
              <w:top w:val="single" w:sz="6" w:space="0" w:color="000000"/>
              <w:left w:val="single" w:sz="6" w:space="0" w:color="000000"/>
              <w:right w:val="single" w:sz="6" w:space="0" w:color="000000"/>
            </w:tcBorders>
          </w:tcPr>
          <w:p>
            <w:pPr>
              <w:pStyle w:val="TableParagraph"/>
              <w:spacing w:line="285" w:lineRule="auto" w:before="5"/>
              <w:ind w:left="3" w:right="56" w:firstLine="57"/>
              <w:jc w:val="left"/>
              <w:rPr>
                <w:rFonts w:ascii="Times New Roman" w:hAnsi="Times New Roman" w:cs="Times New Roman" w:eastAsia="Times New Roman" w:hint="default"/>
                <w:sz w:val="20"/>
                <w:szCs w:val="20"/>
              </w:rPr>
            </w:pPr>
            <w:r>
              <w:rPr>
                <w:rFonts w:ascii="宋体" w:hAnsi="宋体" w:cs="宋体" w:eastAsia="宋体" w:hint="default"/>
                <w:sz w:val="20"/>
                <w:szCs w:val="20"/>
              </w:rPr>
              <w:t>加权平均净资</w:t>
            </w:r>
            <w:r>
              <w:rPr>
                <w:rFonts w:ascii="宋体" w:hAnsi="宋体" w:cs="宋体" w:eastAsia="宋体" w:hint="default"/>
                <w:w w:val="100"/>
                <w:sz w:val="20"/>
                <w:szCs w:val="20"/>
              </w:rPr>
              <w:t> </w:t>
            </w:r>
            <w:r>
              <w:rPr>
                <w:rFonts w:ascii="宋体" w:hAnsi="宋体" w:cs="宋体" w:eastAsia="宋体" w:hint="default"/>
                <w:sz w:val="20"/>
                <w:szCs w:val="20"/>
              </w:rPr>
              <w:t>产收益率（</w:t>
            </w:r>
            <w:r>
              <w:rPr>
                <w:rFonts w:ascii="Times New Roman" w:hAnsi="Times New Roman" w:cs="Times New Roman" w:eastAsia="Times New Roman" w:hint="default"/>
                <w:sz w:val="20"/>
                <w:szCs w:val="20"/>
              </w:rPr>
              <w:t>%</w:t>
            </w:r>
          </w:p>
        </w:tc>
        <w:tc>
          <w:tcPr>
            <w:tcW w:w="354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1065" w:right="0"/>
              <w:jc w:val="left"/>
              <w:rPr>
                <w:rFonts w:ascii="宋体" w:hAnsi="宋体" w:cs="宋体" w:eastAsia="宋体" w:hint="default"/>
                <w:sz w:val="20"/>
                <w:szCs w:val="20"/>
              </w:rPr>
            </w:pPr>
            <w:r>
              <w:rPr>
                <w:rFonts w:ascii="宋体" w:hAnsi="宋体" w:cs="宋体" w:eastAsia="宋体" w:hint="default"/>
                <w:sz w:val="20"/>
                <w:szCs w:val="20"/>
              </w:rPr>
              <w:t>每股收益（元）</w:t>
            </w:r>
          </w:p>
        </w:tc>
      </w:tr>
      <w:tr>
        <w:trPr>
          <w:trHeight w:val="353" w:hRule="exact"/>
        </w:trPr>
        <w:tc>
          <w:tcPr>
            <w:tcW w:w="4360" w:type="dxa"/>
            <w:vMerge/>
            <w:tcBorders>
              <w:left w:val="single" w:sz="6" w:space="0" w:color="000000"/>
              <w:bottom w:val="single" w:sz="12" w:space="0" w:color="000000"/>
              <w:right w:val="single" w:sz="6" w:space="0" w:color="000000"/>
            </w:tcBorders>
          </w:tcPr>
          <w:p>
            <w:pPr/>
          </w:p>
        </w:tc>
        <w:tc>
          <w:tcPr>
            <w:tcW w:w="1336" w:type="dxa"/>
            <w:vMerge/>
            <w:tcBorders>
              <w:left w:val="single" w:sz="6" w:space="0" w:color="000000"/>
              <w:bottom w:val="single" w:sz="12" w:space="0" w:color="000000"/>
              <w:right w:val="single" w:sz="6" w:space="0" w:color="000000"/>
            </w:tcBorders>
          </w:tcPr>
          <w:p>
            <w:pP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tabs>
                <w:tab w:pos="261" w:val="left" w:leader="none"/>
              </w:tabs>
              <w:spacing w:line="256" w:lineRule="exact"/>
              <w:ind w:left="-166" w:right="0"/>
              <w:jc w:val="left"/>
              <w:rPr>
                <w:rFonts w:ascii="宋体" w:hAnsi="宋体" w:cs="宋体" w:eastAsia="宋体" w:hint="default"/>
                <w:sz w:val="20"/>
                <w:szCs w:val="20"/>
              </w:rPr>
            </w:pPr>
            <w:r>
              <w:rPr>
                <w:rFonts w:ascii="宋体" w:hAnsi="宋体" w:cs="宋体" w:eastAsia="宋体" w:hint="default"/>
                <w:position w:val="4"/>
                <w:sz w:val="20"/>
                <w:szCs w:val="20"/>
              </w:rPr>
              <w:t>）</w:t>
              <w:tab/>
            </w:r>
            <w:r>
              <w:rPr>
                <w:rFonts w:ascii="宋体" w:hAnsi="宋体" w:cs="宋体" w:eastAsia="宋体" w:hint="default"/>
                <w:sz w:val="20"/>
                <w:szCs w:val="20"/>
              </w:rPr>
              <w:t>基本每股收益</w:t>
            </w:r>
          </w:p>
        </w:tc>
        <w:tc>
          <w:tcPr>
            <w:tcW w:w="1801"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296"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352" w:hRule="exact"/>
        </w:trPr>
        <w:tc>
          <w:tcPr>
            <w:tcW w:w="436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4.58</w:t>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0.03</w:t>
            </w:r>
          </w:p>
        </w:tc>
        <w:tc>
          <w:tcPr>
            <w:tcW w:w="1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0.03</w:t>
            </w:r>
          </w:p>
        </w:tc>
      </w:tr>
      <w:tr>
        <w:trPr>
          <w:trHeight w:val="664" w:hRule="exact"/>
        </w:trPr>
        <w:tc>
          <w:tcPr>
            <w:tcW w:w="4360"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2" w:right="1"/>
              <w:jc w:val="left"/>
              <w:rPr>
                <w:rFonts w:ascii="宋体" w:hAnsi="宋体" w:cs="宋体" w:eastAsia="宋体" w:hint="default"/>
                <w:sz w:val="20"/>
                <w:szCs w:val="20"/>
              </w:rPr>
            </w:pPr>
            <w:r>
              <w:rPr>
                <w:rFonts w:ascii="宋体" w:hAnsi="宋体" w:cs="宋体" w:eastAsia="宋体" w:hint="default"/>
                <w:spacing w:val="5"/>
                <w:sz w:val="20"/>
                <w:szCs w:val="20"/>
              </w:rPr>
              <w:t>扣除非经常性损益后归属于公司普通股股东的净</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利润</w:t>
            </w:r>
          </w:p>
        </w:tc>
        <w:tc>
          <w:tcPr>
            <w:tcW w:w="1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4.12</w:t>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0.03</w:t>
            </w:r>
          </w:p>
        </w:tc>
        <w:tc>
          <w:tcPr>
            <w:tcW w:w="18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0.03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256" w:lineRule="auto" w:before="35"/>
        <w:ind w:left="1414" w:right="6678" w:hanging="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 基本每股收益</w:t>
      </w:r>
      <w:r>
        <w:rPr>
          <w:rFonts w:ascii="宋体" w:hAnsi="宋体" w:cs="宋体" w:eastAsia="宋体" w:hint="default"/>
          <w:b/>
          <w:bCs/>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spacing w:after="0" w:line="256" w:lineRule="auto"/>
        <w:jc w:val="left"/>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1"/>
        <w:rPr>
          <w:rFonts w:ascii="Times New Roman" w:hAnsi="Times New Roman" w:cs="Times New Roman" w:eastAsia="Times New Roman" w:hint="default"/>
          <w:sz w:val="28"/>
          <w:szCs w:val="28"/>
        </w:rPr>
      </w:pPr>
    </w:p>
    <w:p>
      <w:pPr>
        <w:pStyle w:val="BodyText"/>
        <w:spacing w:line="240" w:lineRule="auto" w:before="35"/>
        <w:ind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256" w:lineRule="auto" w:before="21"/>
        <w:ind w:left="1413" w:right="150"/>
        <w:jc w:val="both"/>
      </w:pPr>
      <w:r>
        <w:rPr>
          <w:spacing w:val="-1"/>
        </w:rPr>
        <w:t>其中：</w:t>
      </w:r>
      <w:r>
        <w:rPr>
          <w:rFonts w:ascii="Times New Roman" w:hAnsi="Times New Roman" w:cs="Times New Roman" w:eastAsia="Times New Roman" w:hint="default"/>
          <w:spacing w:val="-1"/>
        </w:rPr>
        <w:t>P0</w:t>
      </w:r>
      <w:r>
        <w:rPr>
          <w:spacing w:val="-1"/>
        </w:rPr>
        <w:t>为归属于公司普通股股东的净利润或扣除非经常性损益后归属于普通股股东的净利</w:t>
      </w:r>
      <w:r>
        <w:rPr>
          <w:spacing w:val="-99"/>
        </w:rPr>
        <w:t> </w:t>
      </w:r>
      <w:r>
        <w:rPr/>
        <w:t>润；</w:t>
      </w:r>
      <w:r>
        <w:rPr>
          <w:rFonts w:ascii="Times New Roman" w:hAnsi="Times New Roman" w:cs="Times New Roman" w:eastAsia="Times New Roman" w:hint="default"/>
        </w:rPr>
        <w:t>S</w:t>
      </w:r>
      <w:r>
        <w:rPr/>
        <w:t>为发行在外的普通股加权平均数；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w:t>
      </w:r>
      <w:r>
        <w:rPr>
          <w:spacing w:val="-69"/>
        </w:rPr>
        <w:t> </w:t>
      </w:r>
      <w:r>
        <w:rPr/>
        <w:t>或股票股利分配等增加股份数；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为报告期</w:t>
      </w:r>
      <w:r>
        <w:rPr>
          <w:spacing w:val="-68"/>
        </w:rPr>
        <w:t> </w:t>
      </w:r>
      <w:r>
        <w:rPr/>
        <w:t>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w:t>
      </w:r>
      <w:r>
        <w:rPr>
          <w:spacing w:val="-60"/>
        </w:rPr>
        <w:t> </w:t>
      </w:r>
      <w:r>
        <w:rPr>
          <w:spacing w:val="-60"/>
        </w:rPr>
      </w:r>
      <w:r>
        <w:rPr/>
        <w:t>期期末的累计月数；</w:t>
      </w:r>
      <w:r>
        <w:rPr>
          <w:rFonts w:ascii="Times New Roman" w:hAnsi="Times New Roman" w:cs="Times New Roman" w:eastAsia="Times New Roman" w:hint="default"/>
        </w:rPr>
        <w:t>Mj</w:t>
      </w:r>
      <w:r>
        <w:rPr/>
        <w:t>为减少股份次月起至报告期期末的累计月数。</w:t>
      </w:r>
    </w:p>
    <w:p>
      <w:pPr>
        <w:spacing w:line="240" w:lineRule="auto" w:before="3"/>
        <w:rPr>
          <w:rFonts w:ascii="宋体" w:hAnsi="宋体" w:cs="宋体" w:eastAsia="宋体" w:hint="default"/>
          <w:sz w:val="24"/>
          <w:szCs w:val="24"/>
        </w:rPr>
      </w:pPr>
    </w:p>
    <w:p>
      <w:pPr>
        <w:pStyle w:val="BodyText"/>
        <w:spacing w:line="264" w:lineRule="auto"/>
        <w:ind w:right="139" w:hanging="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稀释每股收益</w:t>
      </w:r>
      <w:r>
        <w:rPr>
          <w:rFonts w:ascii="宋体" w:hAnsi="宋体" w:cs="宋体" w:eastAsia="宋体" w:hint="default"/>
          <w:b/>
          <w:bCs/>
          <w:w w:val="99"/>
        </w:rPr>
        <w:t> </w:t>
      </w: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Si×Mi÷M0–Sj×Mj÷M0–Sk+</w:t>
      </w:r>
      <w:r>
        <w:rPr>
          <w:spacing w:val="-1"/>
        </w:rPr>
        <w:t>认股权证、股份期权、可转换债券等</w:t>
      </w:r>
      <w:r>
        <w:rPr>
          <w:spacing w:val="-84"/>
        </w:rPr>
        <w:t> </w:t>
      </w:r>
      <w:r>
        <w:rPr>
          <w:spacing w:val="-84"/>
        </w:rPr>
      </w:r>
      <w:r>
        <w:rPr/>
        <w:t>增加的普通股加权平均数</w:t>
      </w:r>
      <w:r>
        <w:rPr>
          <w:rFonts w:ascii="Times New Roman" w:hAnsi="Times New Roman" w:cs="Times New Roman" w:eastAsia="Times New Roman" w:hint="default"/>
        </w:rPr>
        <w:t>) </w:t>
      </w:r>
      <w:r>
        <w:rPr>
          <w:spacing w:val="-1"/>
        </w:rPr>
        <w:t>其中，</w:t>
      </w:r>
      <w:r>
        <w:rPr>
          <w:rFonts w:ascii="Times New Roman" w:hAnsi="Times New Roman" w:cs="Times New Roman" w:eastAsia="Times New Roman" w:hint="default"/>
          <w:spacing w:val="-1"/>
        </w:rPr>
        <w:t>P1</w:t>
      </w:r>
      <w:r>
        <w:rPr>
          <w:spacing w:val="-1"/>
        </w:rPr>
        <w:t>为归属于公司普通股股东的净利润或扣除非经常性损益后归属于公司普通股股东的</w:t>
      </w:r>
      <w:r>
        <w:rPr>
          <w:spacing w:val="-103"/>
        </w:rPr>
        <w:t> </w:t>
      </w:r>
      <w:r>
        <w:rPr>
          <w:spacing w:val="-1"/>
        </w:rPr>
        <w:t>净利润，并考虑稀释性潜在普通股对其影响，按《企业会计准则》及有关规定进行调整。公</w:t>
      </w:r>
      <w:r>
        <w:rPr>
          <w:spacing w:val="-93"/>
        </w:rPr>
        <w:t> </w:t>
      </w:r>
      <w:r>
        <w:rPr>
          <w:spacing w:val="-93"/>
        </w:rPr>
      </w:r>
      <w:r>
        <w:rPr>
          <w:spacing w:val="-1"/>
        </w:rPr>
        <w:t>司在计算稀释每股收益时，应考虑所有稀释性潜在普通股对归属于公司普通股股东的净利润</w:t>
      </w:r>
      <w:r>
        <w:rPr>
          <w:spacing w:val="-91"/>
        </w:rPr>
        <w:t> </w:t>
      </w:r>
      <w:r>
        <w:rPr>
          <w:spacing w:val="-91"/>
        </w:rPr>
      </w:r>
      <w:r>
        <w:rPr>
          <w:spacing w:val="-1"/>
        </w:rPr>
        <w:t>或扣除非经常性损益后归属于公司普通股股东的净利润和加权平均股数的影响，按照其稀释</w:t>
      </w:r>
      <w:r>
        <w:rPr>
          <w:spacing w:val="-91"/>
        </w:rPr>
        <w:t> </w:t>
      </w:r>
      <w:r>
        <w:rPr>
          <w:spacing w:val="-91"/>
        </w:rPr>
      </w:r>
      <w:r>
        <w:rPr/>
        <w:t>程度从大到小的顺序计入稀释每股收益，直至稀释每股收益达到最小值。</w:t>
      </w:r>
    </w:p>
    <w:p>
      <w:pPr>
        <w:pStyle w:val="BodyText"/>
        <w:spacing w:line="264" w:lineRule="auto" w:before="16"/>
        <w:ind w:right="0" w:hanging="1"/>
        <w:jc w:val="left"/>
      </w:pPr>
      <w:r>
        <w:rPr/>
        <w:t>（</w:t>
      </w:r>
      <w:r>
        <w:rPr>
          <w:rFonts w:ascii="Times New Roman" w:hAnsi="Times New Roman" w:cs="Times New Roman" w:eastAsia="Times New Roman" w:hint="default"/>
        </w:rPr>
        <w:t>1</w:t>
      </w:r>
      <w:r>
        <w:rPr/>
        <w:t>）基本每股收益 </w:t>
      </w:r>
      <w:r>
        <w:rPr>
          <w:spacing w:val="4"/>
        </w:rPr>
        <w:t>基本每股收益以归属于本公司普通股股东的合并净利润除以本公司发行在外普通股的加权</w:t>
      </w:r>
      <w:r>
        <w:rPr>
          <w:spacing w:val="-98"/>
        </w:rPr>
        <w:t> </w:t>
      </w:r>
      <w:r>
        <w:rPr>
          <w:spacing w:val="-98"/>
        </w:rPr>
      </w:r>
      <w:r>
        <w:rPr/>
        <w:t>平均数计算：</w:t>
      </w:r>
    </w:p>
    <w:p>
      <w:pPr>
        <w:spacing w:line="240" w:lineRule="auto" w:before="5"/>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170"/>
        <w:gridCol w:w="2536"/>
        <w:gridCol w:w="2530"/>
      </w:tblGrid>
      <w:tr>
        <w:trPr>
          <w:trHeight w:val="355" w:hRule="exact"/>
        </w:trPr>
        <w:tc>
          <w:tcPr>
            <w:tcW w:w="4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25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上期金额</w:t>
            </w:r>
          </w:p>
        </w:tc>
      </w:tr>
      <w:tr>
        <w:trPr>
          <w:trHeight w:val="352"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归属于本公司普通股股东的合并净利润</w:t>
            </w:r>
          </w:p>
        </w:tc>
        <w:tc>
          <w:tcPr>
            <w:tcW w:w="2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4,458,716.79</w:t>
            </w:r>
          </w:p>
        </w:tc>
        <w:tc>
          <w:tcPr>
            <w:tcW w:w="25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6,489,233.08</w:t>
            </w:r>
          </w:p>
        </w:tc>
      </w:tr>
      <w:tr>
        <w:trPr>
          <w:trHeight w:val="353"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本公司发行在外普通股的加权平均数</w:t>
            </w:r>
          </w:p>
        </w:tc>
        <w:tc>
          <w:tcPr>
            <w:tcW w:w="2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c>
          <w:tcPr>
            <w:tcW w:w="25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r>
      <w:tr>
        <w:trPr>
          <w:trHeight w:val="352"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2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0.02</w:t>
            </w:r>
          </w:p>
        </w:tc>
        <w:tc>
          <w:tcPr>
            <w:tcW w:w="25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0.03</w:t>
            </w:r>
          </w:p>
        </w:tc>
      </w:tr>
    </w:tbl>
    <w:p>
      <w:pPr>
        <w:pStyle w:val="BodyText"/>
        <w:spacing w:line="260" w:lineRule="exact"/>
        <w:ind w:right="0"/>
        <w:jc w:val="left"/>
      </w:pPr>
      <w:r>
        <w:rPr/>
        <w:t>普通股的加权平均数计算过程如下：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170"/>
        <w:gridCol w:w="2536"/>
        <w:gridCol w:w="2530"/>
      </w:tblGrid>
      <w:tr>
        <w:trPr>
          <w:trHeight w:val="355" w:hRule="exact"/>
        </w:trPr>
        <w:tc>
          <w:tcPr>
            <w:tcW w:w="4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本期金额</w:t>
            </w:r>
          </w:p>
        </w:tc>
        <w:tc>
          <w:tcPr>
            <w:tcW w:w="25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上期金额</w:t>
            </w:r>
          </w:p>
        </w:tc>
      </w:tr>
      <w:tr>
        <w:trPr>
          <w:trHeight w:val="353"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年初已发行普通股股数</w:t>
            </w:r>
          </w:p>
        </w:tc>
        <w:tc>
          <w:tcPr>
            <w:tcW w:w="2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c>
          <w:tcPr>
            <w:tcW w:w="25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r>
      <w:tr>
        <w:trPr>
          <w:trHeight w:val="352"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加：本期发行的普通股加权数</w:t>
            </w:r>
          </w:p>
        </w:tc>
        <w:tc>
          <w:tcPr>
            <w:tcW w:w="2536" w:type="dxa"/>
            <w:tcBorders>
              <w:top w:val="single" w:sz="12" w:space="0" w:color="000000"/>
              <w:left w:val="single" w:sz="6" w:space="0" w:color="000000"/>
              <w:bottom w:val="single" w:sz="12" w:space="0" w:color="000000"/>
              <w:right w:val="single" w:sz="6" w:space="0" w:color="000000"/>
            </w:tcBorders>
          </w:tcPr>
          <w:p>
            <w:pPr/>
          </w:p>
        </w:tc>
        <w:tc>
          <w:tcPr>
            <w:tcW w:w="253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减：本期回购的普通股加权数</w:t>
            </w:r>
          </w:p>
        </w:tc>
        <w:tc>
          <w:tcPr>
            <w:tcW w:w="2536" w:type="dxa"/>
            <w:tcBorders>
              <w:top w:val="single" w:sz="12" w:space="0" w:color="000000"/>
              <w:left w:val="single" w:sz="6" w:space="0" w:color="000000"/>
              <w:bottom w:val="single" w:sz="12" w:space="0" w:color="000000"/>
              <w:right w:val="single" w:sz="6" w:space="0" w:color="000000"/>
            </w:tcBorders>
          </w:tcPr>
          <w:p>
            <w:pPr/>
          </w:p>
        </w:tc>
        <w:tc>
          <w:tcPr>
            <w:tcW w:w="2530"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7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年末发行在外的普通股加权数</w:t>
            </w:r>
          </w:p>
        </w:tc>
        <w:tc>
          <w:tcPr>
            <w:tcW w:w="2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c>
          <w:tcPr>
            <w:tcW w:w="25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198,750,000</w:t>
            </w:r>
            <w:r>
              <w:rPr>
                <w:rFonts w:ascii="Times New Roman"/>
                <w:sz w:val="20"/>
              </w:rPr>
            </w:r>
          </w:p>
        </w:tc>
      </w:tr>
    </w:tbl>
    <w:p>
      <w:pPr>
        <w:pStyle w:val="BodyText"/>
        <w:spacing w:line="276" w:lineRule="exact"/>
        <w:ind w:right="0"/>
        <w:jc w:val="left"/>
      </w:pPr>
      <w:r>
        <w:rPr/>
        <w:t>（</w:t>
      </w:r>
      <w:r>
        <w:rPr>
          <w:rFonts w:ascii="Times New Roman" w:hAnsi="Times New Roman" w:cs="Times New Roman" w:eastAsia="Times New Roman" w:hint="default"/>
        </w:rPr>
        <w:t>2</w:t>
      </w:r>
      <w:r>
        <w:rPr/>
        <w:t>）稀释每股收益</w:t>
      </w:r>
    </w:p>
    <w:p>
      <w:pPr>
        <w:pStyle w:val="BodyText"/>
        <w:spacing w:line="240" w:lineRule="auto" w:before="21"/>
        <w:ind w:right="0"/>
        <w:jc w:val="left"/>
      </w:pPr>
      <w:r>
        <w:rPr/>
        <w:t>本公司无具有稀释性的潜在普通股。故稀释每股收益即为基本每股收益。</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226,575.68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332,152.36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334,900.00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4,316.12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897,944.16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单位、个人往来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934,849.71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15,593.17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10,139,979.33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1,145.28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11,091,567.49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7998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799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4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13,103,932.76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12,511,725.08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5,294,262.12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-77,668.75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903,553.41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335,305.07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40,793.12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24,766.68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574,040.17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244,278.63</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41,092.28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-4,211,874.39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-4,021,150.68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-26,768.53</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4,550,030.19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-4,855,011.34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-26,898,596.27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-524,409.93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5,008,243.14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13,285,710.64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-5,642,442.68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20,401,495.04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37,809,729.33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40,623,323.11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103,284,152.52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-2,813,593.78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-62,660,829.41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3" w:right="0"/>
              <w:jc w:val="left"/>
              <w:rPr>
                <w:rFonts w:ascii="Times New Roman" w:hAnsi="Times New Roman" w:cs="Times New Roman" w:eastAsia="Times New Roman" w:hint="default"/>
                <w:sz w:val="18"/>
                <w:szCs w:val="18"/>
              </w:rPr>
            </w:pPr>
            <w:r>
              <w:rPr>
                <w:rFonts w:ascii="Times New Roman"/>
                <w:sz w:val="18"/>
              </w:rPr>
              <w:t>11,282,520.96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37,809,729.33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40,623,323.11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15,298.39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56,648.74</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37,794,430.94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40,566,674.37</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37,809,729.33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40,623,323.11</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6"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1" w:hRule="exact"/>
        </w:trPr>
        <w:tc>
          <w:tcPr>
            <w:tcW w:w="874"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09572874-</w:t>
            </w:r>
          </w:p>
        </w:tc>
      </w:tr>
      <w:tr>
        <w:trPr>
          <w:trHeight w:val="625" w:hRule="exact"/>
        </w:trPr>
        <w:tc>
          <w:tcPr>
            <w:tcW w:w="87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19"/>
              <w:jc w:val="left"/>
              <w:rPr>
                <w:rFonts w:ascii="宋体" w:hAnsi="宋体" w:cs="宋体" w:eastAsia="宋体" w:hint="default"/>
                <w:sz w:val="18"/>
                <w:szCs w:val="18"/>
              </w:rPr>
            </w:pPr>
            <w:r>
              <w:rPr>
                <w:rFonts w:ascii="宋体" w:hAnsi="宋体" w:cs="宋体" w:eastAsia="宋体" w:hint="default"/>
                <w:sz w:val="18"/>
                <w:szCs w:val="18"/>
              </w:rPr>
              <w:t>物华实业 有限公司</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15.46%</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15.46%</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000-03-09</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（商业登</w:t>
            </w:r>
          </w:p>
        </w:tc>
      </w:tr>
      <w:tr>
        <w:trPr>
          <w:trHeight w:val="352" w:hRule="exact"/>
        </w:trPr>
        <w:tc>
          <w:tcPr>
            <w:tcW w:w="874"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记证号）</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文化及娱乐</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产品、动画</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网络游戏的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常州远东文 化产业有限 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杨黎明</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互联网络的 传播、互联 网络游戏及 娱乐的技术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78633636-5</w:t>
            </w: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开发，移动</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通信网络游</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戏及娱乐的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智能控制人</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机交互软件</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的技术开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发；机电一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体化、动态</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仿真、机械</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结构以及多</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媒体产品的</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技术开发及</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动漫设计；</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深圳市艾特 凡斯智能科 技有限公司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汤芝加</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计算机软硬 件的技术开 发与销售；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58272169-1</w:t>
            </w: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机电一体化</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设备的生产</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（仅限分支</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机构）与销</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售；建筑装</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饰装修工程</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的设计与施</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工。大型游</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乐设施的安</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装、改造、</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维修</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7"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2"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8"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9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常州永东</w:t>
            </w: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vMerge w:val="restart"/>
            <w:tcBorders>
              <w:top w:val="single" w:sz="4" w:space="0" w:color="000000"/>
              <w:left w:val="single" w:sz="4" w:space="0" w:color="000000"/>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9" w:type="dxa"/>
            <w:vMerge w:val="restart"/>
            <w:tcBorders>
              <w:top w:val="single" w:sz="4" w:space="0" w:color="000000"/>
              <w:left w:val="single" w:sz="4" w:space="0" w:color="000000"/>
              <w:right w:val="single" w:sz="4" w:space="0" w:color="000000"/>
            </w:tcBorders>
          </w:tcPr>
          <w:p>
            <w:pPr/>
          </w:p>
        </w:tc>
      </w:tr>
      <w:tr>
        <w:trPr>
          <w:trHeight w:val="625" w:hRule="exact"/>
        </w:trPr>
        <w:tc>
          <w:tcPr>
            <w:tcW w:w="9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服饰洗水 有限公司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41.57%</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41.57%</w:t>
            </w:r>
          </w:p>
        </w:tc>
        <w:tc>
          <w:tcPr>
            <w:tcW w:w="958"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r>
      <w:tr>
        <w:trPr>
          <w:trHeight w:val="356" w:hRule="exact"/>
        </w:trPr>
        <w:tc>
          <w:tcPr>
            <w:tcW w:w="9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47984pt;width:479.1pt;height:71.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98"/>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40" w:type="dxa"/>
                        <w:tcBorders>
                          <w:top w:val="single" w:sz="4" w:space="0" w:color="000000"/>
                          <w:left w:val="single" w:sz="4" w:space="0" w:color="000000"/>
                          <w:bottom w:val="nil" w:sz="6" w:space="0" w:color="auto"/>
                          <w:right w:val="nil" w:sz="6" w:space="0" w:color="auto"/>
                        </w:tcBorders>
                        <w:shd w:val="clear" w:color="auto" w:fill="D3D3D3"/>
                      </w:tcPr>
                      <w:p>
                        <w:pPr/>
                      </w:p>
                    </w:tc>
                    <w:tc>
                      <w:tcPr>
                        <w:tcW w:w="12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54" w:type="dxa"/>
                        <w:tcBorders>
                          <w:top w:val="nil" w:sz="6" w:space="0" w:color="auto"/>
                          <w:left w:val="nil" w:sz="6" w:space="0" w:color="auto"/>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48014pt;width:479.1pt;height:71.9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98"/>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40" w:type="dxa"/>
                        <w:tcBorders>
                          <w:top w:val="single" w:sz="4" w:space="0" w:color="000000"/>
                          <w:left w:val="single" w:sz="4" w:space="0" w:color="000000"/>
                          <w:bottom w:val="nil" w:sz="6" w:space="0" w:color="auto"/>
                          <w:right w:val="nil" w:sz="6" w:space="0" w:color="auto"/>
                        </w:tcBorders>
                        <w:shd w:val="clear" w:color="auto" w:fill="D3D3D3"/>
                      </w:tcPr>
                      <w:p>
                        <w:pPr/>
                      </w:p>
                    </w:tc>
                    <w:tc>
                      <w:tcPr>
                        <w:tcW w:w="12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54" w:type="dxa"/>
                        <w:tcBorders>
                          <w:top w:val="nil" w:sz="6" w:space="0" w:color="auto"/>
                          <w:left w:val="nil" w:sz="6" w:space="0" w:color="auto"/>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after="0" w:line="309"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3" w:right="58"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7" w:firstLine="0"/>
        <w:jc w:val="right"/>
        <w:rPr>
          <w:rFonts w:ascii="宋体" w:hAnsi="宋体" w:cs="宋体" w:eastAsia="宋体" w:hint="default"/>
          <w:sz w:val="18"/>
          <w:szCs w:val="18"/>
        </w:rPr>
      </w:pPr>
      <w:r>
        <w:rPr/>
        <w:pict>
          <v:shape style="position:absolute;margin-left:56.459999pt;margin-top:-52.207886pt;width:479.1pt;height:71.9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306"/>
                    <w:gridCol w:w="1154"/>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06" w:type="dxa"/>
                        <w:tcBorders>
                          <w:top w:val="single" w:sz="4" w:space="0" w:color="000000"/>
                          <w:left w:val="single" w:sz="4" w:space="0" w:color="000000"/>
                          <w:bottom w:val="nil" w:sz="6" w:space="0" w:color="auto"/>
                          <w:right w:val="nil" w:sz="6" w:space="0" w:color="auto"/>
                        </w:tcBorders>
                        <w:shd w:val="clear" w:color="auto" w:fill="D3D3D3"/>
                      </w:tcPr>
                      <w:p>
                        <w:pPr/>
                      </w:p>
                    </w:tc>
                    <w:tc>
                      <w:tcPr>
                        <w:tcW w:w="11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0"/>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240" w:lineRule="auto" w:before="0"/>
        <w:rPr>
          <w:rFonts w:ascii="宋体" w:hAnsi="宋体" w:cs="宋体" w:eastAsia="宋体" w:hint="default"/>
          <w:b/>
          <w:bCs/>
          <w:sz w:val="18"/>
          <w:szCs w:val="18"/>
        </w:rPr>
      </w:pPr>
    </w:p>
    <w:p>
      <w:pPr>
        <w:spacing w:before="160"/>
        <w:ind w:left="153" w:right="-2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10"/>
        <w:rPr>
          <w:rFonts w:ascii="宋体" w:hAnsi="宋体" w:cs="宋体" w:eastAsia="宋体" w:hint="default"/>
          <w:sz w:val="26"/>
          <w:szCs w:val="26"/>
        </w:rPr>
      </w:pPr>
    </w:p>
    <w:p>
      <w:pPr>
        <w:pStyle w:val="Heading5"/>
        <w:spacing w:line="240" w:lineRule="auto"/>
        <w:ind w:right="-2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01" w:space="5828"/>
            <w:col w:w="1121"/>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before="160"/>
        <w:ind w:left="153" w:right="-2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11"/>
        <w:rPr>
          <w:rFonts w:ascii="宋体" w:hAnsi="宋体" w:cs="宋体" w:eastAsia="宋体" w:hint="default"/>
          <w:sz w:val="26"/>
          <w:szCs w:val="26"/>
        </w:rPr>
      </w:pPr>
    </w:p>
    <w:p>
      <w:pPr>
        <w:pStyle w:val="Heading5"/>
        <w:spacing w:line="240" w:lineRule="auto"/>
        <w:ind w:right="-2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01" w:space="5828"/>
            <w:col w:w="1121"/>
          </w:cols>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before="161"/>
        <w:ind w:left="153" w:right="-19"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10"/>
        <w:rPr>
          <w:rFonts w:ascii="宋体" w:hAnsi="宋体" w:cs="宋体" w:eastAsia="宋体" w:hint="default"/>
          <w:sz w:val="26"/>
          <w:szCs w:val="26"/>
        </w:rPr>
      </w:pPr>
    </w:p>
    <w:p>
      <w:pPr>
        <w:pStyle w:val="Heading5"/>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94" w:space="6334"/>
            <w:col w:w="1122"/>
          </w:cols>
        </w:sectPr>
      </w:pPr>
    </w:p>
    <w:p>
      <w:pPr>
        <w:spacing w:line="240" w:lineRule="auto" w:before="4"/>
        <w:rPr>
          <w:rFonts w:ascii="宋体" w:hAnsi="宋体" w:cs="宋体" w:eastAsia="宋体" w:hint="default"/>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5"/>
        <w:spacing w:line="487" w:lineRule="auto" w:before="35"/>
        <w:ind w:right="5258"/>
        <w:jc w:val="left"/>
        <w:rPr>
          <w:b w:val="0"/>
          <w:bCs w:val="0"/>
        </w:rPr>
      </w:pPr>
      <w:r>
        <w:rPr>
          <w:rFonts w:ascii="Times New Roman" w:hAnsi="Times New Roman" w:cs="Times New Roman" w:eastAsia="Times New Roman" w:hint="default"/>
        </w:rPr>
        <w:t>5</w:t>
      </w:r>
      <w:r>
        <w:rPr/>
        <w:t>、股份支付的修改、终止情况</w:t>
      </w:r>
      <w:r>
        <w:rPr>
          <w:spacing w:val="1"/>
          <w:w w:val="99"/>
        </w:rPr>
        <w:t> </w:t>
      </w:r>
      <w:r>
        <w:rPr>
          <w:sz w:val="24"/>
          <w:szCs w:val="24"/>
        </w:rPr>
        <w:t>十一、或有事项</w:t>
      </w:r>
      <w:r>
        <w:rPr>
          <w:spacing w:val="1"/>
          <w:w w:val="99"/>
          <w:sz w:val="24"/>
          <w:szCs w:val="24"/>
        </w:rPr>
        <w:t> </w:t>
      </w:r>
      <w:r>
        <w:rPr>
          <w:rFonts w:ascii="Times New Roman" w:hAnsi="Times New Roman" w:cs="Times New Roman" w:eastAsia="Times New Roman" w:hint="default"/>
        </w:rPr>
        <w:t>1</w:t>
      </w:r>
      <w:r>
        <w:rPr/>
        <w:t>、未决诉讼或仲裁形成的或有负债及其财务影响</w:t>
      </w:r>
      <w:r>
        <w:rPr>
          <w:b w:val="0"/>
          <w:bCs w:val="0"/>
        </w:rPr>
      </w:r>
    </w:p>
    <w:p>
      <w:pPr>
        <w:pStyle w:val="Heading5"/>
        <w:spacing w:line="240" w:lineRule="auto" w:before="83"/>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5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5"/>
        <w:spacing w:line="240" w:lineRule="auto" w:before="35"/>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left="153" w:right="146"/>
        <w:jc w:val="both"/>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日召开的第七届董事会第十六次会议决议通过了《关于〈远东实业股份有限公司向特</w:t>
      </w:r>
      <w:r>
        <w:rPr>
          <w:spacing w:val="-37"/>
        </w:rPr>
        <w:t> </w:t>
      </w:r>
      <w:r>
        <w:rPr>
          <w:spacing w:val="-37"/>
        </w:rPr>
      </w:r>
      <w:r>
        <w:rPr>
          <w:spacing w:val="-1"/>
        </w:rPr>
        <w:t>定对象发行股份购买资产暨关联交易预案〉的议案》，公司拟向廖道训、吴玉瑞、吴春红、柴继军、姜海</w:t>
      </w:r>
      <w:r>
        <w:rPr>
          <w:spacing w:val="-85"/>
        </w:rPr>
        <w:t> </w:t>
      </w:r>
      <w:r>
        <w:rPr>
          <w:spacing w:val="-85"/>
        </w:rPr>
      </w:r>
      <w:r>
        <w:rPr>
          <w:spacing w:val="-1"/>
        </w:rPr>
        <w:t>林、陈智华、袁闯、李学凌、高玮、梁世平、黄厄文、谢志辉、秦弦、马文佳、王广平、张向宁、喻建军</w:t>
      </w:r>
      <w:r>
        <w:rPr>
          <w:spacing w:val="-90"/>
        </w:rPr>
        <w:t> </w:t>
      </w:r>
      <w:r>
        <w:rPr>
          <w:spacing w:val="-90"/>
        </w:rPr>
      </w:r>
      <w:r>
        <w:rPr/>
        <w:t>等</w:t>
      </w:r>
      <w:r>
        <w:rPr>
          <w:rFonts w:ascii="Times New Roman" w:hAnsi="Times New Roman" w:cs="Times New Roman" w:eastAsia="Times New Roman" w:hint="default"/>
        </w:rPr>
        <w:t>17</w:t>
      </w:r>
      <w:r>
        <w:rPr/>
        <w:t>名自然人发行合计</w:t>
      </w:r>
      <w:r>
        <w:rPr>
          <w:rFonts w:ascii="Times New Roman" w:hAnsi="Times New Roman" w:cs="Times New Roman" w:eastAsia="Times New Roman" w:hint="default"/>
        </w:rPr>
        <w:t>47,225.95</w:t>
      </w:r>
      <w:r>
        <w:rPr/>
        <w:t>万股股份购买其合计持有的华夏视觉</w:t>
      </w:r>
      <w:r>
        <w:rPr>
          <w:rFonts w:ascii="Times New Roman" w:hAnsi="Times New Roman" w:cs="Times New Roman" w:eastAsia="Times New Roman" w:hint="default"/>
        </w:rPr>
        <w:t>100%</w:t>
      </w:r>
      <w:r>
        <w:rPr/>
        <w:t>股权和汉华易美</w:t>
      </w:r>
      <w:r>
        <w:rPr>
          <w:rFonts w:ascii="Times New Roman" w:hAnsi="Times New Roman" w:cs="Times New Roman" w:eastAsia="Times New Roman" w:hint="default"/>
        </w:rPr>
        <w:t>100%</w:t>
      </w:r>
      <w:r>
        <w:rPr/>
        <w:t>股权；本</w:t>
      </w:r>
      <w:r>
        <w:rPr>
          <w:spacing w:val="-73"/>
        </w:rPr>
        <w:t> </w:t>
      </w:r>
      <w:r>
        <w:rPr/>
        <w:t>次交易完成后，公司将持有华夏视觉</w:t>
      </w:r>
      <w:r>
        <w:rPr>
          <w:rFonts w:ascii="Times New Roman" w:hAnsi="Times New Roman" w:cs="Times New Roman" w:eastAsia="Times New Roman" w:hint="default"/>
        </w:rPr>
        <w:t>100%</w:t>
      </w:r>
      <w:r>
        <w:rPr/>
        <w:t>股权和汉华易美</w:t>
      </w:r>
      <w:r>
        <w:rPr>
          <w:rFonts w:ascii="Times New Roman" w:hAnsi="Times New Roman" w:cs="Times New Roman" w:eastAsia="Times New Roman" w:hint="default"/>
        </w:rPr>
        <w:t>100%</w:t>
      </w:r>
      <w:r>
        <w:rPr/>
        <w:t>股权。中国证券监督管理委员会上市公司</w:t>
      </w:r>
      <w:r>
        <w:rPr>
          <w:spacing w:val="-67"/>
        </w:rPr>
        <w:t> </w:t>
      </w:r>
      <w:r>
        <w:rPr>
          <w:spacing w:val="-67"/>
        </w:rPr>
      </w:r>
      <w:r>
        <w:rPr/>
        <w:t>并购重组审核委员会</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2</w:t>
      </w:r>
      <w:r>
        <w:rPr/>
        <w:t>次会议于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日召开，对本次重组事项予以表决，会议审核结果：</w:t>
      </w:r>
      <w:r>
        <w:rPr>
          <w:spacing w:val="-37"/>
        </w:rPr>
        <w:t> </w:t>
      </w:r>
      <w:r>
        <w:rPr>
          <w:spacing w:val="-37"/>
        </w:rPr>
      </w:r>
      <w:r>
        <w:rPr/>
        <w:t>远东实业股份有限公司有条件通过。</w:t>
      </w:r>
    </w:p>
    <w:p>
      <w:pPr>
        <w:pStyle w:val="BodyText"/>
        <w:spacing w:line="273" w:lineRule="auto" w:before="18"/>
        <w:ind w:left="154" w:right="3890"/>
        <w:jc w:val="left"/>
      </w:pPr>
      <w:r>
        <w:rPr/>
        <w:t>公司本年度拟不进行利润分配，也不进行资本公积金转增股本。 本次利润分配预案需提交年度股东大会审议批准后执行。 除上述事项外，本公司无需要披露的日后事项。</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206"/>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206"/>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3"/>
        <w:gridCol w:w="1532"/>
        <w:gridCol w:w="1516"/>
        <w:gridCol w:w="1517"/>
        <w:gridCol w:w="1527"/>
        <w:gridCol w:w="1522"/>
      </w:tblGrid>
      <w:tr>
        <w:trPr>
          <w:trHeight w:val="160" w:hRule="exact"/>
        </w:trPr>
        <w:tc>
          <w:tcPr>
            <w:tcW w:w="19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6" w:right="28"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9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0" w:hRule="exact"/>
        </w:trPr>
        <w:tc>
          <w:tcPr>
            <w:tcW w:w="19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206"/>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4"/>
        <w:gridCol w:w="1529"/>
        <w:gridCol w:w="1511"/>
        <w:gridCol w:w="1517"/>
        <w:gridCol w:w="1518"/>
        <w:gridCol w:w="1505"/>
      </w:tblGrid>
      <w:tr>
        <w:trPr>
          <w:trHeight w:val="160" w:hRule="exact"/>
        </w:trPr>
        <w:tc>
          <w:tcPr>
            <w:tcW w:w="19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4"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2" w:hRule="exact"/>
        </w:trPr>
        <w:tc>
          <w:tcPr>
            <w:tcW w:w="19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4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206"/>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3" w:right="206"/>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9" w:lineRule="auto"/>
        <w:ind w:left="871" w:right="99"/>
        <w:jc w:val="left"/>
      </w:pP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28</w:t>
      </w:r>
      <w:r>
        <w:rPr>
          <w:spacing w:val="-5"/>
        </w:rPr>
        <w:t>日本公司与常州市新世纪房地产开发有限公司（以下简称</w:t>
      </w:r>
      <w:r>
        <w:rPr>
          <w:rFonts w:ascii="Times New Roman" w:hAnsi="Times New Roman" w:cs="Times New Roman" w:eastAsia="Times New Roman" w:hint="default"/>
          <w:spacing w:val="-5"/>
        </w:rPr>
        <w:t>“</w:t>
      </w:r>
      <w:r>
        <w:rPr>
          <w:spacing w:val="-5"/>
        </w:rPr>
        <w:t>新世纪公司</w:t>
      </w:r>
      <w:r>
        <w:rPr>
          <w:rFonts w:ascii="Times New Roman" w:hAnsi="Times New Roman" w:cs="Times New Roman" w:eastAsia="Times New Roman" w:hint="default"/>
          <w:spacing w:val="-5"/>
        </w:rPr>
        <w:t>”</w:t>
      </w:r>
      <w:r>
        <w:rPr>
          <w:spacing w:val="-5"/>
        </w:rPr>
        <w:t>）签订一份《补</w:t>
      </w:r>
      <w:r>
        <w:rPr>
          <w:spacing w:val="-63"/>
        </w:rPr>
        <w:t> </w:t>
      </w:r>
      <w:r>
        <w:rPr>
          <w:spacing w:val="-63"/>
        </w:rPr>
      </w:r>
      <w:r>
        <w:rPr/>
        <w:t>偿协议书》，就本公司位于紫荆东路宿舍楼拆迁事宜进行了约定，协议书第一条约定：</w:t>
      </w:r>
      <w:r>
        <w:rPr>
          <w:rFonts w:ascii="Times New Roman" w:hAnsi="Times New Roman" w:cs="Times New Roman" w:eastAsia="Times New Roman" w:hint="default"/>
        </w:rPr>
        <w:t>“</w:t>
      </w:r>
      <w:r>
        <w:rPr/>
        <w:t>远东股份</w:t>
      </w:r>
      <w:r>
        <w:rPr>
          <w:spacing w:val="-99"/>
        </w:rPr>
        <w:t> </w:t>
      </w:r>
      <w:r>
        <w:rPr>
          <w:spacing w:val="-99"/>
        </w:rPr>
      </w:r>
      <w:r>
        <w:rPr/>
        <w:t>同意新世纪公司因荆川小区续建工程推进需拆除远东股份的两幢宿舍楼约</w:t>
      </w:r>
      <w:r>
        <w:rPr>
          <w:rFonts w:ascii="Times New Roman" w:hAnsi="Times New Roman" w:cs="Times New Roman" w:eastAsia="Times New Roman" w:hint="default"/>
        </w:rPr>
        <w:t>6230</w:t>
      </w:r>
      <w:r>
        <w:rPr/>
        <w:t>平方米并让出紫荆</w:t>
      </w:r>
      <w:r>
        <w:rPr>
          <w:spacing w:val="-21"/>
        </w:rPr>
        <w:t> </w:t>
      </w:r>
      <w:r>
        <w:rPr>
          <w:spacing w:val="-21"/>
        </w:rPr>
      </w:r>
      <w:r>
        <w:rPr/>
        <w:t>东路南侧相应的租赁土地。新世纪公司同意补偿远东股份人民币共计捌佰万元整（其中现金伍佰</w:t>
      </w:r>
      <w:r>
        <w:rPr>
          <w:spacing w:val="-23"/>
        </w:rPr>
        <w:t> </w:t>
      </w:r>
      <w:r>
        <w:rPr>
          <w:spacing w:val="-23"/>
        </w:rPr>
      </w:r>
      <w:r>
        <w:rPr>
          <w:spacing w:val="-2"/>
        </w:rPr>
        <w:t>万元整，二层商业用房折合人民币叁佰万元整）。</w:t>
      </w:r>
      <w:r>
        <w:rPr>
          <w:rFonts w:ascii="Times New Roman" w:hAnsi="Times New Roman" w:cs="Times New Roman" w:eastAsia="Times New Roman" w:hint="default"/>
          <w:spacing w:val="-2"/>
        </w:rPr>
        <w:t>”</w:t>
      </w:r>
      <w:r>
        <w:rPr>
          <w:spacing w:val="-2"/>
        </w:rPr>
        <w:t>协议书第二条第三项约定：</w:t>
      </w:r>
      <w:r>
        <w:rPr>
          <w:rFonts w:ascii="Times New Roman" w:hAnsi="Times New Roman" w:cs="Times New Roman" w:eastAsia="Times New Roman" w:hint="default"/>
          <w:spacing w:val="-2"/>
        </w:rPr>
        <w:t>“</w:t>
      </w:r>
      <w:r>
        <w:rPr>
          <w:spacing w:val="-2"/>
        </w:rPr>
        <w:t>新世纪公司作为补</w:t>
      </w:r>
      <w:r>
        <w:rPr/>
        <w:t> 偿提供给远东股份的二层商业用房折价人民币叁佰万元整，二层商业用房按</w:t>
      </w:r>
      <w:r>
        <w:rPr>
          <w:rFonts w:ascii="Times New Roman" w:hAnsi="Times New Roman" w:cs="Times New Roman" w:eastAsia="Times New Roman" w:hint="default"/>
        </w:rPr>
        <w:t>5500</w:t>
      </w:r>
      <w:r>
        <w:rPr/>
        <w:t>元</w:t>
      </w:r>
      <w:r>
        <w:rPr>
          <w:rFonts w:ascii="Times New Roman" w:hAnsi="Times New Roman" w:cs="Times New Roman" w:eastAsia="Times New Roman" w:hint="default"/>
        </w:rPr>
        <w:t>/</w:t>
      </w:r>
      <w:r>
        <w:rPr/>
        <w:t>平方米计价，</w:t>
      </w:r>
      <w:r>
        <w:rPr>
          <w:spacing w:val="-74"/>
        </w:rPr>
        <w:t> </w:t>
      </w:r>
      <w:r>
        <w:rPr>
          <w:spacing w:val="-74"/>
        </w:rPr>
      </w:r>
      <w:r>
        <w:rPr>
          <w:spacing w:val="-3"/>
        </w:rPr>
        <w:t>商业用房坐落于荆川里续建小区，具体位置由远东股份选定，面积按实计算。</w:t>
      </w:r>
      <w:r>
        <w:rPr>
          <w:rFonts w:ascii="Times New Roman" w:hAnsi="Times New Roman" w:cs="Times New Roman" w:eastAsia="Times New Roman" w:hint="default"/>
          <w:spacing w:val="-3"/>
        </w:rPr>
        <w:t>”</w:t>
      </w:r>
      <w:r>
        <w:rPr>
          <w:spacing w:val="-3"/>
        </w:rPr>
        <w:t>协议书第七条约定：</w:t>
      </w:r>
      <w:r>
        <w:rPr>
          <w:spacing w:val="-74"/>
        </w:rPr>
        <w:t> </w:t>
      </w:r>
      <w:r>
        <w:rPr>
          <w:spacing w:val="-74"/>
        </w:rPr>
      </w:r>
      <w:r>
        <w:rPr>
          <w:rFonts w:ascii="Times New Roman" w:hAnsi="Times New Roman" w:cs="Times New Roman" w:eastAsia="Times New Roman" w:hint="default"/>
        </w:rPr>
        <w:t>“</w:t>
      </w:r>
      <w:r>
        <w:rPr/>
        <w:t>本协议生效后，双方不得违约，如违约，由违约方承担违约责任。违约金按本协议总金额的</w:t>
      </w:r>
      <w:r>
        <w:rPr>
          <w:rFonts w:ascii="Times New Roman" w:hAnsi="Times New Roman" w:cs="Times New Roman" w:eastAsia="Times New Roman" w:hint="default"/>
        </w:rPr>
        <w:t>5%</w:t>
      </w:r>
      <w:r>
        <w:rPr/>
        <w:t>计</w:t>
      </w:r>
    </w:p>
    <w:p>
      <w:pPr>
        <w:spacing w:after="0" w:line="259"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61" w:lineRule="auto" w:before="35"/>
        <w:ind w:left="871" w:right="128"/>
        <w:jc w:val="left"/>
      </w:pPr>
      <w:r>
        <w:rPr/>
        <w:t>算。</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日新世纪公司向本公司出具一份《说明》 ：</w:t>
      </w:r>
      <w:r>
        <w:rPr>
          <w:rFonts w:ascii="Times New Roman" w:hAnsi="Times New Roman" w:cs="Times New Roman" w:eastAsia="Times New Roman" w:hint="default"/>
        </w:rPr>
        <w:t>“</w:t>
      </w:r>
      <w:r>
        <w:rPr/>
        <w:t>新世纪公司开发的荆川里续建</w:t>
      </w:r>
      <w:r>
        <w:rPr>
          <w:rFonts w:ascii="Times New Roman" w:hAnsi="Times New Roman" w:cs="Times New Roman" w:eastAsia="Times New Roman" w:hint="default"/>
        </w:rPr>
        <w:t>1</w:t>
      </w:r>
      <w:r>
        <w:rPr/>
        <w:t>号</w:t>
      </w:r>
      <w:r>
        <w:rPr>
          <w:spacing w:val="-100"/>
        </w:rPr>
        <w:t> </w:t>
      </w:r>
      <w:r>
        <w:rPr>
          <w:spacing w:val="-3"/>
        </w:rPr>
        <w:t>房（远东股份集团公司房屋）将于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月开工，竣工交付日期为</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月底。</w:t>
      </w:r>
      <w:r>
        <w:rPr>
          <w:rFonts w:ascii="Times New Roman" w:hAnsi="Times New Roman" w:cs="Times New Roman" w:eastAsia="Times New Roman" w:hint="default"/>
          <w:spacing w:val="-3"/>
        </w:rPr>
        <w:t>”</w:t>
      </w:r>
      <w:r>
        <w:rPr>
          <w:spacing w:val="-3"/>
        </w:rPr>
        <w:t>协议签订后新</w:t>
      </w:r>
      <w:r>
        <w:rPr>
          <w:spacing w:val="-62"/>
        </w:rPr>
        <w:t> </w:t>
      </w:r>
      <w:r>
        <w:rPr/>
        <w:t>世纪公司支付了伍佰万元的现金补偿款，但至今仍未将商业用房交付给本公司。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日本公司已经向常州市钟楼区人民法院提起诉讼，请求法院判令新世纪公司向本公司</w:t>
      </w:r>
      <w:r>
        <w:rPr>
          <w:spacing w:val="-24"/>
        </w:rPr>
        <w:t> </w:t>
      </w:r>
      <w:r>
        <w:rPr>
          <w:spacing w:val="-24"/>
        </w:rPr>
      </w:r>
      <w:r>
        <w:rPr/>
        <w:t>交付位于荆川里续建小区的商业用房并支付违约金肆拾万元，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日法院已经正式立案。</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9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3" w:right="5811"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line="338" w:lineRule="auto" w:before="43"/>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组合中，采用余额百分比法计提坏账准备的应收账款</w:t>
      </w:r>
    </w:p>
    <w:p>
      <w:pPr>
        <w:spacing w:line="340" w:lineRule="auto" w:before="42"/>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3"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9"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36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1,836,482.40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9,182.41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6,007,530.70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31,893.07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1,836,482.40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9,182.41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6,007,530.70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31,893.07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1,836,482.40</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9,182.41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6,007,530.70</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31,893.07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4"/>
        <w:gridCol w:w="1799"/>
        <w:gridCol w:w="659"/>
        <w:gridCol w:w="1593"/>
        <w:gridCol w:w="1867"/>
        <w:gridCol w:w="653"/>
        <w:gridCol w:w="1720"/>
      </w:tblGrid>
      <w:tr>
        <w:trPr>
          <w:trHeight w:val="402" w:hRule="exact"/>
        </w:trPr>
        <w:tc>
          <w:tcPr>
            <w:tcW w:w="1254" w:type="dxa"/>
            <w:vMerge w:val="restart"/>
            <w:tcBorders>
              <w:top w:val="single" w:sz="4" w:space="0" w:color="000000"/>
              <w:left w:val="single" w:sz="4" w:space="0" w:color="000000"/>
              <w:right w:val="single" w:sz="4" w:space="0" w:color="000000"/>
            </w:tcBorders>
            <w:shd w:val="clear" w:color="auto" w:fill="D3D3D3"/>
          </w:tcPr>
          <w:p>
            <w:pP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254" w:type="dxa"/>
            <w:vMerge/>
            <w:tcBorders>
              <w:left w:val="single" w:sz="4" w:space="0" w:color="000000"/>
              <w:bottom w:val="nil" w:sz="6" w:space="0" w:color="auto"/>
              <w:right w:val="single" w:sz="4" w:space="0" w:color="000000"/>
            </w:tcBorders>
            <w:shd w:val="clear" w:color="auto" w:fill="D3D3D3"/>
          </w:tcPr>
          <w:p>
            <w:pPr/>
          </w:p>
        </w:tc>
        <w:tc>
          <w:tcPr>
            <w:tcW w:w="24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3D3D3"/>
          </w:tcPr>
          <w:p>
            <w:pPr/>
          </w:p>
        </w:tc>
        <w:tc>
          <w:tcPr>
            <w:tcW w:w="25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0" w:type="dxa"/>
            <w:vMerge w:val="restart"/>
            <w:tcBorders>
              <w:top w:val="single" w:sz="4" w:space="0" w:color="000000"/>
              <w:left w:val="single" w:sz="4" w:space="0" w:color="000000"/>
              <w:right w:val="single" w:sz="4" w:space="0" w:color="000000"/>
            </w:tcBorders>
            <w:shd w:val="clear" w:color="auto" w:fill="D3D3D3"/>
          </w:tcPr>
          <w:p>
            <w:pPr/>
          </w:p>
        </w:tc>
      </w:tr>
      <w:tr>
        <w:trPr>
          <w:trHeight w:val="226" w:hRule="exact"/>
        </w:trPr>
        <w:tc>
          <w:tcPr>
            <w:tcW w:w="1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8" w:type="dxa"/>
            <w:gridSpan w:val="2"/>
            <w:vMerge/>
            <w:tcBorders>
              <w:left w:val="single" w:sz="4" w:space="0" w:color="000000"/>
              <w:bottom w:val="single" w:sz="4" w:space="0" w:color="000000"/>
              <w:right w:val="single" w:sz="4" w:space="0" w:color="000000"/>
            </w:tcBorders>
            <w:shd w:val="clear" w:color="auto" w:fill="D3D3D3"/>
          </w:tcPr>
          <w:p>
            <w:pPr/>
          </w:p>
        </w:tc>
        <w:tc>
          <w:tcPr>
            <w:tcW w:w="1593" w:type="dxa"/>
            <w:vMerge/>
            <w:tcBorders>
              <w:left w:val="single" w:sz="4" w:space="0" w:color="000000"/>
              <w:bottom w:val="nil" w:sz="6" w:space="0" w:color="auto"/>
              <w:right w:val="single" w:sz="4" w:space="0" w:color="000000"/>
            </w:tcBorders>
            <w:shd w:val="clear" w:color="auto" w:fill="D3D3D3"/>
          </w:tcPr>
          <w:p>
            <w:pPr/>
          </w:p>
        </w:tc>
        <w:tc>
          <w:tcPr>
            <w:tcW w:w="2520" w:type="dxa"/>
            <w:gridSpan w:val="2"/>
            <w:vMerge/>
            <w:tcBorders>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254" w:type="dxa"/>
            <w:vMerge/>
            <w:tcBorders>
              <w:left w:val="single" w:sz="4" w:space="0" w:color="000000"/>
              <w:bottom w:val="single" w:sz="6" w:space="0" w:color="FFFFFF"/>
              <w:right w:val="single" w:sz="4" w:space="0" w:color="000000"/>
            </w:tcBorders>
            <w:shd w:val="clear" w:color="auto" w:fill="D3D3D3"/>
          </w:tcPr>
          <w:p>
            <w:pPr/>
          </w:p>
        </w:tc>
        <w:tc>
          <w:tcPr>
            <w:tcW w:w="1799"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7"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6" w:right="0"/>
              <w:jc w:val="left"/>
              <w:rPr>
                <w:rFonts w:ascii="Times New Roman" w:hAnsi="Times New Roman" w:cs="Times New Roman" w:eastAsia="Times New Roman" w:hint="default"/>
                <w:sz w:val="18"/>
                <w:szCs w:val="18"/>
              </w:rPr>
            </w:pPr>
            <w:r>
              <w:rPr>
                <w:rFonts w:ascii="Times New Roman"/>
                <w:sz w:val="18"/>
              </w:rPr>
              <w:t>(%)</w:t>
            </w:r>
          </w:p>
        </w:tc>
        <w:tc>
          <w:tcPr>
            <w:tcW w:w="1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254" w:type="dxa"/>
            <w:vMerge w:val="restart"/>
            <w:tcBorders>
              <w:top w:val="single" w:sz="6" w:space="0" w:color="FFFFFF"/>
              <w:left w:val="single" w:sz="4" w:space="0" w:color="000000"/>
              <w:right w:val="single" w:sz="4" w:space="0" w:color="000000"/>
            </w:tcBorders>
            <w:shd w:val="clear" w:color="auto" w:fill="D3D3D3"/>
          </w:tcPr>
          <w:p>
            <w:pPr/>
          </w:p>
        </w:tc>
        <w:tc>
          <w:tcPr>
            <w:tcW w:w="1799"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593" w:type="dxa"/>
            <w:vMerge/>
            <w:tcBorders>
              <w:left w:val="single" w:sz="4" w:space="0" w:color="000000"/>
              <w:bottom w:val="nil" w:sz="6" w:space="0" w:color="auto"/>
              <w:right w:val="single" w:sz="4" w:space="0" w:color="000000"/>
            </w:tcBorders>
            <w:shd w:val="clear" w:color="auto" w:fill="D3D3D3"/>
          </w:tcPr>
          <w:p>
            <w:pPr/>
          </w:p>
        </w:tc>
        <w:tc>
          <w:tcPr>
            <w:tcW w:w="18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72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254" w:type="dxa"/>
            <w:vMerge/>
            <w:tcBorders>
              <w:left w:val="single" w:sz="4" w:space="0" w:color="000000"/>
              <w:right w:val="single" w:sz="4" w:space="0" w:color="000000"/>
            </w:tcBorders>
            <w:shd w:val="clear" w:color="auto" w:fill="D3D3D3"/>
          </w:tcPr>
          <w:p>
            <w:pPr/>
          </w:p>
        </w:tc>
        <w:tc>
          <w:tcPr>
            <w:tcW w:w="1799"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c>
          <w:tcPr>
            <w:tcW w:w="1593" w:type="dxa"/>
            <w:vMerge w:val="restart"/>
            <w:tcBorders>
              <w:top w:val="nil" w:sz="6" w:space="0" w:color="auto"/>
              <w:left w:val="single" w:sz="4" w:space="0" w:color="000000"/>
              <w:right w:val="single" w:sz="4" w:space="0" w:color="000000"/>
            </w:tcBorders>
            <w:shd w:val="clear" w:color="auto" w:fill="D3D3D3"/>
          </w:tcPr>
          <w:p>
            <w:pPr/>
          </w:p>
        </w:tc>
        <w:tc>
          <w:tcPr>
            <w:tcW w:w="1867"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72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3D3D3"/>
          </w:tcPr>
          <w:p>
            <w:pPr/>
          </w:p>
        </w:tc>
        <w:tc>
          <w:tcPr>
            <w:tcW w:w="1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593" w:type="dxa"/>
            <w:vMerge/>
            <w:tcBorders>
              <w:left w:val="single" w:sz="4" w:space="0" w:color="000000"/>
              <w:bottom w:val="single" w:sz="4" w:space="0" w:color="000000"/>
              <w:right w:val="single" w:sz="4" w:space="0" w:color="000000"/>
            </w:tcBorders>
            <w:shd w:val="clear" w:color="auto" w:fill="D3D3D3"/>
          </w:tcPr>
          <w:p>
            <w:pPr/>
          </w:p>
        </w:tc>
        <w:tc>
          <w:tcPr>
            <w:tcW w:w="18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7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1,836,482.40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9,182.41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6,000,000.00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99.87%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3D3D3"/>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1,830.70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0.03%</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183.07</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3D3D3"/>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5,700.00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1,710.00</w:t>
            </w:r>
          </w:p>
        </w:tc>
      </w:tr>
      <w:tr>
        <w:trPr>
          <w:trHeight w:val="403"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1,836,482.40</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9,182.41</w:t>
            </w:r>
          </w:p>
        </w:tc>
        <w:tc>
          <w:tcPr>
            <w:tcW w:w="1867"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6,007,530.70</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31,893.07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3"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6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常州远东文化产业有限公司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1,836,482.40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1,836,482.40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3"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610"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常州永东 服饰洗水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2,317,504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常州远东 文化产业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深圳艾特</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凡斯智能 科技有限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31,774,77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31,774,77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31,774,77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45,092,28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44,342,44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44,342,44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9.58</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1,567,670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187,141.80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6,445,220.37</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187,141.80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6,445,220.37</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51"/>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1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1"/>
        <w:gridCol w:w="2523"/>
        <w:gridCol w:w="2522"/>
      </w:tblGrid>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4,021,150.68</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4,021,150.68</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1727"/>
        <w:gridCol w:w="1594"/>
        <w:gridCol w:w="2922"/>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1,176,447.69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1,103,876.55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-22,710.66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-663,249.55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105,138.88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119,870.46</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5,567.53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-4,211,874.39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290,573.90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-4,021,150.68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-839,342.47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4,197,048.30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8,124,282.02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159,680.00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-848,039.14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-2,601,220.86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7,315,139.30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20,329,404.90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19,035,117.54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19,035,117.54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103,265,170.77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1,294,287.36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-84,230,053.23</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pict>
          <v:group style="position:absolute;margin-left:298.559998pt;margin-top:39.262032pt;width:109.9pt;height:20.7pt;mso-position-horizontal-relative:page;mso-position-vertical-relative:paragraph;z-index:-732208" coordorigin="5971,785" coordsize="2198,414">
            <v:group style="position:absolute;left:5983;top:797;width:2;height:392" coordorigin="5983,797" coordsize="2,392">
              <v:shape style="position:absolute;left:5983;top:797;width:2;height:392" coordorigin="5983,797" coordsize="0,392" path="m5983,797l5983,1188e" filled="false" stroked="true" strokeweight="1.140pt" strokecolor="#ffffff">
                <v:path arrowok="t"/>
              </v:shape>
            </v:group>
            <v:group style="position:absolute;left:5994;top:795;width:2175;height:393" coordorigin="5994,795" coordsize="2175,393">
              <v:shape style="position:absolute;left:5994;top:795;width:2175;height:393" coordorigin="5994,795" coordsize="2175,393" path="m5994,1188l8168,1188,8168,795,5994,795,5994,1188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809"/>
        <w:gridCol w:w="2242"/>
        <w:gridCol w:w="2506"/>
      </w:tblGrid>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tabs>
                <w:tab w:pos="1420"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-41,092.28</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一标准定额或定量享受的政府补助除外）</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542,650.00</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4,021,150.68</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pacing w:val="-4"/>
                <w:sz w:val="18"/>
                <w:szCs w:val="18"/>
              </w:rPr>
              <w:t>除同公司正常经营业务相关的有效套期保值业务外，持有交易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性金融资产、交易性金融负债产生的公允价值变动损益，以及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处置交易性金融资产、交易性金融负债和可供出售金融资产取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得的投资收益</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4,211,874.39</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-6,583.88</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240,422.28</w:t>
            </w:r>
          </w:p>
        </w:tc>
        <w:tc>
          <w:tcPr>
            <w:tcW w:w="25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832"/>
        <w:gridCol w:w="2230"/>
        <w:gridCol w:w="2506"/>
      </w:tblGrid>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1" w:right="0"/>
              <w:jc w:val="left"/>
              <w:rPr>
                <w:rFonts w:ascii="Times New Roman" w:hAnsi="Times New Roman" w:cs="Times New Roman" w:eastAsia="Times New Roman" w:hint="default"/>
                <w:sz w:val="18"/>
                <w:szCs w:val="18"/>
              </w:rPr>
            </w:pPr>
            <w:r>
              <w:rPr>
                <w:rFonts w:ascii="Times New Roman"/>
                <w:sz w:val="18"/>
              </w:rPr>
              <w:t>8,487,576.63</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计入当期损益的政府补助为经常性损益项目，应说明逐项披露认定理由。</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4"/>
        <w:gridCol w:w="1741"/>
        <w:gridCol w:w="1986"/>
        <w:gridCol w:w="1787"/>
        <w:gridCol w:w="1758"/>
      </w:tblGrid>
      <w:tr>
        <w:trPr>
          <w:trHeight w:val="201"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1"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27" w:type="dxa"/>
            <w:gridSpan w:val="2"/>
            <w:vMerge/>
            <w:tcBorders>
              <w:left w:val="single" w:sz="4" w:space="0" w:color="000000"/>
              <w:bottom w:val="single" w:sz="4" w:space="0" w:color="000000"/>
              <w:right w:val="single" w:sz="4" w:space="0" w:color="000000"/>
            </w:tcBorders>
            <w:shd w:val="clear" w:color="auto" w:fill="D3D3D3"/>
          </w:tcPr>
          <w:p>
            <w:pPr/>
          </w:p>
        </w:tc>
        <w:tc>
          <w:tcPr>
            <w:tcW w:w="3545"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86" w:type="dxa"/>
            <w:vMerge/>
            <w:tcBorders>
              <w:left w:val="single" w:sz="4" w:space="0" w:color="000000"/>
              <w:bottom w:val="single" w:sz="4" w:space="0" w:color="000000"/>
              <w:right w:val="single" w:sz="4" w:space="0" w:color="000000"/>
            </w:tcBorders>
            <w:shd w:val="clear" w:color="auto" w:fill="D3D3D3"/>
          </w:tcPr>
          <w:p>
            <w:pPr/>
          </w:p>
        </w:tc>
        <w:tc>
          <w:tcPr>
            <w:tcW w:w="1787"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4,458,716.79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5" w:right="0"/>
              <w:jc w:val="left"/>
              <w:rPr>
                <w:rFonts w:ascii="Times New Roman" w:hAnsi="Times New Roman" w:cs="Times New Roman" w:eastAsia="Times New Roman" w:hint="default"/>
                <w:sz w:val="18"/>
                <w:szCs w:val="18"/>
              </w:rPr>
            </w:pPr>
            <w:r>
              <w:rPr>
                <w:rFonts w:ascii="Times New Roman"/>
                <w:sz w:val="18"/>
              </w:rPr>
              <w:t>6,489,233.08</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149,382,035.31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144,923,318.52</w:t>
            </w:r>
          </w:p>
        </w:tc>
      </w:tr>
      <w:tr>
        <w:trPr>
          <w:trHeight w:val="403"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41"/>
        <w:gridCol w:w="1975"/>
        <w:gridCol w:w="1798"/>
        <w:gridCol w:w="1747"/>
      </w:tblGrid>
      <w:tr>
        <w:trPr>
          <w:trHeight w:val="200"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16" w:type="dxa"/>
            <w:gridSpan w:val="2"/>
            <w:vMerge/>
            <w:tcBorders>
              <w:left w:val="single" w:sz="4" w:space="0" w:color="000000"/>
              <w:bottom w:val="single" w:sz="4" w:space="0" w:color="000000"/>
              <w:right w:val="single" w:sz="4" w:space="0" w:color="000000"/>
            </w:tcBorders>
            <w:shd w:val="clear" w:color="auto" w:fill="D3D3D3"/>
          </w:tcPr>
          <w:p>
            <w:pPr/>
          </w:p>
        </w:tc>
        <w:tc>
          <w:tcPr>
            <w:tcW w:w="3545"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75" w:type="dxa"/>
            <w:vMerge/>
            <w:tcBorders>
              <w:left w:val="single" w:sz="4" w:space="0" w:color="000000"/>
              <w:bottom w:val="single" w:sz="4" w:space="0" w:color="000000"/>
              <w:right w:val="single" w:sz="4" w:space="0" w:color="000000"/>
            </w:tcBorders>
            <w:shd w:val="clear" w:color="auto" w:fill="D3D3D3"/>
          </w:tcPr>
          <w:p>
            <w:pPr/>
          </w:p>
        </w:tc>
        <w:tc>
          <w:tcPr>
            <w:tcW w:w="1798" w:type="dxa"/>
            <w:vMerge/>
            <w:tcBorders>
              <w:left w:val="single" w:sz="4" w:space="0" w:color="000000"/>
              <w:bottom w:val="single" w:sz="4" w:space="0" w:color="000000"/>
              <w:right w:val="single" w:sz="4" w:space="0" w:color="000000"/>
            </w:tcBorders>
            <w:shd w:val="clear" w:color="auto" w:fill="D3D3D3"/>
          </w:tcPr>
          <w:p>
            <w:pPr/>
          </w:p>
        </w:tc>
        <w:tc>
          <w:tcPr>
            <w:tcW w:w="174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39" w:right="0"/>
              <w:jc w:val="left"/>
              <w:rPr>
                <w:rFonts w:ascii="Times New Roman" w:hAnsi="Times New Roman" w:cs="Times New Roman" w:eastAsia="Times New Roman" w:hint="default"/>
                <w:sz w:val="18"/>
                <w:szCs w:val="18"/>
              </w:rPr>
            </w:pPr>
            <w:r>
              <w:rPr>
                <w:rFonts w:ascii="Times New Roman"/>
                <w:sz w:val="18"/>
              </w:rPr>
              <w:t>4,458,716.79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3" w:right="0"/>
              <w:jc w:val="left"/>
              <w:rPr>
                <w:rFonts w:ascii="Times New Roman" w:hAnsi="Times New Roman" w:cs="Times New Roman" w:eastAsia="Times New Roman" w:hint="default"/>
                <w:sz w:val="18"/>
                <w:szCs w:val="18"/>
              </w:rPr>
            </w:pPr>
            <w:r>
              <w:rPr>
                <w:rFonts w:ascii="Times New Roman"/>
                <w:sz w:val="18"/>
              </w:rPr>
              <w:t>6,489,233.08</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149,382,035.31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144,923,318.52</w:t>
            </w:r>
          </w:p>
        </w:tc>
      </w:tr>
      <w:tr>
        <w:trPr>
          <w:trHeight w:val="403"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r>
        <w:rPr/>
        <w:t>（</w:t>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、净资产收益率及每股收益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7"/>
        <w:gridCol w:w="2179"/>
        <w:gridCol w:w="1913"/>
        <w:gridCol w:w="1938"/>
      </w:tblGrid>
      <w:tr>
        <w:trPr>
          <w:trHeight w:val="201"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9" w:type="dxa"/>
            <w:vMerge/>
            <w:tcBorders>
              <w:left w:val="single" w:sz="4" w:space="0" w:color="000000"/>
              <w:right w:val="single" w:sz="4" w:space="0" w:color="000000"/>
            </w:tcBorders>
            <w:shd w:val="clear" w:color="auto" w:fill="D3D3D3"/>
          </w:tcPr>
          <w:p>
            <w:pPr/>
          </w:p>
        </w:tc>
        <w:tc>
          <w:tcPr>
            <w:tcW w:w="3851"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9" w:type="dxa"/>
            <w:vMerge/>
            <w:tcBorders>
              <w:left w:val="single" w:sz="4" w:space="0" w:color="000000"/>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1"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9"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9" w:type="dxa"/>
            <w:tcBorders>
              <w:top w:val="single" w:sz="24" w:space="0" w:color="D3D3D3"/>
              <w:left w:val="single" w:sz="10" w:space="0" w:color="D3D3D3"/>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z w:val="18"/>
              </w:rPr>
              <w:t>3.03%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r>
        <w:rPr>
          <w:rFonts w:ascii="Times New Roman" w:hAnsi="Times New Roman" w:cs="Times New Roman" w:eastAsia="Times New Roman" w:hint="default"/>
        </w:rPr>
        <w:t>4</w:t>
      </w:r>
      <w:r>
        <w:rPr/>
        <w:t>、公司主要会计报表项目的异常情况及原因的说明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10" w:right="0"/>
        <w:jc w:val="left"/>
        <w:rPr>
          <w:b w:val="0"/>
          <w:bCs w:val="0"/>
        </w:rPr>
      </w:pPr>
      <w:r>
        <w:rPr>
          <w:rFonts w:ascii="Times New Roman" w:hAnsi="Times New Roman" w:cs="Times New Roman" w:eastAsia="Times New Roman" w:hint="default"/>
        </w:rPr>
        <w:t>1</w:t>
      </w:r>
      <w:r>
        <w:rPr/>
        <w:t>、</w:t>
      </w:r>
      <w:r>
        <w:rPr>
          <w:spacing w:val="-2"/>
        </w:rPr>
        <w:t> </w:t>
      </w:r>
      <w:r>
        <w:rPr/>
        <w:t>金额异常或比较期间变动异常的报表项目</w:t>
      </w:r>
      <w:r>
        <w:rPr>
          <w:b w:val="0"/>
          <w:bCs w:val="0"/>
        </w:rPr>
      </w:r>
    </w:p>
    <w:p>
      <w:pPr>
        <w:spacing w:line="240" w:lineRule="auto" w:before="10"/>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666"/>
        <w:gridCol w:w="1420"/>
        <w:gridCol w:w="1277"/>
        <w:gridCol w:w="1133"/>
        <w:gridCol w:w="3740"/>
      </w:tblGrid>
      <w:tr>
        <w:trPr>
          <w:trHeight w:val="330" w:hRule="exact"/>
        </w:trPr>
        <w:tc>
          <w:tcPr>
            <w:tcW w:w="16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left="423" w:right="0"/>
              <w:jc w:val="left"/>
              <w:rPr>
                <w:rFonts w:ascii="宋体" w:hAnsi="宋体" w:cs="宋体" w:eastAsia="宋体" w:hint="default"/>
                <w:sz w:val="20"/>
                <w:szCs w:val="20"/>
              </w:rPr>
            </w:pPr>
            <w:r>
              <w:rPr>
                <w:rFonts w:ascii="宋体" w:hAnsi="宋体" w:cs="宋体" w:eastAsia="宋体" w:hint="default"/>
                <w:sz w:val="20"/>
                <w:szCs w:val="20"/>
              </w:rPr>
              <w:t>报表项目</w:t>
            </w:r>
          </w:p>
        </w:tc>
        <w:tc>
          <w:tcPr>
            <w:tcW w:w="142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2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年初余额</w:t>
            </w:r>
          </w:p>
        </w:tc>
        <w:tc>
          <w:tcPr>
            <w:tcW w:w="1133" w:type="dxa"/>
            <w:tcBorders>
              <w:top w:val="single" w:sz="6" w:space="0" w:color="000000"/>
              <w:left w:val="single" w:sz="6" w:space="0" w:color="000000"/>
              <w:bottom w:val="nil" w:sz="6" w:space="0" w:color="auto"/>
              <w:right w:val="single" w:sz="6" w:space="0" w:color="000000"/>
            </w:tcBorders>
          </w:tcPr>
          <w:p>
            <w:pPr/>
          </w:p>
        </w:tc>
        <w:tc>
          <w:tcPr>
            <w:tcW w:w="3740" w:type="dxa"/>
            <w:tcBorders>
              <w:top w:val="single" w:sz="6" w:space="0" w:color="000000"/>
              <w:left w:val="single" w:sz="6" w:space="0" w:color="000000"/>
              <w:bottom w:val="nil" w:sz="6" w:space="0" w:color="auto"/>
              <w:right w:val="nil" w:sz="6" w:space="0" w:color="auto"/>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变动原因</w:t>
            </w:r>
          </w:p>
        </w:tc>
      </w:tr>
      <w:tr>
        <w:trPr>
          <w:trHeight w:val="312" w:hRule="exact"/>
        </w:trPr>
        <w:tc>
          <w:tcPr>
            <w:tcW w:w="1666" w:type="dxa"/>
            <w:tcBorders>
              <w:top w:val="nil" w:sz="6" w:space="0" w:color="auto"/>
              <w:left w:val="single" w:sz="6" w:space="0" w:color="000000"/>
              <w:bottom w:val="nil" w:sz="6" w:space="0" w:color="auto"/>
              <w:right w:val="single" w:sz="6" w:space="0" w:color="000000"/>
            </w:tcBorders>
          </w:tcPr>
          <w:p>
            <w:pPr/>
          </w:p>
        </w:tc>
        <w:tc>
          <w:tcPr>
            <w:tcW w:w="1420"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（或本期金额）</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（或上期金</w:t>
            </w:r>
          </w:p>
        </w:tc>
        <w:tc>
          <w:tcPr>
            <w:tcW w:w="1133"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变动比率</w:t>
            </w:r>
          </w:p>
        </w:tc>
        <w:tc>
          <w:tcPr>
            <w:tcW w:w="3740" w:type="dxa"/>
            <w:tcBorders>
              <w:top w:val="nil" w:sz="6" w:space="0" w:color="auto"/>
              <w:left w:val="single" w:sz="6" w:space="0" w:color="000000"/>
              <w:bottom w:val="nil" w:sz="6" w:space="0" w:color="auto"/>
              <w:right w:val="nil" w:sz="6" w:space="0" w:color="auto"/>
            </w:tcBorders>
          </w:tcPr>
          <w:p>
            <w:pPr/>
          </w:p>
        </w:tc>
      </w:tr>
      <w:tr>
        <w:trPr>
          <w:trHeight w:val="650" w:hRule="exact"/>
        </w:trPr>
        <w:tc>
          <w:tcPr>
            <w:tcW w:w="1666" w:type="dxa"/>
            <w:tcBorders>
              <w:top w:val="nil" w:sz="6" w:space="0" w:color="auto"/>
              <w:left w:val="single" w:sz="6" w:space="0" w:color="000000"/>
              <w:bottom w:val="single" w:sz="12" w:space="0" w:color="000000"/>
              <w:right w:val="single" w:sz="6" w:space="0" w:color="000000"/>
            </w:tcBorders>
          </w:tcPr>
          <w:p>
            <w:pPr/>
          </w:p>
        </w:tc>
        <w:tc>
          <w:tcPr>
            <w:tcW w:w="1420" w:type="dxa"/>
            <w:tcBorders>
              <w:top w:val="nil" w:sz="6" w:space="0" w:color="auto"/>
              <w:left w:val="single" w:sz="6" w:space="0" w:color="000000"/>
              <w:bottom w:val="single" w:sz="12" w:space="0" w:color="000000"/>
              <w:right w:val="single" w:sz="6" w:space="0" w:color="000000"/>
            </w:tcBorders>
          </w:tcPr>
          <w:p>
            <w:pPr/>
          </w:p>
        </w:tc>
        <w:tc>
          <w:tcPr>
            <w:tcW w:w="1277"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额）</w:t>
            </w:r>
          </w:p>
        </w:tc>
        <w:tc>
          <w:tcPr>
            <w:tcW w:w="1133" w:type="dxa"/>
            <w:tcBorders>
              <w:top w:val="nil" w:sz="6" w:space="0" w:color="auto"/>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3740" w:type="dxa"/>
            <w:tcBorders>
              <w:top w:val="nil" w:sz="6" w:space="0" w:color="auto"/>
              <w:left w:val="single" w:sz="6" w:space="0" w:color="000000"/>
              <w:bottom w:val="single" w:sz="12" w:space="0" w:color="000000"/>
              <w:right w:val="nil" w:sz="6" w:space="0" w:color="auto"/>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666"/>
        <w:gridCol w:w="1420"/>
        <w:gridCol w:w="1277"/>
        <w:gridCol w:w="1133"/>
        <w:gridCol w:w="3740"/>
      </w:tblGrid>
      <w:tr>
        <w:trPr>
          <w:trHeight w:val="979" w:hRule="exact"/>
        </w:trPr>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34,486,878.23</w:t>
            </w:r>
            <w:r>
              <w:rPr>
                <w:rFonts w:ascii="Times New Roman"/>
                <w:sz w:val="20"/>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11,972,207.85</w:t>
            </w:r>
            <w:r>
              <w:rPr>
                <w:rFonts w:ascii="Times New Roman"/>
                <w:sz w:val="20"/>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188.06%</w:t>
            </w:r>
          </w:p>
        </w:tc>
        <w:tc>
          <w:tcPr>
            <w:tcW w:w="3740" w:type="dxa"/>
            <w:tcBorders>
              <w:top w:val="single" w:sz="6" w:space="0" w:color="000000"/>
              <w:left w:val="single" w:sz="6" w:space="0" w:color="000000"/>
              <w:bottom w:val="single" w:sz="12" w:space="0" w:color="000000"/>
              <w:right w:val="nil" w:sz="6" w:space="0" w:color="auto"/>
            </w:tcBorders>
          </w:tcPr>
          <w:p>
            <w:pPr>
              <w:pStyle w:val="TableParagraph"/>
              <w:spacing w:line="285" w:lineRule="auto" w:before="5"/>
              <w:ind w:left="3" w:right="0"/>
              <w:jc w:val="both"/>
              <w:rPr>
                <w:rFonts w:ascii="宋体" w:hAnsi="宋体" w:cs="宋体" w:eastAsia="宋体" w:hint="default"/>
                <w:sz w:val="20"/>
                <w:szCs w:val="20"/>
              </w:rPr>
            </w:pPr>
            <w:r>
              <w:rPr>
                <w:rFonts w:ascii="宋体" w:hAnsi="宋体" w:cs="宋体" w:eastAsia="宋体" w:hint="default"/>
                <w:spacing w:val="-5"/>
                <w:sz w:val="20"/>
                <w:szCs w:val="20"/>
              </w:rPr>
              <w:t>本期子公司艾特凡斯宿迁七滴水《天幕》项</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5"/>
                <w:sz w:val="20"/>
                <w:szCs w:val="20"/>
              </w:rPr>
              <w:t>目竣工验收确认了收入相应增加了应收账</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款</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6,350,522.18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2,854,657.12</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122.46%</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本期子公司艾特凡斯新增武汉、九江项目预</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付工程款</w:t>
            </w:r>
          </w:p>
        </w:tc>
      </w:tr>
      <w:tr>
        <w:trPr>
          <w:trHeight w:val="665"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1,324,595.95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747,178.82</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77.28%</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本期子公司艾特凡斯支付横店项目投标保</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证金</w:t>
            </w:r>
            <w:r>
              <w:rPr>
                <w:rFonts w:ascii="Times New Roman" w:hAnsi="Times New Roman" w:cs="Times New Roman" w:eastAsia="Times New Roman" w:hint="default"/>
                <w:sz w:val="20"/>
                <w:szCs w:val="20"/>
              </w:rPr>
              <w:t>60</w:t>
            </w:r>
            <w:r>
              <w:rPr>
                <w:rFonts w:ascii="宋体" w:hAnsi="宋体" w:cs="宋体" w:eastAsia="宋体" w:hint="default"/>
                <w:sz w:val="20"/>
                <w:szCs w:val="20"/>
              </w:rPr>
              <w:t>万元</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10,118,549.22</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15,128,041.85</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-33.11%</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本期子公司艾特凡斯宿迁项目、横店龙帝惊</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临项目已完工验收全部结转</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11,257,070.61</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3,541,872.59</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217.83%</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本期子公司艾特凡斯新增武汉、九江项目应</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付工程款</w:t>
            </w:r>
          </w:p>
        </w:tc>
      </w:tr>
      <w:tr>
        <w:trPr>
          <w:trHeight w:val="353"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3,422,209.20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2,610,326.83</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31.10%</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本期年终奖与上期相比有所增长</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1,840,915.65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1,408,059.75</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30.74%</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71" w:lineRule="auto"/>
              <w:ind w:left="3" w:right="0"/>
              <w:jc w:val="left"/>
              <w:rPr>
                <w:rFonts w:ascii="宋体" w:hAnsi="宋体" w:cs="宋体" w:eastAsia="宋体" w:hint="default"/>
                <w:sz w:val="20"/>
                <w:szCs w:val="20"/>
              </w:rPr>
            </w:pPr>
            <w:r>
              <w:rPr>
                <w:rFonts w:ascii="宋体" w:hAnsi="宋体" w:cs="宋体" w:eastAsia="宋体" w:hint="default"/>
                <w:spacing w:val="6"/>
                <w:sz w:val="20"/>
                <w:szCs w:val="20"/>
              </w:rPr>
              <w:t>本期子公司艾特凡斯管理层工资暂扣</w:t>
            </w:r>
            <w:r>
              <w:rPr>
                <w:rFonts w:ascii="Times New Roman" w:hAnsi="Times New Roman" w:cs="Times New Roman" w:eastAsia="Times New Roman" w:hint="default"/>
                <w:spacing w:val="6"/>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未发，计入其他应付款</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105,485,911.91</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36,083,823.45</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192.34%</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本期子公司艾特凡斯宿迁项目、横店龙帝惊</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临项目已完工验收全部结转</w:t>
            </w:r>
          </w:p>
        </w:tc>
      </w:tr>
      <w:tr>
        <w:trPr>
          <w:trHeight w:val="665"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71,819,536.03</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9,039,774.17</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694.48%</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本期子公司艾特凡斯宿迁项目、横店龙帝惊</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临项目已完工验收全部结转</w:t>
            </w:r>
          </w:p>
        </w:tc>
      </w:tr>
      <w:tr>
        <w:trPr>
          <w:trHeight w:val="976"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531,207.86</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1,330,479.32</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-60.07%</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both"/>
              <w:rPr>
                <w:rFonts w:ascii="宋体" w:hAnsi="宋体" w:cs="宋体" w:eastAsia="宋体" w:hint="default"/>
                <w:sz w:val="20"/>
                <w:szCs w:val="20"/>
              </w:rPr>
            </w:pPr>
            <w:r>
              <w:rPr>
                <w:rFonts w:ascii="宋体" w:hAnsi="宋体" w:cs="宋体" w:eastAsia="宋体" w:hint="default"/>
                <w:spacing w:val="5"/>
                <w:sz w:val="20"/>
                <w:szCs w:val="20"/>
              </w:rPr>
              <w:t>上期主要为远东文化拍摄电视剧收入缴纳</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pacing w:val="-5"/>
                <w:sz w:val="20"/>
                <w:szCs w:val="20"/>
              </w:rPr>
              <w:t>的营业税；本期主要为子公司艾特凡斯项目</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确认收入确认的相应税金</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987,005.95</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2,396,899.10</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-58.82%</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上期主要为远东文化拍摄电视剧的市场宣</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传费</w:t>
            </w:r>
          </w:p>
        </w:tc>
      </w:tr>
      <w:tr>
        <w:trPr>
          <w:trHeight w:val="665"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22,715,471.86</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12,140,027.96</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87.11%</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85" w:lineRule="auto"/>
              <w:ind w:left="3" w:right="0"/>
              <w:jc w:val="left"/>
              <w:rPr>
                <w:rFonts w:ascii="宋体" w:hAnsi="宋体" w:cs="宋体" w:eastAsia="宋体" w:hint="default"/>
                <w:sz w:val="20"/>
                <w:szCs w:val="20"/>
              </w:rPr>
            </w:pPr>
            <w:r>
              <w:rPr>
                <w:rFonts w:ascii="宋体" w:hAnsi="宋体" w:cs="宋体" w:eastAsia="宋体" w:hint="default"/>
                <w:spacing w:val="5"/>
                <w:sz w:val="20"/>
                <w:szCs w:val="20"/>
              </w:rPr>
              <w:t>本期子公司艾特凡斯业务与上期相比大幅</w:t>
            </w:r>
            <w:r>
              <w:rPr>
                <w:rFonts w:ascii="宋体" w:hAnsi="宋体" w:cs="宋体" w:eastAsia="宋体" w:hint="default"/>
                <w:spacing w:val="-66"/>
                <w:sz w:val="20"/>
                <w:szCs w:val="20"/>
              </w:rPr>
              <w:t> </w:t>
            </w:r>
            <w:r>
              <w:rPr>
                <w:rFonts w:ascii="宋体" w:hAnsi="宋体" w:cs="宋体" w:eastAsia="宋体" w:hint="default"/>
                <w:spacing w:val="-66"/>
                <w:sz w:val="20"/>
                <w:szCs w:val="20"/>
              </w:rPr>
            </w:r>
            <w:r>
              <w:rPr>
                <w:rFonts w:ascii="宋体" w:hAnsi="宋体" w:cs="宋体" w:eastAsia="宋体" w:hint="default"/>
                <w:sz w:val="20"/>
                <w:szCs w:val="20"/>
              </w:rPr>
              <w:t>增长，同比管理费用有所增长</w:t>
            </w:r>
          </w:p>
        </w:tc>
      </w:tr>
      <w:tr>
        <w:trPr>
          <w:trHeight w:val="352"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5,294,262.12</w:t>
            </w:r>
            <w:r>
              <w:rPr>
                <w:rFonts w:ascii="Times New Roman"/>
                <w:sz w:val="20"/>
              </w:rPr>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-77,668.75</w:t>
            </w:r>
            <w:r>
              <w:rPr>
                <w:rFonts w:ascii="Times New Roman"/>
                <w:sz w:val="20"/>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6,916.46%</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本期计提了商誉减值损失</w:t>
            </w:r>
          </w:p>
        </w:tc>
      </w:tr>
      <w:tr>
        <w:trPr>
          <w:trHeight w:val="664"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公允价值变动收益</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4,211,874.39</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right"/>
              <w:rPr>
                <w:rFonts w:ascii="Times New Roman" w:hAnsi="Times New Roman" w:cs="Times New Roman" w:eastAsia="Times New Roman" w:hint="default"/>
                <w:sz w:val="20"/>
                <w:szCs w:val="20"/>
              </w:rPr>
            </w:pPr>
            <w:r>
              <w:rPr>
                <w:rFonts w:ascii="Times New Roman"/>
                <w:spacing w:val="-1"/>
                <w:sz w:val="20"/>
              </w:rPr>
              <w:t>-290,573.90</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1,549.50%</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71" w:lineRule="auto"/>
              <w:ind w:left="3" w:right="-7"/>
              <w:jc w:val="left"/>
              <w:rPr>
                <w:rFonts w:ascii="宋体" w:hAnsi="宋体" w:cs="宋体" w:eastAsia="宋体" w:hint="default"/>
                <w:sz w:val="20"/>
                <w:szCs w:val="20"/>
              </w:rPr>
            </w:pPr>
            <w:r>
              <w:rPr>
                <w:rFonts w:ascii="宋体" w:hAnsi="宋体" w:cs="宋体" w:eastAsia="宋体" w:hint="default"/>
                <w:spacing w:val="5"/>
                <w:sz w:val="20"/>
                <w:szCs w:val="20"/>
              </w:rPr>
              <w:t>收购子公司艾特凡斯的或有对价</w:t>
            </w:r>
            <w:r>
              <w:rPr>
                <w:rFonts w:ascii="Times New Roman" w:hAnsi="Times New Roman" w:cs="Times New Roman" w:eastAsia="Times New Roman" w:hint="default"/>
                <w:spacing w:val="5"/>
                <w:sz w:val="20"/>
                <w:szCs w:val="20"/>
              </w:rPr>
              <w:t>2013</w:t>
            </w:r>
            <w:r>
              <w:rPr>
                <w:rFonts w:ascii="宋体" w:hAnsi="宋体" w:cs="宋体" w:eastAsia="宋体" w:hint="default"/>
                <w:spacing w:val="5"/>
                <w:sz w:val="20"/>
                <w:szCs w:val="20"/>
              </w:rPr>
              <w:t>年底</w:t>
            </w:r>
            <w:r>
              <w:rPr>
                <w:rFonts w:ascii="宋体" w:hAnsi="宋体" w:cs="宋体" w:eastAsia="宋体" w:hint="default"/>
                <w:spacing w:val="-71"/>
                <w:sz w:val="20"/>
                <w:szCs w:val="20"/>
              </w:rPr>
              <w:t> </w:t>
            </w:r>
            <w:r>
              <w:rPr>
                <w:rFonts w:ascii="宋体" w:hAnsi="宋体" w:cs="宋体" w:eastAsia="宋体" w:hint="default"/>
                <w:sz w:val="20"/>
                <w:szCs w:val="20"/>
              </w:rPr>
              <w:t>无需支付，期末公允价值变动较大</w:t>
            </w:r>
          </w:p>
        </w:tc>
      </w:tr>
      <w:tr>
        <w:trPr>
          <w:trHeight w:val="977" w:hRule="exact"/>
        </w:trPr>
        <w:tc>
          <w:tcPr>
            <w:tcW w:w="1666"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4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4,021,150.68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2"/>
              <w:jc w:val="right"/>
              <w:rPr>
                <w:rFonts w:ascii="Times New Roman" w:hAnsi="Times New Roman" w:cs="Times New Roman" w:eastAsia="Times New Roman" w:hint="default"/>
                <w:sz w:val="20"/>
                <w:szCs w:val="20"/>
              </w:rPr>
            </w:pPr>
            <w:r>
              <w:rPr>
                <w:rFonts w:ascii="Times New Roman"/>
                <w:spacing w:val="-1"/>
                <w:sz w:val="20"/>
              </w:rPr>
              <w:t>839,342.47</w:t>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379.08%</w:t>
            </w:r>
          </w:p>
        </w:tc>
        <w:tc>
          <w:tcPr>
            <w:tcW w:w="3740" w:type="dxa"/>
            <w:tcBorders>
              <w:top w:val="single" w:sz="12" w:space="0" w:color="000000"/>
              <w:left w:val="single" w:sz="6" w:space="0" w:color="000000"/>
              <w:bottom w:val="single" w:sz="12" w:space="0" w:color="000000"/>
              <w:right w:val="nil" w:sz="6" w:space="0" w:color="auto"/>
            </w:tcBorders>
          </w:tcPr>
          <w:p>
            <w:pPr>
              <w:pStyle w:val="TableParagraph"/>
              <w:spacing w:line="271" w:lineRule="auto"/>
              <w:ind w:left="3" w:right="-8"/>
              <w:jc w:val="both"/>
              <w:rPr>
                <w:rFonts w:ascii="宋体" w:hAnsi="宋体" w:cs="宋体" w:eastAsia="宋体" w:hint="default"/>
                <w:sz w:val="20"/>
                <w:szCs w:val="20"/>
              </w:rPr>
            </w:pPr>
            <w:r>
              <w:rPr>
                <w:rFonts w:ascii="Times New Roman" w:hAnsi="Times New Roman" w:cs="Times New Roman" w:eastAsia="Times New Roman" w:hint="default"/>
                <w:spacing w:val="5"/>
                <w:sz w:val="20"/>
                <w:szCs w:val="20"/>
              </w:rPr>
              <w:t>2012</w:t>
            </w:r>
            <w:r>
              <w:rPr>
                <w:rFonts w:ascii="宋体" w:hAnsi="宋体" w:cs="宋体" w:eastAsia="宋体" w:hint="default"/>
                <w:spacing w:val="5"/>
                <w:sz w:val="20"/>
                <w:szCs w:val="20"/>
              </w:rPr>
              <w:t>年购买的</w:t>
            </w:r>
            <w:r>
              <w:rPr>
                <w:rFonts w:ascii="Times New Roman" w:hAnsi="Times New Roman" w:cs="Times New Roman" w:eastAsia="Times New Roman" w:hint="default"/>
                <w:spacing w:val="5"/>
                <w:sz w:val="20"/>
                <w:szCs w:val="20"/>
              </w:rPr>
              <w:t>9000</w:t>
            </w:r>
            <w:r>
              <w:rPr>
                <w:rFonts w:ascii="宋体" w:hAnsi="宋体" w:cs="宋体" w:eastAsia="宋体" w:hint="default"/>
                <w:spacing w:val="5"/>
                <w:sz w:val="20"/>
                <w:szCs w:val="20"/>
              </w:rPr>
              <w:t>万元的</w:t>
            </w:r>
            <w:r>
              <w:rPr>
                <w:rFonts w:ascii="Times New Roman" w:hAnsi="Times New Roman" w:cs="Times New Roman" w:eastAsia="Times New Roman" w:hint="default"/>
                <w:spacing w:val="5"/>
                <w:sz w:val="20"/>
                <w:szCs w:val="20"/>
              </w:rPr>
              <w:t>“</w:t>
            </w:r>
            <w:r>
              <w:rPr>
                <w:rFonts w:ascii="宋体" w:hAnsi="宋体" w:cs="宋体" w:eastAsia="宋体" w:hint="default"/>
                <w:spacing w:val="5"/>
                <w:sz w:val="20"/>
                <w:szCs w:val="20"/>
              </w:rPr>
              <w:t>一佳赢</w:t>
            </w:r>
            <w:r>
              <w:rPr>
                <w:rFonts w:ascii="Times New Roman" w:hAnsi="Times New Roman" w:cs="Times New Roman" w:eastAsia="Times New Roman" w:hint="default"/>
                <w:spacing w:val="5"/>
                <w:sz w:val="20"/>
                <w:szCs w:val="20"/>
              </w:rPr>
              <w:t>”</w:t>
            </w:r>
            <w:r>
              <w:rPr>
                <w:rFonts w:ascii="宋体" w:hAnsi="宋体" w:cs="宋体" w:eastAsia="宋体" w:hint="default"/>
                <w:spacing w:val="5"/>
                <w:sz w:val="20"/>
                <w:szCs w:val="20"/>
              </w:rPr>
              <w:t>永利系</w:t>
            </w:r>
            <w:r>
              <w:rPr>
                <w:rFonts w:ascii="宋体" w:hAnsi="宋体" w:cs="宋体" w:eastAsia="宋体" w:hint="default"/>
                <w:spacing w:val="-67"/>
                <w:sz w:val="20"/>
                <w:szCs w:val="20"/>
              </w:rPr>
              <w:t> </w:t>
            </w:r>
            <w:r>
              <w:rPr>
                <w:rFonts w:ascii="宋体" w:hAnsi="宋体" w:cs="宋体" w:eastAsia="宋体" w:hint="default"/>
                <w:sz w:val="20"/>
                <w:szCs w:val="20"/>
              </w:rPr>
              <w:t>列理财产品，</w:t>
            </w:r>
            <w:r>
              <w:rPr>
                <w:rFonts w:ascii="Times New Roman" w:hAnsi="Times New Roman" w:cs="Times New Roman" w:eastAsia="Times New Roman" w:hint="default"/>
                <w:sz w:val="20"/>
                <w:szCs w:val="20"/>
              </w:rPr>
              <w:t>2012</w:t>
            </w:r>
            <w:r>
              <w:rPr>
                <w:rFonts w:ascii="宋体" w:hAnsi="宋体" w:cs="宋体" w:eastAsia="宋体" w:hint="default"/>
                <w:sz w:val="20"/>
                <w:szCs w:val="20"/>
              </w:rPr>
              <w:t>年确认</w:t>
            </w:r>
            <w:r>
              <w:rPr>
                <w:rFonts w:ascii="Times New Roman" w:hAnsi="Times New Roman" w:cs="Times New Roman" w:eastAsia="Times New Roman" w:hint="default"/>
                <w:sz w:val="20"/>
                <w:szCs w:val="20"/>
              </w:rPr>
              <w:t>3</w:t>
            </w:r>
            <w:r>
              <w:rPr>
                <w:rFonts w:ascii="宋体" w:hAnsi="宋体" w:cs="宋体" w:eastAsia="宋体" w:hint="default"/>
                <w:sz w:val="20"/>
                <w:szCs w:val="20"/>
              </w:rPr>
              <w:t>个月利息收入，</w:t>
            </w:r>
            <w:r>
              <w:rPr>
                <w:rFonts w:ascii="宋体" w:hAnsi="宋体" w:cs="宋体" w:eastAsia="宋体" w:hint="default"/>
                <w:spacing w:val="-78"/>
                <w:sz w:val="20"/>
                <w:szCs w:val="20"/>
              </w:rPr>
              <w:t> </w:t>
            </w:r>
            <w:r>
              <w:rPr>
                <w:rFonts w:ascii="Times New Roman" w:hAnsi="Times New Roman" w:cs="Times New Roman" w:eastAsia="Times New Roman" w:hint="default"/>
                <w:sz w:val="20"/>
                <w:szCs w:val="20"/>
              </w:rPr>
              <w:t>2013</w:t>
            </w:r>
            <w:r>
              <w:rPr>
                <w:rFonts w:ascii="宋体" w:hAnsi="宋体" w:cs="宋体" w:eastAsia="宋体" w:hint="default"/>
                <w:sz w:val="20"/>
                <w:szCs w:val="20"/>
              </w:rPr>
              <w:t>年确认全年的利息收入</w:t>
            </w:r>
          </w:p>
        </w:tc>
      </w:tr>
    </w:tbl>
    <w:p>
      <w:pPr>
        <w:spacing w:after="0" w:line="271" w:lineRule="auto"/>
        <w:jc w:val="both"/>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0"/>
        <w:jc w:val="left"/>
        <w:rPr>
          <w:b w:val="0"/>
          <w:bCs w:val="0"/>
        </w:rPr>
      </w:pPr>
      <w:bookmarkStart w:name="_TOC_250000" w:id="10"/>
      <w:r>
        <w:rPr/>
        <w:t>第十一节</w:t>
      </w:r>
      <w:r>
        <w:rPr>
          <w:spacing w:val="-9"/>
        </w:rPr>
        <w:t> </w:t>
      </w:r>
      <w:r>
        <w:rPr/>
        <w:t>备查文件目录</w:t>
      </w:r>
      <w:bookmarkEnd w:id="10"/>
      <w:r>
        <w:rPr>
          <w:b w:val="0"/>
          <w:bCs w:val="0"/>
        </w:rPr>
      </w:r>
    </w:p>
    <w:p>
      <w:pPr>
        <w:spacing w:line="240" w:lineRule="auto" w:before="7"/>
        <w:rPr>
          <w:rFonts w:ascii="宋体" w:hAnsi="宋体" w:cs="宋体" w:eastAsia="宋体" w:hint="default"/>
          <w:b/>
          <w:bCs/>
          <w:sz w:val="46"/>
          <w:szCs w:val="46"/>
        </w:rPr>
      </w:pPr>
    </w:p>
    <w:p>
      <w:pPr>
        <w:pStyle w:val="BodyText"/>
        <w:spacing w:line="240" w:lineRule="auto"/>
        <w:ind w:left="154" w:right="0"/>
        <w:jc w:val="left"/>
      </w:pPr>
      <w:r>
        <w:rPr>
          <w:rFonts w:ascii="Times New Roman" w:hAnsi="Times New Roman" w:cs="Times New Roman" w:eastAsia="Times New Roman" w:hint="default"/>
        </w:rPr>
        <w:t>1</w:t>
      </w:r>
      <w:r>
        <w:rPr/>
        <w:t>、载有法定代表人、主管会计工作负责人、会计机构负责人签字并盖章的会计报表。</w:t>
      </w:r>
    </w:p>
    <w:p>
      <w:pPr>
        <w:pStyle w:val="BodyText"/>
        <w:spacing w:line="240" w:lineRule="auto" w:before="177"/>
        <w:ind w:left="154"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177"/>
        <w:ind w:left="154" w:right="0"/>
        <w:jc w:val="left"/>
      </w:pPr>
      <w:r>
        <w:rPr>
          <w:rFonts w:ascii="Times New Roman" w:hAnsi="Times New Roman" w:cs="Times New Roman" w:eastAsia="Times New Roman" w:hint="default"/>
        </w:rPr>
        <w:t>3</w:t>
      </w:r>
      <w:r>
        <w:rPr/>
        <w:t>、报告期内在中国证监会指定报纸上公开披露过的所有公司文件的正本及公告的原稿。</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7333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33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33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33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733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733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19995pt;margin-top:36.325325pt;width:177.5pt;height:11.5pt;mso-position-horizontal-relative:page;mso-position-vertical-relative:page;z-index:-733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414"/>
    </w:pPr>
    <w:rPr>
      <w:rFonts w:ascii="宋体" w:hAnsi="宋体" w:eastAsia="宋体"/>
      <w:sz w:val="21"/>
      <w:szCs w:val="21"/>
    </w:rPr>
  </w:style>
  <w:style w:styleId="Heading1" w:type="paragraph">
    <w:name w:val="Heading 1"/>
    <w:basedOn w:val="Normal"/>
    <w:uiPriority w:val="1"/>
    <w:qFormat/>
    <w:pPr>
      <w:spacing w:before="1"/>
      <w:ind w:left="214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154" w:firstLine="560"/>
      <w:outlineLvl w:val="3"/>
    </w:pPr>
    <w:rPr>
      <w:rFonts w:ascii="宋体" w:hAnsi="宋体" w:eastAsia="宋体"/>
      <w:sz w:val="28"/>
      <w:szCs w:val="28"/>
    </w:rPr>
  </w:style>
  <w:style w:styleId="Heading4" w:type="paragraph">
    <w:name w:val="Heading 4"/>
    <w:basedOn w:val="Normal"/>
    <w:uiPriority w:val="1"/>
    <w:qFormat/>
    <w:pPr>
      <w:ind w:left="154"/>
      <w:outlineLvl w:val="4"/>
    </w:pPr>
    <w:rPr>
      <w:rFonts w:ascii="宋体" w:hAnsi="宋体" w:eastAsia="宋体"/>
      <w:b/>
      <w:bCs/>
      <w:sz w:val="24"/>
      <w:szCs w:val="24"/>
    </w:rPr>
  </w:style>
  <w:style w:styleId="Heading5" w:type="paragraph">
    <w:name w:val="Heading 5"/>
    <w:basedOn w:val="Normal"/>
    <w:uiPriority w:val="1"/>
    <w:qFormat/>
    <w:pPr>
      <w:ind w:left="154"/>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hinafareast.com/" TargetMode="External"/><Relationship Id="rId10" Type="http://schemas.openxmlformats.org/officeDocument/2006/relationships/hyperlink" Target="mailto:ss000681@163.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hyperlink" Target="http://www.gettyimages.cn/" TargetMode="External"/><Relationship Id="rId14" Type="http://schemas.openxmlformats.org/officeDocument/2006/relationships/hyperlink" Target="http://www.cfp.cn&#31561;&#32593;&#31449;&#24179;&#21488;/" TargetMode="External"/><Relationship Id="rId15" Type="http://schemas.openxmlformats.org/officeDocument/2006/relationships/footer" Target="footer4.xml"/><Relationship Id="rId16" Type="http://schemas.openxmlformats.org/officeDocument/2006/relationships/hyperlink" Target="http://www.cninfo.com.cn&#25259;&#38706;&#30340;&#30456;&#20851;&#20844;&#21578;/"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oter" Target="footer5.xml"/><Relationship Id="rId2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- 02-2013年度报告全文.doc</dc:title>
  <dcterms:created xsi:type="dcterms:W3CDTF">2020-05-05T10:35:31Z</dcterms:created>
  <dcterms:modified xsi:type="dcterms:W3CDTF">2020-05-05T10:35:31Z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2014-01-28T00:00:00Z</vt:filetime>
  </property>
  <property fmtid="{D5CDD505-2E9C-101B-9397-08002B2CF9AE}" pid="3" name="Creator">
    <vt:lpwstr>PScript5.dll Version 5.2.2</vt:lpwstr>
  </property>
  <property fmtid="{D5CDD505-2E9C-101B-9397-08002B2CF9AE}" pid="4" name="LastSaved">
    <vt:filetime>2020-05-05T00:00:00Z</vt:filetime>
  </property>
</Properties>
</file>