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2" w:vAnchor="text" w:hSpace="0" w:vSpace="0"/>
        <w:widowControl w:val="0"/>
        <w:shd w:val="clear" w:color="auto" w:fill="auto"/>
        <w:spacing w:before="100" w:line="428" w:lineRule="exact"/>
        <w:ind w:left="0" w:firstLine="0"/>
        <w:rPr>
          <w:sz w:val="32"/>
          <w:szCs w:val="32"/>
        </w:rPr>
      </w:pPr>
      <w:r>
        <w:rPr>
          <w:rFonts w:ascii="Arial" w:eastAsia="Arial" w:hAnsi="Arial" w:cs="Arial"/>
          <w:color w:val="000000"/>
          <w:spacing w:val="0"/>
          <w:w w:val="100"/>
          <w:position w:val="-9"/>
          <w:sz w:val="62"/>
          <w:szCs w:val="62"/>
        </w:rPr>
        <w:t>I</w:t>
      </w:r>
    </w:p>
    <w:p>
      <w:pPr>
        <w:pStyle w:val="Style2"/>
        <w:keepNext w:val="0"/>
        <w:keepLines w:val="0"/>
        <w:widowControl w:val="0"/>
        <w:shd w:val="clear" w:color="auto" w:fill="auto"/>
        <w:bidi w:val="0"/>
        <w:spacing w:before="100" w:after="0" w:line="240" w:lineRule="auto"/>
        <w:ind w:left="3860" w:right="0" w:firstLine="0"/>
        <w:jc w:val="both"/>
        <w:rPr>
          <w:sz w:val="32"/>
          <w:szCs w:val="32"/>
        </w:rPr>
      </w:pPr>
      <w:r>
        <w:rPr>
          <w:rFonts w:ascii="Arial" w:eastAsia="Arial" w:hAnsi="Arial" w:cs="Arial"/>
          <w:color w:val="0471B0"/>
          <w:spacing w:val="0"/>
          <w:w w:val="100"/>
          <w:position w:val="0"/>
          <w:sz w:val="46"/>
          <w:szCs w:val="46"/>
        </w:rPr>
        <w:t>M</w:t>
      </w:r>
      <w:r>
        <w:rPr>
          <w:rFonts w:ascii="SimHei" w:eastAsia="SimHei" w:hAnsi="SimHei" w:cs="SimHei"/>
          <w:color w:val="8A8A8A"/>
          <w:spacing w:val="0"/>
          <w:w w:val="100"/>
          <w:position w:val="0"/>
          <w:sz w:val="32"/>
          <w:szCs w:val="32"/>
        </w:rPr>
        <w:t>京蓝科技</w:t>
      </w:r>
    </w:p>
    <w:p>
      <w:pPr>
        <w:pStyle w:val="Style2"/>
        <w:keepNext w:val="0"/>
        <w:keepLines w:val="0"/>
        <w:widowControl w:val="0"/>
        <w:shd w:val="clear" w:color="auto" w:fill="auto"/>
        <w:bidi w:val="0"/>
        <w:spacing w:before="0" w:after="320" w:line="240" w:lineRule="auto"/>
        <w:ind w:left="0" w:right="0" w:firstLine="0"/>
        <w:jc w:val="center"/>
        <w:rPr>
          <w:sz w:val="10"/>
          <w:szCs w:val="10"/>
        </w:rPr>
      </w:pPr>
      <w:r>
        <w:rPr>
          <w:rFonts w:ascii="Arial" w:eastAsia="Arial" w:hAnsi="Arial" w:cs="Arial"/>
          <w:color w:val="BBBBBB"/>
          <w:spacing w:val="0"/>
          <w:w w:val="100"/>
          <w:position w:val="0"/>
          <w:sz w:val="10"/>
          <w:szCs w:val="10"/>
        </w:rPr>
        <w:t>:</w:t>
      </w:r>
      <w:r>
        <w:rPr>
          <w:rFonts w:ascii="Arial" w:eastAsia="Arial" w:hAnsi="Arial" w:cs="Arial"/>
          <w:color w:val="BBBBBB"/>
          <w:spacing w:val="0"/>
          <w:w w:val="100"/>
          <w:position w:val="0"/>
          <w:sz w:val="10"/>
          <w:szCs w:val="10"/>
        </w:rPr>
        <w:t>rJGLAhJP TECHNOLOGY</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京蓝科技股份有限公司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38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74" w:right="1114" w:bottom="2674"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公司负责人杨仁贵、主管会计工作负责人郭源源及会计机构负责人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郭源源声明：保证年度报告中财务报告的真实、准确、完整。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本年度报告涉及公司未来发展展望、经营计划等前瞻性陈述，不构成对投 资者的实质承诺，请投资者认真阅读，注意投资风险。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公司已在本年度报告第四节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第九项</w:t>
      </w:r>
      <w:r>
        <w:rPr>
          <w:rFonts w:ascii="Times New Roman" w:eastAsia="Times New Roman" w:hAnsi="Times New Roman" w:cs="Times New Roman"/>
          <w:color w:val="000000"/>
          <w:spacing w:val="0"/>
          <w:w w:val="100"/>
          <w:position w:val="0"/>
        </w:rPr>
        <w:t>“</w:t>
      </w:r>
      <w:r>
        <w:rPr>
          <w:color w:val="000000"/>
          <w:spacing w:val="0"/>
          <w:w w:val="100"/>
          <w:position w:val="0"/>
        </w:rPr>
        <w:t>公司未来发展 的展望</w:t>
      </w:r>
      <w:r>
        <w:rPr>
          <w:rFonts w:ascii="Times New Roman" w:eastAsia="Times New Roman" w:hAnsi="Times New Roman" w:cs="Times New Roman"/>
          <w:color w:val="000000"/>
          <w:spacing w:val="0"/>
          <w:w w:val="100"/>
          <w:position w:val="0"/>
        </w:rPr>
        <w:t>”</w:t>
      </w:r>
      <w:r>
        <w:rPr>
          <w:color w:val="000000"/>
          <w:spacing w:val="0"/>
          <w:w w:val="100"/>
          <w:position w:val="0"/>
        </w:rPr>
        <w:t>章节中，对可能面临的风险及对策进行了详细描述，敬请广大投资者留 意查阅。</w:t>
      </w:r>
    </w:p>
    <w:p>
      <w:pPr>
        <w:pStyle w:val="Style16"/>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325,594,516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19"/>
        <w:keepNext w:val="0"/>
        <w:keepLines w:val="0"/>
        <w:widowControl w:val="0"/>
        <w:shd w:val="clear" w:color="auto" w:fill="auto"/>
        <w:tabs>
          <w:tab w:pos="910" w:val="left"/>
          <w:tab w:leader="dot" w:pos="9607" w:val="right"/>
        </w:tabs>
        <w:bidi w:val="0"/>
        <w:spacing w:before="0" w:line="240" w:lineRule="auto"/>
        <w:ind w:left="0" w:right="0" w:firstLine="0"/>
        <w:jc w:val="left"/>
      </w:pPr>
      <w:hyperlink w:anchor="bookmark271"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44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268"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0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54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62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62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pPr>
      <w:hyperlink w:anchor="bookmark1910"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175</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黑龙江京蓝科技股份有限公司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为公司曾用 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大股东、控股股东、杨树蓝天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北京杨树蓝天投资中心（有限合伙）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融通资本（固安）投资管理有限公司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科桥嘉永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北京科桥嘉永创业投资中心（有限合伙）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杨树嘉业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北京杨树嘉业投资中心（有限合伙）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朗森汽车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朗森汽车产业园开发有限公司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京蓝智享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张家港保税区京蓝智享资产管理合伙企业（有限合伙）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京蓝云智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京蓝云智科技有限公司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京蓝有道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京蓝有道创业投资有限公司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固安云科技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固安京蓝云科技有限公司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京蓝沐禾、沐禾节水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京蓝时代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京蓝时代科技有限公司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京蓝天拓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京蓝天拓航空应用技术（北京）有限公司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京蓝资源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京蓝资源科技有限公司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金丰春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沈阳金丰春航空科技有限公司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北方园林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天津市北方创业园林股份有限公司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半丁资产管理、半丁资管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半丁（厦门）资产管理合伙企业（有限合伙）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华泰联合证券、独立财务顾问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京蓝科技股份有限公司董事会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京蓝科技股份有限公司监事会</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bl>
    <w:p>
      <w:pPr>
        <w:sectPr>
          <w:footnotePr>
            <w:pos w:val="pageBottom"/>
            <w:numFmt w:val="decimal"/>
            <w:numRestart w:val="continuous"/>
          </w:footnotePr>
          <w:pgSz w:w="11900" w:h="16840"/>
          <w:pgMar w:top="1441" w:right="1142" w:bottom="1571" w:left="1090" w:header="0" w:footer="3" w:gutter="0"/>
          <w:cols w:space="720"/>
          <w:noEndnote/>
          <w:rtlGutter w:val="0"/>
          <w:docGrid w:linePitch="360"/>
        </w:sectPr>
      </w:pPr>
    </w:p>
    <w:p>
      <w:pPr>
        <w:pStyle w:val="Style14"/>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Kingland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Kingland Technology</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黑龙江省哈尔滨市南岗区经济技术开发区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北京市丰台区广安路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号国投财富广场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kinglandgroup.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"mailto:securities@kinglandgroup.com" </w:instrText>
            </w:r>
            <w:r>
              <w:fldChar w:fldCharType="separate"/>
            </w:r>
            <w:r>
              <w:rPr>
                <w:rFonts w:ascii="Times New Roman" w:eastAsia="Times New Roman" w:hAnsi="Times New Roman" w:cs="Times New Roman"/>
                <w:color w:val="000000"/>
                <w:spacing w:val="0"/>
                <w:w w:val="100"/>
                <w:position w:val="0"/>
                <w:sz w:val="18"/>
                <w:szCs w:val="18"/>
              </w:rPr>
              <w:t>securities@kinglandgroup.com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吴丹</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北京市丰台区广安路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号国投财富广场</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北京市丰台区广安路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号国投财富广场</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010-63300361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010-63300361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010-63300361-8062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010-63300361-8062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securities@kinglandgroup.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"mailto:securities@kinglandgroup.com" </w:instrText>
            </w:r>
            <w:r>
              <w:fldChar w:fldCharType="separate"/>
            </w:r>
            <w:r>
              <w:rPr>
                <w:rFonts w:ascii="Times New Roman" w:eastAsia="Times New Roman" w:hAnsi="Times New Roman" w:cs="Times New Roman"/>
                <w:color w:val="000000"/>
                <w:spacing w:val="0"/>
                <w:w w:val="100"/>
                <w:position w:val="0"/>
                <w:sz w:val="18"/>
                <w:szCs w:val="18"/>
              </w:rPr>
              <w:t>securities@kinglandgroup.com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3"/>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91230000126976973E</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公司上市之初，主营高科技铜铁双金属制品、松花江索道、二龙山滑雪场和二龙 山滑道以及配套服务设施等项目。</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年，主营业务调整为网络与电子信息技术 开发应用、软件开发和高新技术投资等。</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年，主营业务调整为房地产开发与 经营。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年，公司尝试产业战略转型，兼顾房地产经营管理的同时，涉足矿业 领域。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年，主营业务调整为信息系统集成服务，信息技术咨询服务，电子产 品研发制造销售维护，网络及电子信息技术开发应用，软件开发，对高新技术投 资、旅游基础设施投资、投资管理。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年，主营业务调整为包括智慧生态运营 服务、清洁能源服务综合在内的生态环保业务。</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月，公司第一大股东黑龙江省建设开发实业总公司与南都集团控股有限 公司签订股权转让协议，南都集团成为公司实际控制人。</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月，天伦控股 有限公司成为公司第一大股东。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月，京蓝控股有限公司成为公司第一大 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年杨树蓝天成为公司的第一大股东，持有公司</w:t>
            </w:r>
            <w:r>
              <w:rPr>
                <w:rFonts w:ascii="Times New Roman" w:eastAsia="Times New Roman" w:hAnsi="Times New Roman" w:cs="Times New Roman"/>
                <w:color w:val="000000"/>
                <w:spacing w:val="0"/>
                <w:w w:val="100"/>
                <w:position w:val="0"/>
                <w:sz w:val="18"/>
                <w:szCs w:val="18"/>
              </w:rPr>
              <w:t>64,639,720</w:t>
            </w:r>
            <w:r>
              <w:rPr>
                <w:color w:val="000000"/>
                <w:spacing w:val="0"/>
                <w:w w:val="100"/>
                <w:position w:val="0"/>
              </w:rPr>
              <w:t>股股份，占 总股本的</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王凤岐、张猛勇</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孔祥熙、王志宏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孔祥熙、李晓宇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23"/>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28"/>
        <w:gridCol w:w="17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460,813,601.86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72,088,308.76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68,749,309.27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11,988,930.50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37,626,057.58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-72,031,131.19</w:t>
            </w:r>
          </w:p>
        </w:tc>
      </w:tr>
    </w:tbl>
    <w:p>
      <w:pPr>
        <w:spacing w:lineRule="exact" w:line="1"/>
        <w:rPr>
          <w:sz w:val="2"/>
          <w:szCs w:val="2"/>
        </w:rPr>
      </w:pPr>
      <w:r>
        <w:br w:type="page"/>
      </w:r>
    </w:p>
    <w:tbl>
      <w:tblPr>
        <w:tblOverlap w:val="never"/>
        <w:jc w:val="center"/>
        <w:tblLayout w:type="fixed"/>
      </w:tblPr>
      <w:tblGrid>
        <w:gridCol w:w="2626"/>
        <w:gridCol w:w="1738"/>
        <w:gridCol w:w="1738"/>
        <w:gridCol w:w="1733"/>
        <w:gridCol w:w="1747"/>
      </w:tblGrid>
      <w:tr>
        <w:trPr>
          <w:trHeight w:val="365"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8,522,410.14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-586,511,465.47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-71,903,650.20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-257,493,507.60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-49,812,364.78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-9,595,624.86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4,085,528,467.88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297,622,602.01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1,229,598,072.39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2,970,044,318.77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290,836,164.31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253,876,689.44</w:t>
            </w:r>
          </w:p>
        </w:tc>
      </w:tr>
    </w:tbl>
    <w:p>
      <w:pPr>
        <w:widowControl w:val="0"/>
        <w:spacing w:after="319" w:line="1" w:lineRule="exact"/>
      </w:pPr>
    </w:p>
    <w:p>
      <w:pPr>
        <w:pStyle w:val="Style23"/>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1"/>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26,502,040.81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431,103,099.79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-5,923,526.47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-9,011,931.54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-16,946,986.19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43,871,374.70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-5,942,453.54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-12,196,611.84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-16,404,021.63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43,065,497.15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-31,927,251.12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-22,471,671.38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-82,244,808.58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-120,849,776.52</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处置固定资产利得</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-1,223,651.03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-21,303,138.59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-110,395.30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3,304,332.28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645,428,209.08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收海口启润资金占用 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3,466,520.36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624,137,523.05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-127,480.99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60" w:line="317" w:lineRule="exact"/>
        <w:ind w:left="0" w:right="0" w:firstLine="0"/>
        <w:jc w:val="left"/>
        <w:sectPr>
          <w:footnotePr>
            <w:pos w:val="pageBottom"/>
            <w:numFmt w:val="decimal"/>
            <w:numRestart w:val="continuous"/>
          </w:footnotePr>
          <w:pgSz w:w="11900" w:h="16840"/>
          <w:pgMar w:top="1441" w:right="1138" w:bottom="1532"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3"/>
        <w:keepNext/>
        <w:keepLines/>
        <w:widowControl w:val="0"/>
        <w:shd w:val="clear" w:color="auto" w:fill="auto"/>
        <w:tabs>
          <w:tab w:pos="507" w:val="left"/>
        </w:tabs>
        <w:bidi w:val="0"/>
        <w:spacing w:before="0" w:after="38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w:t>
        <w:tab/>
        <w:t>报告期内公司从事的主要业务</w:t>
      </w:r>
      <w:bookmarkEnd w:id="55"/>
      <w:bookmarkEnd w:id="56"/>
      <w:bookmarkEnd w:id="58"/>
      <w:bookmarkEnd w:id="54"/>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否</w:t>
      </w:r>
    </w:p>
    <w:p>
      <w:pPr>
        <w:pStyle w:val="Style34"/>
        <w:keepNext w:val="0"/>
        <w:keepLines w:val="0"/>
        <w:widowControl w:val="0"/>
        <w:shd w:val="clear" w:color="auto" w:fill="auto"/>
        <w:bidi w:val="0"/>
        <w:spacing w:before="0" w:line="313" w:lineRule="exact"/>
        <w:ind w:left="0" w:right="0" w:firstLine="420"/>
        <w:jc w:val="both"/>
      </w:pPr>
      <w:r>
        <w:rPr>
          <w:color w:val="000000"/>
          <w:spacing w:val="0"/>
          <w:w w:val="100"/>
          <w:position w:val="0"/>
        </w:rPr>
        <w:t>2016</w:t>
      </w:r>
      <w:r>
        <w:rPr>
          <w:color w:val="000000"/>
          <w:spacing w:val="0"/>
          <w:w w:val="100"/>
          <w:position w:val="0"/>
        </w:rPr>
        <w:t>年对公司而言是意义重大的一年。首先，公司顺利进行重大资产重组，完成了对京蓝沐禾的收购 及新股发行上市事宜，总股本由</w:t>
      </w:r>
      <w:r>
        <w:rPr>
          <w:color w:val="000000"/>
          <w:spacing w:val="0"/>
          <w:w w:val="100"/>
          <w:position w:val="0"/>
        </w:rPr>
        <w:t>160,898,400</w:t>
      </w:r>
      <w:r>
        <w:rPr>
          <w:color w:val="000000"/>
          <w:spacing w:val="0"/>
          <w:w w:val="100"/>
          <w:position w:val="0"/>
        </w:rPr>
        <w:t>股增加至</w:t>
      </w:r>
      <w:r>
        <w:rPr>
          <w:color w:val="000000"/>
          <w:spacing w:val="0"/>
          <w:w w:val="100"/>
          <w:position w:val="0"/>
        </w:rPr>
        <w:t>325,594,516</w:t>
      </w:r>
      <w:r>
        <w:rPr>
          <w:color w:val="000000"/>
          <w:spacing w:val="0"/>
          <w:w w:val="100"/>
          <w:position w:val="0"/>
        </w:rPr>
        <w:t>股，注册资本由</w:t>
      </w:r>
      <w:r>
        <w:rPr>
          <w:color w:val="000000"/>
          <w:spacing w:val="0"/>
          <w:w w:val="100"/>
          <w:position w:val="0"/>
        </w:rPr>
        <w:t>160,898,400</w:t>
      </w:r>
      <w:r>
        <w:rPr>
          <w:color w:val="000000"/>
          <w:spacing w:val="0"/>
          <w:w w:val="100"/>
          <w:position w:val="0"/>
        </w:rPr>
        <w:t xml:space="preserve">元增加至 </w:t>
      </w:r>
      <w:r>
        <w:rPr>
          <w:color w:val="000000"/>
          <w:spacing w:val="0"/>
          <w:w w:val="100"/>
          <w:position w:val="0"/>
        </w:rPr>
        <w:t>325,594,516</w:t>
      </w:r>
      <w:r>
        <w:rPr>
          <w:color w:val="000000"/>
          <w:spacing w:val="0"/>
          <w:w w:val="100"/>
          <w:position w:val="0"/>
        </w:rPr>
        <w:t>元。其次，公司完成了战略的全面升级，形成了 “智慧生态运营服务、清洁能源综合服务、 生态云服务、企业级创新孵化器、产业投资”五位一体的大产业战略发展布局。将智慧生态、产业投资及 互联网充分结合，积极探索利用产业投资资源及互联网平台模式促进智慧生态项目建设和运营，发挥数据 及技术沉淀优势，实现“生态环境+互联网” 一体化的商业模式，致力于成为中国领先的生态环境领域的 绿色智慧整体解决方案供应商和运营服务商。</w:t>
      </w:r>
    </w:p>
    <w:p>
      <w:pPr>
        <w:pStyle w:val="Style34"/>
        <w:keepNext w:val="0"/>
        <w:keepLines w:val="0"/>
        <w:widowControl w:val="0"/>
        <w:shd w:val="clear" w:color="auto" w:fill="auto"/>
        <w:tabs>
          <w:tab w:pos="1007" w:val="left"/>
        </w:tabs>
        <w:bidi w:val="0"/>
        <w:spacing w:before="0" w:line="309" w:lineRule="exact"/>
        <w:ind w:left="0" w:right="0" w:firstLine="420"/>
        <w:jc w:val="both"/>
      </w:pPr>
      <w:bookmarkStart w:id="59" w:name="bookmark59"/>
      <w:r>
        <w:rPr>
          <w:color w:val="000000"/>
          <w:spacing w:val="0"/>
          <w:w w:val="100"/>
          <w:position w:val="0"/>
        </w:rPr>
        <w:t>（</w:t>
      </w:r>
      <w:bookmarkEnd w:id="59"/>
      <w:r>
        <w:rPr>
          <w:color w:val="000000"/>
          <w:spacing w:val="0"/>
          <w:w w:val="100"/>
          <w:position w:val="0"/>
        </w:rPr>
        <w:t>1）</w:t>
        <w:tab/>
      </w:r>
      <w:r>
        <w:rPr>
          <w:color w:val="000000"/>
          <w:spacing w:val="0"/>
          <w:w w:val="100"/>
          <w:position w:val="0"/>
        </w:rPr>
        <w:t>主要业务及产品：报告期内公司主要从事提供业务为智慧生态运营服务、清洁能源综合服务， 生态功能保护区管理服务、节水管理与技术咨询服务等。智慧生态运营服务产品包括智能高效节水灌溉系 统、水肥一体化自动施肥系统、生态灌区方案等；清洁能源综合服务产品包括化工残废液综合处理系统、 工业企业烟气余热回收系统等；生态云服务产品包括生态环境监测云、区块链生态农业云等。</w:t>
      </w:r>
    </w:p>
    <w:p>
      <w:pPr>
        <w:pStyle w:val="Style34"/>
        <w:keepNext w:val="0"/>
        <w:keepLines w:val="0"/>
        <w:widowControl w:val="0"/>
        <w:shd w:val="clear" w:color="auto" w:fill="auto"/>
        <w:tabs>
          <w:tab w:pos="1011" w:val="left"/>
        </w:tabs>
        <w:bidi w:val="0"/>
        <w:spacing w:before="0" w:line="317" w:lineRule="exact"/>
        <w:ind w:left="0" w:right="0" w:firstLine="420"/>
        <w:jc w:val="both"/>
      </w:pPr>
      <w:bookmarkStart w:id="60" w:name="bookmark60"/>
      <w:r>
        <w:rPr>
          <w:color w:val="000000"/>
          <w:spacing w:val="0"/>
          <w:w w:val="100"/>
          <w:position w:val="0"/>
        </w:rPr>
        <w:t>（</w:t>
      </w:r>
      <w:bookmarkEnd w:id="60"/>
      <w:r>
        <w:rPr>
          <w:color w:val="000000"/>
          <w:spacing w:val="0"/>
          <w:w w:val="100"/>
          <w:position w:val="0"/>
        </w:rPr>
        <w:t>2）</w:t>
        <w:tab/>
      </w:r>
      <w:r>
        <w:rPr>
          <w:color w:val="000000"/>
          <w:spacing w:val="0"/>
          <w:w w:val="100"/>
          <w:position w:val="0"/>
        </w:rPr>
        <w:t>主要经营模式及业绩来源：公司主要通过为客户提供整体解决方案的经营模式获利，收入来源 主要包括节水灌溉领域的智能化信息控制软件系统、互联网控制软件的销售，节水灌溉设备、材料和工程 施工的制造和销售，生态运营服务及清洁能源综合服务的系统运维、维保、系统服务费等。</w:t>
      </w:r>
    </w:p>
    <w:p>
      <w:pPr>
        <w:pStyle w:val="Style34"/>
        <w:keepNext w:val="0"/>
        <w:keepLines w:val="0"/>
        <w:widowControl w:val="0"/>
        <w:shd w:val="clear" w:color="auto" w:fill="auto"/>
        <w:tabs>
          <w:tab w:pos="1011" w:val="left"/>
        </w:tabs>
        <w:bidi w:val="0"/>
        <w:spacing w:before="0" w:after="340" w:line="322" w:lineRule="exact"/>
        <w:ind w:left="0" w:right="0" w:firstLine="420"/>
        <w:jc w:val="both"/>
      </w:pPr>
      <w:bookmarkStart w:id="61" w:name="bookmark61"/>
      <w:r>
        <w:rPr>
          <w:color w:val="000000"/>
          <w:spacing w:val="0"/>
          <w:w w:val="100"/>
          <w:position w:val="0"/>
        </w:rPr>
        <w:t>（</w:t>
      </w:r>
      <w:bookmarkEnd w:id="61"/>
      <w:r>
        <w:rPr>
          <w:color w:val="000000"/>
          <w:spacing w:val="0"/>
          <w:w w:val="100"/>
          <w:position w:val="0"/>
        </w:rPr>
        <w:t>3）</w:t>
        <w:tab/>
      </w:r>
      <w:r>
        <w:rPr>
          <w:color w:val="000000"/>
          <w:spacing w:val="0"/>
          <w:w w:val="100"/>
          <w:position w:val="0"/>
        </w:rPr>
        <w:t>公司所属行业的发展状况及周期性：详见“第四节经营情况讨论与分析”之“九、公司未来发 展的展望”之“（一）、行业竞争格局和发展趋势”相关内容。</w:t>
      </w:r>
    </w:p>
    <w:p>
      <w:pPr>
        <w:pStyle w:val="Style23"/>
        <w:keepNext/>
        <w:keepLines/>
        <w:widowControl w:val="0"/>
        <w:shd w:val="clear" w:color="auto" w:fill="auto"/>
        <w:tabs>
          <w:tab w:pos="507" w:val="left"/>
        </w:tabs>
        <w:bidi w:val="0"/>
        <w:spacing w:before="0" w:after="34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w:t>
        <w:tab/>
        <w:t>主要资产重大变化情况</w:t>
      </w:r>
      <w:bookmarkEnd w:id="62"/>
      <w:bookmarkEnd w:id="63"/>
      <w:bookmarkEnd w:id="65"/>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66" w:name="bookmark6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6"/>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报告期内完成股份增发导致股本、资本公积增加。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合并范围增加京蓝沐禾子公司，导致固定资产规模增加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合并范围增加京蓝沐禾子公司，导致无形资产规模增加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报告期内公司购置办公场地，尚未投入使用</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、核心竞争力分析</w:t>
      </w:r>
      <w:bookmarkEnd w:id="71"/>
      <w:bookmarkEnd w:id="72"/>
      <w:bookmarkEnd w:id="7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738" w:val="left"/>
        </w:tabs>
        <w:bidi w:val="0"/>
        <w:spacing w:before="0" w:line="317" w:lineRule="exact"/>
        <w:ind w:left="0" w:right="0" w:firstLine="440"/>
        <w:jc w:val="both"/>
      </w:pPr>
      <w:bookmarkStart w:id="75" w:name="bookmark75"/>
      <w:r>
        <w:rPr>
          <w:color w:val="000000"/>
          <w:spacing w:val="0"/>
          <w:w w:val="100"/>
          <w:position w:val="0"/>
        </w:rPr>
        <w:t>1</w:t>
      </w:r>
      <w:bookmarkEnd w:id="75"/>
      <w:r>
        <w:rPr>
          <w:color w:val="000000"/>
          <w:spacing w:val="0"/>
          <w:w w:val="100"/>
          <w:position w:val="0"/>
        </w:rPr>
        <w:t>、</w:t>
        <w:tab/>
        <w:t>追求长远发展的企业使命：青山绿水蓝天情，基业长青中国梦。公司经过资本运作，顺利完成重 大资产重组，重新打造公司产业结构；同时公司依靠自身资源整合能力进行战略性产业布局，夯实业务基 础，集中加速推进业务转型，为社会、为股东创造价值。</w:t>
      </w:r>
    </w:p>
    <w:p>
      <w:pPr>
        <w:pStyle w:val="Style34"/>
        <w:keepNext w:val="0"/>
        <w:keepLines w:val="0"/>
        <w:widowControl w:val="0"/>
        <w:shd w:val="clear" w:color="auto" w:fill="auto"/>
        <w:tabs>
          <w:tab w:pos="737" w:val="left"/>
        </w:tabs>
        <w:bidi w:val="0"/>
        <w:spacing w:before="0" w:line="322" w:lineRule="exact"/>
        <w:ind w:left="0" w:right="0" w:firstLine="440"/>
        <w:jc w:val="both"/>
      </w:pPr>
      <w:bookmarkStart w:id="76" w:name="bookmark76"/>
      <w:r>
        <w:rPr>
          <w:color w:val="000000"/>
          <w:spacing w:val="0"/>
          <w:w w:val="100"/>
          <w:position w:val="0"/>
        </w:rPr>
        <w:t>2</w:t>
      </w:r>
      <w:bookmarkEnd w:id="76"/>
      <w:r>
        <w:rPr>
          <w:color w:val="000000"/>
          <w:spacing w:val="0"/>
          <w:w w:val="100"/>
          <w:position w:val="0"/>
        </w:rPr>
        <w:t>、</w:t>
        <w:tab/>
        <w:t>积极向上的核心价值观：上善若水，弘毅怀德。追求做人应如水，水滋润万物，但从不与万物争 高下的高尚品格与境界。拥有远大的抱负与坚韧的意志。</w:t>
      </w:r>
    </w:p>
    <w:p>
      <w:pPr>
        <w:pStyle w:val="Style34"/>
        <w:keepNext w:val="0"/>
        <w:keepLines w:val="0"/>
        <w:widowControl w:val="0"/>
        <w:shd w:val="clear" w:color="auto" w:fill="auto"/>
        <w:tabs>
          <w:tab w:pos="743" w:val="left"/>
        </w:tabs>
        <w:bidi w:val="0"/>
        <w:spacing w:before="0" w:line="312" w:lineRule="exact"/>
        <w:ind w:left="0" w:right="0" w:firstLine="440"/>
        <w:jc w:val="both"/>
      </w:pPr>
      <w:bookmarkStart w:id="77" w:name="bookmark77"/>
      <w:r>
        <w:rPr>
          <w:color w:val="000000"/>
          <w:spacing w:val="0"/>
          <w:w w:val="100"/>
          <w:position w:val="0"/>
        </w:rPr>
        <w:t>3</w:t>
      </w:r>
      <w:bookmarkEnd w:id="77"/>
      <w:r>
        <w:rPr>
          <w:color w:val="000000"/>
          <w:spacing w:val="0"/>
          <w:w w:val="100"/>
          <w:position w:val="0"/>
        </w:rPr>
        <w:t>、</w:t>
        <w:tab/>
        <w:t>清晰的发展战略：公司以生态环境产业+互联网为公司的业务战略定位，充分利用互联网和信息技 术，在生态环境领域落地应用。公司立志成为中国领先的生态环境领域的绿色智慧城市整体解决方案供应 商和运营服务商。</w:t>
      </w:r>
    </w:p>
    <w:p>
      <w:pPr>
        <w:pStyle w:val="Style34"/>
        <w:keepNext w:val="0"/>
        <w:keepLines w:val="0"/>
        <w:widowControl w:val="0"/>
        <w:shd w:val="clear" w:color="auto" w:fill="auto"/>
        <w:tabs>
          <w:tab w:pos="738" w:val="left"/>
        </w:tabs>
        <w:bidi w:val="0"/>
        <w:spacing w:before="0" w:line="315" w:lineRule="exact"/>
        <w:ind w:left="0" w:right="0" w:firstLine="440"/>
        <w:jc w:val="both"/>
      </w:pPr>
      <w:bookmarkStart w:id="78" w:name="bookmark78"/>
      <w:r>
        <w:rPr>
          <w:color w:val="000000"/>
          <w:spacing w:val="0"/>
          <w:w w:val="100"/>
          <w:position w:val="0"/>
        </w:rPr>
        <w:t>4</w:t>
      </w:r>
      <w:bookmarkEnd w:id="78"/>
      <w:r>
        <w:rPr>
          <w:color w:val="000000"/>
          <w:spacing w:val="0"/>
          <w:w w:val="100"/>
          <w:position w:val="0"/>
        </w:rPr>
        <w:t>、</w:t>
        <w:tab/>
        <w:t>不断完善的公司治理能力及内部管控能力。公司在</w:t>
      </w:r>
      <w:r>
        <w:rPr>
          <w:color w:val="000000"/>
          <w:spacing w:val="0"/>
          <w:w w:val="100"/>
          <w:position w:val="0"/>
        </w:rPr>
        <w:t>2016</w:t>
      </w:r>
      <w:r>
        <w:rPr>
          <w:color w:val="000000"/>
          <w:spacing w:val="0"/>
          <w:w w:val="100"/>
          <w:position w:val="0"/>
        </w:rPr>
        <w:t>年对制度、审批权限、业务流程进行了重 新疏导和整理，实行公司及各个分子公司业务全过程、全方位管理，促使公司内部控制体系不断完善，同 时引进咨询机构及时为员工做专题培训、实地指导及检查督促使其落到实处，为企业的经营管理及发展起 到了积极作用。在公司预算管控、合同签订、投资以及重大经营支出等方面严格执行相关制度和流程，公 司的重大决策、重大事项、重要人事任免、大额资金支付实行集体决策审批，或者联签制度，避免个人单 独进行决策或者擅自改变集体决策的意见。</w:t>
      </w:r>
    </w:p>
    <w:p>
      <w:pPr>
        <w:pStyle w:val="Style34"/>
        <w:keepNext w:val="0"/>
        <w:keepLines w:val="0"/>
        <w:widowControl w:val="0"/>
        <w:shd w:val="clear" w:color="auto" w:fill="auto"/>
        <w:tabs>
          <w:tab w:pos="743" w:val="left"/>
        </w:tabs>
        <w:bidi w:val="0"/>
        <w:spacing w:before="0" w:line="319" w:lineRule="exact"/>
        <w:ind w:left="0" w:right="0" w:firstLine="440"/>
        <w:jc w:val="both"/>
      </w:pPr>
      <w:bookmarkStart w:id="79" w:name="bookmark79"/>
      <w:r>
        <w:rPr>
          <w:color w:val="000000"/>
          <w:spacing w:val="0"/>
          <w:w w:val="100"/>
          <w:position w:val="0"/>
        </w:rPr>
        <w:t>5</w:t>
      </w:r>
      <w:bookmarkEnd w:id="79"/>
      <w:r>
        <w:rPr>
          <w:color w:val="000000"/>
          <w:spacing w:val="0"/>
          <w:w w:val="100"/>
          <w:position w:val="0"/>
        </w:rPr>
        <w:t>、</w:t>
        <w:tab/>
        <w:t>优秀的金融与产业融合能力。公司通过重组并购，不断完善智慧生态产业链，实现资源整合，发 挥规模经济，达到有效控制成本、增强企业整体的抗风险能力的目的，同时使内部资源合理流动和有效组 合，以提高资产利用率，加速资产周转、减少资金占用，提升司营运效率，增强上市公司盈利能力。</w:t>
      </w:r>
    </w:p>
    <w:p>
      <w:pPr>
        <w:pStyle w:val="Style34"/>
        <w:keepNext w:val="0"/>
        <w:keepLines w:val="0"/>
        <w:widowControl w:val="0"/>
        <w:shd w:val="clear" w:color="auto" w:fill="auto"/>
        <w:tabs>
          <w:tab w:pos="738" w:val="left"/>
        </w:tabs>
        <w:bidi w:val="0"/>
        <w:spacing w:before="0" w:line="312" w:lineRule="exact"/>
        <w:ind w:left="0" w:right="0" w:firstLine="440"/>
        <w:jc w:val="both"/>
        <w:sectPr>
          <w:footnotePr>
            <w:pos w:val="pageBottom"/>
            <w:numFmt w:val="decimal"/>
            <w:numRestart w:val="continuous"/>
          </w:footnotePr>
          <w:pgSz w:w="11900" w:h="16840"/>
          <w:pgMar w:top="1455" w:right="1094" w:bottom="2161" w:left="1104" w:header="0" w:footer="3" w:gutter="0"/>
          <w:cols w:space="720"/>
          <w:noEndnote/>
          <w:rtlGutter w:val="0"/>
          <w:docGrid w:linePitch="360"/>
        </w:sectPr>
      </w:pPr>
      <w:bookmarkStart w:id="80" w:name="bookmark80"/>
      <w:r>
        <w:rPr>
          <w:color w:val="000000"/>
          <w:spacing w:val="0"/>
          <w:w w:val="100"/>
          <w:position w:val="0"/>
        </w:rPr>
        <w:t>6</w:t>
      </w:r>
      <w:bookmarkEnd w:id="80"/>
      <w:r>
        <w:rPr>
          <w:color w:val="000000"/>
          <w:spacing w:val="0"/>
          <w:w w:val="100"/>
          <w:position w:val="0"/>
        </w:rPr>
        <w:t>、</w:t>
        <w:tab/>
        <w:t>优秀的管理团队和行业资源整合能力。公司通过</w:t>
      </w:r>
      <w:r>
        <w:rPr>
          <w:color w:val="000000"/>
          <w:spacing w:val="0"/>
          <w:w w:val="100"/>
          <w:position w:val="0"/>
        </w:rPr>
        <w:t>2016</w:t>
      </w:r>
      <w:r>
        <w:rPr>
          <w:color w:val="000000"/>
          <w:spacing w:val="0"/>
          <w:w w:val="100"/>
          <w:position w:val="0"/>
        </w:rPr>
        <w:t>年在人力资源上的布局，人才储备充足，员 工对企业文化认同感强。当前公司绝大多数管理层及中层干部在生态及信息化领域均具备</w:t>
      </w:r>
      <w:r>
        <w:rPr>
          <w:color w:val="000000"/>
          <w:spacing w:val="0"/>
          <w:w w:val="100"/>
          <w:position w:val="0"/>
        </w:rPr>
        <w:t>10</w:t>
      </w:r>
      <w:r>
        <w:rPr>
          <w:color w:val="000000"/>
          <w:spacing w:val="0"/>
          <w:w w:val="100"/>
          <w:position w:val="0"/>
        </w:rPr>
        <w:t>年以上的从业 经验，技术性人员占比达到</w:t>
      </w:r>
      <w:r>
        <w:rPr>
          <w:color w:val="000000"/>
          <w:spacing w:val="0"/>
          <w:w w:val="100"/>
          <w:position w:val="0"/>
        </w:rPr>
        <w:t>9%</w:t>
      </w:r>
      <w:r>
        <w:rPr>
          <w:color w:val="000000"/>
          <w:spacing w:val="0"/>
          <w:w w:val="100"/>
          <w:position w:val="0"/>
        </w:rPr>
        <w:t>，本科及以上学历人员占比达</w:t>
      </w:r>
      <w:r>
        <w:rPr>
          <w:color w:val="000000"/>
          <w:spacing w:val="0"/>
          <w:w w:val="100"/>
          <w:position w:val="0"/>
        </w:rPr>
        <w:t>31%</w:t>
      </w:r>
      <w:r>
        <w:rPr>
          <w:color w:val="000000"/>
          <w:spacing w:val="0"/>
          <w:w w:val="100"/>
          <w:position w:val="0"/>
        </w:rPr>
        <w:t>。</w:t>
      </w:r>
    </w:p>
    <w:p>
      <w:pPr>
        <w:pStyle w:val="Style14"/>
        <w:keepNext/>
        <w:keepLines/>
        <w:widowControl w:val="0"/>
        <w:shd w:val="clear" w:color="auto" w:fill="auto"/>
        <w:bidi w:val="0"/>
        <w:spacing w:before="58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3"/>
        <w:keepNext/>
        <w:keepLines/>
        <w:widowControl w:val="0"/>
        <w:shd w:val="clear" w:color="auto" w:fill="auto"/>
        <w:bidi w:val="0"/>
        <w:spacing w:before="0" w:after="260" w:line="240" w:lineRule="auto"/>
        <w:ind w:left="0" w:right="0" w:firstLine="0"/>
        <w:jc w:val="both"/>
      </w:pPr>
      <w:bookmarkStart w:id="84" w:name="bookmark84"/>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、概述</w:t>
      </w:r>
      <w:bookmarkEnd w:id="85"/>
      <w:bookmarkEnd w:id="86"/>
      <w:bookmarkEnd w:id="88"/>
      <w:bookmarkEnd w:id="84"/>
    </w:p>
    <w:p>
      <w:pPr>
        <w:pStyle w:val="Style34"/>
        <w:keepNext w:val="0"/>
        <w:keepLines w:val="0"/>
        <w:widowControl w:val="0"/>
        <w:shd w:val="clear" w:color="auto" w:fill="auto"/>
        <w:bidi w:val="0"/>
        <w:spacing w:before="0" w:line="314" w:lineRule="exact"/>
        <w:ind w:left="0" w:right="0" w:firstLine="340"/>
        <w:jc w:val="both"/>
      </w:pPr>
      <w:r>
        <w:rPr>
          <w:color w:val="000000"/>
          <w:spacing w:val="0"/>
          <w:w w:val="100"/>
          <w:position w:val="0"/>
        </w:rPr>
        <w:t>2016</w:t>
      </w:r>
      <w:r>
        <w:rPr>
          <w:color w:val="000000"/>
          <w:spacing w:val="0"/>
          <w:w w:val="100"/>
          <w:position w:val="0"/>
        </w:rPr>
        <w:t>年是公司着力创新创业、企业转型、产业升级的关键年。公司以市场为导向、以创新为基础，紧 紧抓住党中央加强生态文明建设和节能减排的精神，牢牢掌握供给侧结构性改革、发展生态与循环经济、 加快水污染控制与治理的发展动向和时代机遇；优化员工组成、提高员工素质，提高研发投入、增强自主 创新能力，拓展国内外市场、提高产品竞争力，丰富业务产业链、提升产品的品质与技术服务水平，基于 行业发展的前景和自身业务转型的需要，在节水技术、市场模式均呈现多元化发展的趋势下，将“生态+ 互联网”产业链布局作为公司的业务战略定位。</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2016</w:t>
      </w:r>
      <w:r>
        <w:rPr>
          <w:color w:val="000000"/>
          <w:spacing w:val="0"/>
          <w:w w:val="100"/>
          <w:position w:val="0"/>
        </w:rPr>
        <w:t>年全年实现营业收入</w:t>
      </w:r>
      <w:r>
        <w:rPr>
          <w:color w:val="000000"/>
          <w:spacing w:val="0"/>
          <w:w w:val="100"/>
          <w:position w:val="0"/>
        </w:rPr>
        <w:t>460,813,601.86</w:t>
      </w:r>
      <w:r>
        <w:rPr>
          <w:color w:val="000000"/>
          <w:spacing w:val="0"/>
          <w:w w:val="100"/>
          <w:position w:val="0"/>
        </w:rPr>
        <w:t>元，较去年同期增长</w:t>
      </w:r>
      <w:r>
        <w:rPr>
          <w:color w:val="000000"/>
          <w:spacing w:val="0"/>
          <w:w w:val="100"/>
          <w:position w:val="0"/>
        </w:rPr>
        <w:t xml:space="preserve">539.23% </w:t>
      </w:r>
      <w:r>
        <w:rPr>
          <w:color w:val="000000"/>
          <w:spacing w:val="0"/>
          <w:w w:val="100"/>
          <w:position w:val="0"/>
        </w:rPr>
        <w:t>；营业利润</w:t>
      </w:r>
      <w:r>
        <w:rPr>
          <w:color w:val="000000"/>
          <w:spacing w:val="0"/>
          <w:w w:val="100"/>
          <w:position w:val="0"/>
        </w:rPr>
        <w:t>29,992,691.23</w:t>
      </w:r>
      <w:r>
        <w:rPr>
          <w:color w:val="000000"/>
          <w:spacing w:val="0"/>
          <w:w w:val="100"/>
          <w:position w:val="0"/>
        </w:rPr>
        <w:t>元， 较去年同期增长</w:t>
      </w:r>
      <w:r>
        <w:rPr>
          <w:color w:val="000000"/>
          <w:spacing w:val="0"/>
          <w:w w:val="100"/>
          <w:position w:val="0"/>
        </w:rPr>
        <w:t>94.21% ；</w:t>
      </w:r>
      <w:r>
        <w:rPr>
          <w:color w:val="000000"/>
          <w:spacing w:val="0"/>
          <w:w w:val="100"/>
          <w:position w:val="0"/>
        </w:rPr>
        <w:t>利润总额为</w:t>
      </w:r>
      <w:r>
        <w:rPr>
          <w:color w:val="000000"/>
          <w:spacing w:val="0"/>
          <w:w w:val="100"/>
          <w:position w:val="0"/>
        </w:rPr>
        <w:t>29,499,266.54</w:t>
      </w:r>
      <w:r>
        <w:rPr>
          <w:color w:val="000000"/>
          <w:spacing w:val="0"/>
          <w:w w:val="100"/>
          <w:position w:val="0"/>
        </w:rPr>
        <w:t>元，较去年同期增长</w:t>
      </w:r>
      <w:r>
        <w:rPr>
          <w:color w:val="000000"/>
          <w:spacing w:val="0"/>
          <w:w w:val="100"/>
          <w:position w:val="0"/>
        </w:rPr>
        <w:t>604.17%</w:t>
      </w:r>
      <w:r>
        <w:rPr>
          <w:color w:val="000000"/>
          <w:spacing w:val="0"/>
          <w:w w:val="100"/>
          <w:position w:val="0"/>
        </w:rPr>
        <w:t>。</w:t>
      </w:r>
    </w:p>
    <w:p>
      <w:pPr>
        <w:pStyle w:val="Style34"/>
        <w:keepNext w:val="0"/>
        <w:keepLines w:val="0"/>
        <w:widowControl w:val="0"/>
        <w:shd w:val="clear" w:color="auto" w:fill="auto"/>
        <w:tabs>
          <w:tab w:pos="806" w:val="left"/>
        </w:tabs>
        <w:bidi w:val="0"/>
        <w:spacing w:before="0" w:line="313" w:lineRule="exact"/>
        <w:ind w:left="0" w:right="0" w:firstLine="440"/>
        <w:jc w:val="both"/>
      </w:pPr>
      <w:bookmarkStart w:id="89" w:name="bookmark89"/>
      <w:r>
        <w:rPr>
          <w:b/>
          <w:bCs/>
          <w:color w:val="000000"/>
          <w:spacing w:val="0"/>
          <w:w w:val="100"/>
          <w:position w:val="0"/>
        </w:rPr>
        <w:t>1</w:t>
      </w:r>
      <w:bookmarkEnd w:id="89"/>
      <w:r>
        <w:rPr>
          <w:b/>
          <w:bCs/>
          <w:color w:val="000000"/>
          <w:spacing w:val="0"/>
          <w:w w:val="100"/>
          <w:position w:val="0"/>
        </w:rPr>
        <w:t>、</w:t>
        <w:tab/>
        <w:t>沐禾重组顺利完成，园林重组蓄势待发</w:t>
      </w:r>
    </w:p>
    <w:p>
      <w:pPr>
        <w:pStyle w:val="Style34"/>
        <w:keepNext w:val="0"/>
        <w:keepLines w:val="0"/>
        <w:widowControl w:val="0"/>
        <w:shd w:val="clear" w:color="auto" w:fill="auto"/>
        <w:tabs>
          <w:tab w:pos="873" w:val="left"/>
        </w:tabs>
        <w:bidi w:val="0"/>
        <w:spacing w:before="0" w:line="313" w:lineRule="exact"/>
        <w:ind w:left="0" w:right="0" w:firstLine="440"/>
        <w:jc w:val="both"/>
      </w:pPr>
      <w:bookmarkStart w:id="90" w:name="bookmark90"/>
      <w:r>
        <w:rPr>
          <w:b/>
          <w:bCs/>
          <w:color w:val="000000"/>
          <w:spacing w:val="0"/>
          <w:w w:val="100"/>
          <w:position w:val="0"/>
        </w:rPr>
        <w:t>（</w:t>
      </w:r>
      <w:bookmarkEnd w:id="90"/>
      <w:r>
        <w:rPr>
          <w:b/>
          <w:bCs/>
          <w:color w:val="000000"/>
          <w:spacing w:val="0"/>
          <w:w w:val="100"/>
          <w:position w:val="0"/>
        </w:rPr>
        <w:t>1）</w:t>
        <w:tab/>
        <w:t>京蓝沐禾重组事宜圆满收官</w:t>
      </w:r>
    </w:p>
    <w:p>
      <w:pPr>
        <w:pStyle w:val="Style34"/>
        <w:keepNext w:val="0"/>
        <w:keepLines w:val="0"/>
        <w:widowControl w:val="0"/>
        <w:shd w:val="clear" w:color="auto" w:fill="auto"/>
        <w:bidi w:val="0"/>
        <w:spacing w:before="0" w:line="311"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日进行了发行股份及支付现金购买资产并募集配套资金暨关联交易事宜，拟通过发行股 份及支付现金相结合的方式购买乌力吉、杨树蓝天、融通资本及科桥嘉永合计持有的京蓝沐禾</w:t>
      </w:r>
      <w:r>
        <w:rPr>
          <w:color w:val="000000"/>
          <w:spacing w:val="0"/>
          <w:w w:val="100"/>
          <w:position w:val="0"/>
        </w:rPr>
        <w:t>100%</w:t>
      </w:r>
      <w:r>
        <w:rPr>
          <w:color w:val="000000"/>
          <w:spacing w:val="0"/>
          <w:w w:val="100"/>
          <w:position w:val="0"/>
        </w:rPr>
        <w:t>股权。 同时，公司拟向杨树蓝天、杨树嘉业、朗森汽车和京蓝智享非公开发行股份募集配套资金，募集配套资金 总额为</w:t>
      </w:r>
      <w:r>
        <w:rPr>
          <w:color w:val="000000"/>
          <w:spacing w:val="0"/>
          <w:w w:val="100"/>
          <w:position w:val="0"/>
        </w:rPr>
        <w:t>157,000</w:t>
      </w:r>
      <w:r>
        <w:rPr>
          <w:color w:val="000000"/>
          <w:spacing w:val="0"/>
          <w:w w:val="100"/>
          <w:position w:val="0"/>
        </w:rPr>
        <w:t>万元，不超过标的资产交易作价的</w:t>
      </w:r>
      <w:r>
        <w:rPr>
          <w:color w:val="000000"/>
          <w:spacing w:val="0"/>
          <w:w w:val="100"/>
          <w:position w:val="0"/>
        </w:rPr>
        <w:t>100%</w:t>
      </w:r>
      <w:r>
        <w:rPr>
          <w:color w:val="000000"/>
          <w:spacing w:val="0"/>
          <w:w w:val="100"/>
          <w:position w:val="0"/>
        </w:rPr>
        <w:t>。</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日，公司收到了中国证监会《关于核 准黑龙江京蓝科技股份有限公司向乌力吉等发行股份购买资产并募集配套资金的批复》（证监许可【</w:t>
      </w:r>
      <w:r>
        <w:rPr>
          <w:color w:val="000000"/>
          <w:spacing w:val="0"/>
          <w:w w:val="100"/>
          <w:position w:val="0"/>
        </w:rPr>
        <w:t>2016</w:t>
      </w:r>
      <w:r>
        <w:rPr>
          <w:color w:val="000000"/>
          <w:spacing w:val="0"/>
          <w:w w:val="100"/>
          <w:position w:val="0"/>
        </w:rPr>
        <w:t xml:space="preserve">】 </w:t>
      </w:r>
      <w:r>
        <w:rPr>
          <w:color w:val="000000"/>
          <w:spacing w:val="0"/>
          <w:w w:val="100"/>
          <w:position w:val="0"/>
        </w:rPr>
        <w:t>2184</w:t>
      </w:r>
      <w:r>
        <w:rPr>
          <w:color w:val="000000"/>
          <w:spacing w:val="0"/>
          <w:w w:val="100"/>
          <w:position w:val="0"/>
        </w:rPr>
        <w:t>号）。</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日，公司完成了本次交易资产京蓝沐禾的过户程序，京蓝沐禾正式成为公司下属 全资子公司。</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日公司发行股份及支付现金购买资产并募集配套资金新增的股份在中国证券登 记结算有限公司深圳分公司办理完登记手续，并于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 xml:space="preserve">日完成新股上市，公司总股本由 </w:t>
      </w:r>
      <w:r>
        <w:rPr>
          <w:color w:val="000000"/>
          <w:spacing w:val="0"/>
          <w:w w:val="100"/>
          <w:position w:val="0"/>
        </w:rPr>
        <w:t>160,898,400</w:t>
      </w:r>
      <w:r>
        <w:rPr>
          <w:color w:val="000000"/>
          <w:spacing w:val="0"/>
          <w:w w:val="100"/>
          <w:position w:val="0"/>
        </w:rPr>
        <w:t xml:space="preserve">股增加至 </w:t>
      </w:r>
      <w:r>
        <w:rPr>
          <w:color w:val="000000"/>
          <w:spacing w:val="0"/>
          <w:w w:val="100"/>
          <w:position w:val="0"/>
        </w:rPr>
        <w:t>325,594,516</w:t>
      </w:r>
      <w:r>
        <w:rPr>
          <w:color w:val="000000"/>
          <w:spacing w:val="0"/>
          <w:w w:val="100"/>
          <w:position w:val="0"/>
        </w:rPr>
        <w:t xml:space="preserve">股，注册资本由 </w:t>
      </w:r>
      <w:r>
        <w:rPr>
          <w:color w:val="000000"/>
          <w:spacing w:val="0"/>
          <w:w w:val="100"/>
          <w:position w:val="0"/>
        </w:rPr>
        <w:t>160,898,400</w:t>
      </w:r>
      <w:r>
        <w:rPr>
          <w:color w:val="000000"/>
          <w:spacing w:val="0"/>
          <w:w w:val="100"/>
          <w:position w:val="0"/>
        </w:rPr>
        <w:t>元增加至</w:t>
      </w:r>
      <w:r>
        <w:rPr>
          <w:color w:val="000000"/>
          <w:spacing w:val="0"/>
          <w:w w:val="100"/>
          <w:position w:val="0"/>
        </w:rPr>
        <w:t xml:space="preserve">325,594,516 </w:t>
      </w:r>
      <w:r>
        <w:rPr>
          <w:color w:val="000000"/>
          <w:spacing w:val="0"/>
          <w:w w:val="100"/>
          <w:position w:val="0"/>
        </w:rPr>
        <w:t>元。</w:t>
      </w:r>
    </w:p>
    <w:p>
      <w:pPr>
        <w:pStyle w:val="Style34"/>
        <w:keepNext w:val="0"/>
        <w:keepLines w:val="0"/>
        <w:widowControl w:val="0"/>
        <w:shd w:val="clear" w:color="auto" w:fill="auto"/>
        <w:tabs>
          <w:tab w:pos="873" w:val="left"/>
        </w:tabs>
        <w:bidi w:val="0"/>
        <w:spacing w:before="0" w:line="313" w:lineRule="exact"/>
        <w:ind w:left="0" w:right="0" w:firstLine="440"/>
        <w:jc w:val="both"/>
      </w:pPr>
      <w:bookmarkStart w:id="91" w:name="bookmark91"/>
      <w:r>
        <w:rPr>
          <w:b/>
          <w:bCs/>
          <w:color w:val="000000"/>
          <w:spacing w:val="0"/>
          <w:w w:val="100"/>
          <w:position w:val="0"/>
        </w:rPr>
        <w:t>（</w:t>
      </w:r>
      <w:bookmarkEnd w:id="91"/>
      <w:r>
        <w:rPr>
          <w:b/>
          <w:bCs/>
          <w:color w:val="000000"/>
          <w:spacing w:val="0"/>
          <w:w w:val="100"/>
          <w:position w:val="0"/>
        </w:rPr>
        <w:t>2）</w:t>
        <w:tab/>
        <w:t>北方园林重组项目顺利开启</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日公司股票下午盘中临时停牌，后经确认转入重大资产重组停牌程序。为了加快践行公 司“生态环境产业+互联网”的发展战略，公司开启了收购北方园林的重组项目，拟通过发行股份及支付 现金相结合的方式，向北方园林的</w:t>
      </w:r>
      <w:r>
        <w:rPr>
          <w:color w:val="000000"/>
          <w:spacing w:val="0"/>
          <w:w w:val="100"/>
          <w:position w:val="0"/>
        </w:rPr>
        <w:t>55</w:t>
      </w:r>
      <w:r>
        <w:rPr>
          <w:color w:val="000000"/>
          <w:spacing w:val="0"/>
          <w:w w:val="100"/>
          <w:position w:val="0"/>
        </w:rPr>
        <w:t>名股东购买其合计持有的北方园林</w:t>
      </w:r>
      <w:r>
        <w:rPr>
          <w:color w:val="000000"/>
          <w:spacing w:val="0"/>
          <w:w w:val="100"/>
          <w:position w:val="0"/>
        </w:rPr>
        <w:t>90.11%</w:t>
      </w:r>
      <w:r>
        <w:rPr>
          <w:color w:val="000000"/>
          <w:spacing w:val="0"/>
          <w:w w:val="100"/>
          <w:position w:val="0"/>
        </w:rPr>
        <w:t xml:space="preserve">股份，交易总对价为 </w:t>
      </w:r>
      <w:r>
        <w:rPr>
          <w:color w:val="000000"/>
          <w:spacing w:val="0"/>
          <w:w w:val="100"/>
          <w:position w:val="0"/>
        </w:rPr>
        <w:t>72,087.85</w:t>
      </w:r>
      <w:r>
        <w:rPr>
          <w:color w:val="000000"/>
          <w:spacing w:val="0"/>
          <w:w w:val="100"/>
          <w:position w:val="0"/>
        </w:rPr>
        <w:t>万元。其中，以新增股份支付的交易金额为</w:t>
      </w:r>
      <w:r>
        <w:rPr>
          <w:color w:val="000000"/>
          <w:spacing w:val="0"/>
          <w:w w:val="100"/>
          <w:position w:val="0"/>
        </w:rPr>
        <w:t>52,933.09</w:t>
      </w:r>
      <w:r>
        <w:rPr>
          <w:color w:val="000000"/>
          <w:spacing w:val="0"/>
          <w:w w:val="100"/>
          <w:position w:val="0"/>
        </w:rPr>
        <w:t>万元；以现金支付的交易金额为</w:t>
      </w:r>
      <w:r>
        <w:rPr>
          <w:color w:val="000000"/>
          <w:spacing w:val="0"/>
          <w:w w:val="100"/>
          <w:position w:val="0"/>
        </w:rPr>
        <w:t xml:space="preserve">19,154.76 </w:t>
      </w:r>
      <w:r>
        <w:rPr>
          <w:color w:val="000000"/>
          <w:spacing w:val="0"/>
          <w:w w:val="100"/>
          <w:position w:val="0"/>
        </w:rPr>
        <w:t>万元。同时，公司拟向半丁资管</w:t>
      </w:r>
      <w:r>
        <w:rPr>
          <w:color w:val="000000"/>
          <w:spacing w:val="0"/>
          <w:w w:val="100"/>
          <w:position w:val="0"/>
        </w:rPr>
        <w:t>1</w:t>
      </w:r>
      <w:r>
        <w:rPr>
          <w:color w:val="000000"/>
          <w:spacing w:val="0"/>
          <w:w w:val="100"/>
          <w:position w:val="0"/>
        </w:rPr>
        <w:t>名特定对象募集配套资金总额不超过</w:t>
      </w:r>
      <w:r>
        <w:rPr>
          <w:color w:val="000000"/>
          <w:spacing w:val="0"/>
          <w:w w:val="100"/>
          <w:position w:val="0"/>
        </w:rPr>
        <w:t>52,933.0</w:t>
      </w:r>
      <w:r>
        <w:rPr>
          <w:color w:val="000000"/>
          <w:spacing w:val="0"/>
          <w:w w:val="100"/>
          <w:position w:val="0"/>
        </w:rPr>
        <w:t>0</w:t>
      </w:r>
      <w:r>
        <w:rPr>
          <w:color w:val="000000"/>
          <w:spacing w:val="0"/>
          <w:w w:val="100"/>
          <w:position w:val="0"/>
        </w:rPr>
        <w:t>万元，不超过本次交易中 以发行股份方式购买资产的交易价格的</w:t>
      </w:r>
      <w:r>
        <w:rPr>
          <w:color w:val="000000"/>
          <w:spacing w:val="0"/>
          <w:w w:val="100"/>
          <w:position w:val="0"/>
        </w:rPr>
        <w:t>100%</w:t>
      </w:r>
      <w:r>
        <w:rPr>
          <w:color w:val="000000"/>
          <w:spacing w:val="0"/>
          <w:w w:val="100"/>
          <w:position w:val="0"/>
        </w:rPr>
        <w:t>。目前，本事项相关审批、交易进程仍处于有序推进过程中。 如本次园林绿化领域的并购能够顺利完成，公司将有效完善在生态修复、保护和美化领域的完整产业链， 为未来生态环保业务快速发展奠定良好的基础，将形成无人机植保+水环境治理+生态修复+园林+生态云+ 产业投资中心的产业构成，并将进一步完善“生态+互联网”智慧生态产业链布局，有利于公司生态体系 建设战略落地，提高上市公司系统性解决方案的能力，促进上市公司业务拓展，提升产融结合能力。</w:t>
      </w:r>
    </w:p>
    <w:p>
      <w:pPr>
        <w:pStyle w:val="Style34"/>
        <w:keepNext w:val="0"/>
        <w:keepLines w:val="0"/>
        <w:widowControl w:val="0"/>
        <w:shd w:val="clear" w:color="auto" w:fill="auto"/>
        <w:tabs>
          <w:tab w:pos="806" w:val="left"/>
        </w:tabs>
        <w:bidi w:val="0"/>
        <w:spacing w:before="0" w:line="313" w:lineRule="exact"/>
        <w:ind w:left="0" w:right="0" w:firstLine="440"/>
        <w:jc w:val="both"/>
      </w:pPr>
      <w:bookmarkStart w:id="92" w:name="bookmark92"/>
      <w:r>
        <w:rPr>
          <w:b/>
          <w:bCs/>
          <w:color w:val="000000"/>
          <w:spacing w:val="0"/>
          <w:w w:val="100"/>
          <w:position w:val="0"/>
        </w:rPr>
        <w:t>2</w:t>
      </w:r>
      <w:bookmarkEnd w:id="92"/>
      <w:r>
        <w:rPr>
          <w:b/>
          <w:bCs/>
          <w:color w:val="000000"/>
          <w:spacing w:val="0"/>
          <w:w w:val="100"/>
          <w:position w:val="0"/>
        </w:rPr>
        <w:t>、</w:t>
        <w:tab/>
        <w:t>公司完成战略升级，逐步完善产业链布局</w:t>
      </w:r>
    </w:p>
    <w:p>
      <w:pPr>
        <w:pStyle w:val="Style34"/>
        <w:keepNext w:val="0"/>
        <w:keepLines w:val="0"/>
        <w:widowControl w:val="0"/>
        <w:shd w:val="clear" w:color="auto" w:fill="auto"/>
        <w:bidi w:val="0"/>
        <w:spacing w:before="0" w:line="313" w:lineRule="exact"/>
        <w:ind w:left="0" w:right="0" w:firstLine="440"/>
        <w:jc w:val="both"/>
      </w:pPr>
      <w:bookmarkStart w:id="93" w:name="bookmark93"/>
      <w:r>
        <w:rPr>
          <w:b/>
          <w:bCs/>
          <w:color w:val="000000"/>
          <w:spacing w:val="0"/>
          <w:w w:val="100"/>
          <w:position w:val="0"/>
        </w:rPr>
        <w:t>（</w:t>
      </w:r>
      <w:bookmarkEnd w:id="93"/>
      <w:r>
        <w:rPr>
          <w:b/>
          <w:bCs/>
          <w:color w:val="000000"/>
          <w:spacing w:val="0"/>
          <w:w w:val="100"/>
          <w:position w:val="0"/>
        </w:rPr>
        <w:t>1）智慧生态运营服务</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智慧生态运营服务是公司发展战略中至关重要的一环，通过完成对京蓝沐禾的收购，公司极大幅度地 提高了在智慧生态运营方面的实力，成为了国内领先的微灌和灌溉智能化方案的提供商。</w:t>
      </w:r>
      <w:r>
        <w:rPr>
          <w:color w:val="000000"/>
          <w:spacing w:val="0"/>
          <w:w w:val="100"/>
          <w:position w:val="0"/>
        </w:rPr>
        <w:t>2016</w:t>
      </w:r>
      <w:r>
        <w:rPr>
          <w:color w:val="000000"/>
          <w:spacing w:val="0"/>
          <w:w w:val="100"/>
          <w:position w:val="0"/>
        </w:rPr>
        <w:t xml:space="preserve">年公司抓住 </w:t>
      </w:r>
      <w:r>
        <w:rPr>
          <w:color w:val="000000"/>
          <w:spacing w:val="0"/>
          <w:w w:val="100"/>
          <w:position w:val="0"/>
        </w:rPr>
        <w:t>城市水资源、水生态建设及灌区水资源、水生态建设这两大智慧生态业务的主要方向，立足于城市和灌区 的水资源及水生态的建设、运营，打造智慧高效节水灌溉平台。公司的智慧高效节水灌溉平台包括水资源 管理系统、新农艺系统、地上灌溉系统、输水管网系统、智慧农业云系统、测土配肥系统、自动控制系统 及水权交易系统，可通过智能高效节水灌溉系统制定最佳的灌溉施肥方案，为客户提供优质高效省心的服 务。另外，为充分发挥智能化无人机植保技术与智慧生态运营服务的协同效应，整合智慧生态领域上下游 的相关资源，增强公司在细分市场的竞争优势和盈利能力，公司制定详细的发展计划，在无人机植保领域 做了全面布局。</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报告期内，京蓝沐禾发展态势较好，智慧高效节水灌溉业务订单增长率达</w:t>
      </w:r>
      <w:r>
        <w:rPr>
          <w:color w:val="000000"/>
          <w:spacing w:val="0"/>
          <w:w w:val="100"/>
          <w:position w:val="0"/>
        </w:rPr>
        <w:t>30%</w:t>
      </w:r>
      <w:r>
        <w:rPr>
          <w:color w:val="000000"/>
          <w:spacing w:val="0"/>
          <w:w w:val="100"/>
          <w:position w:val="0"/>
        </w:rPr>
        <w:t>以上，市场布局从以内 蒙古和东北市场为主向全国拓展的计划已初见成效。截至目前，沐禾节水已在广西、河北、云南等地达成 多个项目的合作意向，总投资额超过</w:t>
      </w:r>
      <w:r>
        <w:rPr>
          <w:color w:val="000000"/>
          <w:spacing w:val="0"/>
          <w:w w:val="100"/>
          <w:position w:val="0"/>
        </w:rPr>
        <w:t>10</w:t>
      </w:r>
      <w:r>
        <w:rPr>
          <w:color w:val="000000"/>
          <w:spacing w:val="0"/>
          <w:w w:val="100"/>
          <w:position w:val="0"/>
        </w:rPr>
        <w:t>亿元。业务涵盖节水灌溉技术研究、产品研发、成套设备生产、节 水灌溉工程设计与工程施工总承包、节水灌溉技术推广与配套农业技术服务，建立了赤峰、呼伦贝尔、衡 水三个生产基地。报告期内，京蓝沐禾分别与呼伦贝尔市人民政府、翁牛特旗人民政府、托克托县人民政 府、威县人民政府、巨鹿县人民政府签订了智慧生态战略合作框架协议，合同涉及总金额达近百亿元人民 币。上述项目得到了当地政府的高度支持，实地调研、成本效益分析等工作均在报告期内全面展开，项目 顺利落地，特许经营协议签订等工作有序推进。同时，京蓝生态依托“物联网、云计算、智能感知”，通 过监测、建模、控制等手段，“农业管家、生态专家”定位愈发清晰，目前在华北、东北地区直接实施和 运维服务的节水灌溉工程面积已超过</w:t>
      </w:r>
      <w:r>
        <w:rPr>
          <w:color w:val="000000"/>
          <w:spacing w:val="0"/>
          <w:w w:val="100"/>
          <w:position w:val="0"/>
        </w:rPr>
        <w:t>300</w:t>
      </w:r>
      <w:r>
        <w:rPr>
          <w:color w:val="000000"/>
          <w:spacing w:val="0"/>
          <w:w w:val="100"/>
          <w:position w:val="0"/>
        </w:rPr>
        <w:t>万亩。另外，以京蓝天拓的成立及对金丰春的投资为起点，公司 不断挖掘民用航空技术领域的市场潜力，探索航空技术、智能化无人机植保技术与智慧生态运营服务的结 合，减少了对外部技术的依赖性、降低了技术风险带来的限制。未来还计划增加智慧农业云服务平台，智 慧灌溉、智慧种植的建设、运营业务，智慧植保、农产品溯源等业务。</w:t>
      </w:r>
    </w:p>
    <w:p>
      <w:pPr>
        <w:pStyle w:val="Style34"/>
        <w:keepNext w:val="0"/>
        <w:keepLines w:val="0"/>
        <w:widowControl w:val="0"/>
        <w:numPr>
          <w:ilvl w:val="0"/>
          <w:numId w:val="1"/>
        </w:numPr>
        <w:shd w:val="clear" w:color="auto" w:fill="auto"/>
        <w:tabs>
          <w:tab w:pos="873" w:val="left"/>
        </w:tabs>
        <w:bidi w:val="0"/>
        <w:spacing w:before="0" w:line="312" w:lineRule="exact"/>
        <w:ind w:left="0" w:right="0" w:firstLine="440"/>
        <w:jc w:val="both"/>
      </w:pPr>
      <w:bookmarkStart w:id="94" w:name="bookmark94"/>
      <w:bookmarkEnd w:id="94"/>
      <w:r>
        <w:rPr>
          <w:b/>
          <w:bCs/>
          <w:color w:val="000000"/>
          <w:spacing w:val="0"/>
          <w:w w:val="100"/>
          <w:position w:val="0"/>
        </w:rPr>
        <w:t>清洁能源综合服务</w:t>
      </w:r>
    </w:p>
    <w:p>
      <w:pPr>
        <w:pStyle w:val="Style34"/>
        <w:keepNext w:val="0"/>
        <w:keepLines w:val="0"/>
        <w:widowControl w:val="0"/>
        <w:shd w:val="clear" w:color="auto" w:fill="auto"/>
        <w:bidi w:val="0"/>
        <w:spacing w:before="0" w:line="311" w:lineRule="exact"/>
        <w:ind w:left="0" w:right="0" w:firstLine="440"/>
        <w:jc w:val="both"/>
      </w:pPr>
      <w:r>
        <w:rPr>
          <w:color w:val="000000"/>
          <w:spacing w:val="0"/>
          <w:w w:val="100"/>
          <w:position w:val="0"/>
        </w:rPr>
        <w:t>当前公司的清洁能源综合服务板块的业务涵盖了化工残废液综合处理工程、工业企业烟气余热回收工 程、工业尾气热电联产工程、焦化产业转型升级工程、余热余压发电、干熄焦发电、能源管控、工业大数 据平台和化工产业升级等清洁能源综合服务等多个领域。</w:t>
      </w:r>
      <w:r>
        <w:rPr>
          <w:color w:val="000000"/>
          <w:spacing w:val="0"/>
          <w:w w:val="100"/>
          <w:position w:val="0"/>
        </w:rPr>
        <w:t>2016</w:t>
      </w:r>
      <w:r>
        <w:rPr>
          <w:color w:val="000000"/>
          <w:spacing w:val="0"/>
          <w:w w:val="100"/>
          <w:position w:val="0"/>
        </w:rPr>
        <w:t>年公司以节能降耗、产业延伸、产业优化、 产业升级为战略聚焦，通过打造“工业大数据平台”，对数据与能源管控系统、能源数据分析与挖掘系统、 工艺控制优化系统、设备运维与预测性维修系统、原材料与备品件库管系统、综合管控系统六大子系统进 行优化升级，使大数据和生产工艺相结合，优化改进工艺、降低生产能耗、提高生产效率，满足客户需求, 达到工业企业提质、增效、升级的目的。</w:t>
      </w:r>
    </w:p>
    <w:p>
      <w:pPr>
        <w:pStyle w:val="Style34"/>
        <w:keepNext w:val="0"/>
        <w:keepLines w:val="0"/>
        <w:widowControl w:val="0"/>
        <w:shd w:val="clear" w:color="auto" w:fill="auto"/>
        <w:bidi w:val="0"/>
        <w:spacing w:before="0" w:line="313" w:lineRule="exact"/>
        <w:ind w:left="0" w:right="0" w:firstLine="440"/>
        <w:jc w:val="both"/>
      </w:pPr>
      <w:r>
        <w:rPr>
          <w:color w:val="000000"/>
          <w:spacing w:val="0"/>
          <w:w w:val="100"/>
          <w:position w:val="0"/>
        </w:rPr>
        <w:t>报告期内，京蓝能科已经与国内多家企业在能源的清洁生产和利用、工艺升级与节能服务、智能管控 综合服务等领域展开合作，通过技术改造，提升现有生产装置生产效率和产品质量，降低能源消耗，减少 污染因子排放，提高企业的综合竞争力。同时，京蓝能科积极与国内顶级设计院、知名院校开展合作，聘 请了原化学工业第二设计院焦化室主任、高级工程师武建军先生，焦化行业首席技术专家郑文华教授，石 油和化学工业规划院产业处处长赵合庄教授，享受国务院特殊津贴的苏同利教授等业内知名专家作为顾 问，共建研发中心，开发新的技术，较大程度的发挥了产学研结合的优势，为公司业务的快速增长提供技 术支撑。</w:t>
      </w:r>
    </w:p>
    <w:p>
      <w:pPr>
        <w:pStyle w:val="Style34"/>
        <w:keepNext w:val="0"/>
        <w:keepLines w:val="0"/>
        <w:widowControl w:val="0"/>
        <w:numPr>
          <w:ilvl w:val="0"/>
          <w:numId w:val="1"/>
        </w:numPr>
        <w:shd w:val="clear" w:color="auto" w:fill="auto"/>
        <w:tabs>
          <w:tab w:pos="873" w:val="left"/>
        </w:tabs>
        <w:bidi w:val="0"/>
        <w:spacing w:before="0" w:line="312" w:lineRule="exact"/>
        <w:ind w:left="0" w:right="0" w:firstLine="440"/>
        <w:jc w:val="both"/>
      </w:pPr>
      <w:bookmarkStart w:id="95" w:name="bookmark95"/>
      <w:bookmarkEnd w:id="95"/>
      <w:r>
        <w:rPr>
          <w:b/>
          <w:bCs/>
          <w:color w:val="000000"/>
          <w:spacing w:val="0"/>
          <w:w w:val="100"/>
          <w:position w:val="0"/>
        </w:rPr>
        <w:t>生态云服务</w:t>
      </w:r>
    </w:p>
    <w:p>
      <w:pPr>
        <w:pStyle w:val="Style34"/>
        <w:keepNext w:val="0"/>
        <w:keepLines w:val="0"/>
        <w:widowControl w:val="0"/>
        <w:shd w:val="clear" w:color="auto" w:fill="auto"/>
        <w:bidi w:val="0"/>
        <w:spacing w:before="0" w:line="315" w:lineRule="exact"/>
        <w:ind w:left="0" w:right="0" w:firstLine="440"/>
        <w:jc w:val="both"/>
      </w:pPr>
      <w:r>
        <w:rPr>
          <w:color w:val="000000"/>
          <w:spacing w:val="0"/>
          <w:w w:val="100"/>
          <w:position w:val="0"/>
        </w:rPr>
        <w:t>为充分发挥“生态环境</w:t>
      </w:r>
      <w:r>
        <w:rPr>
          <w:color w:val="000000"/>
          <w:spacing w:val="0"/>
          <w:w w:val="100"/>
          <w:position w:val="0"/>
        </w:rPr>
        <w:t>+</w:t>
      </w:r>
      <w:r>
        <w:rPr>
          <w:color w:val="000000"/>
          <w:spacing w:val="0"/>
          <w:w w:val="100"/>
          <w:position w:val="0"/>
        </w:rPr>
        <w:t>互联网” 一体化商业模式的优势，</w:t>
      </w:r>
      <w:r>
        <w:rPr>
          <w:color w:val="000000"/>
          <w:spacing w:val="0"/>
          <w:w w:val="100"/>
          <w:position w:val="0"/>
        </w:rPr>
        <w:t>2016</w:t>
      </w:r>
      <w:r>
        <w:rPr>
          <w:color w:val="000000"/>
          <w:spacing w:val="0"/>
          <w:w w:val="100"/>
          <w:position w:val="0"/>
        </w:rPr>
        <w:t>年公司对生态云服务业务进行了重点 布局，根据公司实际业务情况，将生态云服务拆分为生态环境监测云、区块链生态农业云、生态云电子商 务和生态云金融服务四大板块，利用云计算和大数据技术，为客户提供基于互联网、云端、托管型的产业 提质升级、转型服务，保证智慧生态和互联网有效结合，最大化的发挥与公司其他业务板块的协同效应。</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报告期内，京蓝云智进行了积极的业务调整，目前业务已经逐步聚焦在生态云平台研发运营和生态园 林两大板块，原有的智慧生态业务在逐步落地中。生态园林业务主要是提供城市景观、园区景观、道路景 </w:t>
      </w:r>
      <w:r>
        <w:rPr>
          <w:color w:val="000000"/>
          <w:spacing w:val="0"/>
          <w:w w:val="100"/>
          <w:position w:val="0"/>
        </w:rPr>
        <w:t>观建设，以及生态公园、湿地公园等的建设和改造，并提供水系治理的专业解决方案。京蓝云智中标的广 安经济技术开发区环境保护和安全生产智能安全监控平台项目目前已启动实施。</w:t>
      </w:r>
    </w:p>
    <w:p>
      <w:pPr>
        <w:pStyle w:val="Style34"/>
        <w:keepNext w:val="0"/>
        <w:keepLines w:val="0"/>
        <w:widowControl w:val="0"/>
        <w:numPr>
          <w:ilvl w:val="0"/>
          <w:numId w:val="1"/>
        </w:numPr>
        <w:shd w:val="clear" w:color="auto" w:fill="auto"/>
        <w:bidi w:val="0"/>
        <w:spacing w:before="0" w:line="312" w:lineRule="exact"/>
        <w:ind w:left="0" w:right="0" w:firstLine="440"/>
        <w:jc w:val="both"/>
      </w:pPr>
      <w:bookmarkStart w:id="96" w:name="bookmark96"/>
      <w:bookmarkEnd w:id="96"/>
      <w:r>
        <w:rPr>
          <w:b/>
          <w:bCs/>
          <w:color w:val="000000"/>
          <w:spacing w:val="0"/>
          <w:w w:val="100"/>
          <w:position w:val="0"/>
        </w:rPr>
        <w:t>企业级创新孵化器及产业投资</w:t>
      </w:r>
    </w:p>
    <w:p>
      <w:pPr>
        <w:pStyle w:val="Style34"/>
        <w:keepNext w:val="0"/>
        <w:keepLines w:val="0"/>
        <w:widowControl w:val="0"/>
        <w:shd w:val="clear" w:color="auto" w:fill="auto"/>
        <w:bidi w:val="0"/>
        <w:spacing w:before="0" w:line="322" w:lineRule="exact"/>
        <w:ind w:left="0" w:right="0" w:firstLine="440"/>
        <w:jc w:val="both"/>
      </w:pPr>
      <w:r>
        <w:rPr>
          <w:color w:val="000000"/>
          <w:spacing w:val="0"/>
          <w:w w:val="100"/>
          <w:position w:val="0"/>
        </w:rPr>
        <w:t>2016</w:t>
      </w:r>
      <w:r>
        <w:rPr>
          <w:color w:val="000000"/>
          <w:spacing w:val="0"/>
          <w:w w:val="100"/>
          <w:position w:val="0"/>
        </w:rPr>
        <w:t>年，公司还重点规划了企业级创新孵化器及产业投资两大领域的布局，为公司其他业务板块的发 展提供强力的技术支撑和资金保障。</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报告期内，公司设立了企业级创新孵化器，针对拥有与公司主营业务相关联的新技术创业团队、小微 公司进行孵化，为其提供资金、资源和管理支持，一方面为公司未来发展储备可能的外部人才及技术基础; 另一方面可以将自身的资金、技术、管理资源及经验惠及与公司有同样“蓝四海、美天下”理念的创业者 和创业团队，擎起公司作为上市企业的社会责任。</w:t>
      </w:r>
    </w:p>
    <w:p>
      <w:pPr>
        <w:pStyle w:val="Style34"/>
        <w:keepNext w:val="0"/>
        <w:keepLines w:val="0"/>
        <w:widowControl w:val="0"/>
        <w:shd w:val="clear" w:color="auto" w:fill="auto"/>
        <w:bidi w:val="0"/>
        <w:spacing w:before="0" w:after="780" w:line="311" w:lineRule="exact"/>
        <w:ind w:left="0" w:right="0" w:firstLine="440"/>
        <w:jc w:val="both"/>
      </w:pPr>
      <w:r>
        <w:rPr>
          <w:color w:val="000000"/>
          <w:spacing w:val="0"/>
          <w:w w:val="100"/>
          <w:position w:val="0"/>
        </w:rPr>
        <w:t xml:space="preserve">报告期内，公司与建信信托有限责任公司签订了产业基金合作框架协议，发起设立规模不低于人民币 </w:t>
      </w:r>
      <w:r>
        <w:rPr>
          <w:color w:val="000000"/>
          <w:spacing w:val="0"/>
          <w:w w:val="100"/>
          <w:position w:val="0"/>
        </w:rPr>
        <w:t>100</w:t>
      </w:r>
      <w:r>
        <w:rPr>
          <w:color w:val="000000"/>
          <w:spacing w:val="0"/>
          <w:w w:val="100"/>
          <w:position w:val="0"/>
        </w:rPr>
        <w:t>亿元的系列集合资金信托计划。同时成立了全资子公司京蓝若水，将其作为产业投资中心和发力支点， 以产投角度加大对其他业务板块模式的特点、分类、主要政策及发展趋势加以研究与分析，以确定适合公 司战略发展及投资体系的业务方案。较好的实现了以京蓝若水为平台，整合智慧生态领域技术、市场、资 本和管理等方面的资源，加快多层次业务体系建设的目标。</w:t>
      </w:r>
    </w:p>
    <w:p>
      <w:pPr>
        <w:pStyle w:val="Style23"/>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31"/>
        <w:keepNext/>
        <w:keepLines/>
        <w:widowControl w:val="0"/>
        <w:shd w:val="clear" w:color="auto" w:fill="auto"/>
        <w:tabs>
          <w:tab w:pos="368" w:val="left"/>
        </w:tabs>
        <w:bidi w:val="0"/>
        <w:spacing w:before="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40"/>
        <w:keepNext/>
        <w:keepLines/>
        <w:widowControl w:val="0"/>
        <w:numPr>
          <w:ilvl w:val="0"/>
          <w:numId w:val="3"/>
        </w:numPr>
        <w:shd w:val="clear" w:color="auto" w:fill="auto"/>
        <w:bidi w:val="0"/>
        <w:spacing w:before="0" w:after="360" w:line="240" w:lineRule="auto"/>
        <w:ind w:left="0" w:right="0" w:firstLine="140"/>
        <w:jc w:val="left"/>
      </w:pPr>
      <w:bookmarkStart w:id="109" w:name="bookmark109"/>
      <w:bookmarkStart w:id="110" w:name="bookmark110"/>
      <w:bookmarkStart w:id="111" w:name="bookmark111"/>
      <w:bookmarkStart w:id="112" w:name="bookmark112"/>
      <w:bookmarkEnd w:id="111"/>
      <w:r>
        <w:rPr>
          <w:color w:val="000000"/>
          <w:spacing w:val="0"/>
          <w:w w:val="100"/>
          <w:position w:val="0"/>
        </w:rPr>
        <w:t>营业收入构成</w:t>
      </w:r>
      <w:bookmarkEnd w:id="109"/>
      <w:bookmarkEnd w:id="110"/>
      <w:bookmarkEnd w:id="1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460,813,601.86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72,088,308.76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539.23%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21,476,504.10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423,852,963.76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11,424,071.17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12,560,248.55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物业租赁、咨询及管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59,528,060.21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4,060,062.83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清洁能源综合服务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21,476,504.10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1,076,982.73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节水灌溉建造合同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357,125,368.34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节水材料产品销售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57,061,859.43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8,588,753.26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销售电子产品及其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11,424,071.17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12,560,248.55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物业租赁、咨询及管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59,528,060.21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4,060,062.83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47,119,916.05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12,560,248.55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413,693,685.81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59,528,060.21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40"/>
        <w:keepNext/>
        <w:keepLines/>
        <w:widowControl w:val="0"/>
        <w:numPr>
          <w:ilvl w:val="0"/>
          <w:numId w:val="3"/>
        </w:numPr>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423,852,963.76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296,998,194.14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节水灌溉建造合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357,125,368.34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252,813,869.12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节水材料产品销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57,061,859.43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38,258,751.80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413,693,685.81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296,998,194.14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3"/>
        </w:numPr>
        <w:shd w:val="clear" w:color="auto" w:fill="auto"/>
        <w:bidi w:val="0"/>
        <w:spacing w:before="0" w:after="22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公司实物销售收入是否大于劳务收入</w:t>
      </w:r>
      <w:bookmarkEnd w:id="117"/>
      <w:bookmarkEnd w:id="118"/>
      <w:bookmarkEnd w:id="120"/>
      <w:r>
        <w:br w:type="page"/>
      </w:r>
    </w:p>
    <w:p>
      <w:pPr>
        <w:pStyle w:val="Style40"/>
        <w:keepNext/>
        <w:keepLines/>
        <w:widowControl w:val="0"/>
        <w:numPr>
          <w:ilvl w:val="0"/>
          <w:numId w:val="3"/>
        </w:numPr>
        <w:shd w:val="clear" w:color="auto" w:fill="auto"/>
        <w:bidi w:val="0"/>
        <w:spacing w:before="0" w:line="240" w:lineRule="auto"/>
        <w:ind w:left="0" w:right="0" w:firstLine="140"/>
        <w:jc w:val="left"/>
      </w:pPr>
      <w:bookmarkStart w:id="121" w:name="bookmark121"/>
      <w:bookmarkStart w:id="122" w:name="bookmark122"/>
      <w:bookmarkStart w:id="123" w:name="bookmark123"/>
      <w:bookmarkStart w:id="124" w:name="bookmark124"/>
      <w:bookmarkEnd w:id="123"/>
      <w:r>
        <w:rPr>
          <w:color w:val="000000"/>
          <w:spacing w:val="0"/>
          <w:w w:val="100"/>
          <w:position w:val="0"/>
        </w:rPr>
        <w:t>公司已签订的重大销售合同截至本报告期的履行情况</w:t>
      </w:r>
      <w:bookmarkEnd w:id="121"/>
      <w:bookmarkEnd w:id="122"/>
      <w:bookmarkEnd w:id="124"/>
    </w:p>
    <w:p>
      <w:pPr>
        <w:pStyle w:val="Style27"/>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否</w:t>
      </w:r>
    </w:p>
    <w:p>
      <w:pPr>
        <w:widowControl w:val="0"/>
        <w:jc w:val="center"/>
        <w:rPr>
          <w:sz w:val="2"/>
          <w:szCs w:val="2"/>
        </w:rPr>
      </w:pPr>
      <w:r>
        <w:drawing>
          <wp:inline>
            <wp:extent cx="6602095" cy="24993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602095" cy="2499360"/>
                    </a:xfrm>
                    <a:prstGeom prst="rect"/>
                  </pic:spPr>
                </pic:pic>
              </a:graphicData>
            </a:graphic>
          </wp:inline>
        </w:drawing>
      </w:r>
    </w:p>
    <w:p>
      <w:pPr>
        <w:widowControl w:val="0"/>
        <w:spacing w:after="379" w:line="1" w:lineRule="exact"/>
      </w:pPr>
    </w:p>
    <w:p>
      <w:pPr>
        <w:pStyle w:val="Style40"/>
        <w:keepNext/>
        <w:keepLines/>
        <w:widowControl w:val="0"/>
        <w:numPr>
          <w:ilvl w:val="0"/>
          <w:numId w:val="3"/>
        </w:numPr>
        <w:shd w:val="clear" w:color="auto" w:fill="auto"/>
        <w:bidi w:val="0"/>
        <w:spacing w:before="0" w:line="240" w:lineRule="auto"/>
        <w:ind w:left="0" w:right="0" w:firstLine="140"/>
        <w:jc w:val="left"/>
      </w:pPr>
      <w:bookmarkStart w:id="125" w:name="bookmark125"/>
      <w:bookmarkStart w:id="126" w:name="bookmark126"/>
      <w:bookmarkStart w:id="127" w:name="bookmark127"/>
      <w:bookmarkStart w:id="128" w:name="bookmark128"/>
      <w:bookmarkEnd w:id="127"/>
      <w:r>
        <w:rPr>
          <w:color w:val="000000"/>
          <w:spacing w:val="0"/>
          <w:w w:val="100"/>
          <w:position w:val="0"/>
        </w:rPr>
        <w:t>营业成本构成</w:t>
      </w:r>
      <w:bookmarkEnd w:id="125"/>
      <w:bookmarkEnd w:id="126"/>
      <w:bookmarkEnd w:id="128"/>
    </w:p>
    <w:p>
      <w:pPr>
        <w:pStyle w:val="Style27"/>
        <w:keepNext w:val="0"/>
        <w:keepLines w:val="0"/>
        <w:widowControl w:val="0"/>
        <w:shd w:val="clear" w:color="auto" w:fill="auto"/>
        <w:bidi w:val="0"/>
        <w:spacing w:before="0" w:line="240" w:lineRule="auto"/>
        <w:ind w:left="0" w:right="0" w:firstLine="140"/>
        <w:jc w:val="both"/>
      </w:pPr>
      <w:r>
        <w:rPr>
          <w:color w:val="000000"/>
          <w:spacing w:val="0"/>
          <w:w w:val="100"/>
          <w:position w:val="0"/>
        </w:rPr>
        <w:t>行业和产品分类</w:t>
      </w: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12,314,682.03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节水灌溉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296,998,194.14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10,768,486.78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12,021,026.76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6,348,705.57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物业租赁、咨询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18,626,477.11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230,502.12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清洁能源综合服 务建造合同收入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12,314,682.03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752,079.49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节水灌溉建造合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252,813,869.12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r>
    </w:tbl>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节水材料产品销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38,258,751.80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5,173,493.73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销售电子产品及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10,768,486.78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12,021,026.76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物业租赁、咨询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18,626,477.11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6,348,705.57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27"/>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560"/>
        <w:jc w:val="left"/>
      </w:pPr>
      <w:bookmarkStart w:id="133" w:name="bookmark133"/>
      <w:r>
        <w:rPr>
          <w:rFonts w:ascii="Times New Roman" w:eastAsia="Times New Roman" w:hAnsi="Times New Roman" w:cs="Times New Roman"/>
          <w:color w:val="000000"/>
          <w:spacing w:val="0"/>
          <w:w w:val="100"/>
          <w:position w:val="0"/>
        </w:rPr>
        <w:t>（</w:t>
      </w:r>
      <w:bookmarkEnd w:id="133"/>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p>
    <w:tbl>
      <w:tblPr>
        <w:tblOverlap w:val="never"/>
        <w:jc w:val="center"/>
        <w:tblLayout w:type="fixed"/>
      </w:tblPr>
      <w:tblGrid>
        <w:gridCol w:w="998"/>
        <w:gridCol w:w="850"/>
        <w:gridCol w:w="1421"/>
        <w:gridCol w:w="994"/>
        <w:gridCol w:w="989"/>
        <w:gridCol w:w="850"/>
        <w:gridCol w:w="1421"/>
        <w:gridCol w:w="1272"/>
        <w:gridCol w:w="1430"/>
      </w:tblGrid>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被购买 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140" w:right="0" w:firstLine="0"/>
              <w:jc w:val="left"/>
            </w:pPr>
            <w:r>
              <w:rPr>
                <w:b/>
                <w:bCs/>
                <w:color w:val="000000"/>
                <w:spacing w:val="0"/>
                <w:w w:val="100"/>
                <w:position w:val="0"/>
              </w:rPr>
              <w:t>股权取 得时点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b/>
                <w:bCs/>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得成本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b/>
                <w:bCs/>
                <w:color w:val="000000"/>
                <w:spacing w:val="0"/>
                <w:w w:val="100"/>
                <w:position w:val="0"/>
              </w:rPr>
              <w:t>股权取得比</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b/>
                <w:bCs/>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得方式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购买日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b/>
                <w:bCs/>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购买日至期 末被购买方 的收入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right"/>
            </w:pPr>
            <w:r>
              <w:rPr>
                <w:b/>
                <w:bCs/>
                <w:color w:val="000000"/>
                <w:spacing w:val="0"/>
                <w:w w:val="100"/>
                <w:position w:val="0"/>
              </w:rPr>
              <w:t>购买日至期末被</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购买方的净利润</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京蓝沐禾节 水装备有限</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2016.9.29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1,588,000,000.00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股份和现金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支付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对被购买企业的 经营和财务政策 拥有决策权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425,521,808.06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70,465,230.51</w:t>
            </w:r>
          </w:p>
        </w:tc>
      </w:tr>
    </w:tbl>
    <w:p>
      <w:pPr>
        <w:pStyle w:val="Style34"/>
        <w:keepNext w:val="0"/>
        <w:keepLines w:val="0"/>
        <w:widowControl w:val="0"/>
        <w:shd w:val="clear" w:color="auto" w:fill="auto"/>
        <w:bidi w:val="0"/>
        <w:spacing w:before="0" w:after="0" w:line="317" w:lineRule="exact"/>
        <w:ind w:left="0" w:right="0" w:firstLine="140"/>
        <w:jc w:val="left"/>
      </w:pPr>
      <w:r>
        <w:rPr>
          <w:color w:val="000000"/>
          <w:spacing w:val="0"/>
          <w:w w:val="100"/>
          <w:position w:val="0"/>
        </w:rPr>
        <w:t>说明：本公司全资子公司内蒙古沐禾金土地节水工程设备有限公司因实际发展需要，经相关主管部门核准, 名称由</w:t>
      </w:r>
      <w:r>
        <w:rPr>
          <w:rFonts w:ascii="Times New Roman" w:eastAsia="Times New Roman" w:hAnsi="Times New Roman" w:cs="Times New Roman"/>
          <w:color w:val="000000"/>
          <w:spacing w:val="0"/>
          <w:w w:val="100"/>
          <w:position w:val="0"/>
        </w:rPr>
        <w:t>“</w:t>
      </w:r>
      <w:r>
        <w:rPr>
          <w:color w:val="000000"/>
          <w:spacing w:val="0"/>
          <w:w w:val="100"/>
          <w:position w:val="0"/>
        </w:rPr>
        <w:t>内蒙古沐禾金土地节水工程设备有限公司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京蓝沐禾节水装备有限公司</w:t>
      </w:r>
    </w:p>
    <w:p>
      <w:pPr>
        <w:pStyle w:val="Style34"/>
        <w:keepNext w:val="0"/>
        <w:keepLines w:val="0"/>
        <w:widowControl w:val="0"/>
        <w:shd w:val="clear" w:color="auto" w:fill="auto"/>
        <w:bidi w:val="0"/>
        <w:spacing w:before="0" w:after="0" w:line="317" w:lineRule="exact"/>
        <w:ind w:left="0" w:right="0" w:firstLine="560"/>
        <w:jc w:val="left"/>
      </w:pPr>
      <w:bookmarkStart w:id="134" w:name="bookmark134"/>
      <w:r>
        <w:rPr>
          <w:color w:val="000000"/>
          <w:spacing w:val="0"/>
          <w:w w:val="100"/>
          <w:position w:val="0"/>
        </w:rPr>
        <w:t>（</w:t>
      </w:r>
      <w:bookmarkEnd w:id="134"/>
      <w:r>
        <w:rPr>
          <w:color w:val="000000"/>
          <w:spacing w:val="0"/>
          <w:w w:val="100"/>
          <w:position w:val="0"/>
        </w:rPr>
        <w:t>2</w:t>
      </w:r>
      <w:r>
        <w:rPr>
          <w:color w:val="000000"/>
          <w:spacing w:val="0"/>
          <w:w w:val="100"/>
          <w:position w:val="0"/>
        </w:rPr>
        <w:t>）其他原因的合并范围变动</w:t>
      </w:r>
    </w:p>
    <w:p>
      <w:pPr>
        <w:pStyle w:val="Style34"/>
        <w:keepNext w:val="0"/>
        <w:keepLines w:val="0"/>
        <w:widowControl w:val="0"/>
        <w:shd w:val="clear" w:color="auto" w:fill="auto"/>
        <w:bidi w:val="0"/>
        <w:spacing w:before="0" w:after="680" w:line="317" w:lineRule="exact"/>
        <w:ind w:left="0" w:right="0" w:firstLine="660"/>
        <w:jc w:val="both"/>
      </w:pPr>
      <w:r>
        <w:rPr>
          <w:color w:val="000000"/>
          <w:spacing w:val="0"/>
          <w:w w:val="100"/>
          <w:position w:val="0"/>
        </w:rPr>
        <w:t>2016</w:t>
      </w:r>
      <w:r>
        <w:rPr>
          <w:color w:val="000000"/>
          <w:spacing w:val="0"/>
          <w:w w:val="100"/>
          <w:position w:val="0"/>
        </w:rPr>
        <w:t>年公司新纳入合并范围内的新设子公司共计</w:t>
      </w:r>
      <w:r>
        <w:rPr>
          <w:color w:val="000000"/>
          <w:spacing w:val="0"/>
          <w:w w:val="100"/>
          <w:position w:val="0"/>
        </w:rPr>
        <w:t>10</w:t>
      </w:r>
      <w:r>
        <w:rPr>
          <w:color w:val="000000"/>
          <w:spacing w:val="0"/>
          <w:w w:val="100"/>
          <w:position w:val="0"/>
        </w:rPr>
        <w:t>家，分别为：京蓝生态科技有限公司、固安京蓝 云科技有限公司、京蓝时代科技（北京）有限公司、京蓝科技集团有限公司、林州京蓝能科余热发电有限 公司、甘肃京蓝生态科技有限公司、沐禾威县农业供水有限公司、京蓝若水产业投资有限公司、京蓝天拓 航空应用技术有限公司、京蓝资源科技有限公司。</w:t>
      </w:r>
    </w:p>
    <w:p>
      <w:pPr>
        <w:pStyle w:val="Style40"/>
        <w:keepNext/>
        <w:keepLines/>
        <w:widowControl w:val="0"/>
        <w:shd w:val="clear" w:color="auto" w:fill="auto"/>
        <w:bidi w:val="0"/>
        <w:spacing w:before="0" w:line="240" w:lineRule="auto"/>
        <w:ind w:left="0" w:right="0" w:firstLine="26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5"/>
      <w:bookmarkEnd w:id="136"/>
      <w:bookmarkEnd w:id="138"/>
    </w:p>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300" w:line="310" w:lineRule="exact"/>
        <w:ind w:left="0" w:right="0" w:firstLine="580"/>
        <w:jc w:val="left"/>
      </w:pPr>
      <w:r>
        <w:rPr>
          <w:color w:val="000000"/>
          <w:spacing w:val="0"/>
          <w:w w:val="100"/>
          <w:position w:val="0"/>
        </w:rPr>
        <w:t>报告期内公司完成了对京蓝沐禾节水装备有限公司的并购，本次并购完成后公司进入节水灌溉行业， 并购导致公司的主营业务收入增涨较多增加收入</w:t>
      </w:r>
      <w:r>
        <w:rPr>
          <w:color w:val="000000"/>
          <w:spacing w:val="0"/>
          <w:w w:val="100"/>
          <w:position w:val="0"/>
        </w:rPr>
        <w:t>4.23</w:t>
      </w:r>
      <w:r>
        <w:rPr>
          <w:color w:val="000000"/>
          <w:spacing w:val="0"/>
          <w:w w:val="100"/>
          <w:position w:val="0"/>
        </w:rPr>
        <w:t>亿元，公司扩展了新的业务领域。本报告期公司下属 子公司京蓝能科技术有限公司清洁能源领域的业务逐步开展，业务规模有较大规模的增涨，本报告期收入 清洁能源收入增涨</w:t>
      </w:r>
      <w:r>
        <w:rPr>
          <w:color w:val="000000"/>
          <w:spacing w:val="0"/>
          <w:w w:val="100"/>
          <w:position w:val="0"/>
        </w:rPr>
        <w:t>0.21</w:t>
      </w:r>
      <w:r>
        <w:rPr>
          <w:color w:val="000000"/>
          <w:spacing w:val="0"/>
          <w:w w:val="100"/>
          <w:position w:val="0"/>
        </w:rPr>
        <w:t>亿元。</w:t>
      </w:r>
    </w:p>
    <w:p>
      <w:pPr>
        <w:pStyle w:val="Style40"/>
        <w:keepNext/>
        <w:keepLines/>
        <w:widowControl w:val="0"/>
        <w:shd w:val="clear" w:color="auto" w:fill="auto"/>
        <w:bidi w:val="0"/>
        <w:spacing w:before="0" w:line="310" w:lineRule="exact"/>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9"/>
      <w:bookmarkEnd w:id="140"/>
      <w:bookmarkEnd w:id="14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97,935,288.59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敖汉旗水利局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22,292,563.49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阿鲁科尔沁旗水务局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19,635,848.84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敖汉旗农业综合开发办公室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18,817,425.63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扎兰屯市小型农田水利项目建设管理处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18,598,642.62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河南蓝天鹤化工科技有限公司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18,590,808.01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97,935,288.59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21.25%</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59,602,920.63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北京亿兆华盛股份有限公司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24,574,299.11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中国石油天然气股份有限公司华北化工 销售分公司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13,457,105.75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日照亚信工贸有限公司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11,664,167.48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山东华鲁国际贸易有限公司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5,283,040.60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内蒙古伊东集团东兴化工有限责任公司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4,624,307.69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59,602,920.63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31.01%</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27"/>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25,810,696.28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2,118,555.63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报告期内公司新业务逐步开展导致</w:t>
            </w:r>
          </w:p>
        </w:tc>
      </w:tr>
    </w:tbl>
    <w:tbl>
      <w:tblPr>
        <w:tblOverlap w:val="never"/>
        <w:jc w:val="center"/>
        <w:tblLayout w:type="fixed"/>
      </w:tblPr>
      <w:tblGrid>
        <w:gridCol w:w="1920"/>
        <w:gridCol w:w="1637"/>
        <w:gridCol w:w="1637"/>
        <w:gridCol w:w="1459"/>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费用增加</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62,799,995.19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94,330,233.43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公司管理逐步规范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管理费用下降</w:t>
            </w:r>
            <w:r>
              <w:rPr>
                <w:color w:val="000000"/>
                <w:spacing w:val="0"/>
                <w:w w:val="100"/>
                <w:position w:val="0"/>
                <w:sz w:val="18"/>
                <w:szCs w:val="18"/>
              </w:rPr>
              <w:t>，</w:t>
            </w:r>
            <w:r>
              <w:rPr>
                <w:color w:val="000000"/>
                <w:spacing w:val="0"/>
                <w:w w:val="100"/>
                <w:position w:val="0"/>
              </w:rPr>
              <w:t>同 时上一报告期公司筹划重大资产重 组事项及各项新业务的拓展导致上 一报告期管理费用较大</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3,055,971.72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48,282,657.63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本报告期较上一报告期借款减少导 致</w:t>
            </w:r>
          </w:p>
        </w:tc>
      </w:tr>
    </w:tbl>
    <w:p>
      <w:pPr>
        <w:widowControl w:val="0"/>
        <w:spacing w:after="239" w:line="1" w:lineRule="exact"/>
      </w:pPr>
    </w:p>
    <w:p>
      <w:pPr>
        <w:pStyle w:val="Style31"/>
        <w:keepNext/>
        <w:keepLines/>
        <w:widowControl w:val="0"/>
        <w:shd w:val="clear" w:color="auto" w:fill="auto"/>
        <w:bidi w:val="0"/>
        <w:spacing w:before="0" w:after="380" w:line="317" w:lineRule="exact"/>
        <w:ind w:left="0" w:right="0" w:firstLine="14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27"/>
        <w:keepNext w:val="0"/>
        <w:keepLines w:val="0"/>
        <w:widowControl w:val="0"/>
        <w:shd w:val="clear" w:color="auto" w:fill="auto"/>
        <w:bidi w:val="0"/>
        <w:spacing w:before="0" w:after="6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140" w:right="0" w:firstLine="420"/>
        <w:jc w:val="both"/>
      </w:pPr>
      <w:r>
        <w:rPr>
          <w:color w:val="000000"/>
          <w:spacing w:val="0"/>
          <w:w w:val="100"/>
          <w:position w:val="0"/>
        </w:rPr>
        <w:t>报告期内随着公司业务的开展公司加大了对研发的投入，目前公司主开展的研发项目为节水云平台项 目。该项目结合中国农业产业发展现状，提供绿色生态农产品溯源、生态节水、智能种植、生态及农业“大 数据”服务，并通过深入挖掘并有效整合散落在全球各农业产区的农产品生产和流通数据，进行专业分析 解读，为农产品生产和流通提供高效优质的信息服务，依托大数据平台构建农业互联网金融，利用农业闲 散资金，实现项目和资金的有效对接。同时平台整合绿色节水概念、实现农产品的低耗、智能化生产、流 通的监测预警，最终，提高农业资源利用率和流通效率，保障食品安全，便利农民，促进中国农业产业发 展。</w:t>
      </w:r>
    </w:p>
    <w:p>
      <w:pPr>
        <w:pStyle w:val="Style34"/>
        <w:keepNext w:val="0"/>
        <w:keepLines w:val="0"/>
        <w:widowControl w:val="0"/>
        <w:shd w:val="clear" w:color="auto" w:fill="auto"/>
        <w:bidi w:val="0"/>
        <w:spacing w:before="0" w:after="60" w:line="317" w:lineRule="exact"/>
        <w:ind w:left="140" w:right="0" w:firstLine="420"/>
        <w:jc w:val="both"/>
      </w:pPr>
      <w:r>
        <w:rPr>
          <w:color w:val="000000"/>
          <w:spacing w:val="0"/>
          <w:w w:val="100"/>
          <w:position w:val="0"/>
        </w:rPr>
        <w:t>建设内容包括：通过外包开发具备自动化控制泵房、喷灌、滴灌等的节水云灌溉管理系统，基于农业 物资的电商平台初步建成；生态云平台门户服务初具雏形，并支持手机、</w:t>
      </w:r>
      <w:r>
        <w:rPr>
          <w:color w:val="000000"/>
          <w:spacing w:val="0"/>
          <w:w w:val="100"/>
          <w:position w:val="0"/>
        </w:rPr>
        <w:t>PC</w:t>
      </w:r>
      <w:r>
        <w:rPr>
          <w:color w:val="000000"/>
          <w:spacing w:val="0"/>
          <w:w w:val="100"/>
          <w:position w:val="0"/>
        </w:rPr>
        <w:t>终端的访问。具备门户网站、 用户服务平台、灌溉总控台、商家服务平台、网上商城、内部管理后台、微信公众号、其他八个功能系统。 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2,245,359.02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1,575,359.02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59" w:line="1" w:lineRule="exact"/>
      </w:pP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7"/>
          <w:szCs w:val="17"/>
        </w:rPr>
        <w:t>公司在本报告期内随着新业务的开展逐步增加了对研发的投入</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14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7"/>
        <w:keepNext w:val="0"/>
        <w:keepLines w:val="0"/>
        <w:widowControl w:val="0"/>
        <w:shd w:val="clear" w:color="auto" w:fill="auto"/>
        <w:bidi w:val="0"/>
        <w:spacing w:before="0" w:after="60" w:line="240" w:lineRule="auto"/>
        <w:ind w:left="0" w:right="40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183,133,199.47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86,661,516.04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440,626,707.07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136,473,880.82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-257,493,507.60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-49,812,364.78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245,980,428.82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201,769,093.01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669,042,734.77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35,626,400.87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-423,062,305.95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166,142,692.14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1,954,771,370.73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464,001,668.92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384,026,809.59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526,782,957.62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1,570,744,561.14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-62,781,288.70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890,188,747.59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53,549,038.66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1,562.38%</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8" w:lineRule="exact"/>
        <w:ind w:left="140" w:right="0" w:firstLine="420"/>
        <w:jc w:val="both"/>
      </w:pPr>
      <w:r>
        <w:rPr>
          <w:color w:val="000000"/>
          <w:spacing w:val="0"/>
          <w:w w:val="100"/>
          <w:position w:val="0"/>
        </w:rPr>
        <w:t>公司</w:t>
      </w:r>
      <w:r>
        <w:rPr>
          <w:color w:val="000000"/>
          <w:spacing w:val="0"/>
          <w:w w:val="100"/>
          <w:position w:val="0"/>
        </w:rPr>
        <w:t>2016</w:t>
      </w:r>
      <w:r>
        <w:rPr>
          <w:color w:val="000000"/>
          <w:spacing w:val="0"/>
          <w:w w:val="100"/>
          <w:position w:val="0"/>
        </w:rPr>
        <w:t>年实现销售收入</w:t>
      </w:r>
      <w:r>
        <w:rPr>
          <w:color w:val="000000"/>
          <w:spacing w:val="0"/>
          <w:w w:val="100"/>
          <w:position w:val="0"/>
        </w:rPr>
        <w:t>46,081.36</w:t>
      </w:r>
      <w:r>
        <w:rPr>
          <w:color w:val="000000"/>
          <w:spacing w:val="0"/>
          <w:w w:val="100"/>
          <w:position w:val="0"/>
        </w:rPr>
        <w:t>万元，比上年同期增涨</w:t>
      </w:r>
      <w:r>
        <w:rPr>
          <w:color w:val="000000"/>
          <w:spacing w:val="0"/>
          <w:w w:val="100"/>
          <w:position w:val="0"/>
        </w:rPr>
        <w:t>539.23%；</w:t>
      </w:r>
      <w:r>
        <w:rPr>
          <w:color w:val="000000"/>
          <w:spacing w:val="0"/>
          <w:w w:val="100"/>
          <w:position w:val="0"/>
        </w:rPr>
        <w:t>实现净利润</w:t>
      </w:r>
      <w:r>
        <w:rPr>
          <w:color w:val="000000"/>
          <w:spacing w:val="0"/>
          <w:w w:val="100"/>
          <w:position w:val="0"/>
        </w:rPr>
        <w:t>1,896.44</w:t>
      </w:r>
      <w:r>
        <w:rPr>
          <w:color w:val="000000"/>
          <w:spacing w:val="0"/>
          <w:w w:val="100"/>
          <w:position w:val="0"/>
        </w:rPr>
        <w:t>万元，比上 年同期增涨</w:t>
      </w:r>
      <w:r>
        <w:rPr>
          <w:color w:val="000000"/>
          <w:spacing w:val="0"/>
          <w:w w:val="100"/>
          <w:position w:val="0"/>
        </w:rPr>
        <w:t>289.53%；</w:t>
      </w:r>
      <w:r>
        <w:rPr>
          <w:color w:val="000000"/>
          <w:spacing w:val="0"/>
          <w:w w:val="100"/>
          <w:position w:val="0"/>
        </w:rPr>
        <w:t>归属于上市公司股东净利润</w:t>
      </w:r>
      <w:r>
        <w:rPr>
          <w:color w:val="000000"/>
          <w:spacing w:val="0"/>
          <w:w w:val="100"/>
          <w:position w:val="0"/>
        </w:rPr>
        <w:t>1198.89</w:t>
      </w:r>
      <w:r>
        <w:rPr>
          <w:color w:val="000000"/>
          <w:spacing w:val="0"/>
          <w:w w:val="100"/>
          <w:position w:val="0"/>
        </w:rPr>
        <w:t>万元，比上年同期下降</w:t>
      </w:r>
      <w:r>
        <w:rPr>
          <w:color w:val="000000"/>
          <w:spacing w:val="0"/>
          <w:w w:val="100"/>
          <w:position w:val="0"/>
        </w:rPr>
        <w:t>68.14%</w:t>
      </w:r>
      <w:r>
        <w:rPr>
          <w:color w:val="000000"/>
          <w:spacing w:val="0"/>
          <w:w w:val="100"/>
          <w:position w:val="0"/>
        </w:rPr>
        <w:t>。</w:t>
      </w:r>
    </w:p>
    <w:p>
      <w:pPr>
        <w:pStyle w:val="Style34"/>
        <w:keepNext w:val="0"/>
        <w:keepLines w:val="0"/>
        <w:widowControl w:val="0"/>
        <w:shd w:val="clear" w:color="auto" w:fill="auto"/>
        <w:bidi w:val="0"/>
        <w:spacing w:before="0" w:after="0" w:line="318" w:lineRule="exact"/>
        <w:ind w:left="140" w:right="0" w:firstLine="420"/>
        <w:jc w:val="both"/>
      </w:pPr>
      <w:r>
        <w:rPr>
          <w:color w:val="000000"/>
          <w:spacing w:val="0"/>
          <w:w w:val="100"/>
          <w:position w:val="0"/>
        </w:rPr>
        <w:t>本期经营业绩较上年同期增涨幅度较大主要是</w:t>
      </w:r>
      <w:r>
        <w:rPr>
          <w:color w:val="000000"/>
          <w:spacing w:val="0"/>
          <w:w w:val="100"/>
          <w:position w:val="0"/>
        </w:rPr>
        <w:t>：2016</w:t>
      </w:r>
      <w:r>
        <w:rPr>
          <w:color w:val="000000"/>
          <w:spacing w:val="0"/>
          <w:w w:val="100"/>
          <w:position w:val="0"/>
        </w:rPr>
        <w:t>年公司成功实现对京蓝沐禾节水装备有限公司的 并购，本次并购的成功导致京蓝沐禾节水装备有限公司成为京蓝科技股份公司的全资子公司，合并报表范 围发生变化。</w:t>
      </w:r>
    </w:p>
    <w:p>
      <w:pPr>
        <w:pStyle w:val="Style34"/>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公司</w:t>
      </w:r>
      <w:r>
        <w:rPr>
          <w:color w:val="000000"/>
          <w:spacing w:val="0"/>
          <w:w w:val="100"/>
          <w:position w:val="0"/>
        </w:rPr>
        <w:t>2016</w:t>
      </w:r>
      <w:r>
        <w:rPr>
          <w:color w:val="000000"/>
          <w:spacing w:val="0"/>
          <w:w w:val="100"/>
          <w:position w:val="0"/>
        </w:rPr>
        <w:t>年资产总额</w:t>
      </w:r>
      <w:r>
        <w:rPr>
          <w:color w:val="000000"/>
          <w:spacing w:val="0"/>
          <w:w w:val="100"/>
          <w:position w:val="0"/>
        </w:rPr>
        <w:t xml:space="preserve">408, </w:t>
      </w:r>
      <w:r>
        <w:rPr>
          <w:color w:val="000000"/>
          <w:spacing w:val="0"/>
          <w:w w:val="100"/>
          <w:position w:val="0"/>
        </w:rPr>
        <w:t>552.85</w:t>
      </w:r>
      <w:r>
        <w:rPr>
          <w:color w:val="000000"/>
          <w:spacing w:val="0"/>
          <w:w w:val="100"/>
          <w:position w:val="0"/>
        </w:rPr>
        <w:t>元，比年初增涨</w:t>
      </w:r>
      <w:r>
        <w:rPr>
          <w:color w:val="000000"/>
          <w:spacing w:val="0"/>
          <w:w w:val="100"/>
          <w:position w:val="0"/>
        </w:rPr>
        <w:t>1, 272.72%；</w:t>
      </w:r>
      <w:r>
        <w:rPr>
          <w:color w:val="000000"/>
          <w:spacing w:val="0"/>
          <w:w w:val="100"/>
          <w:position w:val="0"/>
        </w:rPr>
        <w:t>流动资产期末总额为</w:t>
      </w:r>
      <w:r>
        <w:rPr>
          <w:color w:val="000000"/>
          <w:spacing w:val="0"/>
          <w:w w:val="100"/>
          <w:position w:val="0"/>
        </w:rPr>
        <w:t xml:space="preserve">261, </w:t>
      </w:r>
      <w:r>
        <w:rPr>
          <w:color w:val="000000"/>
          <w:spacing w:val="0"/>
          <w:w w:val="100"/>
          <w:position w:val="0"/>
        </w:rPr>
        <w:t>040.4</w:t>
      </w:r>
      <w:r>
        <w:rPr>
          <w:color w:val="000000"/>
          <w:spacing w:val="0"/>
          <w:w w:val="100"/>
          <w:position w:val="0"/>
        </w:rPr>
        <w:t>1</w:t>
      </w:r>
      <w:r>
        <w:rPr>
          <w:color w:val="000000"/>
          <w:spacing w:val="0"/>
          <w:w w:val="100"/>
          <w:position w:val="0"/>
        </w:rPr>
        <w:t>万元， 比年初增涨</w:t>
      </w:r>
      <w:r>
        <w:rPr>
          <w:color w:val="000000"/>
          <w:spacing w:val="0"/>
          <w:w w:val="100"/>
          <w:position w:val="0"/>
        </w:rPr>
        <w:t>788.29%；</w:t>
      </w:r>
      <w:r>
        <w:rPr>
          <w:color w:val="000000"/>
          <w:spacing w:val="0"/>
          <w:w w:val="100"/>
          <w:position w:val="0"/>
        </w:rPr>
        <w:t>非流动资产总额</w:t>
      </w:r>
      <w:r>
        <w:rPr>
          <w:color w:val="000000"/>
          <w:spacing w:val="0"/>
          <w:w w:val="100"/>
          <w:position w:val="0"/>
        </w:rPr>
        <w:t>147,512.44</w:t>
      </w:r>
      <w:r>
        <w:rPr>
          <w:color w:val="000000"/>
          <w:spacing w:val="0"/>
          <w:w w:val="100"/>
          <w:position w:val="0"/>
        </w:rPr>
        <w:t>万元，比年初增涨</w:t>
      </w:r>
      <w:r>
        <w:rPr>
          <w:color w:val="000000"/>
          <w:spacing w:val="0"/>
          <w:w w:val="100"/>
          <w:position w:val="0"/>
        </w:rPr>
        <w:t>39183.23%；</w:t>
      </w:r>
      <w:r>
        <w:rPr>
          <w:color w:val="000000"/>
          <w:spacing w:val="0"/>
          <w:w w:val="100"/>
          <w:position w:val="0"/>
        </w:rPr>
        <w:t>负债总额</w:t>
      </w:r>
      <w:r>
        <w:rPr>
          <w:color w:val="000000"/>
          <w:spacing w:val="0"/>
          <w:w w:val="100"/>
          <w:position w:val="0"/>
        </w:rPr>
        <w:t>109,200.96</w:t>
      </w:r>
      <w:r>
        <w:rPr>
          <w:color w:val="000000"/>
          <w:spacing w:val="0"/>
          <w:w w:val="100"/>
          <w:position w:val="0"/>
        </w:rPr>
        <w:t>万元 比，上年初增涨</w:t>
      </w:r>
      <w:r>
        <w:rPr>
          <w:color w:val="000000"/>
          <w:spacing w:val="0"/>
          <w:w w:val="100"/>
          <w:position w:val="0"/>
        </w:rPr>
        <w:t>12913.59%；</w:t>
      </w:r>
      <w:r>
        <w:rPr>
          <w:color w:val="000000"/>
          <w:spacing w:val="0"/>
          <w:w w:val="100"/>
          <w:position w:val="0"/>
        </w:rPr>
        <w:t>所有者权益总额</w:t>
      </w:r>
      <w:r>
        <w:rPr>
          <w:color w:val="000000"/>
          <w:spacing w:val="0"/>
          <w:w w:val="100"/>
          <w:position w:val="0"/>
        </w:rPr>
        <w:t>299,351.88</w:t>
      </w:r>
      <w:r>
        <w:rPr>
          <w:color w:val="000000"/>
          <w:spacing w:val="0"/>
          <w:w w:val="100"/>
          <w:position w:val="0"/>
        </w:rPr>
        <w:t>万元，比年初增涨</w:t>
      </w:r>
      <w:r>
        <w:rPr>
          <w:color w:val="000000"/>
          <w:spacing w:val="0"/>
          <w:w w:val="100"/>
          <w:position w:val="0"/>
        </w:rPr>
        <w:t>934.99%</w:t>
      </w:r>
      <w:r>
        <w:rPr>
          <w:color w:val="000000"/>
          <w:spacing w:val="0"/>
          <w:w w:val="100"/>
          <w:position w:val="0"/>
        </w:rPr>
        <w:t>。</w:t>
      </w:r>
    </w:p>
    <w:p>
      <w:pPr>
        <w:pStyle w:val="Style34"/>
        <w:keepNext w:val="0"/>
        <w:keepLines w:val="0"/>
        <w:widowControl w:val="0"/>
        <w:shd w:val="clear" w:color="auto" w:fill="auto"/>
        <w:bidi w:val="0"/>
        <w:spacing w:before="0" w:after="460" w:line="312" w:lineRule="exact"/>
        <w:ind w:left="140" w:right="0" w:firstLine="420"/>
        <w:jc w:val="both"/>
      </w:pPr>
      <w:r>
        <w:rPr>
          <w:color w:val="000000"/>
          <w:spacing w:val="0"/>
          <w:w w:val="100"/>
          <w:position w:val="0"/>
        </w:rPr>
        <w:t>本报告期增涨幅度较大主要原因：</w:t>
      </w:r>
      <w:r>
        <w:rPr>
          <w:color w:val="000000"/>
          <w:spacing w:val="0"/>
          <w:w w:val="100"/>
          <w:position w:val="0"/>
        </w:rPr>
        <w:t>2016</w:t>
      </w:r>
      <w:r>
        <w:rPr>
          <w:color w:val="000000"/>
          <w:spacing w:val="0"/>
          <w:w w:val="100"/>
          <w:position w:val="0"/>
        </w:rPr>
        <w:t>年成功实现对京蓝沐禾节水装备有限公司的并购，合并报表 范围发生变化；</w:t>
      </w:r>
      <w:r>
        <w:rPr>
          <w:color w:val="000000"/>
          <w:spacing w:val="0"/>
          <w:w w:val="100"/>
          <w:position w:val="0"/>
        </w:rPr>
        <w:t>2016</w:t>
      </w:r>
      <w:r>
        <w:rPr>
          <w:color w:val="000000"/>
          <w:spacing w:val="0"/>
          <w:w w:val="100"/>
          <w:position w:val="0"/>
        </w:rPr>
        <w:t>年公司定向增发股份成功，定向增发的成功导致公司所有者权益项目变化较大。</w:t>
      </w: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140"/>
        <w:jc w:val="left"/>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、非主营业务分析</w:t>
      </w:r>
      <w:bookmarkEnd w:id="155"/>
      <w:bookmarkEnd w:id="156"/>
      <w:bookmarkEnd w:id="158"/>
    </w:p>
    <w:p>
      <w:pPr>
        <w:pStyle w:val="Style27"/>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购买理财产品及权益法核 算确认投资收益导致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8,326,392.23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资产处置利得及政府补助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1,320,246.14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、资产及负债状况</w:t>
      </w:r>
      <w:bookmarkEnd w:id="159"/>
      <w:bookmarkEnd w:id="160"/>
      <w:bookmarkEnd w:id="162"/>
    </w:p>
    <w:p>
      <w:pPr>
        <w:pStyle w:val="Style31"/>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397"/>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994,688,783.21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95,920,787.88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报告期内公司完成对京蓝沐禾的并 购导致公司资产规模增长较多</w:t>
            </w:r>
            <w:r>
              <w:rPr>
                <w:color w:val="000000"/>
                <w:spacing w:val="0"/>
                <w:w w:val="100"/>
                <w:position w:val="0"/>
                <w:sz w:val="18"/>
                <w:szCs w:val="18"/>
              </w:rPr>
              <w:t>，</w:t>
            </w:r>
            <w:r>
              <w:rPr>
                <w:color w:val="000000"/>
                <w:spacing w:val="0"/>
                <w:w w:val="100"/>
                <w:position w:val="0"/>
              </w:rPr>
              <w:t>因此 货币资金占比较上期下降</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365,539,397.36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1,754,878.00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报告期内公司并购京蓝沐禾的应收 账款所致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1,039,658,927.68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1,191,218.68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报告期内公司并购京蓝沐禾的存货 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4,684,268.91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报告期内公司新增对外投资所致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171,076,057.77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1,759,159.75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报告期内公司并购京蓝沐禾固定资 产所致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134,085,465.48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报告期公司购置办公场所导致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报告期内公司并购沐禾短期借款所 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56,380,000.00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报告期内公司为购置办公楼借款所 致</w:t>
            </w:r>
          </w:p>
        </w:tc>
      </w:tr>
    </w:tbl>
    <w:p>
      <w:pPr>
        <w:widowControl w:val="0"/>
        <w:spacing w:after="35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w:t>
        <w:tab/>
        <w:t>以公允价值计量的资产和负债</w:t>
      </w:r>
      <w:bookmarkEnd w:id="167"/>
      <w:bookmarkEnd w:id="168"/>
      <w:bookmarkEnd w:id="170"/>
    </w:p>
    <w:p>
      <w:pPr>
        <w:pStyle w:val="Style27"/>
        <w:keepNext w:val="0"/>
        <w:keepLines w:val="0"/>
        <w:widowControl w:val="0"/>
        <w:shd w:val="clear" w:color="auto" w:fill="auto"/>
        <w:bidi w:val="0"/>
        <w:spacing w:before="0" w:after="36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截至报告期末的资产权利受限情况</w:t>
      </w:r>
      <w:bookmarkEnd w:id="171"/>
      <w:bookmarkEnd w:id="172"/>
      <w:bookmarkEnd w:id="174"/>
    </w:p>
    <w:p>
      <w:pPr>
        <w:pStyle w:val="Style27"/>
        <w:keepNext w:val="0"/>
        <w:keepLines w:val="0"/>
        <w:widowControl w:val="0"/>
        <w:shd w:val="clear" w:color="auto" w:fill="auto"/>
        <w:bidi w:val="0"/>
        <w:spacing w:before="0" w:after="360" w:line="302" w:lineRule="exact"/>
        <w:ind w:left="0" w:right="0" w:firstLine="140"/>
        <w:jc w:val="left"/>
      </w:pPr>
      <w:r>
        <w:rPr>
          <w:color w:val="000000"/>
          <w:spacing w:val="0"/>
          <w:w w:val="100"/>
          <w:position w:val="0"/>
        </w:rPr>
        <w:t>截止报告期末公司主要资产不存被查封、扣押、冻结的情况，公司资产抵押、质押的详细情况详细第十一节财务报告、七合 并财务报表项目注释、</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短期借款项目的内容。</w:t>
      </w:r>
    </w:p>
    <w:p>
      <w:pPr>
        <w:pStyle w:val="Style23"/>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五</w:t>
      </w:r>
      <w:bookmarkEnd w:id="177"/>
      <w:r>
        <w:rPr>
          <w:color w:val="000000"/>
          <w:spacing w:val="0"/>
          <w:w w:val="100"/>
          <w:position w:val="0"/>
          <w:sz w:val="24"/>
          <w:szCs w:val="24"/>
        </w:rPr>
        <w:t>、投资状况</w:t>
      </w:r>
      <w:bookmarkEnd w:id="175"/>
      <w:bookmarkEnd w:id="176"/>
      <w:bookmarkEnd w:id="178"/>
    </w:p>
    <w:p>
      <w:pPr>
        <w:pStyle w:val="Style31"/>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、总体情况</w:t>
      </w:r>
      <w:bookmarkEnd w:id="179"/>
      <w:bookmarkEnd w:id="180"/>
      <w:bookmarkEnd w:id="182"/>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2,067,808,463.00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650.57%</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26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、报告期内获取的重大的股权投资情况</w:t>
      </w:r>
      <w:bookmarkEnd w:id="183"/>
      <w:bookmarkEnd w:id="184"/>
      <w:bookmarkEnd w:id="186"/>
    </w:p>
    <w:p>
      <w:pPr>
        <w:pStyle w:val="Style27"/>
        <w:keepNext w:val="0"/>
        <w:keepLines w:val="0"/>
        <w:widowControl w:val="0"/>
        <w:shd w:val="clear" w:color="auto" w:fill="auto"/>
        <w:bidi w:val="0"/>
        <w:spacing w:before="0" w:after="120" w:line="240" w:lineRule="auto"/>
        <w:ind w:left="0" w:right="0" w:firstLine="2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0"/>
        <w:gridCol w:w="638"/>
        <w:gridCol w:w="638"/>
        <w:gridCol w:w="634"/>
        <w:gridCol w:w="643"/>
        <w:gridCol w:w="782"/>
        <w:gridCol w:w="490"/>
        <w:gridCol w:w="643"/>
        <w:gridCol w:w="638"/>
        <w:gridCol w:w="638"/>
        <w:gridCol w:w="638"/>
        <w:gridCol w:w="638"/>
        <w:gridCol w:w="638"/>
        <w:gridCol w:w="638"/>
        <w:gridCol w:w="117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220" w:right="0" w:hanging="220"/>
              <w:jc w:val="both"/>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合作</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披露索引（如 有）</w:t>
            </w:r>
          </w:p>
        </w:tc>
      </w:tr>
      <w:tr>
        <w:trPr>
          <w:trHeight w:val="60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京蓝云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广等</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2016-029</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京蓝时</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代科技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7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固安京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蓝云科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务、技</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）公告编号：</w:t>
            </w: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2016-041</w:t>
            </w:r>
          </w:p>
        </w:tc>
      </w:tr>
      <w:tr>
        <w:trPr>
          <w:trHeight w:val="74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京蓝科 技集团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6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14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2016-069</w:t>
            </w:r>
          </w:p>
        </w:tc>
      </w:tr>
      <w:tr>
        <w:trPr>
          <w:trHeight w:val="605"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京蓝能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3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术推广</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31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2016-101</w:t>
            </w:r>
          </w:p>
        </w:tc>
      </w:tr>
      <w:tr>
        <w:trPr>
          <w:trHeight w:val="60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京蓝若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水产业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710"/>
        <w:gridCol w:w="638"/>
        <w:gridCol w:w="638"/>
        <w:gridCol w:w="634"/>
        <w:gridCol w:w="643"/>
        <w:gridCol w:w="782"/>
        <w:gridCol w:w="490"/>
        <w:gridCol w:w="643"/>
        <w:gridCol w:w="638"/>
        <w:gridCol w:w="638"/>
        <w:gridCol w:w="638"/>
        <w:gridCol w:w="638"/>
        <w:gridCol w:w="638"/>
        <w:gridCol w:w="638"/>
        <w:gridCol w:w="1176"/>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拓航空 应用技 术（北 京）有限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发、技 术服务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2016-113</w:t>
            </w: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禾节水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1,588,0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灌溉等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及募集配</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装备有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2016-109</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8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丰春航</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术咨</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空科技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程东</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用飞行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梅等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器研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2016-114</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京蓝资 源科技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235"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天然水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沐禾威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收集与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县农业</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供水有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械服务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余热发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林州京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电及销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蓝能科</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余热发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30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163"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2016-095</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甘肃京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蓝生态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水生态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治理、</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张海</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河道修</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雄</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cninfo.com.cn</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复等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710"/>
        <w:gridCol w:w="638"/>
        <w:gridCol w:w="638"/>
        <w:gridCol w:w="634"/>
        <w:gridCol w:w="643"/>
        <w:gridCol w:w="782"/>
        <w:gridCol w:w="490"/>
        <w:gridCol w:w="643"/>
        <w:gridCol w:w="638"/>
        <w:gridCol w:w="638"/>
        <w:gridCol w:w="638"/>
        <w:gridCol w:w="638"/>
        <w:gridCol w:w="638"/>
        <w:gridCol w:w="638"/>
        <w:gridCol w:w="117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08,463.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638" w:val="left"/>
        </w:tabs>
        <w:bidi w:val="0"/>
        <w:spacing w:before="0" w:after="380" w:line="240" w:lineRule="auto"/>
        <w:ind w:left="0" w:right="0" w:firstLine="26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报告期内正在进行的重大的非股权投资情况</w:t>
      </w:r>
      <w:bookmarkEnd w:id="187"/>
      <w:bookmarkEnd w:id="188"/>
      <w:bookmarkEnd w:id="190"/>
    </w:p>
    <w:p>
      <w:pPr>
        <w:pStyle w:val="Style27"/>
        <w:keepNext w:val="0"/>
        <w:keepLines w:val="0"/>
        <w:widowControl w:val="0"/>
        <w:shd w:val="clear" w:color="auto" w:fill="auto"/>
        <w:bidi w:val="0"/>
        <w:spacing w:before="0" w:after="38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638" w:val="left"/>
        </w:tabs>
        <w:bidi w:val="0"/>
        <w:spacing w:before="0" w:after="380" w:line="240" w:lineRule="auto"/>
        <w:ind w:left="0" w:right="0" w:firstLine="26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4</w:t>
      </w:r>
      <w:bookmarkEnd w:id="193"/>
      <w:r>
        <w:rPr>
          <w:color w:val="000000"/>
          <w:spacing w:val="0"/>
          <w:w w:val="100"/>
          <w:position w:val="0"/>
        </w:rPr>
        <w:t>、</w:t>
        <w:tab/>
        <w:t>金融资产投资</w:t>
      </w:r>
      <w:bookmarkEnd w:id="191"/>
      <w:bookmarkEnd w:id="192"/>
      <w:bookmarkEnd w:id="194"/>
    </w:p>
    <w:p>
      <w:pPr>
        <w:pStyle w:val="Style40"/>
        <w:keepNext/>
        <w:keepLines/>
        <w:widowControl w:val="0"/>
        <w:shd w:val="clear" w:color="auto" w:fill="auto"/>
        <w:tabs>
          <w:tab w:pos="753" w:val="left"/>
        </w:tabs>
        <w:bidi w:val="0"/>
        <w:spacing w:before="0" w:line="240" w:lineRule="auto"/>
        <w:ind w:left="0" w:right="0" w:firstLine="26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5"/>
      <w:bookmarkEnd w:id="196"/>
      <w:bookmarkEnd w:id="198"/>
    </w:p>
    <w:p>
      <w:pPr>
        <w:pStyle w:val="Style27"/>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公司报告期不存在证券投资。</w:t>
      </w:r>
    </w:p>
    <w:p>
      <w:pPr>
        <w:pStyle w:val="Style40"/>
        <w:keepNext/>
        <w:keepLines/>
        <w:widowControl w:val="0"/>
        <w:shd w:val="clear" w:color="auto" w:fill="auto"/>
        <w:tabs>
          <w:tab w:pos="753" w:val="left"/>
        </w:tabs>
        <w:bidi w:val="0"/>
        <w:spacing w:before="0" w:line="240" w:lineRule="auto"/>
        <w:ind w:left="0" w:right="0" w:firstLine="26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9"/>
      <w:bookmarkEnd w:id="200"/>
      <w:bookmarkEnd w:id="202"/>
    </w:p>
    <w:p>
      <w:pPr>
        <w:pStyle w:val="Style27"/>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公司报告期不存在衍生品投资。</w:t>
      </w:r>
    </w:p>
    <w:p>
      <w:pPr>
        <w:pStyle w:val="Style31"/>
        <w:keepNext/>
        <w:keepLines/>
        <w:widowControl w:val="0"/>
        <w:shd w:val="clear" w:color="auto" w:fill="auto"/>
        <w:tabs>
          <w:tab w:pos="638" w:val="left"/>
        </w:tabs>
        <w:bidi w:val="0"/>
        <w:spacing w:before="0" w:after="380" w:line="240" w:lineRule="auto"/>
        <w:ind w:left="0" w:right="0" w:firstLine="26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w:t>
        <w:tab/>
        <w:t>募集资金使用情况</w:t>
      </w:r>
      <w:bookmarkEnd w:id="203"/>
      <w:bookmarkEnd w:id="204"/>
      <w:bookmarkEnd w:id="206"/>
    </w:p>
    <w:p>
      <w:pPr>
        <w:pStyle w:val="Style27"/>
        <w:keepNext w:val="0"/>
        <w:keepLines w:val="0"/>
        <w:widowControl w:val="0"/>
        <w:shd w:val="clear" w:color="auto" w:fill="auto"/>
        <w:bidi w:val="0"/>
        <w:spacing w:before="0" w:after="38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26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7"/>
      <w:bookmarkEnd w:id="208"/>
      <w:bookmarkEnd w:id="210"/>
    </w:p>
    <w:p>
      <w:pPr>
        <w:pStyle w:val="Style27"/>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965"/>
        <w:gridCol w:w="10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 集资金用途 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闲置两年以 上募集资金</w:t>
            </w:r>
          </w:p>
          <w:p>
            <w:pPr>
              <w:pStyle w:val="Style2"/>
              <w:keepNext w:val="0"/>
              <w:keepLines w:val="0"/>
              <w:widowControl w:val="0"/>
              <w:shd w:val="clear" w:color="auto" w:fill="auto"/>
              <w:bidi w:val="0"/>
              <w:spacing w:before="0" w:after="0" w:line="312" w:lineRule="exact"/>
              <w:ind w:left="0" w:right="320" w:firstLine="0"/>
              <w:jc w:val="right"/>
            </w:pPr>
            <w:r>
              <w:rPr>
                <w:color w:val="000000"/>
                <w:spacing w:val="0"/>
                <w:w w:val="100"/>
                <w:position w:val="0"/>
              </w:rPr>
              <w:t>金额</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日，尚未使 用的募集资 金均在各募 集资金账户 留存。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99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经中国证监会《关于核准黑龙江京蓝科技股份有限公司向乌力吉等发行股份购买资产并募集配套资金的批复》（证监许可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2184</w:t>
            </w:r>
            <w:r>
              <w:rPr>
                <w:color w:val="000000"/>
                <w:spacing w:val="0"/>
                <w:w w:val="100"/>
                <w:position w:val="0"/>
              </w:rPr>
              <w:t>号）核准。同意公司非公开发行不超过</w:t>
            </w:r>
            <w:r>
              <w:rPr>
                <w:rFonts w:ascii="Times New Roman" w:eastAsia="Times New Roman" w:hAnsi="Times New Roman" w:cs="Times New Roman"/>
                <w:color w:val="000000"/>
                <w:spacing w:val="0"/>
                <w:w w:val="100"/>
                <w:position w:val="0"/>
                <w:sz w:val="18"/>
                <w:szCs w:val="18"/>
              </w:rPr>
              <w:t>94,921,400</w:t>
            </w:r>
            <w:r>
              <w:rPr>
                <w:color w:val="000000"/>
                <w:spacing w:val="0"/>
                <w:w w:val="100"/>
                <w:position w:val="0"/>
              </w:rPr>
              <w:t>股新股，发行价</w:t>
            </w:r>
            <w:r>
              <w:rPr>
                <w:rFonts w:ascii="Times New Roman" w:eastAsia="Times New Roman" w:hAnsi="Times New Roman" w:cs="Times New Roman"/>
                <w:color w:val="000000"/>
                <w:spacing w:val="0"/>
                <w:w w:val="100"/>
                <w:position w:val="0"/>
                <w:sz w:val="18"/>
                <w:szCs w:val="18"/>
              </w:rPr>
              <w:t>16.54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股，募集配套资金总额不超过人民 币</w:t>
            </w:r>
            <w:r>
              <w:rPr>
                <w:rFonts w:ascii="Times New Roman" w:eastAsia="Times New Roman" w:hAnsi="Times New Roman" w:cs="Times New Roman"/>
                <w:color w:val="000000"/>
                <w:spacing w:val="0"/>
                <w:w w:val="100"/>
                <w:position w:val="0"/>
                <w:sz w:val="18"/>
                <w:szCs w:val="18"/>
              </w:rPr>
              <w:t>1,570,000,000.00</w:t>
            </w:r>
            <w:r>
              <w:rPr>
                <w:color w:val="000000"/>
                <w:spacing w:val="0"/>
                <w:w w:val="100"/>
                <w:position w:val="0"/>
              </w:rPr>
              <w:t>元。公司实际募集资金总额为人民币</w:t>
            </w:r>
            <w:r>
              <w:rPr>
                <w:rFonts w:ascii="Times New Roman" w:eastAsia="Times New Roman" w:hAnsi="Times New Roman" w:cs="Times New Roman"/>
                <w:color w:val="000000"/>
                <w:spacing w:val="0"/>
                <w:w w:val="100"/>
                <w:position w:val="0"/>
                <w:sz w:val="18"/>
                <w:szCs w:val="18"/>
              </w:rPr>
              <w:t>1,569,999,956.00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元，募集资</w:t>
            </w:r>
          </w:p>
        </w:tc>
      </w:tr>
    </w:tbl>
    <w:p>
      <w:pPr>
        <w:spacing w:lineRule="exact" w:line="1"/>
        <w:rPr>
          <w:sz w:val="2"/>
          <w:szCs w:val="2"/>
        </w:rPr>
      </w:pPr>
      <w:r>
        <w:br w:type="page"/>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6" w:lineRule="exact"/>
        <w:ind w:left="220" w:right="0" w:firstLine="0"/>
        <w:jc w:val="left"/>
      </w:pPr>
      <w:r>
        <w:rPr>
          <w:color w:val="000000"/>
          <w:spacing w:val="0"/>
          <w:w w:val="100"/>
          <w:position w:val="0"/>
        </w:rPr>
        <w:t>金净额为人民币</w:t>
      </w:r>
      <w:r>
        <w:rPr>
          <w:rFonts w:ascii="Times New Roman" w:eastAsia="Times New Roman" w:hAnsi="Times New Roman" w:cs="Times New Roman"/>
          <w:color w:val="000000"/>
          <w:spacing w:val="0"/>
          <w:w w:val="100"/>
          <w:position w:val="0"/>
          <w:sz w:val="18"/>
          <w:szCs w:val="18"/>
        </w:rPr>
        <w:t>1,564,999,956.00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日，上述募集资金已全部到位，并由信永中和会计师事务所(特 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日出具的</w:t>
      </w:r>
      <w:r>
        <w:rPr>
          <w:rFonts w:ascii="Times New Roman" w:eastAsia="Times New Roman" w:hAnsi="Times New Roman" w:cs="Times New Roman"/>
          <w:color w:val="000000"/>
          <w:spacing w:val="0"/>
          <w:w w:val="100"/>
          <w:position w:val="0"/>
          <w:sz w:val="18"/>
          <w:szCs w:val="18"/>
        </w:rPr>
        <w:t>XYZH/2016TJA10473</w:t>
      </w:r>
      <w:r>
        <w:rPr>
          <w:color w:val="000000"/>
          <w:spacing w:val="0"/>
          <w:w w:val="100"/>
          <w:position w:val="0"/>
        </w:rPr>
        <w:t xml:space="preserve">号《验资报告》审验确认。报告期内，公司使用募集资金 </w:t>
      </w:r>
      <w:r>
        <w:rPr>
          <w:rFonts w:ascii="Times New Roman" w:eastAsia="Times New Roman" w:hAnsi="Times New Roman" w:cs="Times New Roman"/>
          <w:color w:val="000000"/>
          <w:spacing w:val="0"/>
          <w:w w:val="100"/>
          <w:position w:val="0"/>
          <w:sz w:val="18"/>
          <w:szCs w:val="18"/>
        </w:rPr>
        <w:t>47,300</w:t>
      </w:r>
      <w:r>
        <w:rPr>
          <w:color w:val="000000"/>
          <w:spacing w:val="0"/>
          <w:w w:val="100"/>
          <w:position w:val="0"/>
        </w:rPr>
        <w:t>万元支付了本次交易的现金对价，</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万元支付了本次交易的中介费用，投入年产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台大型智能喷灌机生产项目 </w:t>
      </w:r>
      <w:r>
        <w:rPr>
          <w:rFonts w:ascii="Times New Roman" w:eastAsia="Times New Roman" w:hAnsi="Times New Roman" w:cs="Times New Roman"/>
          <w:color w:val="000000"/>
          <w:spacing w:val="0"/>
          <w:w w:val="100"/>
          <w:position w:val="0"/>
          <w:sz w:val="18"/>
          <w:szCs w:val="18"/>
        </w:rPr>
        <w:t>3,169.98</w:t>
      </w:r>
      <w:r>
        <w:rPr>
          <w:color w:val="000000"/>
          <w:spacing w:val="0"/>
          <w:w w:val="100"/>
          <w:position w:val="0"/>
        </w:rPr>
        <w:t>万元，补充沐禾流动资金</w:t>
      </w:r>
      <w:r>
        <w:rPr>
          <w:rFonts w:ascii="Times New Roman" w:eastAsia="Times New Roman" w:hAnsi="Times New Roman" w:cs="Times New Roman"/>
          <w:color w:val="000000"/>
          <w:spacing w:val="0"/>
          <w:w w:val="100"/>
          <w:position w:val="0"/>
          <w:sz w:val="18"/>
          <w:szCs w:val="18"/>
        </w:rPr>
        <w:t>15,187.95</w:t>
      </w:r>
      <w:r>
        <w:rPr>
          <w:color w:val="000000"/>
          <w:spacing w:val="0"/>
          <w:w w:val="100"/>
          <w:position w:val="0"/>
        </w:rPr>
        <w:t>万元。报告期合计使用募集资金</w:t>
      </w:r>
      <w:r>
        <w:rPr>
          <w:rFonts w:ascii="Times New Roman" w:eastAsia="Times New Roman" w:hAnsi="Times New Roman" w:cs="Times New Roman"/>
          <w:color w:val="000000"/>
          <w:spacing w:val="0"/>
          <w:w w:val="100"/>
          <w:position w:val="0"/>
          <w:sz w:val="18"/>
          <w:szCs w:val="18"/>
        </w:rPr>
        <w:t>66,158</w:t>
      </w:r>
      <w:r>
        <w:rPr>
          <w:color w:val="000000"/>
          <w:spacing w:val="0"/>
          <w:w w:val="100"/>
          <w:position w:val="0"/>
        </w:rPr>
        <w:t>万元，占募集资金总额</w:t>
      </w:r>
      <w:r>
        <w:rPr>
          <w:rFonts w:ascii="Times New Roman" w:eastAsia="Times New Roman" w:hAnsi="Times New Roman" w:cs="Times New Roman"/>
          <w:color w:val="000000"/>
          <w:spacing w:val="0"/>
          <w:w w:val="100"/>
          <w:position w:val="0"/>
          <w:sz w:val="18"/>
          <w:szCs w:val="18"/>
        </w:rPr>
        <w:t>42.27%</w:t>
      </w:r>
      <w:r>
        <w:rPr>
          <w:color w:val="000000"/>
          <w:spacing w:val="0"/>
          <w:w w:val="100"/>
          <w:position w:val="0"/>
        </w:rPr>
        <w:t>。在募集 资金使用中不存在变更募集资金用途的情况。</w:t>
      </w:r>
    </w:p>
    <w:p>
      <w:pPr>
        <w:pStyle w:val="Style40"/>
        <w:keepNext/>
        <w:keepLines/>
        <w:widowControl w:val="0"/>
        <w:numPr>
          <w:ilvl w:val="0"/>
          <w:numId w:val="5"/>
        </w:numPr>
        <w:shd w:val="clear" w:color="auto" w:fill="auto"/>
        <w:bidi w:val="0"/>
        <w:spacing w:before="0" w:after="360" w:line="240" w:lineRule="auto"/>
        <w:ind w:left="0" w:right="0" w:firstLine="38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募集资金承诺项目情况</w:t>
      </w:r>
      <w:bookmarkEnd w:id="211"/>
      <w:bookmarkEnd w:id="212"/>
      <w:bookmarkEnd w:id="214"/>
    </w:p>
    <w:p>
      <w:pPr>
        <w:pStyle w:val="Style27"/>
        <w:keepNext w:val="0"/>
        <w:keepLines w:val="0"/>
        <w:widowControl w:val="0"/>
        <w:shd w:val="clear" w:color="auto" w:fill="auto"/>
        <w:bidi w:val="0"/>
        <w:spacing w:before="0" w:after="120" w:line="240" w:lineRule="auto"/>
        <w:ind w:left="0" w:right="0" w:firstLine="3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
              <w:keepNext w:val="0"/>
              <w:keepLines w:val="0"/>
              <w:widowControl w:val="0"/>
              <w:shd w:val="clear" w:color="auto" w:fill="auto"/>
              <w:bidi w:val="0"/>
              <w:spacing w:before="0" w:after="0" w:line="302"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支付本次交易的现 金对价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支付本次交易的中 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京蓝智慧生态云平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台大型智能 喷灌机生产项目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高效节水配套新材 料研发与中试生产项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智能高效农业节水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补充沐禾流动资金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66,157.93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66"/>
        <w:gridCol w:w="781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日，尚未使用的募集资金均在各募集资金账户留存。</w:t>
            </w:r>
          </w:p>
        </w:tc>
      </w:tr>
      <w:tr>
        <w:trPr>
          <w:trHeight w:val="29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募集资金使用及披露中不存在问题。其他情况如下：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、使用募集资金置换预先已投入募投项目的自 筹资金的情况公司于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日第八届董事会第二十一次会议审议通过了《关于使用募集资 金置换预先已投入募投项目的自筹资金的议案》，同意公司使用非公开发行股票募集资金置换预先已 投入募集资金投资项目的自筹资金</w:t>
            </w:r>
            <w:r>
              <w:rPr>
                <w:rFonts w:ascii="Times New Roman" w:eastAsia="Times New Roman" w:hAnsi="Times New Roman" w:cs="Times New Roman"/>
                <w:color w:val="000000"/>
                <w:spacing w:val="0"/>
                <w:w w:val="100"/>
                <w:position w:val="0"/>
                <w:sz w:val="18"/>
                <w:szCs w:val="18"/>
              </w:rPr>
              <w:t>11,794.05</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、使用部分闲置募集资金暂时补充流动 资金的金额及期限公司于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日第八届董事会第二十一次会议审议通过了《关于使用部 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亿元的闲置募集资金暂时 补充流动资金，使用期限自董事会审议批准之日起不超过十二个月，到期前归还至募集资金专用账 户。按同期一年银行贷款基准利率</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计算，本次使用部分闲置募集资金补充流动资金可节约财 务费用</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万元，有利于节约上市运营成本，更好地保证各子公司业务的开拓。</w:t>
            </w:r>
          </w:p>
        </w:tc>
      </w:tr>
    </w:tbl>
    <w:p>
      <w:pPr>
        <w:widowControl w:val="0"/>
        <w:spacing w:after="359" w:line="1" w:lineRule="exact"/>
      </w:pPr>
    </w:p>
    <w:p>
      <w:pPr>
        <w:pStyle w:val="Style40"/>
        <w:keepNext/>
        <w:keepLines/>
        <w:widowControl w:val="0"/>
        <w:numPr>
          <w:ilvl w:val="0"/>
          <w:numId w:val="5"/>
        </w:numPr>
        <w:shd w:val="clear" w:color="auto" w:fill="auto"/>
        <w:bidi w:val="0"/>
        <w:spacing w:before="0" w:after="360" w:line="240" w:lineRule="auto"/>
        <w:ind w:left="0" w:right="0" w:firstLine="380"/>
        <w:jc w:val="both"/>
      </w:pPr>
      <w:bookmarkStart w:id="215" w:name="bookmark215"/>
      <w:bookmarkStart w:id="216" w:name="bookmark216"/>
      <w:bookmarkStart w:id="217" w:name="bookmark217"/>
      <w:bookmarkStart w:id="218" w:name="bookmark218"/>
      <w:bookmarkEnd w:id="217"/>
      <w:r>
        <w:rPr>
          <w:color w:val="000000"/>
          <w:spacing w:val="0"/>
          <w:w w:val="100"/>
          <w:position w:val="0"/>
        </w:rPr>
        <w:t>募集资金变更项目情况</w:t>
      </w:r>
      <w:bookmarkEnd w:id="215"/>
      <w:bookmarkEnd w:id="216"/>
      <w:bookmarkEnd w:id="218"/>
    </w:p>
    <w:p>
      <w:pPr>
        <w:pStyle w:val="Style27"/>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line="240" w:lineRule="auto"/>
        <w:ind w:left="0" w:right="0" w:firstLine="260"/>
        <w:jc w:val="both"/>
      </w:pPr>
      <w:bookmarkStart w:id="219" w:name="bookmark219"/>
      <w:bookmarkStart w:id="220" w:name="bookmark220"/>
      <w:bookmarkStart w:id="221" w:name="bookmark221"/>
      <w:bookmarkStart w:id="222" w:name="bookmark222"/>
      <w:r>
        <w:rPr>
          <w:color w:val="000000"/>
          <w:spacing w:val="0"/>
          <w:w w:val="100"/>
          <w:position w:val="0"/>
          <w:sz w:val="24"/>
          <w:szCs w:val="24"/>
        </w:rPr>
        <w:t>六</w:t>
      </w:r>
      <w:bookmarkEnd w:id="221"/>
      <w:r>
        <w:rPr>
          <w:color w:val="000000"/>
          <w:spacing w:val="0"/>
          <w:w w:val="100"/>
          <w:position w:val="0"/>
          <w:sz w:val="24"/>
          <w:szCs w:val="24"/>
        </w:rPr>
        <w:t>、重大资产和股权出售</w:t>
      </w:r>
      <w:bookmarkEnd w:id="219"/>
      <w:bookmarkEnd w:id="220"/>
      <w:bookmarkEnd w:id="222"/>
    </w:p>
    <w:p>
      <w:pPr>
        <w:pStyle w:val="Style31"/>
        <w:keepNext/>
        <w:keepLines/>
        <w:widowControl w:val="0"/>
        <w:shd w:val="clear" w:color="auto" w:fill="auto"/>
        <w:tabs>
          <w:tab w:pos="628" w:val="left"/>
        </w:tabs>
        <w:bidi w:val="0"/>
        <w:spacing w:before="0" w:line="240" w:lineRule="auto"/>
        <w:ind w:left="0" w:right="0" w:firstLine="26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7"/>
        <w:keepNext w:val="0"/>
        <w:keepLines w:val="0"/>
        <w:widowControl w:val="0"/>
        <w:shd w:val="clear" w:color="auto" w:fill="auto"/>
        <w:bidi w:val="0"/>
        <w:spacing w:before="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公司报告期未出售重大资产。</w:t>
      </w:r>
    </w:p>
    <w:p>
      <w:pPr>
        <w:pStyle w:val="Style31"/>
        <w:keepNext/>
        <w:keepLines/>
        <w:widowControl w:val="0"/>
        <w:shd w:val="clear" w:color="auto" w:fill="auto"/>
        <w:tabs>
          <w:tab w:pos="638" w:val="left"/>
        </w:tabs>
        <w:bidi w:val="0"/>
        <w:spacing w:before="0" w:line="240" w:lineRule="auto"/>
        <w:ind w:left="0" w:right="0" w:firstLine="26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7"/>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240"/>
        <w:jc w:val="left"/>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、主要控股参股公司分析</w:t>
      </w:r>
      <w:bookmarkEnd w:id="231"/>
      <w:bookmarkEnd w:id="232"/>
      <w:bookmarkEnd w:id="234"/>
    </w:p>
    <w:p>
      <w:pPr>
        <w:pStyle w:val="Style27"/>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
        <w:gridCol w:w="278"/>
        <w:gridCol w:w="2688"/>
        <w:gridCol w:w="451"/>
        <w:gridCol w:w="1315"/>
        <w:gridCol w:w="1181"/>
        <w:gridCol w:w="1181"/>
        <w:gridCol w:w="1090"/>
        <w:gridCol w:w="110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 司 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 司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注册 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京 </w:t>
            </w:r>
            <w:r>
              <w:rPr>
                <w:color w:val="000000"/>
                <w:spacing w:val="0"/>
                <w:w w:val="100"/>
                <w:position w:val="0"/>
                <w:u w:val="single"/>
              </w:rPr>
              <w:t xml:space="preserve">蓝 </w:t>
            </w:r>
            <w:r>
              <w:rPr>
                <w:color w:val="000000"/>
                <w:spacing w:val="0"/>
                <w:w w:val="100"/>
                <w:position w:val="0"/>
              </w:rPr>
              <w:t>沐 禾 节 水 装 备 有 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子 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灌溉、农村饮水、建筑用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给排水管材及管件制造、 销售；喷灌设备和微滴灌设备的生 产、销售及安装；生态环境治理工 程设计、建设、维护及咨询；水利、 电力、农业项目投资；农业机械、 化肥、农膜、机电设备、建筑材料 销售及进出口业务；水利、水电工 程施工；市政公用工程施工；园林 绿化工程；农村灌溉用水井凿井作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1,976,875,999.56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569,196,747.56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425,521,808.06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81,206,012.45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70,465,230.51</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京蓝时代科技（北京）有限公司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固安京蓝云科技有限公司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京蓝若水产业投资有限公司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京蓝天拓航空应用技术（北京）有限公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京蓝资源科技有限公司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沈阳金丰春航空科技有限公司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4"/>
        <w:keepNext w:val="0"/>
        <w:keepLines w:val="0"/>
        <w:widowControl w:val="0"/>
        <w:shd w:val="clear" w:color="auto" w:fill="auto"/>
        <w:bidi w:val="0"/>
        <w:spacing w:before="0" w:after="0" w:line="313" w:lineRule="exact"/>
        <w:ind w:left="24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日京蓝有道与金丰春原股东签订了《京蓝有道创业投资有限公司和程光远、程鸿远、程 东梅等关于沈阳金丰春航空科技有限公司之增资协议书》，</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日完成对金丰春的首次增资</w:t>
      </w:r>
      <w:r>
        <w:rPr>
          <w:color w:val="000000"/>
          <w:spacing w:val="0"/>
          <w:w w:val="100"/>
          <w:position w:val="0"/>
        </w:rPr>
        <w:t xml:space="preserve">480 </w:t>
      </w:r>
      <w:r>
        <w:rPr>
          <w:color w:val="000000"/>
          <w:spacing w:val="0"/>
          <w:w w:val="100"/>
          <w:position w:val="0"/>
        </w:rPr>
        <w:t>万元，增资完成后，京蓝有道持金丰春</w:t>
      </w:r>
      <w:r>
        <w:rPr>
          <w:color w:val="000000"/>
          <w:spacing w:val="0"/>
          <w:w w:val="100"/>
          <w:position w:val="0"/>
        </w:rPr>
        <w:t>24%</w:t>
      </w:r>
      <w:r>
        <w:rPr>
          <w:color w:val="000000"/>
          <w:spacing w:val="0"/>
          <w:w w:val="100"/>
          <w:position w:val="0"/>
        </w:rPr>
        <w:t>的股权。</w:t>
      </w:r>
    </w:p>
    <w:p>
      <w:pPr>
        <w:pStyle w:val="Style34"/>
        <w:keepNext w:val="0"/>
        <w:keepLines w:val="0"/>
        <w:widowControl w:val="0"/>
        <w:shd w:val="clear" w:color="auto" w:fill="auto"/>
        <w:bidi w:val="0"/>
        <w:spacing w:before="0" w:after="120" w:line="313" w:lineRule="exact"/>
        <w:ind w:left="240" w:right="0" w:firstLine="440"/>
        <w:jc w:val="both"/>
      </w:pPr>
      <w:r>
        <w:rPr>
          <w:color w:val="000000"/>
          <w:spacing w:val="0"/>
          <w:w w:val="100"/>
          <w:position w:val="0"/>
        </w:rPr>
        <w:t>金丰春是一家集农业植保无人机的研发、生产、无人机驾驶员培训、植保作业服务于一体的综合性高 新技术企业，以无人机系统集成为核心技术，具有良好的资源整合能力，在农业植保服务方面实践经验丰 富、市场敏感度高，目前在以沈阳为主的东北地区无人机市场上有较高的市场占有率及较强的市场拓展能</w:t>
      </w:r>
    </w:p>
    <w:p>
      <w:pPr>
        <w:pStyle w:val="Style34"/>
        <w:keepNext w:val="0"/>
        <w:keepLines w:val="0"/>
        <w:widowControl w:val="0"/>
        <w:shd w:val="clear" w:color="auto" w:fill="auto"/>
        <w:bidi w:val="0"/>
        <w:spacing w:before="0" w:after="360" w:line="314" w:lineRule="exact"/>
        <w:ind w:left="0" w:right="0" w:firstLine="260"/>
        <w:jc w:val="left"/>
      </w:pPr>
      <w:r>
        <w:rPr>
          <w:color w:val="000000"/>
          <w:spacing w:val="0"/>
          <w:w w:val="100"/>
          <w:position w:val="0"/>
        </w:rPr>
        <w:t>力。</w:t>
      </w:r>
    </w:p>
    <w:p>
      <w:pPr>
        <w:pStyle w:val="Style23"/>
        <w:keepNext/>
        <w:keepLines/>
        <w:widowControl w:val="0"/>
        <w:shd w:val="clear" w:color="auto" w:fill="auto"/>
        <w:tabs>
          <w:tab w:pos="747" w:val="left"/>
        </w:tabs>
        <w:bidi w:val="0"/>
        <w:spacing w:before="0" w:line="240" w:lineRule="auto"/>
        <w:ind w:left="0" w:right="0" w:firstLine="260"/>
        <w:jc w:val="left"/>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w:t>
        <w:tab/>
        <w:t>公司控制的结构化主体情况</w:t>
      </w:r>
      <w:bookmarkEnd w:id="235"/>
      <w:bookmarkEnd w:id="236"/>
      <w:bookmarkEnd w:id="238"/>
    </w:p>
    <w:p>
      <w:pPr>
        <w:pStyle w:val="Style27"/>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747" w:val="left"/>
        </w:tabs>
        <w:bidi w:val="0"/>
        <w:spacing w:before="0" w:after="260" w:line="240" w:lineRule="auto"/>
        <w:ind w:left="0" w:right="0" w:firstLine="260"/>
        <w:jc w:val="left"/>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w:t>
        <w:tab/>
        <w:t>公司未来发展的展望</w:t>
      </w:r>
      <w:bookmarkEnd w:id="239"/>
      <w:bookmarkEnd w:id="240"/>
      <w:bookmarkEnd w:id="242"/>
    </w:p>
    <w:p>
      <w:pPr>
        <w:pStyle w:val="Style34"/>
        <w:keepNext w:val="0"/>
        <w:keepLines w:val="0"/>
        <w:widowControl w:val="0"/>
        <w:shd w:val="clear" w:color="auto" w:fill="auto"/>
        <w:tabs>
          <w:tab w:pos="1278" w:val="left"/>
        </w:tabs>
        <w:bidi w:val="0"/>
        <w:spacing w:before="0" w:line="314" w:lineRule="exact"/>
        <w:ind w:left="260" w:right="0" w:firstLine="480"/>
        <w:jc w:val="both"/>
      </w:pPr>
      <w:bookmarkStart w:id="243" w:name="bookmark243"/>
      <w:r>
        <w:rPr>
          <w:b/>
          <w:bCs/>
          <w:color w:val="000000"/>
          <w:spacing w:val="0"/>
          <w:w w:val="100"/>
          <w:position w:val="0"/>
        </w:rPr>
        <w:t>（</w:t>
      </w:r>
      <w:bookmarkEnd w:id="243"/>
      <w:r>
        <w:rPr>
          <w:b/>
          <w:bCs/>
          <w:color w:val="000000"/>
          <w:spacing w:val="0"/>
          <w:w w:val="100"/>
          <w:position w:val="0"/>
        </w:rPr>
        <w:t>一）</w:t>
        <w:tab/>
        <w:t>行业竞争格局和发展趋势</w:t>
      </w:r>
    </w:p>
    <w:p>
      <w:pPr>
        <w:pStyle w:val="Style34"/>
        <w:keepNext w:val="0"/>
        <w:keepLines w:val="0"/>
        <w:widowControl w:val="0"/>
        <w:shd w:val="clear" w:color="auto" w:fill="auto"/>
        <w:bidi w:val="0"/>
        <w:spacing w:before="0" w:line="315" w:lineRule="exact"/>
        <w:ind w:left="260" w:right="0" w:firstLine="480"/>
        <w:jc w:val="both"/>
      </w:pPr>
      <w:r>
        <w:rPr>
          <w:color w:val="000000"/>
          <w:spacing w:val="0"/>
          <w:w w:val="100"/>
          <w:position w:val="0"/>
        </w:rPr>
        <w:t>十八大以来，党中央、国务院把生态文明建设和环境保护摆上重要的战略位置，对生态文明建设和环 境保护提出一系列新理念新思想新战略。“十三五”期间，环境保护既处于大有作为的重要战略机遇期， 又处于负重前行的关键期，也是实现环境质量总体改善的窗口期、转折期和攻坚期。当前全面深化生态环 保改革，实现全面建成小康社会，亟须加快补齐生态环境突出短板，任务十分繁重。</w:t>
      </w:r>
    </w:p>
    <w:p>
      <w:pPr>
        <w:pStyle w:val="Style34"/>
        <w:keepNext w:val="0"/>
        <w:keepLines w:val="0"/>
        <w:widowControl w:val="0"/>
        <w:shd w:val="clear" w:color="auto" w:fill="auto"/>
        <w:bidi w:val="0"/>
        <w:spacing w:before="0" w:line="314" w:lineRule="exact"/>
        <w:ind w:left="260" w:right="0" w:firstLine="48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日国务院总理李克强主持召开国务院常务会议，审议通过了《“十三五”生态环境保护 规划》，突出了生态环境保护的战略地位，对未来环保行业的发展进行了更为详细的部署，提出要将十八 届五中全会提出的“创新、协调、绿色、开放、共享”五大发展理念真正地落实到环保工作中去，以创新 突破瓶颈，以协调促进平衡，以绿色补缺生态，以开放加强融合，以共享激发动力，补齐社会发展中的短 板，让良好生态环境成为全面小康社会普惠的公共产品和民生福祉。继续推行全面深化改革，大力推进环 保现代化，加快与转变其发展方式，走产出高效，产品安全，资源节约，环境友好的现代化发展道路，促 进生态环保产业仍然会是</w:t>
      </w:r>
      <w:r>
        <w:rPr>
          <w:color w:val="000000"/>
          <w:spacing w:val="0"/>
          <w:w w:val="100"/>
          <w:position w:val="0"/>
        </w:rPr>
        <w:t>2017</w:t>
      </w:r>
      <w:r>
        <w:rPr>
          <w:color w:val="000000"/>
          <w:spacing w:val="0"/>
          <w:w w:val="100"/>
          <w:position w:val="0"/>
        </w:rPr>
        <w:t>年国家发展战略中至关重要的一部分。未来公司将抓住行业发展契机、响应 国家政策，利用良好的发展环境，充分发挥自身优势，以智慧生态为立足点，大力开拓国内外市场，提高 公司市场竞争力和可持续发展能力。</w:t>
      </w:r>
    </w:p>
    <w:p>
      <w:pPr>
        <w:pStyle w:val="Style34"/>
        <w:keepNext w:val="0"/>
        <w:keepLines w:val="0"/>
        <w:widowControl w:val="0"/>
        <w:shd w:val="clear" w:color="auto" w:fill="auto"/>
        <w:tabs>
          <w:tab w:pos="1278" w:val="left"/>
        </w:tabs>
        <w:bidi w:val="0"/>
        <w:spacing w:before="0" w:line="314" w:lineRule="exact"/>
        <w:ind w:left="260" w:right="0" w:firstLine="480"/>
        <w:jc w:val="both"/>
      </w:pPr>
      <w:bookmarkStart w:id="244" w:name="bookmark244"/>
      <w:r>
        <w:rPr>
          <w:b/>
          <w:bCs/>
          <w:color w:val="000000"/>
          <w:spacing w:val="0"/>
          <w:w w:val="100"/>
          <w:position w:val="0"/>
        </w:rPr>
        <w:t>（</w:t>
      </w:r>
      <w:bookmarkEnd w:id="244"/>
      <w:r>
        <w:rPr>
          <w:b/>
          <w:bCs/>
          <w:color w:val="000000"/>
          <w:spacing w:val="0"/>
          <w:w w:val="100"/>
          <w:position w:val="0"/>
        </w:rPr>
        <w:t>二）</w:t>
        <w:tab/>
        <w:t>转变经营发展思路，完善公司战略</w:t>
      </w:r>
    </w:p>
    <w:p>
      <w:pPr>
        <w:pStyle w:val="Style34"/>
        <w:keepNext w:val="0"/>
        <w:keepLines w:val="0"/>
        <w:widowControl w:val="0"/>
        <w:shd w:val="clear" w:color="auto" w:fill="auto"/>
        <w:bidi w:val="0"/>
        <w:spacing w:before="0" w:line="313" w:lineRule="exact"/>
        <w:ind w:left="260" w:right="0" w:firstLine="480"/>
        <w:jc w:val="both"/>
      </w:pPr>
      <w:r>
        <w:rPr>
          <w:color w:val="000000"/>
          <w:spacing w:val="0"/>
          <w:w w:val="100"/>
          <w:position w:val="0"/>
        </w:rPr>
        <w:t>基于对未来行业形势的判断和实际发展状况，</w:t>
      </w:r>
      <w:r>
        <w:rPr>
          <w:color w:val="000000"/>
          <w:spacing w:val="0"/>
          <w:w w:val="100"/>
          <w:position w:val="0"/>
        </w:rPr>
        <w:t>2017</w:t>
      </w:r>
      <w:r>
        <w:rPr>
          <w:color w:val="000000"/>
          <w:spacing w:val="0"/>
          <w:w w:val="100"/>
          <w:position w:val="0"/>
        </w:rPr>
        <w:t>年公司将把“生态环境</w:t>
      </w:r>
      <w:r>
        <w:rPr>
          <w:color w:val="000000"/>
          <w:spacing w:val="0"/>
          <w:w w:val="100"/>
          <w:position w:val="0"/>
        </w:rPr>
        <w:t>+</w:t>
      </w:r>
      <w:r>
        <w:rPr>
          <w:color w:val="000000"/>
          <w:spacing w:val="0"/>
          <w:w w:val="100"/>
          <w:position w:val="0"/>
        </w:rPr>
        <w:t>互联网”作为战略发展路 径，不断完善“智慧生态运营服务、清洁能源综合服务、生态云服务、企业级创新孵化器、产业投资”五 位一体的大产业战略发展布局。理清发展思路，转变方式方法，加大力度、全力推进，着力提高业务水平。 根据公司董事会的布局与规划，</w:t>
      </w:r>
      <w:r>
        <w:rPr>
          <w:color w:val="000000"/>
          <w:spacing w:val="0"/>
          <w:w w:val="100"/>
          <w:position w:val="0"/>
        </w:rPr>
        <w:t>2017</w:t>
      </w:r>
      <w:r>
        <w:rPr>
          <w:color w:val="000000"/>
          <w:spacing w:val="0"/>
          <w:w w:val="100"/>
          <w:position w:val="0"/>
        </w:rPr>
        <w:t>年要突出落实五位一体战略，强化战略管控；突出推进“智慧生态运 营服务、清洁能源综合服务、生态云服务”三大业务板块核心竞争力提高，促进“企业级创新孵化器、产 业投资”基础能力形成；加大对核心板块业务的资金和技术投入，加强企业自主创新能力，促进业务板块 加快升级改造，细化战略规划与实际项目的结合方式，在业务和项目落地过程中切实推进生态环境与互联 网深度融合，使战略和实际更充分地结合。</w:t>
      </w:r>
    </w:p>
    <w:p>
      <w:pPr>
        <w:pStyle w:val="Style34"/>
        <w:keepNext w:val="0"/>
        <w:keepLines w:val="0"/>
        <w:widowControl w:val="0"/>
        <w:shd w:val="clear" w:color="auto" w:fill="auto"/>
        <w:tabs>
          <w:tab w:pos="1278" w:val="left"/>
        </w:tabs>
        <w:bidi w:val="0"/>
        <w:spacing w:before="0" w:line="314" w:lineRule="exact"/>
        <w:ind w:left="260" w:right="0" w:firstLine="480"/>
        <w:jc w:val="both"/>
      </w:pPr>
      <w:bookmarkStart w:id="245" w:name="bookmark245"/>
      <w:r>
        <w:rPr>
          <w:b/>
          <w:bCs/>
          <w:color w:val="000000"/>
          <w:spacing w:val="0"/>
          <w:w w:val="100"/>
          <w:position w:val="0"/>
        </w:rPr>
        <w:t>（</w:t>
      </w:r>
      <w:bookmarkEnd w:id="245"/>
      <w:r>
        <w:rPr>
          <w:b/>
          <w:bCs/>
          <w:color w:val="000000"/>
          <w:spacing w:val="0"/>
          <w:w w:val="100"/>
          <w:position w:val="0"/>
        </w:rPr>
        <w:t>三）</w:t>
        <w:tab/>
        <w:t>经营计划</w:t>
      </w:r>
    </w:p>
    <w:p>
      <w:pPr>
        <w:pStyle w:val="Style34"/>
        <w:keepNext w:val="0"/>
        <w:keepLines w:val="0"/>
        <w:widowControl w:val="0"/>
        <w:shd w:val="clear" w:color="auto" w:fill="auto"/>
        <w:bidi w:val="0"/>
        <w:spacing w:before="0" w:line="314" w:lineRule="exact"/>
        <w:ind w:left="260" w:right="0" w:firstLine="480"/>
        <w:jc w:val="both"/>
      </w:pPr>
      <w:bookmarkStart w:id="246" w:name="bookmark246"/>
      <w:r>
        <w:rPr>
          <w:color w:val="000000"/>
          <w:spacing w:val="0"/>
          <w:w w:val="100"/>
          <w:position w:val="0"/>
        </w:rPr>
        <w:t>1</w:t>
      </w:r>
      <w:bookmarkEnd w:id="246"/>
      <w:r>
        <w:rPr>
          <w:color w:val="000000"/>
          <w:spacing w:val="0"/>
          <w:w w:val="100"/>
          <w:position w:val="0"/>
        </w:rPr>
        <w:t>、在五位一体战略指导下，多板块业务齐头并进</w:t>
      </w:r>
    </w:p>
    <w:p>
      <w:pPr>
        <w:pStyle w:val="Style34"/>
        <w:keepNext w:val="0"/>
        <w:keepLines w:val="0"/>
        <w:widowControl w:val="0"/>
        <w:shd w:val="clear" w:color="auto" w:fill="auto"/>
        <w:tabs>
          <w:tab w:pos="1278" w:val="left"/>
        </w:tabs>
        <w:bidi w:val="0"/>
        <w:spacing w:before="0" w:line="311" w:lineRule="exact"/>
        <w:ind w:left="260" w:right="0" w:firstLine="480"/>
        <w:jc w:val="both"/>
      </w:pPr>
      <w:bookmarkStart w:id="247" w:name="bookmark247"/>
      <w:r>
        <w:rPr>
          <w:color w:val="000000"/>
          <w:spacing w:val="0"/>
          <w:w w:val="100"/>
          <w:position w:val="0"/>
        </w:rPr>
        <w:t>（</w:t>
      </w:r>
      <w:bookmarkEnd w:id="247"/>
      <w:r>
        <w:rPr>
          <w:color w:val="000000"/>
          <w:spacing w:val="0"/>
          <w:w w:val="100"/>
          <w:position w:val="0"/>
        </w:rPr>
        <w:t>1）</w:t>
        <w:tab/>
      </w:r>
      <w:r>
        <w:rPr>
          <w:color w:val="000000"/>
          <w:spacing w:val="0"/>
          <w:w w:val="100"/>
          <w:position w:val="0"/>
        </w:rPr>
        <w:t>京蓝生态与京蓝沐禾将承接智慧生态运营服务板块业务，在生态环境产业链“农业节水”领域 上，形成强强联合。利用京蓝沐禾原有的行业领先优势和广泛的业务服务覆盖度，完善公司在节能、节水 生态环境产业链的初步布局，并通过新一代信息技术，逐步落实以生态环境大数据为支撑的区域化生态环 境服务的发展战略，将新一代信息技术快速应用到此领域及其衍生领域，全面提升行业科技附加值，保证 智慧生态运营服务板块业务的顺利开展。</w:t>
      </w:r>
    </w:p>
    <w:p>
      <w:pPr>
        <w:pStyle w:val="Style34"/>
        <w:keepNext w:val="0"/>
        <w:keepLines w:val="0"/>
        <w:widowControl w:val="0"/>
        <w:shd w:val="clear" w:color="auto" w:fill="auto"/>
        <w:tabs>
          <w:tab w:pos="1274" w:val="left"/>
        </w:tabs>
        <w:bidi w:val="0"/>
        <w:spacing w:before="0" w:line="317" w:lineRule="exact"/>
        <w:ind w:left="260" w:right="0" w:firstLine="480"/>
        <w:jc w:val="both"/>
      </w:pPr>
      <w:bookmarkStart w:id="248" w:name="bookmark248"/>
      <w:r>
        <w:rPr>
          <w:color w:val="000000"/>
          <w:spacing w:val="0"/>
          <w:w w:val="100"/>
          <w:position w:val="0"/>
        </w:rPr>
        <w:t>（</w:t>
      </w:r>
      <w:bookmarkEnd w:id="248"/>
      <w:r>
        <w:rPr>
          <w:color w:val="000000"/>
          <w:spacing w:val="0"/>
          <w:w w:val="100"/>
          <w:position w:val="0"/>
        </w:rPr>
        <w:t>2）</w:t>
        <w:tab/>
      </w:r>
      <w:r>
        <w:rPr>
          <w:color w:val="000000"/>
          <w:spacing w:val="0"/>
          <w:w w:val="100"/>
          <w:position w:val="0"/>
        </w:rPr>
        <w:t>京蓝云智将承接公司生态云服务板块业务，聚焦在生态云平台研发运营和生态园林两大板块， 原有的智慧城市业务在逐步落地中。</w:t>
      </w:r>
      <w:r>
        <w:rPr>
          <w:color w:val="000000"/>
          <w:spacing w:val="0"/>
          <w:w w:val="100"/>
          <w:position w:val="0"/>
        </w:rPr>
        <w:t>2017</w:t>
      </w:r>
      <w:r>
        <w:rPr>
          <w:color w:val="000000"/>
          <w:spacing w:val="0"/>
          <w:w w:val="100"/>
          <w:position w:val="0"/>
        </w:rPr>
        <w:t>年如顺利完成对北方园林的收购，将有效补充公司与京蓝云智在 生态园林板块的实力，使“绿色智慧”与“互联网+”的发展理念得到更好的融合。</w:t>
      </w:r>
    </w:p>
    <w:p>
      <w:pPr>
        <w:pStyle w:val="Style34"/>
        <w:keepNext w:val="0"/>
        <w:keepLines w:val="0"/>
        <w:widowControl w:val="0"/>
        <w:shd w:val="clear" w:color="auto" w:fill="auto"/>
        <w:tabs>
          <w:tab w:pos="1280" w:val="left"/>
        </w:tabs>
        <w:bidi w:val="0"/>
        <w:spacing w:before="0" w:line="316" w:lineRule="exact"/>
        <w:ind w:left="240" w:right="0" w:firstLine="500"/>
        <w:jc w:val="both"/>
      </w:pPr>
      <w:bookmarkStart w:id="249" w:name="bookmark249"/>
      <w:r>
        <w:rPr>
          <w:color w:val="000000"/>
          <w:spacing w:val="0"/>
          <w:w w:val="100"/>
          <w:position w:val="0"/>
        </w:rPr>
        <w:t>（</w:t>
      </w:r>
      <w:bookmarkEnd w:id="249"/>
      <w:r>
        <w:rPr>
          <w:color w:val="000000"/>
          <w:spacing w:val="0"/>
          <w:w w:val="100"/>
          <w:position w:val="0"/>
        </w:rPr>
        <w:t>3）</w:t>
        <w:tab/>
      </w:r>
      <w:r>
        <w:rPr>
          <w:color w:val="000000"/>
          <w:spacing w:val="0"/>
          <w:w w:val="100"/>
          <w:position w:val="0"/>
        </w:rPr>
        <w:t>京蓝若水将承接产业投资板块业务，致力于推出符合公司战略的业务运营模式，打造生态产业 投资、建设、运营、管理等综合性业务平台。在政府大力推进和开展</w:t>
      </w:r>
      <w:r>
        <w:rPr>
          <w:color w:val="000000"/>
          <w:spacing w:val="0"/>
          <w:w w:val="100"/>
          <w:position w:val="0"/>
        </w:rPr>
        <w:t>PPP</w:t>
      </w:r>
      <w:r>
        <w:rPr>
          <w:color w:val="000000"/>
          <w:spacing w:val="0"/>
          <w:w w:val="100"/>
          <w:position w:val="0"/>
        </w:rPr>
        <w:t>模式的政策方针下，积极开拓优 质的</w:t>
      </w:r>
      <w:r>
        <w:rPr>
          <w:color w:val="000000"/>
          <w:spacing w:val="0"/>
          <w:w w:val="100"/>
          <w:position w:val="0"/>
        </w:rPr>
        <w:t>PPP</w:t>
      </w:r>
      <w:r>
        <w:rPr>
          <w:color w:val="000000"/>
          <w:spacing w:val="0"/>
          <w:w w:val="100"/>
          <w:position w:val="0"/>
        </w:rPr>
        <w:t>项目，发掘并参与以</w:t>
      </w:r>
      <w:r>
        <w:rPr>
          <w:color w:val="000000"/>
          <w:spacing w:val="0"/>
          <w:w w:val="100"/>
          <w:position w:val="0"/>
        </w:rPr>
        <w:t>PPP</w:t>
      </w:r>
      <w:r>
        <w:rPr>
          <w:color w:val="000000"/>
          <w:spacing w:val="0"/>
          <w:w w:val="100"/>
          <w:position w:val="0"/>
        </w:rPr>
        <w:t>模式为主的基础设施建设投资、企业并购重组投资等。同时设计并建立标 准化的产业基金模式及交易结构，打造健全、合理的投融资业务体系，以实现风险的有效控制及公司投资 利益的最大化。</w:t>
      </w:r>
    </w:p>
    <w:p>
      <w:pPr>
        <w:pStyle w:val="Style34"/>
        <w:keepNext w:val="0"/>
        <w:keepLines w:val="0"/>
        <w:widowControl w:val="0"/>
        <w:shd w:val="clear" w:color="auto" w:fill="auto"/>
        <w:tabs>
          <w:tab w:pos="1280" w:val="left"/>
        </w:tabs>
        <w:bidi w:val="0"/>
        <w:spacing w:before="0" w:line="319" w:lineRule="exact"/>
        <w:ind w:left="240" w:right="0" w:firstLine="500"/>
        <w:jc w:val="both"/>
      </w:pPr>
      <w:bookmarkStart w:id="250" w:name="bookmark250"/>
      <w:r>
        <w:rPr>
          <w:color w:val="000000"/>
          <w:spacing w:val="0"/>
          <w:w w:val="100"/>
          <w:position w:val="0"/>
        </w:rPr>
        <w:t>（</w:t>
      </w:r>
      <w:bookmarkEnd w:id="250"/>
      <w:r>
        <w:rPr>
          <w:color w:val="000000"/>
          <w:spacing w:val="0"/>
          <w:w w:val="100"/>
          <w:position w:val="0"/>
        </w:rPr>
        <w:t>4）</w:t>
        <w:tab/>
      </w:r>
      <w:r>
        <w:rPr>
          <w:color w:val="000000"/>
          <w:spacing w:val="0"/>
          <w:w w:val="100"/>
          <w:position w:val="0"/>
        </w:rPr>
        <w:t>京蓝有道定位于为上市公司的“企业级创新孵化器”，主要针对拥有与京蓝科技主营业务相关 联的新技术创业团队、小微公司进行孵化，为其提供资金、资源和管理支持，待成熟后对上市公司业务进 行补充和完善。</w:t>
      </w:r>
    </w:p>
    <w:p>
      <w:pPr>
        <w:pStyle w:val="Style34"/>
        <w:keepNext w:val="0"/>
        <w:keepLines w:val="0"/>
        <w:widowControl w:val="0"/>
        <w:shd w:val="clear" w:color="auto" w:fill="auto"/>
        <w:tabs>
          <w:tab w:pos="1280" w:val="left"/>
        </w:tabs>
        <w:bidi w:val="0"/>
        <w:spacing w:before="0" w:line="331" w:lineRule="exact"/>
        <w:ind w:left="240" w:right="0" w:firstLine="500"/>
        <w:jc w:val="both"/>
      </w:pPr>
      <w:bookmarkStart w:id="251" w:name="bookmark251"/>
      <w:r>
        <w:rPr>
          <w:color w:val="000000"/>
          <w:spacing w:val="0"/>
          <w:w w:val="100"/>
          <w:position w:val="0"/>
        </w:rPr>
        <w:t>（</w:t>
      </w:r>
      <w:bookmarkEnd w:id="251"/>
      <w:r>
        <w:rPr>
          <w:color w:val="000000"/>
          <w:spacing w:val="0"/>
          <w:w w:val="100"/>
          <w:position w:val="0"/>
        </w:rPr>
        <w:t>5）</w:t>
        <w:tab/>
      </w:r>
      <w:r>
        <w:rPr>
          <w:color w:val="000000"/>
          <w:spacing w:val="0"/>
          <w:w w:val="100"/>
          <w:position w:val="0"/>
        </w:rPr>
        <w:t>京蓝资源与京蓝能科将主要承接清洁能源综合服务板块业务，以节能降耗、产业延伸、产业优 化、产业升级为战略聚焦，以工业提质增效升级为战略发展方向。</w:t>
      </w:r>
    </w:p>
    <w:p>
      <w:pPr>
        <w:pStyle w:val="Style34"/>
        <w:keepNext w:val="0"/>
        <w:keepLines w:val="0"/>
        <w:widowControl w:val="0"/>
        <w:shd w:val="clear" w:color="auto" w:fill="auto"/>
        <w:bidi w:val="0"/>
        <w:spacing w:before="0" w:line="316" w:lineRule="exact"/>
        <w:ind w:left="240" w:right="0" w:firstLine="500"/>
        <w:jc w:val="both"/>
      </w:pPr>
      <w:bookmarkStart w:id="252" w:name="bookmark252"/>
      <w:r>
        <w:rPr>
          <w:color w:val="000000"/>
          <w:spacing w:val="0"/>
          <w:w w:val="100"/>
          <w:position w:val="0"/>
        </w:rPr>
        <w:t>2</w:t>
      </w:r>
      <w:bookmarkEnd w:id="252"/>
      <w:r>
        <w:rPr>
          <w:color w:val="000000"/>
          <w:spacing w:val="0"/>
          <w:w w:val="100"/>
          <w:position w:val="0"/>
        </w:rPr>
        <w:t>、加强企业内部管理，提高经营管理水平</w:t>
      </w:r>
    </w:p>
    <w:p>
      <w:pPr>
        <w:pStyle w:val="Style34"/>
        <w:keepNext w:val="0"/>
        <w:keepLines w:val="0"/>
        <w:widowControl w:val="0"/>
        <w:shd w:val="clear" w:color="auto" w:fill="auto"/>
        <w:tabs>
          <w:tab w:pos="1280" w:val="left"/>
        </w:tabs>
        <w:bidi w:val="0"/>
        <w:spacing w:before="0" w:line="312" w:lineRule="exact"/>
        <w:ind w:left="240" w:right="0" w:firstLine="500"/>
        <w:jc w:val="both"/>
      </w:pPr>
      <w:bookmarkStart w:id="253" w:name="bookmark253"/>
      <w:r>
        <w:rPr>
          <w:color w:val="000000"/>
          <w:spacing w:val="0"/>
          <w:w w:val="100"/>
          <w:position w:val="0"/>
        </w:rPr>
        <w:t>（</w:t>
      </w:r>
      <w:bookmarkEnd w:id="253"/>
      <w:r>
        <w:rPr>
          <w:color w:val="000000"/>
          <w:spacing w:val="0"/>
          <w:w w:val="100"/>
          <w:position w:val="0"/>
        </w:rPr>
        <w:t>1）</w:t>
        <w:tab/>
      </w:r>
      <w:r>
        <w:rPr>
          <w:color w:val="000000"/>
          <w:spacing w:val="0"/>
          <w:w w:val="100"/>
          <w:position w:val="0"/>
        </w:rPr>
        <w:t>增强内控合规管理，加强与子公司的工作交流、沟通和指导服务。提供进资金管理和预算管理 水平。进一步完绩组织架构，针对重点领域和薄弱环节加大管理力度，提高公司管理的系统化、科学化、 精细化和信息化水平。</w:t>
      </w:r>
    </w:p>
    <w:p>
      <w:pPr>
        <w:pStyle w:val="Style34"/>
        <w:keepNext w:val="0"/>
        <w:keepLines w:val="0"/>
        <w:widowControl w:val="0"/>
        <w:shd w:val="clear" w:color="auto" w:fill="auto"/>
        <w:tabs>
          <w:tab w:pos="1280" w:val="left"/>
        </w:tabs>
        <w:bidi w:val="0"/>
        <w:spacing w:before="0" w:line="310" w:lineRule="exact"/>
        <w:ind w:left="240" w:right="0" w:firstLine="500"/>
        <w:jc w:val="both"/>
      </w:pPr>
      <w:bookmarkStart w:id="254" w:name="bookmark254"/>
      <w:r>
        <w:rPr>
          <w:color w:val="000000"/>
          <w:spacing w:val="0"/>
          <w:w w:val="100"/>
          <w:position w:val="0"/>
        </w:rPr>
        <w:t>（</w:t>
      </w:r>
      <w:bookmarkEnd w:id="254"/>
      <w:r>
        <w:rPr>
          <w:color w:val="000000"/>
          <w:spacing w:val="0"/>
          <w:w w:val="100"/>
          <w:position w:val="0"/>
        </w:rPr>
        <w:t>2）</w:t>
        <w:tab/>
      </w:r>
      <w:r>
        <w:rPr>
          <w:color w:val="000000"/>
          <w:spacing w:val="0"/>
          <w:w w:val="100"/>
          <w:position w:val="0"/>
        </w:rPr>
        <w:t>加强人力资源建设，重视优秀人才队伍建设，采取多种措施、引进、培养公司所需的人才采取 用多种方式。根据工作需要设置部门岗位（职务）职数，对每一个岗位（职务）制定具体有效的岗位条件、工 作标准和工作要求，完善部门负责人、员工的绩效考核机制。</w:t>
      </w:r>
    </w:p>
    <w:p>
      <w:pPr>
        <w:pStyle w:val="Style34"/>
        <w:keepNext w:val="0"/>
        <w:keepLines w:val="0"/>
        <w:widowControl w:val="0"/>
        <w:shd w:val="clear" w:color="auto" w:fill="auto"/>
        <w:tabs>
          <w:tab w:pos="1270" w:val="left"/>
        </w:tabs>
        <w:bidi w:val="0"/>
        <w:spacing w:before="0" w:line="326" w:lineRule="exact"/>
        <w:ind w:left="240" w:right="0" w:firstLine="500"/>
        <w:jc w:val="both"/>
      </w:pPr>
      <w:bookmarkStart w:id="255" w:name="bookmark255"/>
      <w:r>
        <w:rPr>
          <w:color w:val="000000"/>
          <w:spacing w:val="0"/>
          <w:w w:val="100"/>
          <w:position w:val="0"/>
        </w:rPr>
        <w:t>（</w:t>
      </w:r>
      <w:bookmarkEnd w:id="255"/>
      <w:r>
        <w:rPr>
          <w:color w:val="000000"/>
          <w:spacing w:val="0"/>
          <w:w w:val="100"/>
          <w:position w:val="0"/>
        </w:rPr>
        <w:t>3）</w:t>
        <w:tab/>
      </w:r>
      <w:r>
        <w:rPr>
          <w:color w:val="000000"/>
          <w:spacing w:val="0"/>
          <w:w w:val="100"/>
          <w:position w:val="0"/>
        </w:rPr>
        <w:t>完善公司管理制度。结合</w:t>
      </w:r>
      <w:r>
        <w:rPr>
          <w:color w:val="000000"/>
          <w:spacing w:val="0"/>
          <w:w w:val="100"/>
          <w:position w:val="0"/>
        </w:rPr>
        <w:t>2016</w:t>
      </w:r>
      <w:r>
        <w:rPr>
          <w:color w:val="000000"/>
          <w:spacing w:val="0"/>
          <w:w w:val="100"/>
          <w:position w:val="0"/>
        </w:rPr>
        <w:t>年实际情况，制定并完善了包括考勤制度、合同管理制度在内的 多项公司管理制度。</w:t>
      </w:r>
    </w:p>
    <w:p>
      <w:pPr>
        <w:pStyle w:val="Style34"/>
        <w:keepNext w:val="0"/>
        <w:keepLines w:val="0"/>
        <w:widowControl w:val="0"/>
        <w:shd w:val="clear" w:color="auto" w:fill="auto"/>
        <w:bidi w:val="0"/>
        <w:spacing w:before="0" w:line="316" w:lineRule="exact"/>
        <w:ind w:left="0" w:right="0" w:firstLine="740"/>
        <w:jc w:val="both"/>
      </w:pPr>
      <w:bookmarkStart w:id="256" w:name="bookmark256"/>
      <w:r>
        <w:rPr>
          <w:b/>
          <w:bCs/>
          <w:color w:val="000000"/>
          <w:spacing w:val="0"/>
          <w:w w:val="100"/>
          <w:position w:val="0"/>
        </w:rPr>
        <w:t>（</w:t>
      </w:r>
      <w:bookmarkEnd w:id="256"/>
      <w:r>
        <w:rPr>
          <w:b/>
          <w:bCs/>
          <w:color w:val="000000"/>
          <w:spacing w:val="0"/>
          <w:w w:val="100"/>
          <w:position w:val="0"/>
        </w:rPr>
        <w:t>四）可能面对的风险及对策</w:t>
      </w:r>
    </w:p>
    <w:p>
      <w:pPr>
        <w:pStyle w:val="Style34"/>
        <w:keepNext w:val="0"/>
        <w:keepLines w:val="0"/>
        <w:widowControl w:val="0"/>
        <w:shd w:val="clear" w:color="auto" w:fill="auto"/>
        <w:tabs>
          <w:tab w:pos="1049" w:val="left"/>
        </w:tabs>
        <w:bidi w:val="0"/>
        <w:spacing w:before="0" w:line="314" w:lineRule="exact"/>
        <w:ind w:left="240" w:right="0" w:firstLine="500"/>
        <w:jc w:val="both"/>
      </w:pPr>
      <w:bookmarkStart w:id="257" w:name="bookmark257"/>
      <w:r>
        <w:rPr>
          <w:color w:val="000000"/>
          <w:spacing w:val="0"/>
          <w:w w:val="100"/>
          <w:position w:val="0"/>
        </w:rPr>
        <w:t>1</w:t>
      </w:r>
      <w:bookmarkEnd w:id="257"/>
      <w:r>
        <w:rPr>
          <w:color w:val="000000"/>
          <w:spacing w:val="0"/>
          <w:w w:val="100"/>
          <w:position w:val="0"/>
        </w:rPr>
        <w:t>、</w:t>
        <w:tab/>
        <w:t>竞争风险：“生态环境产业+互联网”概念逐渐被市场认可，未来将会出现大量的企业加入该业务 领域。随着行业内企业数量不断增加，行业竞争将不断加剧。为应对上述风险，公司将不断完善产业链， 整合多种资源，提供全方位的综合解决方案和优质服务，在符合公司发展战略的项目上加速发展抢先占领 市场，提高市场竞争力。此外，公司将利用资本市场寻求外延式增长的机会，扩大公司市场份额。</w:t>
      </w:r>
    </w:p>
    <w:p>
      <w:pPr>
        <w:pStyle w:val="Style34"/>
        <w:keepNext w:val="0"/>
        <w:keepLines w:val="0"/>
        <w:widowControl w:val="0"/>
        <w:shd w:val="clear" w:color="auto" w:fill="auto"/>
        <w:tabs>
          <w:tab w:pos="1049" w:val="left"/>
        </w:tabs>
        <w:bidi w:val="0"/>
        <w:spacing w:before="0" w:line="317" w:lineRule="exact"/>
        <w:ind w:left="240" w:right="0" w:firstLine="500"/>
        <w:jc w:val="both"/>
      </w:pPr>
      <w:bookmarkStart w:id="258" w:name="bookmark258"/>
      <w:r>
        <w:rPr>
          <w:color w:val="000000"/>
          <w:spacing w:val="0"/>
          <w:w w:val="100"/>
          <w:position w:val="0"/>
        </w:rPr>
        <w:t>2</w:t>
      </w:r>
      <w:bookmarkEnd w:id="258"/>
      <w:r>
        <w:rPr>
          <w:color w:val="000000"/>
          <w:spacing w:val="0"/>
          <w:w w:val="100"/>
          <w:position w:val="0"/>
        </w:rPr>
        <w:t>、</w:t>
        <w:tab/>
        <w:t xml:space="preserve">资金风险：生态环境产业为资金密集型产业，运作周期较长，资金需求量巨大。公司将通过使用 </w:t>
      </w:r>
      <w:r>
        <w:rPr>
          <w:color w:val="000000"/>
          <w:spacing w:val="0"/>
          <w:w w:val="100"/>
          <w:position w:val="0"/>
        </w:rPr>
        <w:t>PPP</w:t>
      </w:r>
      <w:r>
        <w:rPr>
          <w:color w:val="000000"/>
          <w:spacing w:val="0"/>
          <w:w w:val="100"/>
          <w:position w:val="0"/>
        </w:rPr>
        <w:t>运营模式以及联合其他相关方设立产业基金等方式，提高公司的融资能力，并将在业务运营、资金使 用及安全性等方面加强管理，降低经营及资金风险。</w:t>
      </w:r>
    </w:p>
    <w:p>
      <w:pPr>
        <w:pStyle w:val="Style34"/>
        <w:keepNext w:val="0"/>
        <w:keepLines w:val="0"/>
        <w:widowControl w:val="0"/>
        <w:shd w:val="clear" w:color="auto" w:fill="auto"/>
        <w:tabs>
          <w:tab w:pos="1049" w:val="left"/>
        </w:tabs>
        <w:bidi w:val="0"/>
        <w:spacing w:before="0" w:after="340" w:line="326" w:lineRule="exact"/>
        <w:ind w:left="240" w:right="0" w:firstLine="500"/>
        <w:jc w:val="both"/>
      </w:pPr>
      <w:bookmarkStart w:id="259" w:name="bookmark259"/>
      <w:r>
        <w:rPr>
          <w:color w:val="000000"/>
          <w:spacing w:val="0"/>
          <w:w w:val="100"/>
          <w:position w:val="0"/>
        </w:rPr>
        <w:t>3</w:t>
      </w:r>
      <w:bookmarkEnd w:id="259"/>
      <w:r>
        <w:rPr>
          <w:color w:val="000000"/>
          <w:spacing w:val="0"/>
          <w:w w:val="100"/>
          <w:position w:val="0"/>
        </w:rPr>
        <w:t>、</w:t>
        <w:tab/>
        <w:t>核心人才培育风险：随着公司业务发展，公司对复合背景的人才的需求急剧上升。未来公司将制 定更为详细的人力资源制度、优化人员结构，加快人才集聚，完善考核激励机制。</w:t>
      </w:r>
    </w:p>
    <w:p>
      <w:pPr>
        <w:pStyle w:val="Style23"/>
        <w:keepNext/>
        <w:keepLines/>
        <w:widowControl w:val="0"/>
        <w:shd w:val="clear" w:color="auto" w:fill="auto"/>
        <w:bidi w:val="0"/>
        <w:spacing w:before="0" w:after="280" w:line="240" w:lineRule="auto"/>
        <w:ind w:left="0" w:right="0" w:firstLine="240"/>
        <w:jc w:val="both"/>
      </w:pPr>
      <w:bookmarkStart w:id="260" w:name="bookmark260"/>
      <w:bookmarkStart w:id="261" w:name="bookmark261"/>
      <w:bookmarkStart w:id="262" w:name="bookmark262"/>
      <w:r>
        <w:rPr>
          <w:color w:val="000000"/>
          <w:spacing w:val="0"/>
          <w:w w:val="100"/>
          <w:position w:val="0"/>
          <w:sz w:val="24"/>
          <w:szCs w:val="24"/>
        </w:rPr>
        <w:t>十、接待调研、沟通、采访等活动情况</w:t>
      </w:r>
      <w:bookmarkEnd w:id="260"/>
      <w:bookmarkEnd w:id="261"/>
      <w:bookmarkEnd w:id="262"/>
    </w:p>
    <w:p>
      <w:pPr>
        <w:pStyle w:val="Style31"/>
        <w:keepNext/>
        <w:keepLines/>
        <w:widowControl w:val="0"/>
        <w:shd w:val="clear" w:color="auto" w:fill="auto"/>
        <w:bidi w:val="0"/>
        <w:spacing w:before="0" w:after="340" w:line="316" w:lineRule="exact"/>
        <w:ind w:left="0" w:right="0" w:firstLine="240"/>
        <w:jc w:val="both"/>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重大资产重组事项的进展情况，公司经 营状况；未提供资料。</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公司战略定位及治理情况；未提供资</w:t>
            </w:r>
          </w:p>
        </w:tc>
      </w:tr>
    </w:tbl>
    <w:p>
      <w:pPr>
        <w:spacing w:lineRule="exact" w:line="1"/>
        <w:rPr>
          <w:sz w:val="2"/>
          <w:szCs w:val="2"/>
        </w:rPr>
      </w:pPr>
      <w:r>
        <w:br w:type="page"/>
      </w:r>
    </w:p>
    <w:tbl>
      <w:tblPr>
        <w:tblOverlap w:val="never"/>
        <w:jc w:val="center"/>
        <w:tblLayout w:type="fixed"/>
      </w:tblPr>
      <w:tblGrid>
        <w:gridCol w:w="2184"/>
        <w:gridCol w:w="1536"/>
        <w:gridCol w:w="638"/>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料。</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年增发收购远江信息未获批的原 因，重大资产重组事项进展；未提供资 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公司实际控制人变动情况及未来发展 战略；未提供资料。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公司历史沿革、公司定位及下属子公司 情况；未提供资料。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公司定位、实际控制人变动情况及进行 重大资产重组的目的。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上半年公司业务拓展情况；公司实际控 制人变动情况及未来发展战略；重大资 产重组事项的进展情况;公司历史沿革 及下属公司情况等。未提供资料。</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83" w:right="787" w:bottom="1465" w:left="889"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270" w:name="bookmark270"/>
      <w:bookmarkStart w:id="271" w:name="bookmark271"/>
      <w:bookmarkStart w:id="272" w:name="bookmark272"/>
      <w:r>
        <w:rPr>
          <w:color w:val="000000"/>
          <w:spacing w:val="0"/>
          <w:w w:val="100"/>
          <w:position w:val="0"/>
        </w:rPr>
        <w:t>第五节重要事项</w:t>
      </w:r>
      <w:bookmarkEnd w:id="270"/>
      <w:bookmarkEnd w:id="271"/>
      <w:bookmarkEnd w:id="272"/>
    </w:p>
    <w:p>
      <w:pPr>
        <w:pStyle w:val="Style23"/>
        <w:keepNext/>
        <w:keepLines/>
        <w:widowControl w:val="0"/>
        <w:shd w:val="clear" w:color="auto" w:fill="auto"/>
        <w:bidi w:val="0"/>
        <w:spacing w:before="0" w:after="220" w:line="240" w:lineRule="auto"/>
        <w:ind w:left="0" w:right="0" w:firstLine="0"/>
        <w:jc w:val="left"/>
      </w:pPr>
      <w:bookmarkStart w:id="273" w:name="bookmark273"/>
      <w:bookmarkStart w:id="274" w:name="bookmark274"/>
      <w:bookmarkStart w:id="275" w:name="bookmark275"/>
      <w:bookmarkStart w:id="276" w:name="bookmark276"/>
      <w:bookmarkStart w:id="277" w:name="bookmark277"/>
      <w:r>
        <w:rPr>
          <w:color w:val="000000"/>
          <w:spacing w:val="0"/>
          <w:w w:val="100"/>
          <w:position w:val="0"/>
          <w:sz w:val="24"/>
          <w:szCs w:val="24"/>
        </w:rPr>
        <w:t>一</w:t>
      </w:r>
      <w:bookmarkEnd w:id="276"/>
      <w:r>
        <w:rPr>
          <w:color w:val="000000"/>
          <w:spacing w:val="0"/>
          <w:w w:val="100"/>
          <w:position w:val="0"/>
          <w:sz w:val="24"/>
          <w:szCs w:val="24"/>
        </w:rPr>
        <w:t>、公司普通股利润分配及资本公积金转增股本情况</w:t>
      </w:r>
      <w:bookmarkEnd w:id="274"/>
      <w:bookmarkEnd w:id="275"/>
      <w:bookmarkEnd w:id="277"/>
      <w:bookmarkEnd w:id="273"/>
    </w:p>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公司近</w:t>
      </w:r>
      <w:r>
        <w:rPr>
          <w:color w:val="000000"/>
          <w:spacing w:val="0"/>
          <w:w w:val="100"/>
          <w:position w:val="0"/>
        </w:rPr>
        <w:t>3</w:t>
      </w:r>
      <w:r>
        <w:rPr>
          <w:color w:val="000000"/>
          <w:spacing w:val="0"/>
          <w:w w:val="100"/>
          <w:position w:val="0"/>
        </w:rPr>
        <w:t xml:space="preserve">年（包括本报告期）的普通股股利分配方案（预案）、资本公积金转增股本方案（预案）情况 </w:t>
      </w:r>
      <w:r>
        <w:rPr>
          <w:color w:val="000000"/>
          <w:spacing w:val="0"/>
          <w:w w:val="100"/>
          <w:position w:val="0"/>
        </w:rPr>
        <w:t>2014</w:t>
      </w:r>
      <w:r>
        <w:rPr>
          <w:color w:val="000000"/>
          <w:spacing w:val="0"/>
          <w:w w:val="100"/>
          <w:position w:val="0"/>
        </w:rPr>
        <w:t>年度：不进行利润分配及公积金转增股本；</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2015</w:t>
      </w:r>
      <w:r>
        <w:rPr>
          <w:color w:val="000000"/>
          <w:spacing w:val="0"/>
          <w:w w:val="100"/>
          <w:position w:val="0"/>
        </w:rPr>
        <w:t>年度：不进行利润分配及公积金转增股本；</w:t>
      </w:r>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2016</w:t>
      </w:r>
      <w:r>
        <w:rPr>
          <w:color w:val="000000"/>
          <w:spacing w:val="0"/>
          <w:w w:val="100"/>
          <w:position w:val="0"/>
        </w:rPr>
        <w:t>年度：以</w:t>
      </w:r>
      <w:r>
        <w:rPr>
          <w:color w:val="000000"/>
          <w:spacing w:val="0"/>
          <w:w w:val="100"/>
          <w:position w:val="0"/>
        </w:rPr>
        <w:t>2016</w:t>
      </w:r>
      <w:r>
        <w:rPr>
          <w:color w:val="000000"/>
          <w:spacing w:val="0"/>
          <w:w w:val="100"/>
          <w:position w:val="0"/>
        </w:rPr>
        <w:t>年末公司总股本</w:t>
      </w:r>
      <w:r>
        <w:rPr>
          <w:color w:val="000000"/>
          <w:spacing w:val="0"/>
          <w:w w:val="100"/>
          <w:position w:val="0"/>
        </w:rPr>
        <w:t>325,594,516</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股派送现金股利</w:t>
      </w:r>
      <w:r>
        <w:rPr>
          <w:color w:val="000000"/>
          <w:spacing w:val="0"/>
          <w:w w:val="100"/>
          <w:position w:val="0"/>
        </w:rPr>
        <w:t>1</w:t>
      </w:r>
      <w:r>
        <w:rPr>
          <w:color w:val="000000"/>
          <w:spacing w:val="0"/>
          <w:w w:val="100"/>
          <w:position w:val="0"/>
        </w:rPr>
        <w:t>元（含税）， 合计人民币</w:t>
      </w:r>
      <w:r>
        <w:rPr>
          <w:color w:val="000000"/>
          <w:spacing w:val="0"/>
          <w:w w:val="100"/>
          <w:position w:val="0"/>
        </w:rPr>
        <w:t>32,559,451.6</w:t>
      </w:r>
      <w:r>
        <w:rPr>
          <w:color w:val="000000"/>
          <w:spacing w:val="0"/>
          <w:w w:val="100"/>
          <w:position w:val="0"/>
        </w:rPr>
        <w:t>0</w:t>
      </w:r>
      <w:r>
        <w:rPr>
          <w:color w:val="000000"/>
          <w:spacing w:val="0"/>
          <w:w w:val="100"/>
          <w:position w:val="0"/>
        </w:rPr>
        <w:t>元，剩余未分配利润转入下一年度；同时公司以</w:t>
      </w:r>
      <w:r>
        <w:rPr>
          <w:color w:val="000000"/>
          <w:spacing w:val="0"/>
          <w:w w:val="100"/>
          <w:position w:val="0"/>
        </w:rPr>
        <w:t>2016</w:t>
      </w:r>
      <w:r>
        <w:rPr>
          <w:color w:val="000000"/>
          <w:spacing w:val="0"/>
          <w:w w:val="100"/>
          <w:position w:val="0"/>
        </w:rPr>
        <w:t xml:space="preserve">年末公司总股本 </w:t>
      </w:r>
      <w:r>
        <w:rPr>
          <w:color w:val="000000"/>
          <w:spacing w:val="0"/>
          <w:w w:val="100"/>
          <w:position w:val="0"/>
        </w:rPr>
        <w:t>325,594,516</w:t>
      </w:r>
      <w:r>
        <w:rPr>
          <w:color w:val="000000"/>
          <w:spacing w:val="0"/>
          <w:w w:val="100"/>
          <w:position w:val="0"/>
        </w:rPr>
        <w:t>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325,594,516</w:t>
      </w:r>
      <w:r>
        <w:rPr>
          <w:color w:val="000000"/>
          <w:spacing w:val="0"/>
          <w:w w:val="100"/>
          <w:position w:val="0"/>
        </w:rPr>
        <w:t>股，转增后公司总 股本将增加至</w:t>
      </w:r>
      <w:r>
        <w:rPr>
          <w:color w:val="000000"/>
          <w:spacing w:val="0"/>
          <w:w w:val="100"/>
          <w:position w:val="0"/>
        </w:rPr>
        <w:t>651,189,032</w:t>
      </w:r>
      <w:r>
        <w:rPr>
          <w:color w:val="000000"/>
          <w:spacing w:val="0"/>
          <w:w w:val="100"/>
          <w:position w:val="0"/>
        </w:rPr>
        <w:t>股。</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32,559,451.60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11,988,930.50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37,626,057.58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-72,031,131.19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二</w:t>
      </w:r>
      <w:bookmarkEnd w:id="280"/>
      <w:r>
        <w:rPr>
          <w:color w:val="000000"/>
          <w:spacing w:val="0"/>
          <w:w w:val="100"/>
          <w:position w:val="0"/>
          <w:sz w:val="24"/>
          <w:szCs w:val="24"/>
        </w:rPr>
        <w:t>、本报告期利润分配及资本公积金转增股本预案</w:t>
      </w:r>
      <w:bookmarkEnd w:id="278"/>
      <w:bookmarkEnd w:id="279"/>
      <w:bookmarkEnd w:id="281"/>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325,594,516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32,559,451.60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95,618,149.37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4" w:lineRule="exact"/>
        <w:ind w:left="0" w:right="0" w:firstLine="0"/>
        <w:jc w:val="center"/>
      </w:pPr>
      <w:r>
        <w:rPr>
          <w:color w:val="000000"/>
          <w:spacing w:val="0"/>
          <w:w w:val="100"/>
          <w:position w:val="0"/>
        </w:rPr>
        <w:t>利润分配或资本公积金转增预案的详细情况说明</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22" w:val="left"/>
        </w:tabs>
        <w:bidi w:val="0"/>
        <w:spacing w:before="0" w:after="0" w:line="314" w:lineRule="exact"/>
        <w:ind w:left="0" w:right="0" w:firstLine="400"/>
        <w:jc w:val="left"/>
      </w:pPr>
      <w:r>
        <w:rPr>
          <w:color w:val="000000"/>
          <w:spacing w:val="0"/>
          <w:w w:val="100"/>
          <w:position w:val="0"/>
        </w:rPr>
        <w:t>根据《公司章程》并结合公司实际情况，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w:t>
        <w:tab/>
        <w:t>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325,594,516</w:t>
      </w:r>
      <w:r>
        <w:rPr>
          <w:color w:val="000000"/>
          <w:spacing w:val="0"/>
          <w:w w:val="100"/>
          <w:position w:val="0"/>
        </w:rPr>
        <w:t>股为基</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4" w:lineRule="exact"/>
        <w:ind w:left="0" w:right="0" w:firstLine="0"/>
        <w:jc w:val="left"/>
      </w:pPr>
      <w:r>
        <w:rPr>
          <w:color w:val="000000"/>
          <w:spacing w:val="0"/>
          <w:w w:val="100"/>
          <w:position w:val="0"/>
        </w:rPr>
        <w:t>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元（含税），合计人民币</w:t>
      </w:r>
      <w:r>
        <w:rPr>
          <w:rFonts w:ascii="Times New Roman" w:eastAsia="Times New Roman" w:hAnsi="Times New Roman" w:cs="Times New Roman"/>
          <w:color w:val="000000"/>
          <w:spacing w:val="0"/>
          <w:w w:val="100"/>
          <w:position w:val="0"/>
          <w:sz w:val="18"/>
          <w:szCs w:val="18"/>
        </w:rPr>
        <w:t>32,559,451.60</w:t>
      </w:r>
      <w:r>
        <w:rPr>
          <w:color w:val="000000"/>
          <w:spacing w:val="0"/>
          <w:w w:val="100"/>
          <w:position w:val="0"/>
        </w:rPr>
        <w:t>元，剩余未分配利润转入下一年度；同时公 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325,594,516</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325,594,516</w:t>
      </w:r>
      <w:r>
        <w:rPr>
          <w:color w:val="000000"/>
          <w:spacing w:val="0"/>
          <w:w w:val="100"/>
          <w:position w:val="0"/>
        </w:rPr>
        <w:t>股， 转增后公司总股本将增加至</w:t>
      </w:r>
      <w:r>
        <w:rPr>
          <w:rFonts w:ascii="Times New Roman" w:eastAsia="Times New Roman" w:hAnsi="Times New Roman" w:cs="Times New Roman"/>
          <w:color w:val="000000"/>
          <w:spacing w:val="0"/>
          <w:w w:val="100"/>
          <w:position w:val="0"/>
          <w:sz w:val="18"/>
          <w:szCs w:val="18"/>
        </w:rPr>
        <w:t>651,189,032</w:t>
      </w:r>
      <w:r>
        <w:rPr>
          <w:color w:val="000000"/>
          <w:spacing w:val="0"/>
          <w:w w:val="100"/>
          <w:position w:val="0"/>
        </w:rPr>
        <w:t>股。</w:t>
      </w:r>
    </w:p>
    <w:p>
      <w:pPr>
        <w:pStyle w:val="Style23"/>
        <w:keepNext/>
        <w:keepLines/>
        <w:widowControl w:val="0"/>
        <w:shd w:val="clear" w:color="auto" w:fill="auto"/>
        <w:bidi w:val="0"/>
        <w:spacing w:before="0" w:after="2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三</w:t>
      </w:r>
      <w:bookmarkEnd w:id="284"/>
      <w:r>
        <w:rPr>
          <w:color w:val="000000"/>
          <w:spacing w:val="0"/>
          <w:w w:val="100"/>
          <w:position w:val="0"/>
          <w:sz w:val="24"/>
          <w:szCs w:val="24"/>
        </w:rPr>
        <w:t>、承诺事项履行情况</w:t>
      </w:r>
      <w:bookmarkEnd w:id="282"/>
      <w:bookmarkEnd w:id="283"/>
      <w:bookmarkEnd w:id="285"/>
    </w:p>
    <w:p>
      <w:pPr>
        <w:pStyle w:val="Style31"/>
        <w:keepNext/>
        <w:keepLines/>
        <w:widowControl w:val="0"/>
        <w:shd w:val="clear" w:color="auto" w:fill="auto"/>
        <w:bidi w:val="0"/>
        <w:spacing w:before="0" w:after="380" w:line="317"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、公司实际控制人、股东、关联方、收购人以及公司等承诺相关方在报告期内履行完毕及截至报告期末 尚未履行完毕的承诺事项</w:t>
      </w:r>
      <w:bookmarkEnd w:id="286"/>
      <w:bookmarkEnd w:id="287"/>
      <w:bookmarkEnd w:id="289"/>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控股股东承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控股股东承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融通资本（固 安）投资管理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科瑞特投资 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避免同业竞 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规范和减少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资产出售事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对交易价款 承担连带责 任保证的承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海口启润向 京蓝科技全 部交易价款 或京蓝控股 履行完担保 义务之日止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履行完毕。已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日全部 实施完成，详 见公司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刊登在巨潮 资讯网公告。</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天伦控股有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关于对海口 启润实业有 限公司出资 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天伦控股向 海口启润履 行完出资义 务之日止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关于提供资 料真实、准 确、完整的承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至本次交易 实施完毕之 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89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北京科桥嘉 永创业投资 中心（有限合 伙）；北京杨 树蓝天投资 中心（有限合 伙）；北京杨 树嘉业投资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关于提供资 料真实、准 确、完整的承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至本次交易 实施完毕之 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朗森汽车产 业园开发有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融通 资本（固安） 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关于提供资 料真实、准 确、完整的承 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至本次交易 实施完毕之 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京蓝控股有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关于盈利补 偿有关事项 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完成补偿义 务时为止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34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北京杨树嘉 业投资中心</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组事项承诺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关于私募投 资基金有关 事项的承诺 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至本次交易 实施完毕之 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25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肖志辉、陈 峰、郭绍全、 赵润涛、陈方 清、石英、朱 江、姜俐赜、 郭同茂、刘 冰、谢庆军、 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组事项承诺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关于重大资 产重组摊薄 即期回报采 取填补措施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年年度报告 披露之日止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1"/>
        <w:keepNext/>
        <w:keepLines/>
        <w:widowControl w:val="0"/>
        <w:shd w:val="clear" w:color="auto" w:fill="auto"/>
        <w:bidi w:val="0"/>
        <w:spacing w:before="0" w:line="317" w:lineRule="exact"/>
        <w:ind w:left="200" w:right="0" w:firstLine="0"/>
        <w:jc w:val="both"/>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、公司资产或项目存在盈利预测，且报告期仍处在盈利预测期间，公司就资产或项目达到原盈利预测及 其原因做出说明</w:t>
      </w:r>
      <w:bookmarkEnd w:id="290"/>
      <w:bookmarkEnd w:id="291"/>
      <w:bookmarkEnd w:id="29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巨潮资讯网 </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sz w:val="17"/>
                <w:szCs w:val="17"/>
              </w:rPr>
              <w:t xml:space="preserve">) </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2016-052</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200"/>
        <w:jc w:val="both"/>
      </w:pPr>
      <w:r>
        <w:rPr>
          <w:color w:val="000000"/>
          <w:spacing w:val="0"/>
          <w:w w:val="100"/>
          <w:position w:val="0"/>
        </w:rPr>
        <w:t>公司股东、交易对手方在报告年度经营业绩做出的承诺情况</w:t>
      </w:r>
    </w:p>
    <w:p>
      <w:pPr>
        <w:pStyle w:val="Style27"/>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20" w:line="309" w:lineRule="exact"/>
        <w:ind w:left="200" w:right="0" w:firstLine="500"/>
        <w:jc w:val="both"/>
      </w:pPr>
      <w:r>
        <w:rPr>
          <w:color w:val="000000"/>
          <w:spacing w:val="0"/>
          <w:w w:val="100"/>
          <w:position w:val="0"/>
        </w:rPr>
        <w:t>根据上市公司与交易对方签署的《〈发行股份及支付现金购买资产协议〉之补充协议二》，乌力吉、杨 树蓝天和融通资本承诺，沐禾节水</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年度、</w:t>
      </w:r>
      <w:r>
        <w:rPr>
          <w:color w:val="000000"/>
          <w:spacing w:val="0"/>
          <w:w w:val="100"/>
          <w:position w:val="0"/>
        </w:rPr>
        <w:t>2017</w:t>
      </w:r>
      <w:r>
        <w:rPr>
          <w:color w:val="000000"/>
          <w:spacing w:val="0"/>
          <w:w w:val="100"/>
          <w:position w:val="0"/>
        </w:rPr>
        <w:t>年度、</w:t>
      </w:r>
      <w:r>
        <w:rPr>
          <w:color w:val="000000"/>
          <w:spacing w:val="0"/>
          <w:w w:val="100"/>
          <w:position w:val="0"/>
        </w:rPr>
        <w:t>2018</w:t>
      </w:r>
      <w:r>
        <w:rPr>
          <w:color w:val="000000"/>
          <w:spacing w:val="0"/>
          <w:w w:val="100"/>
          <w:position w:val="0"/>
        </w:rPr>
        <w:t>年度实现的扣除非经常性损益后 归属于母公司所有者的净利润分别不低于</w:t>
      </w:r>
      <w:r>
        <w:rPr>
          <w:color w:val="000000"/>
          <w:spacing w:val="0"/>
          <w:w w:val="100"/>
          <w:position w:val="0"/>
        </w:rPr>
        <w:t xml:space="preserve">9, </w:t>
      </w:r>
      <w:r>
        <w:rPr>
          <w:color w:val="000000"/>
          <w:spacing w:val="0"/>
          <w:w w:val="100"/>
          <w:position w:val="0"/>
        </w:rPr>
        <w:t>071.95</w:t>
      </w:r>
      <w:r>
        <w:rPr>
          <w:color w:val="000000"/>
          <w:spacing w:val="0"/>
          <w:w w:val="100"/>
          <w:position w:val="0"/>
        </w:rPr>
        <w:t>万元、</w:t>
      </w:r>
      <w:r>
        <w:rPr>
          <w:color w:val="000000"/>
          <w:spacing w:val="0"/>
          <w:w w:val="100"/>
          <w:position w:val="0"/>
        </w:rPr>
        <w:t>12,278.6</w:t>
      </w:r>
      <w:r>
        <w:rPr>
          <w:color w:val="000000"/>
          <w:spacing w:val="0"/>
          <w:w w:val="100"/>
          <w:position w:val="0"/>
        </w:rPr>
        <w:t>0</w:t>
      </w:r>
      <w:r>
        <w:rPr>
          <w:color w:val="000000"/>
          <w:spacing w:val="0"/>
          <w:w w:val="100"/>
          <w:position w:val="0"/>
        </w:rPr>
        <w:t>万元、</w:t>
      </w:r>
      <w:r>
        <w:rPr>
          <w:color w:val="000000"/>
          <w:spacing w:val="0"/>
          <w:w w:val="100"/>
          <w:position w:val="0"/>
        </w:rPr>
        <w:t>14,704.64</w:t>
      </w:r>
      <w:r>
        <w:rPr>
          <w:color w:val="000000"/>
          <w:spacing w:val="0"/>
          <w:w w:val="100"/>
          <w:position w:val="0"/>
        </w:rPr>
        <w:t>万元、</w:t>
      </w:r>
      <w:r>
        <w:rPr>
          <w:color w:val="000000"/>
          <w:spacing w:val="0"/>
          <w:w w:val="100"/>
          <w:position w:val="0"/>
        </w:rPr>
        <w:t>17,144.59</w:t>
      </w:r>
      <w:r>
        <w:rPr>
          <w:color w:val="000000"/>
          <w:spacing w:val="0"/>
          <w:w w:val="100"/>
          <w:position w:val="0"/>
        </w:rPr>
        <w:t xml:space="preserve">万 </w:t>
      </w:r>
      <w:r>
        <w:rPr>
          <w:color w:val="000000"/>
          <w:spacing w:val="0"/>
          <w:w w:val="100"/>
          <w:position w:val="0"/>
        </w:rPr>
        <w:t>yLo</w:t>
      </w:r>
    </w:p>
    <w:p>
      <w:pPr>
        <w:pStyle w:val="Style34"/>
        <w:keepNext w:val="0"/>
        <w:keepLines w:val="0"/>
        <w:widowControl w:val="0"/>
        <w:shd w:val="clear" w:color="auto" w:fill="auto"/>
        <w:bidi w:val="0"/>
        <w:spacing w:before="0" w:after="360" w:line="313" w:lineRule="exact"/>
        <w:ind w:left="200" w:right="0" w:firstLine="500"/>
        <w:jc w:val="both"/>
      </w:pPr>
      <w:r>
        <w:rPr>
          <w:color w:val="000000"/>
          <w:spacing w:val="0"/>
          <w:w w:val="100"/>
          <w:position w:val="0"/>
        </w:rPr>
        <w:t>如沐禾节水在承诺期内未能实现承诺净利润，则上市公司应在承诺期内各年度《专项审核报告》公开 披露后</w:t>
      </w:r>
      <w:r>
        <w:rPr>
          <w:color w:val="000000"/>
          <w:spacing w:val="0"/>
          <w:w w:val="100"/>
          <w:position w:val="0"/>
        </w:rPr>
        <w:t>10</w:t>
      </w:r>
      <w:r>
        <w:rPr>
          <w:color w:val="000000"/>
          <w:spacing w:val="0"/>
          <w:w w:val="100"/>
          <w:position w:val="0"/>
        </w:rPr>
        <w:t>个工作日内，依据约定的有关公式计算并确定补偿义务人当期需补偿的现金金额及股份数量，并 向补偿义务人发出书面通知，要求其按照协议有关约定履行补偿义务。补偿义务人应优先以通过本次交易 而取得的上市公司股份对上市公司进行补偿，股份补偿方式不足以补偿的部分由补偿义务人以现金进行补 偿。</w:t>
      </w:r>
    </w:p>
    <w:p>
      <w:pPr>
        <w:pStyle w:val="Style23"/>
        <w:keepNext/>
        <w:keepLines/>
        <w:widowControl w:val="0"/>
        <w:shd w:val="clear" w:color="auto" w:fill="auto"/>
        <w:bidi w:val="0"/>
        <w:spacing w:before="0" w:line="240" w:lineRule="auto"/>
        <w:ind w:left="0" w:right="0" w:firstLine="200"/>
        <w:jc w:val="left"/>
      </w:pPr>
      <w:bookmarkStart w:id="294" w:name="bookmark294"/>
      <w:bookmarkStart w:id="295" w:name="bookmark295"/>
      <w:bookmarkStart w:id="296" w:name="bookmark296"/>
      <w:bookmarkStart w:id="297" w:name="bookmark297"/>
      <w:r>
        <w:rPr>
          <w:color w:val="000000"/>
          <w:spacing w:val="0"/>
          <w:w w:val="100"/>
          <w:position w:val="0"/>
          <w:sz w:val="24"/>
          <w:szCs w:val="24"/>
        </w:rPr>
        <w:t>四</w:t>
      </w:r>
      <w:bookmarkEnd w:id="296"/>
      <w:r>
        <w:rPr>
          <w:color w:val="000000"/>
          <w:spacing w:val="0"/>
          <w:w w:val="100"/>
          <w:position w:val="0"/>
          <w:sz w:val="24"/>
          <w:szCs w:val="24"/>
        </w:rPr>
        <w:t>、控股股东及其关联方对上市公司的非经营性占用资金情况</w:t>
      </w:r>
      <w:bookmarkEnd w:id="294"/>
      <w:bookmarkEnd w:id="295"/>
      <w:bookmarkEnd w:id="297"/>
    </w:p>
    <w:p>
      <w:pPr>
        <w:pStyle w:val="Style27"/>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697" w:val="left"/>
        </w:tabs>
        <w:bidi w:val="0"/>
        <w:spacing w:before="0" w:line="240" w:lineRule="auto"/>
        <w:ind w:left="0" w:right="0" w:firstLine="180"/>
        <w:jc w:val="left"/>
      </w:pPr>
      <w:bookmarkStart w:id="298" w:name="bookmark298"/>
      <w:bookmarkStart w:id="299" w:name="bookmark299"/>
      <w:bookmarkStart w:id="300" w:name="bookmark300"/>
      <w:bookmarkStart w:id="301" w:name="bookmark301"/>
      <w:r>
        <w:rPr>
          <w:color w:val="000000"/>
          <w:spacing w:val="0"/>
          <w:w w:val="100"/>
          <w:position w:val="0"/>
          <w:sz w:val="24"/>
          <w:szCs w:val="24"/>
        </w:rPr>
        <w:t>五</w:t>
      </w:r>
      <w:bookmarkEnd w:id="30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8"/>
      <w:bookmarkEnd w:id="299"/>
      <w:bookmarkEnd w:id="301"/>
    </w:p>
    <w:p>
      <w:pPr>
        <w:pStyle w:val="Style27"/>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697" w:val="left"/>
        </w:tabs>
        <w:bidi w:val="0"/>
        <w:spacing w:before="0" w:line="240" w:lineRule="auto"/>
        <w:ind w:left="0" w:right="0" w:firstLine="180"/>
        <w:jc w:val="left"/>
      </w:pPr>
      <w:bookmarkStart w:id="302" w:name="bookmark302"/>
      <w:bookmarkStart w:id="303" w:name="bookmark303"/>
      <w:bookmarkStart w:id="304" w:name="bookmark304"/>
      <w:bookmarkStart w:id="305" w:name="bookmark305"/>
      <w:r>
        <w:rPr>
          <w:color w:val="000000"/>
          <w:spacing w:val="0"/>
          <w:w w:val="100"/>
          <w:position w:val="0"/>
          <w:sz w:val="24"/>
          <w:szCs w:val="24"/>
        </w:rPr>
        <w:t>六</w:t>
      </w:r>
      <w:bookmarkEnd w:id="304"/>
      <w:r>
        <w:rPr>
          <w:color w:val="000000"/>
          <w:spacing w:val="0"/>
          <w:w w:val="100"/>
          <w:position w:val="0"/>
          <w:sz w:val="24"/>
          <w:szCs w:val="24"/>
        </w:rPr>
        <w:t>、</w:t>
        <w:tab/>
        <w:t>与上年度财务报告相比，会计政策、会计估计和核算方法发生变化的情况说明</w:t>
      </w:r>
      <w:bookmarkEnd w:id="302"/>
      <w:bookmarkEnd w:id="303"/>
      <w:bookmarkEnd w:id="305"/>
    </w:p>
    <w:p>
      <w:pPr>
        <w:pStyle w:val="Style27"/>
        <w:keepNext w:val="0"/>
        <w:keepLines w:val="0"/>
        <w:widowControl w:val="0"/>
        <w:shd w:val="clear" w:color="auto" w:fill="auto"/>
        <w:bidi w:val="0"/>
        <w:spacing w:before="0" w:after="1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公司报告期无会计政策、会计估计和核算方法发生变化的情况。</w:t>
      </w:r>
    </w:p>
    <w:p>
      <w:pPr>
        <w:pStyle w:val="Style23"/>
        <w:keepNext/>
        <w:keepLines/>
        <w:widowControl w:val="0"/>
        <w:shd w:val="clear" w:color="auto" w:fill="auto"/>
        <w:tabs>
          <w:tab w:pos="697" w:val="left"/>
        </w:tabs>
        <w:bidi w:val="0"/>
        <w:spacing w:before="0" w:line="240" w:lineRule="auto"/>
        <w:ind w:left="0" w:right="0" w:firstLine="180"/>
        <w:jc w:val="left"/>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w:t>
        <w:tab/>
        <w:t>报告期内发生重大会计差错更正需追溯重述的情况说明</w:t>
      </w:r>
      <w:bookmarkEnd w:id="306"/>
      <w:bookmarkEnd w:id="307"/>
      <w:bookmarkEnd w:id="309"/>
    </w:p>
    <w:p>
      <w:pPr>
        <w:pStyle w:val="Style27"/>
        <w:keepNext w:val="0"/>
        <w:keepLines w:val="0"/>
        <w:widowControl w:val="0"/>
        <w:shd w:val="clear" w:color="auto" w:fill="auto"/>
        <w:bidi w:val="0"/>
        <w:spacing w:before="0" w:after="1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697" w:val="left"/>
        </w:tabs>
        <w:bidi w:val="0"/>
        <w:spacing w:before="0" w:line="240" w:lineRule="auto"/>
        <w:ind w:left="0" w:right="0" w:firstLine="180"/>
        <w:jc w:val="left"/>
      </w:pPr>
      <w:bookmarkStart w:id="310" w:name="bookmark310"/>
      <w:bookmarkStart w:id="311" w:name="bookmark311"/>
      <w:bookmarkStart w:id="312" w:name="bookmark312"/>
      <w:bookmarkStart w:id="313" w:name="bookmark313"/>
      <w:r>
        <w:rPr>
          <w:color w:val="000000"/>
          <w:spacing w:val="0"/>
          <w:w w:val="100"/>
          <w:position w:val="0"/>
          <w:sz w:val="24"/>
          <w:szCs w:val="24"/>
        </w:rPr>
        <w:t>八</w:t>
      </w:r>
      <w:bookmarkEnd w:id="312"/>
      <w:r>
        <w:rPr>
          <w:color w:val="000000"/>
          <w:spacing w:val="0"/>
          <w:w w:val="100"/>
          <w:position w:val="0"/>
          <w:sz w:val="24"/>
          <w:szCs w:val="24"/>
        </w:rPr>
        <w:t>、</w:t>
        <w:tab/>
        <w:t>与上年度财务报告相比，合并报表范围发生变化的情况说明</w:t>
      </w:r>
      <w:bookmarkEnd w:id="310"/>
      <w:bookmarkEnd w:id="311"/>
      <w:bookmarkEnd w:id="313"/>
    </w:p>
    <w:p>
      <w:pPr>
        <w:pStyle w:val="Style27"/>
        <w:keepNext w:val="0"/>
        <w:keepLines w:val="0"/>
        <w:widowControl w:val="0"/>
        <w:shd w:val="clear" w:color="auto" w:fill="auto"/>
        <w:bidi w:val="0"/>
        <w:spacing w:before="0" w:after="160" w:line="24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60" w:line="240" w:lineRule="auto"/>
        <w:ind w:left="0" w:right="0" w:firstLine="1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非同一控制下企业合并导致合并范围增加</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）本期发生的非同一控制下企业合并</w:t>
      </w:r>
    </w:p>
    <w:tbl>
      <w:tblPr>
        <w:tblOverlap w:val="never"/>
        <w:jc w:val="center"/>
        <w:tblLayout w:type="fixed"/>
      </w:tblPr>
      <w:tblGrid>
        <w:gridCol w:w="998"/>
        <w:gridCol w:w="850"/>
        <w:gridCol w:w="1421"/>
        <w:gridCol w:w="850"/>
        <w:gridCol w:w="994"/>
        <w:gridCol w:w="850"/>
        <w:gridCol w:w="1416"/>
        <w:gridCol w:w="1277"/>
        <w:gridCol w:w="1426"/>
      </w:tblGrid>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b/>
                <w:bCs/>
                <w:color w:val="000000"/>
                <w:spacing w:val="0"/>
                <w:w w:val="100"/>
                <w:position w:val="0"/>
              </w:rPr>
              <w:t>被购买</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140" w:right="0" w:firstLine="0"/>
              <w:jc w:val="left"/>
            </w:pPr>
            <w:r>
              <w:rPr>
                <w:b/>
                <w:bCs/>
                <w:color w:val="000000"/>
                <w:spacing w:val="0"/>
                <w:w w:val="100"/>
                <w:position w:val="0"/>
              </w:rPr>
              <w:t>股权取 得时点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pPr>
            <w:r>
              <w:rPr>
                <w:b/>
                <w:bCs/>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得成本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股权取得 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b/>
                <w:bCs/>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得方式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购买日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购买日的 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购买日至期 末被购买方 的收入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right"/>
            </w:pPr>
            <w:r>
              <w:rPr>
                <w:b/>
                <w:bCs/>
                <w:color w:val="000000"/>
                <w:spacing w:val="0"/>
                <w:w w:val="100"/>
                <w:position w:val="0"/>
              </w:rPr>
              <w:t>购买日至期末被</w:t>
            </w:r>
          </w:p>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购买方的净利润</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京蓝沐禾节 水装备有限</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2016.9.29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1,588,000,000.00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股份和现金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支付</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对被购买企业的 经营和财务政策 拥有决策权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425,521,808.06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70,465,230.51</w:t>
            </w:r>
          </w:p>
        </w:tc>
      </w:tr>
    </w:tbl>
    <w:p>
      <w:pPr>
        <w:widowControl w:val="0"/>
        <w:spacing w:after="79" w:line="1" w:lineRule="exact"/>
      </w:pPr>
    </w:p>
    <w:p>
      <w:pPr>
        <w:pStyle w:val="Style34"/>
        <w:keepNext w:val="0"/>
        <w:keepLines w:val="0"/>
        <w:widowControl w:val="0"/>
        <w:shd w:val="clear" w:color="auto" w:fill="auto"/>
        <w:bidi w:val="0"/>
        <w:spacing w:before="0" w:after="80" w:line="312" w:lineRule="exact"/>
        <w:ind w:left="180" w:right="0" w:firstLine="460"/>
        <w:jc w:val="left"/>
      </w:pPr>
      <w:r>
        <w:rPr>
          <w:color w:val="000000"/>
          <w:spacing w:val="0"/>
          <w:w w:val="100"/>
          <w:position w:val="0"/>
        </w:rPr>
        <w:t>说明：本公司全资子公司内蒙古沐禾金土地节水工程设备有限公司因实际发展需要，经相关主管部门 核准，名称由</w:t>
      </w:r>
      <w:r>
        <w:rPr>
          <w:rFonts w:ascii="Times New Roman" w:eastAsia="Times New Roman" w:hAnsi="Times New Roman" w:cs="Times New Roman"/>
          <w:color w:val="000000"/>
          <w:spacing w:val="0"/>
          <w:w w:val="100"/>
          <w:position w:val="0"/>
        </w:rPr>
        <w:t>“</w:t>
      </w:r>
      <w:r>
        <w:rPr>
          <w:color w:val="000000"/>
          <w:spacing w:val="0"/>
          <w:w w:val="100"/>
          <w:position w:val="0"/>
        </w:rPr>
        <w:t>内蒙古沐禾金土地节水工程设备有限公司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京蓝沐禾节水装备有限公司</w:t>
      </w:r>
    </w:p>
    <w:p>
      <w:pPr>
        <w:pStyle w:val="Style34"/>
        <w:keepNext w:val="0"/>
        <w:keepLines w:val="0"/>
        <w:widowControl w:val="0"/>
        <w:shd w:val="clear" w:color="auto" w:fill="auto"/>
        <w:bidi w:val="0"/>
        <w:spacing w:before="0" w:after="160" w:line="312" w:lineRule="exact"/>
        <w:ind w:left="0" w:right="0" w:firstLine="64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p>
    <w:tbl>
      <w:tblPr>
        <w:tblOverlap w:val="never"/>
        <w:jc w:val="center"/>
        <w:tblLayout w:type="fixed"/>
      </w:tblPr>
      <w:tblGrid>
        <w:gridCol w:w="5616"/>
        <w:gridCol w:w="396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京蓝沐禾节水装备有限公司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473,000,000.00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发行的权益性证券的公允价值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1,115,000,000.00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1,588,000,000.00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523,815,474.27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1,064,184,525.73</w:t>
            </w: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其他原因的合并范围变动</w:t>
      </w:r>
    </w:p>
    <w:p>
      <w:pPr>
        <w:pStyle w:val="Style34"/>
        <w:keepNext w:val="0"/>
        <w:keepLines w:val="0"/>
        <w:widowControl w:val="0"/>
        <w:shd w:val="clear" w:color="auto" w:fill="auto"/>
        <w:bidi w:val="0"/>
        <w:spacing w:before="0" w:after="660" w:line="315" w:lineRule="exact"/>
        <w:ind w:left="200" w:right="0" w:firstLine="460"/>
        <w:jc w:val="both"/>
      </w:pPr>
      <w:r>
        <w:rPr>
          <w:color w:val="000000"/>
          <w:spacing w:val="0"/>
          <w:w w:val="100"/>
          <w:position w:val="0"/>
        </w:rPr>
        <w:t>2016</w:t>
      </w:r>
      <w:r>
        <w:rPr>
          <w:color w:val="000000"/>
          <w:spacing w:val="0"/>
          <w:w w:val="100"/>
          <w:position w:val="0"/>
        </w:rPr>
        <w:t>年公司新纳入合并范围内的新设子公司共计</w:t>
      </w:r>
      <w:r>
        <w:rPr>
          <w:color w:val="000000"/>
          <w:spacing w:val="0"/>
          <w:w w:val="100"/>
          <w:position w:val="0"/>
        </w:rPr>
        <w:t>10</w:t>
      </w:r>
      <w:r>
        <w:rPr>
          <w:color w:val="000000"/>
          <w:spacing w:val="0"/>
          <w:w w:val="100"/>
          <w:position w:val="0"/>
        </w:rPr>
        <w:t>家，分别为：京蓝生态科技有限公司、固安京蓝云 科技有限公司、京蓝时代科技（北京）有限公司、京蓝科技集团有限公司、林州京蓝能科余热发电有限公 司、甘肃京蓝生态科技有限公司、沐禾威县农业供水有限公司、京蓝若水产业投资有限公司、京蓝天拓航 空应用技术有限公司、京蓝资源科技有限公司。</w:t>
      </w:r>
    </w:p>
    <w:p>
      <w:pPr>
        <w:pStyle w:val="Style23"/>
        <w:keepNext/>
        <w:keepLines/>
        <w:widowControl w:val="0"/>
        <w:shd w:val="clear" w:color="auto" w:fill="auto"/>
        <w:bidi w:val="0"/>
        <w:spacing w:before="0" w:line="240" w:lineRule="auto"/>
        <w:ind w:left="0" w:right="0" w:firstLine="200"/>
        <w:jc w:val="left"/>
      </w:pPr>
      <w:bookmarkStart w:id="315" w:name="bookmark315"/>
      <w:bookmarkStart w:id="316" w:name="bookmark316"/>
      <w:bookmarkStart w:id="317" w:name="bookmark317"/>
      <w:bookmarkStart w:id="318" w:name="bookmark318"/>
      <w:r>
        <w:rPr>
          <w:color w:val="000000"/>
          <w:spacing w:val="0"/>
          <w:w w:val="100"/>
          <w:position w:val="0"/>
          <w:sz w:val="24"/>
          <w:szCs w:val="24"/>
        </w:rPr>
        <w:t>九</w:t>
      </w:r>
      <w:bookmarkEnd w:id="317"/>
      <w:r>
        <w:rPr>
          <w:color w:val="000000"/>
          <w:spacing w:val="0"/>
          <w:w w:val="100"/>
          <w:position w:val="0"/>
          <w:sz w:val="24"/>
          <w:szCs w:val="24"/>
        </w:rPr>
        <w:t>、聘任、解聘会计师事务所情况</w:t>
      </w:r>
      <w:bookmarkEnd w:id="315"/>
      <w:bookmarkEnd w:id="316"/>
      <w:bookmarkEnd w:id="318"/>
    </w:p>
    <w:p>
      <w:pPr>
        <w:pStyle w:val="Style27"/>
        <w:keepNext w:val="0"/>
        <w:keepLines w:val="0"/>
        <w:widowControl w:val="0"/>
        <w:shd w:val="clear" w:color="auto" w:fill="auto"/>
        <w:bidi w:val="0"/>
        <w:spacing w:before="0" w:after="80" w:line="240" w:lineRule="auto"/>
        <w:ind w:left="0" w:right="0" w:firstLine="20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王凤岐、张猛勇</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20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20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报告期内，公司聘请中兴财光华会计师事务所（特殊普通合伙）为公司</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年度内控审计机构，费用为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p>
      <w:pPr>
        <w:pStyle w:val="Style23"/>
        <w:keepNext/>
        <w:keepLines/>
        <w:widowControl w:val="0"/>
        <w:shd w:val="clear" w:color="auto" w:fill="auto"/>
        <w:bidi w:val="0"/>
        <w:spacing w:before="0" w:line="240" w:lineRule="auto"/>
        <w:ind w:left="0" w:right="0" w:firstLine="200"/>
        <w:jc w:val="left"/>
      </w:pPr>
      <w:bookmarkStart w:id="319" w:name="bookmark319"/>
      <w:bookmarkStart w:id="320" w:name="bookmark320"/>
      <w:bookmarkStart w:id="321" w:name="bookmark321"/>
      <w:r>
        <w:rPr>
          <w:color w:val="000000"/>
          <w:spacing w:val="0"/>
          <w:w w:val="100"/>
          <w:position w:val="0"/>
          <w:sz w:val="24"/>
          <w:szCs w:val="24"/>
        </w:rPr>
        <w:t>十、年度报告披露后面临暂停上市和终止上市情况</w:t>
      </w:r>
      <w:bookmarkEnd w:id="319"/>
      <w:bookmarkEnd w:id="320"/>
      <w:bookmarkEnd w:id="321"/>
    </w:p>
    <w:p>
      <w:pPr>
        <w:pStyle w:val="Style27"/>
        <w:keepNext w:val="0"/>
        <w:keepLines w:val="0"/>
        <w:widowControl w:val="0"/>
        <w:shd w:val="clear" w:color="auto" w:fill="auto"/>
        <w:bidi w:val="0"/>
        <w:spacing w:before="0" w:after="36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200"/>
        <w:jc w:val="left"/>
      </w:pPr>
      <w:bookmarkStart w:id="322" w:name="bookmark322"/>
      <w:bookmarkStart w:id="323" w:name="bookmark323"/>
      <w:bookmarkStart w:id="324" w:name="bookmark324"/>
      <w:r>
        <w:rPr>
          <w:color w:val="000000"/>
          <w:spacing w:val="0"/>
          <w:w w:val="100"/>
          <w:position w:val="0"/>
          <w:sz w:val="24"/>
          <w:szCs w:val="24"/>
        </w:rPr>
        <w:t>十一、破产重整相关事项</w:t>
      </w:r>
      <w:bookmarkEnd w:id="322"/>
      <w:bookmarkEnd w:id="323"/>
      <w:bookmarkEnd w:id="324"/>
    </w:p>
    <w:p>
      <w:pPr>
        <w:pStyle w:val="Style27"/>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200"/>
        <w:jc w:val="left"/>
      </w:pPr>
      <w:bookmarkStart w:id="325" w:name="bookmark325"/>
      <w:bookmarkStart w:id="326" w:name="bookmark326"/>
      <w:bookmarkStart w:id="327" w:name="bookmark327"/>
      <w:r>
        <w:rPr>
          <w:color w:val="000000"/>
          <w:spacing w:val="0"/>
          <w:w w:val="100"/>
          <w:position w:val="0"/>
          <w:sz w:val="24"/>
          <w:szCs w:val="24"/>
        </w:rPr>
        <w:t>十二、重大诉讼、仲裁事项</w:t>
      </w:r>
      <w:bookmarkEnd w:id="325"/>
      <w:bookmarkEnd w:id="326"/>
      <w:bookmarkEnd w:id="327"/>
    </w:p>
    <w:p>
      <w:pPr>
        <w:pStyle w:val="Style27"/>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line="240" w:lineRule="auto"/>
        <w:ind w:left="0" w:right="0" w:firstLine="200"/>
        <w:jc w:val="left"/>
      </w:pPr>
      <w:bookmarkStart w:id="328" w:name="bookmark328"/>
      <w:bookmarkStart w:id="329" w:name="bookmark329"/>
      <w:bookmarkStart w:id="330" w:name="bookmark330"/>
      <w:r>
        <w:rPr>
          <w:color w:val="000000"/>
          <w:spacing w:val="0"/>
          <w:w w:val="100"/>
          <w:position w:val="0"/>
          <w:sz w:val="24"/>
          <w:szCs w:val="24"/>
        </w:rPr>
        <w:t>十三、处罚及整改情况</w:t>
      </w:r>
      <w:bookmarkEnd w:id="328"/>
      <w:bookmarkEnd w:id="329"/>
      <w:bookmarkEnd w:id="330"/>
    </w:p>
    <w:p>
      <w:pPr>
        <w:pStyle w:val="Style27"/>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200"/>
        <w:jc w:val="left"/>
      </w:pPr>
      <w:bookmarkStart w:id="331" w:name="bookmark331"/>
      <w:bookmarkStart w:id="332" w:name="bookmark332"/>
      <w:bookmarkStart w:id="333" w:name="bookmark333"/>
      <w:r>
        <w:rPr>
          <w:color w:val="000000"/>
          <w:spacing w:val="0"/>
          <w:w w:val="100"/>
          <w:position w:val="0"/>
          <w:sz w:val="24"/>
          <w:szCs w:val="24"/>
        </w:rPr>
        <w:t>十四、公司及其控股股东、实际控制人的诚信状况</w:t>
      </w:r>
      <w:bookmarkEnd w:id="331"/>
      <w:bookmarkEnd w:id="332"/>
      <w:bookmarkEnd w:id="333"/>
    </w:p>
    <w:p>
      <w:pPr>
        <w:pStyle w:val="Style27"/>
        <w:keepNext w:val="0"/>
        <w:keepLines w:val="0"/>
        <w:widowControl w:val="0"/>
        <w:shd w:val="clear" w:color="auto" w:fill="auto"/>
        <w:bidi w:val="0"/>
        <w:spacing w:before="0" w:after="36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十五、公司股权激励计划、员工持股计划或其他员工激励措施的实施情况</w:t>
      </w:r>
      <w:bookmarkEnd w:id="334"/>
      <w:bookmarkEnd w:id="335"/>
      <w:bookmarkEnd w:id="33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十六、重大关联交易</w:t>
      </w:r>
      <w:bookmarkEnd w:id="337"/>
      <w:bookmarkEnd w:id="338"/>
      <w:bookmarkEnd w:id="339"/>
    </w:p>
    <w:p>
      <w:pPr>
        <w:pStyle w:val="Style31"/>
        <w:keepNext/>
        <w:keepLines/>
        <w:widowControl w:val="0"/>
        <w:shd w:val="clear" w:color="auto" w:fill="auto"/>
        <w:tabs>
          <w:tab w:pos="368" w:val="left"/>
        </w:tabs>
        <w:bidi w:val="0"/>
        <w:spacing w:before="0" w:after="300" w:line="326"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w:t>
        <w:tab/>
        <w:t>与日常经营相关的关联交易</w:t>
      </w:r>
      <w:bookmarkEnd w:id="340"/>
      <w:bookmarkEnd w:id="341"/>
      <w:bookmarkEnd w:id="343"/>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00" w:line="326"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资产或股权收购、出售发生的关联交易</w:t>
      </w:r>
      <w:bookmarkEnd w:id="344"/>
      <w:bookmarkEnd w:id="345"/>
      <w:bookmarkEnd w:id="34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00" w:line="326"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w:t>
        <w:tab/>
        <w:t>共同对外投资的关联交易</w:t>
      </w:r>
      <w:bookmarkEnd w:id="348"/>
      <w:bookmarkEnd w:id="349"/>
      <w:bookmarkEnd w:id="351"/>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00" w:line="326"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4</w:t>
      </w:r>
      <w:bookmarkEnd w:id="354"/>
      <w:r>
        <w:rPr>
          <w:color w:val="000000"/>
          <w:spacing w:val="0"/>
          <w:w w:val="100"/>
          <w:position w:val="0"/>
        </w:rPr>
        <w:t>、</w:t>
        <w:tab/>
        <w:t>关联债权债务往来</w:t>
      </w:r>
      <w:bookmarkEnd w:id="352"/>
      <w:bookmarkEnd w:id="353"/>
      <w:bookmarkEnd w:id="355"/>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31"/>
        <w:keepNext/>
        <w:keepLines/>
        <w:widowControl w:val="0"/>
        <w:shd w:val="clear" w:color="auto" w:fill="auto"/>
        <w:tabs>
          <w:tab w:pos="378" w:val="left"/>
        </w:tabs>
        <w:bidi w:val="0"/>
        <w:spacing w:before="0" w:after="300" w:line="326"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5</w:t>
      </w:r>
      <w:bookmarkEnd w:id="358"/>
      <w:r>
        <w:rPr>
          <w:color w:val="000000"/>
          <w:spacing w:val="0"/>
          <w:w w:val="100"/>
          <w:position w:val="0"/>
        </w:rPr>
        <w:t>、</w:t>
        <w:tab/>
        <w:t>其他重大关联交易</w:t>
      </w:r>
      <w:bookmarkEnd w:id="356"/>
      <w:bookmarkEnd w:id="357"/>
      <w:bookmarkEnd w:id="359"/>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numPr>
          <w:ilvl w:val="0"/>
          <w:numId w:val="7"/>
        </w:numPr>
        <w:shd w:val="clear" w:color="auto" w:fill="auto"/>
        <w:tabs>
          <w:tab w:pos="814" w:val="left"/>
        </w:tabs>
        <w:bidi w:val="0"/>
        <w:spacing w:before="0" w:after="120" w:line="310" w:lineRule="exact"/>
        <w:ind w:left="0" w:right="0" w:firstLine="500"/>
        <w:jc w:val="both"/>
      </w:pPr>
      <w:bookmarkStart w:id="360" w:name="bookmark360"/>
      <w:bookmarkEnd w:id="360"/>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日召开了第八届董事会第四次会议，审议通过了《与董事郭绍全关联交易的议 案》</w:t>
      </w:r>
      <w:r>
        <w:rPr>
          <w:color w:val="000000"/>
          <w:spacing w:val="0"/>
          <w:w w:val="100"/>
          <w:position w:val="0"/>
        </w:rPr>
        <w:t>，</w:t>
      </w:r>
      <w:r>
        <w:rPr>
          <w:color w:val="000000"/>
          <w:spacing w:val="0"/>
          <w:w w:val="100"/>
          <w:position w:val="0"/>
        </w:rPr>
        <w:t>公司向董事郭绍全租用其所持有的位于北京市丰台区广安路</w:t>
      </w:r>
      <w:r>
        <w:rPr>
          <w:color w:val="000000"/>
          <w:spacing w:val="0"/>
          <w:w w:val="100"/>
          <w:position w:val="0"/>
        </w:rPr>
        <w:t>9</w:t>
      </w:r>
      <w:r>
        <w:rPr>
          <w:color w:val="000000"/>
          <w:spacing w:val="0"/>
          <w:w w:val="100"/>
          <w:position w:val="0"/>
        </w:rPr>
        <w:t>号国投财富广场</w:t>
      </w:r>
      <w:r>
        <w:rPr>
          <w:color w:val="000000"/>
          <w:spacing w:val="0"/>
          <w:w w:val="100"/>
          <w:position w:val="0"/>
        </w:rPr>
        <w:t>3</w:t>
      </w:r>
      <w:r>
        <w:rPr>
          <w:color w:val="000000"/>
          <w:spacing w:val="0"/>
          <w:w w:val="100"/>
          <w:position w:val="0"/>
        </w:rPr>
        <w:t>号楼</w:t>
      </w:r>
      <w:r>
        <w:rPr>
          <w:color w:val="000000"/>
          <w:spacing w:val="0"/>
          <w:w w:val="100"/>
          <w:position w:val="0"/>
        </w:rPr>
        <w:t>5</w:t>
      </w:r>
      <w:r>
        <w:rPr>
          <w:color w:val="000000"/>
          <w:spacing w:val="0"/>
          <w:w w:val="100"/>
          <w:position w:val="0"/>
        </w:rPr>
        <w:t>层</w:t>
      </w:r>
      <w:r>
        <w:rPr>
          <w:color w:val="000000"/>
          <w:spacing w:val="0"/>
          <w:w w:val="100"/>
          <w:position w:val="0"/>
        </w:rPr>
        <w:t>501-51</w:t>
      </w:r>
      <w:r>
        <w:rPr>
          <w:color w:val="000000"/>
          <w:spacing w:val="0"/>
          <w:w w:val="100"/>
          <w:position w:val="0"/>
        </w:rPr>
        <w:t>。的 物业，交易总额</w:t>
      </w:r>
      <w:r>
        <w:rPr>
          <w:color w:val="000000"/>
          <w:spacing w:val="0"/>
          <w:w w:val="100"/>
          <w:position w:val="0"/>
        </w:rPr>
        <w:t>1,913,577.11</w:t>
      </w:r>
      <w:r>
        <w:rPr>
          <w:color w:val="000000"/>
          <w:spacing w:val="0"/>
          <w:w w:val="100"/>
          <w:position w:val="0"/>
        </w:rPr>
        <w:t>元，租期一年。（公告编号：</w:t>
      </w:r>
      <w:r>
        <w:rPr>
          <w:color w:val="000000"/>
          <w:spacing w:val="0"/>
          <w:w w:val="100"/>
          <w:position w:val="0"/>
        </w:rPr>
        <w:t>2016-043）</w:t>
      </w:r>
    </w:p>
    <w:p>
      <w:pPr>
        <w:pStyle w:val="Style34"/>
        <w:keepNext w:val="0"/>
        <w:keepLines w:val="0"/>
        <w:widowControl w:val="0"/>
        <w:numPr>
          <w:ilvl w:val="0"/>
          <w:numId w:val="7"/>
        </w:numPr>
        <w:shd w:val="clear" w:color="auto" w:fill="auto"/>
        <w:tabs>
          <w:tab w:pos="814" w:val="left"/>
        </w:tabs>
        <w:bidi w:val="0"/>
        <w:spacing w:before="0" w:after="120" w:line="313" w:lineRule="exact"/>
        <w:ind w:left="0" w:right="0" w:firstLine="500"/>
        <w:jc w:val="both"/>
      </w:pPr>
      <w:bookmarkStart w:id="361" w:name="bookmark361"/>
      <w:bookmarkEnd w:id="361"/>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日召开了第八届董事会第四次会议，审议通过了《与朱锦关联交易的议案》， 公司向朱锦租用其所持有的位于北京市丰台区广安路</w:t>
      </w:r>
      <w:r>
        <w:rPr>
          <w:color w:val="000000"/>
          <w:spacing w:val="0"/>
          <w:w w:val="100"/>
          <w:position w:val="0"/>
        </w:rPr>
        <w:t>9</w:t>
      </w:r>
      <w:r>
        <w:rPr>
          <w:color w:val="000000"/>
          <w:spacing w:val="0"/>
          <w:w w:val="100"/>
          <w:position w:val="0"/>
        </w:rPr>
        <w:t>号国投财富广场</w:t>
      </w:r>
      <w:r>
        <w:rPr>
          <w:color w:val="000000"/>
          <w:spacing w:val="0"/>
          <w:w w:val="100"/>
          <w:position w:val="0"/>
        </w:rPr>
        <w:t>3</w:t>
      </w:r>
      <w:r>
        <w:rPr>
          <w:color w:val="000000"/>
          <w:spacing w:val="0"/>
          <w:w w:val="100"/>
          <w:position w:val="0"/>
        </w:rPr>
        <w:t>号楼</w:t>
      </w:r>
      <w:r>
        <w:rPr>
          <w:color w:val="000000"/>
          <w:spacing w:val="0"/>
          <w:w w:val="100"/>
          <w:position w:val="0"/>
        </w:rPr>
        <w:t>5</w:t>
      </w:r>
      <w:r>
        <w:rPr>
          <w:color w:val="000000"/>
          <w:spacing w:val="0"/>
          <w:w w:val="100"/>
          <w:position w:val="0"/>
        </w:rPr>
        <w:t>层</w:t>
      </w:r>
      <w:r>
        <w:rPr>
          <w:color w:val="000000"/>
          <w:spacing w:val="0"/>
          <w:w w:val="100"/>
          <w:position w:val="0"/>
        </w:rPr>
        <w:t>513-52</w:t>
      </w:r>
      <w:r>
        <w:rPr>
          <w:color w:val="000000"/>
          <w:spacing w:val="0"/>
          <w:w w:val="100"/>
          <w:position w:val="0"/>
        </w:rPr>
        <w:t>。的物业，交易总 额</w:t>
      </w:r>
      <w:r>
        <w:rPr>
          <w:color w:val="000000"/>
          <w:spacing w:val="0"/>
          <w:w w:val="100"/>
          <w:position w:val="0"/>
        </w:rPr>
        <w:t>1,564,039.24</w:t>
      </w:r>
      <w:r>
        <w:rPr>
          <w:color w:val="000000"/>
          <w:spacing w:val="0"/>
          <w:w w:val="100"/>
          <w:position w:val="0"/>
        </w:rPr>
        <w:t>元，租期一年；公司北京分公司向朱锦租用其所持有的位于北京市丰台区广安路</w:t>
      </w:r>
      <w:r>
        <w:rPr>
          <w:color w:val="000000"/>
          <w:spacing w:val="0"/>
          <w:w w:val="100"/>
          <w:position w:val="0"/>
        </w:rPr>
        <w:t>9</w:t>
      </w:r>
      <w:r>
        <w:rPr>
          <w:color w:val="000000"/>
          <w:spacing w:val="0"/>
          <w:w w:val="100"/>
          <w:position w:val="0"/>
        </w:rPr>
        <w:t>号国投 财富广场</w:t>
      </w:r>
      <w:r>
        <w:rPr>
          <w:color w:val="000000"/>
          <w:spacing w:val="0"/>
          <w:w w:val="100"/>
          <w:position w:val="0"/>
        </w:rPr>
        <w:t>3</w:t>
      </w:r>
      <w:r>
        <w:rPr>
          <w:color w:val="000000"/>
          <w:spacing w:val="0"/>
          <w:w w:val="100"/>
          <w:position w:val="0"/>
        </w:rPr>
        <w:t>号楼</w:t>
      </w:r>
      <w:r>
        <w:rPr>
          <w:color w:val="000000"/>
          <w:spacing w:val="0"/>
          <w:w w:val="100"/>
          <w:position w:val="0"/>
        </w:rPr>
        <w:t>5</w:t>
      </w:r>
      <w:r>
        <w:rPr>
          <w:color w:val="000000"/>
          <w:spacing w:val="0"/>
          <w:w w:val="100"/>
          <w:position w:val="0"/>
        </w:rPr>
        <w:t>层</w:t>
      </w:r>
      <w:r>
        <w:rPr>
          <w:color w:val="000000"/>
          <w:spacing w:val="0"/>
          <w:w w:val="100"/>
          <w:position w:val="0"/>
        </w:rPr>
        <w:t>512</w:t>
      </w:r>
      <w:r>
        <w:rPr>
          <w:color w:val="000000"/>
          <w:spacing w:val="0"/>
          <w:w w:val="100"/>
          <w:position w:val="0"/>
        </w:rPr>
        <w:t>的物业，交易总额</w:t>
      </w:r>
      <w:r>
        <w:rPr>
          <w:color w:val="000000"/>
          <w:spacing w:val="0"/>
          <w:w w:val="100"/>
          <w:position w:val="0"/>
        </w:rPr>
        <w:t>167,848.54</w:t>
      </w:r>
      <w:r>
        <w:rPr>
          <w:color w:val="000000"/>
          <w:spacing w:val="0"/>
          <w:w w:val="100"/>
          <w:position w:val="0"/>
        </w:rPr>
        <w:t>元，租期一年；公司全资子公司京蓝环宇向朱锦租用 其所持有的位于北京市丰台区广安路</w:t>
      </w:r>
      <w:r>
        <w:rPr>
          <w:color w:val="000000"/>
          <w:spacing w:val="0"/>
          <w:w w:val="100"/>
          <w:position w:val="0"/>
        </w:rPr>
        <w:t>9</w:t>
      </w:r>
      <w:r>
        <w:rPr>
          <w:color w:val="000000"/>
          <w:spacing w:val="0"/>
          <w:w w:val="100"/>
          <w:position w:val="0"/>
        </w:rPr>
        <w:t>号国投财富广场</w:t>
      </w:r>
      <w:r>
        <w:rPr>
          <w:color w:val="000000"/>
          <w:spacing w:val="0"/>
          <w:w w:val="100"/>
          <w:position w:val="0"/>
        </w:rPr>
        <w:t>3</w:t>
      </w:r>
      <w:r>
        <w:rPr>
          <w:color w:val="000000"/>
          <w:spacing w:val="0"/>
          <w:w w:val="100"/>
          <w:position w:val="0"/>
        </w:rPr>
        <w:t>号楼</w:t>
      </w:r>
      <w:r>
        <w:rPr>
          <w:color w:val="000000"/>
          <w:spacing w:val="0"/>
          <w:w w:val="100"/>
          <w:position w:val="0"/>
        </w:rPr>
        <w:t>5</w:t>
      </w:r>
      <w:r>
        <w:rPr>
          <w:color w:val="000000"/>
          <w:spacing w:val="0"/>
          <w:w w:val="100"/>
          <w:position w:val="0"/>
        </w:rPr>
        <w:t>层</w:t>
      </w:r>
      <w:r>
        <w:rPr>
          <w:color w:val="000000"/>
          <w:spacing w:val="0"/>
          <w:w w:val="100"/>
          <w:position w:val="0"/>
        </w:rPr>
        <w:t>511</w:t>
      </w:r>
      <w:r>
        <w:rPr>
          <w:color w:val="000000"/>
          <w:spacing w:val="0"/>
          <w:w w:val="100"/>
          <w:position w:val="0"/>
        </w:rPr>
        <w:t>的物业，交易总额</w:t>
      </w:r>
      <w:r>
        <w:rPr>
          <w:color w:val="000000"/>
          <w:spacing w:val="0"/>
          <w:w w:val="100"/>
          <w:position w:val="0"/>
        </w:rPr>
        <w:t>181,689.34</w:t>
      </w:r>
      <w:r>
        <w:rPr>
          <w:color w:val="000000"/>
          <w:spacing w:val="0"/>
          <w:w w:val="100"/>
          <w:position w:val="0"/>
        </w:rPr>
        <w:t>元，租期 一年。（公告编号：</w:t>
      </w:r>
      <w:r>
        <w:rPr>
          <w:color w:val="000000"/>
          <w:spacing w:val="0"/>
          <w:w w:val="100"/>
          <w:position w:val="0"/>
        </w:rPr>
        <w:t>2016-044）</w:t>
      </w:r>
    </w:p>
    <w:p>
      <w:pPr>
        <w:pStyle w:val="Style34"/>
        <w:keepNext w:val="0"/>
        <w:keepLines w:val="0"/>
        <w:widowControl w:val="0"/>
        <w:numPr>
          <w:ilvl w:val="0"/>
          <w:numId w:val="7"/>
        </w:numPr>
        <w:shd w:val="clear" w:color="auto" w:fill="auto"/>
        <w:tabs>
          <w:tab w:pos="810" w:val="left"/>
        </w:tabs>
        <w:bidi w:val="0"/>
        <w:spacing w:before="0" w:line="326" w:lineRule="exact"/>
        <w:ind w:left="0" w:right="0" w:firstLine="500"/>
        <w:jc w:val="both"/>
      </w:pPr>
      <w:bookmarkStart w:id="362" w:name="bookmark362"/>
      <w:bookmarkEnd w:id="362"/>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 xml:space="preserve">日召开了第二次临时股东大会，审议通过了《关于〈黑龙江京蓝科技股份有限公 司发行股份及支付现金购买资产并募集配套资金暨关联交易报告书（草案）〉及其摘要的议案》等相关议 </w:t>
      </w:r>
      <w:r>
        <w:rPr>
          <w:color w:val="000000"/>
          <w:spacing w:val="0"/>
          <w:w w:val="100"/>
          <w:position w:val="0"/>
        </w:rPr>
        <w:t>案。公司拟通过发行股份及支付现金相结合的方式购买乌力吉、杨树蓝天、融通资本、科桥嘉永合计持有 的沐禾节水</w:t>
      </w:r>
      <w:r>
        <w:rPr>
          <w:color w:val="000000"/>
          <w:spacing w:val="0"/>
          <w:w w:val="100"/>
          <w:position w:val="0"/>
        </w:rPr>
        <w:t>100%</w:t>
      </w:r>
      <w:r>
        <w:rPr>
          <w:color w:val="000000"/>
          <w:spacing w:val="0"/>
          <w:w w:val="100"/>
          <w:position w:val="0"/>
        </w:rPr>
        <w:t>股权，标的资产交易作价为</w:t>
      </w:r>
      <w:r>
        <w:rPr>
          <w:color w:val="000000"/>
          <w:spacing w:val="0"/>
          <w:w w:val="100"/>
          <w:position w:val="0"/>
        </w:rPr>
        <w:t>158,800.00</w:t>
      </w:r>
      <w:r>
        <w:rPr>
          <w:color w:val="000000"/>
          <w:spacing w:val="0"/>
          <w:w w:val="100"/>
          <w:position w:val="0"/>
        </w:rPr>
        <w:t>万元。同时，公司拟向杨树蓝天、杨树嘉业、朗森 汽车和京蓝智享非公开发行股份募集配套资金，募集配套资金总额为</w:t>
      </w:r>
      <w:r>
        <w:rPr>
          <w:color w:val="000000"/>
          <w:spacing w:val="0"/>
          <w:w w:val="100"/>
          <w:position w:val="0"/>
        </w:rPr>
        <w:t>157,000.00</w:t>
      </w:r>
      <w:r>
        <w:rPr>
          <w:color w:val="000000"/>
          <w:spacing w:val="0"/>
          <w:w w:val="100"/>
          <w:position w:val="0"/>
        </w:rPr>
        <w:t>万元，不超过标的资产交 易作价的</w:t>
      </w:r>
      <w:r>
        <w:rPr>
          <w:color w:val="000000"/>
          <w:spacing w:val="0"/>
          <w:w w:val="100"/>
          <w:position w:val="0"/>
        </w:rPr>
        <w:t>100%</w:t>
      </w:r>
      <w:r>
        <w:rPr>
          <w:color w:val="000000"/>
          <w:spacing w:val="0"/>
          <w:w w:val="100"/>
          <w:position w:val="0"/>
        </w:rPr>
        <w:t>。（公告编号：</w:t>
      </w:r>
      <w:r>
        <w:rPr>
          <w:color w:val="000000"/>
          <w:spacing w:val="0"/>
          <w:w w:val="100"/>
          <w:position w:val="0"/>
        </w:rPr>
        <w:t>2016-060）</w:t>
      </w:r>
    </w:p>
    <w:p>
      <w:pPr>
        <w:pStyle w:val="Style34"/>
        <w:keepNext w:val="0"/>
        <w:keepLines w:val="0"/>
        <w:widowControl w:val="0"/>
        <w:shd w:val="clear" w:color="auto" w:fill="auto"/>
        <w:bidi w:val="0"/>
        <w:spacing w:before="0" w:line="312" w:lineRule="exact"/>
        <w:ind w:left="0" w:right="0" w:firstLine="48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日，公司收到了中国证监会《关于核准黑龙江京蓝科技股份有限公司向乌力吉等发行股 份购买资产并募集配套资金的批复》（证监许可【</w:t>
      </w:r>
      <w:r>
        <w:rPr>
          <w:color w:val="000000"/>
          <w:spacing w:val="0"/>
          <w:w w:val="100"/>
          <w:position w:val="0"/>
        </w:rPr>
        <w:t>2016</w:t>
      </w:r>
      <w:r>
        <w:rPr>
          <w:color w:val="000000"/>
          <w:spacing w:val="0"/>
          <w:w w:val="100"/>
          <w:position w:val="0"/>
        </w:rPr>
        <w:t xml:space="preserve">】 </w:t>
      </w:r>
      <w:r>
        <w:rPr>
          <w:color w:val="000000"/>
          <w:spacing w:val="0"/>
          <w:w w:val="100"/>
          <w:position w:val="0"/>
        </w:rPr>
        <w:t>2184</w:t>
      </w:r>
      <w:r>
        <w:rPr>
          <w:color w:val="000000"/>
          <w:spacing w:val="0"/>
          <w:w w:val="100"/>
          <w:position w:val="0"/>
        </w:rPr>
        <w:t>号）（注：黑龙江京蓝科技股份有限公司为 公司曾用名，公司已于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 xml:space="preserve">日完成工商变更登记手续，更名为京蓝科技股份有限公司，公告编号： </w:t>
      </w:r>
      <w:r>
        <w:rPr>
          <w:color w:val="000000"/>
          <w:spacing w:val="0"/>
          <w:w w:val="100"/>
          <w:position w:val="0"/>
        </w:rPr>
        <w:t>2016-086</w:t>
      </w:r>
      <w:r>
        <w:rPr>
          <w:color w:val="000000"/>
          <w:spacing w:val="0"/>
          <w:w w:val="100"/>
          <w:position w:val="0"/>
        </w:rPr>
        <w:t>）。</w:t>
      </w:r>
    </w:p>
    <w:p>
      <w:pPr>
        <w:pStyle w:val="Style34"/>
        <w:keepNext w:val="0"/>
        <w:keepLines w:val="0"/>
        <w:widowControl w:val="0"/>
        <w:shd w:val="clear" w:color="auto" w:fill="auto"/>
        <w:bidi w:val="0"/>
        <w:spacing w:before="0" w:line="317" w:lineRule="exact"/>
        <w:ind w:left="0" w:right="0" w:firstLine="48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日，本次交易已完成标的资产内蒙古沐禾金土地节水工程设备有限公司（以下简称“沐 禾节水”</w:t>
      </w:r>
      <w:r>
        <w:rPr>
          <w:color w:val="000000"/>
          <w:spacing w:val="0"/>
          <w:w w:val="100"/>
          <w:position w:val="0"/>
        </w:rPr>
        <w:t>）100%</w:t>
      </w:r>
      <w:r>
        <w:rPr>
          <w:color w:val="000000"/>
          <w:spacing w:val="0"/>
          <w:w w:val="100"/>
          <w:position w:val="0"/>
        </w:rPr>
        <w:t>股权的过户及工商变更登记手续。沐禾节水正式成为公司的全资子公司。</w:t>
      </w:r>
    </w:p>
    <w:p>
      <w:pPr>
        <w:pStyle w:val="Style34"/>
        <w:keepNext w:val="0"/>
        <w:keepLines w:val="0"/>
        <w:widowControl w:val="0"/>
        <w:shd w:val="clear" w:color="auto" w:fill="auto"/>
        <w:bidi w:val="0"/>
        <w:spacing w:before="0" w:line="314" w:lineRule="exact"/>
        <w:ind w:left="0" w:right="0" w:firstLine="480"/>
        <w:jc w:val="left"/>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日，本次新增股份</w:t>
      </w:r>
      <w:r>
        <w:rPr>
          <w:color w:val="000000"/>
          <w:spacing w:val="0"/>
          <w:w w:val="100"/>
          <w:position w:val="0"/>
        </w:rPr>
        <w:t>164,696,116</w:t>
      </w:r>
      <w:r>
        <w:rPr>
          <w:color w:val="000000"/>
          <w:spacing w:val="0"/>
          <w:w w:val="100"/>
          <w:position w:val="0"/>
        </w:rPr>
        <w:t>股在深交所主板上市。</w:t>
      </w:r>
    </w:p>
    <w:p>
      <w:pPr>
        <w:pStyle w:val="Style34"/>
        <w:keepNext w:val="0"/>
        <w:keepLines w:val="0"/>
        <w:widowControl w:val="0"/>
        <w:numPr>
          <w:ilvl w:val="0"/>
          <w:numId w:val="7"/>
        </w:numPr>
        <w:shd w:val="clear" w:color="auto" w:fill="auto"/>
        <w:tabs>
          <w:tab w:pos="754" w:val="left"/>
        </w:tabs>
        <w:bidi w:val="0"/>
        <w:spacing w:before="0" w:line="314" w:lineRule="exact"/>
        <w:ind w:left="0" w:right="0" w:firstLine="480"/>
        <w:jc w:val="both"/>
      </w:pPr>
      <w:bookmarkStart w:id="363" w:name="bookmark363"/>
      <w:bookmarkEnd w:id="363"/>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日召开了第八届董事会第十次会议，审议通过了《关于公司全资子公司京蓝生 态科技有限公司签署合同且构成关联交易的议案》，同意公司全资子公司京蓝生态向沐禾节水采购</w:t>
      </w:r>
      <w:r>
        <w:rPr>
          <w:color w:val="000000"/>
          <w:spacing w:val="0"/>
          <w:w w:val="100"/>
          <w:position w:val="0"/>
        </w:rPr>
        <w:t>45</w:t>
      </w:r>
      <w:r>
        <w:rPr>
          <w:color w:val="000000"/>
          <w:spacing w:val="0"/>
          <w:w w:val="100"/>
          <w:position w:val="0"/>
        </w:rPr>
        <w:t>台海 拉尔农牧场管理局节水灌溉升级改造工程</w:t>
      </w:r>
      <w:r>
        <w:rPr>
          <w:color w:val="000000"/>
          <w:spacing w:val="0"/>
          <w:w w:val="100"/>
          <w:position w:val="0"/>
        </w:rPr>
        <w:t>BOT</w:t>
      </w:r>
      <w:r>
        <w:rPr>
          <w:color w:val="000000"/>
          <w:spacing w:val="0"/>
          <w:w w:val="100"/>
          <w:position w:val="0"/>
        </w:rPr>
        <w:t>项目所需喷灌机设备，合同价款</w:t>
      </w:r>
      <w:r>
        <w:rPr>
          <w:color w:val="000000"/>
          <w:spacing w:val="0"/>
          <w:w w:val="100"/>
          <w:position w:val="0"/>
        </w:rPr>
        <w:t>931.5</w:t>
      </w:r>
      <w:r>
        <w:rPr>
          <w:color w:val="000000"/>
          <w:spacing w:val="0"/>
          <w:w w:val="100"/>
          <w:position w:val="0"/>
        </w:rPr>
        <w:t>万元人民币。（公告编 号：</w:t>
      </w:r>
      <w:r>
        <w:rPr>
          <w:color w:val="000000"/>
          <w:spacing w:val="0"/>
          <w:w w:val="100"/>
          <w:position w:val="0"/>
        </w:rPr>
        <w:t>2016-074）</w:t>
      </w:r>
    </w:p>
    <w:p>
      <w:pPr>
        <w:pStyle w:val="Style34"/>
        <w:keepNext w:val="0"/>
        <w:keepLines w:val="0"/>
        <w:widowControl w:val="0"/>
        <w:numPr>
          <w:ilvl w:val="0"/>
          <w:numId w:val="7"/>
        </w:numPr>
        <w:shd w:val="clear" w:color="auto" w:fill="auto"/>
        <w:tabs>
          <w:tab w:pos="759" w:val="left"/>
        </w:tabs>
        <w:bidi w:val="0"/>
        <w:spacing w:before="0" w:line="314" w:lineRule="exact"/>
        <w:ind w:left="0" w:right="0" w:firstLine="480"/>
        <w:jc w:val="both"/>
      </w:pPr>
      <w:bookmarkStart w:id="364" w:name="bookmark364"/>
      <w:bookmarkEnd w:id="364"/>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日召开了第八届董事会第十一次会议，审议通过了《公司全资子公司京蓝生态 科技有限公司提出</w:t>
      </w:r>
      <w:r>
        <w:rPr>
          <w:color w:val="000000"/>
          <w:spacing w:val="0"/>
          <w:w w:val="100"/>
          <w:position w:val="0"/>
        </w:rPr>
        <w:t>3.16</w:t>
      </w:r>
      <w:r>
        <w:rPr>
          <w:color w:val="000000"/>
          <w:spacing w:val="0"/>
          <w:w w:val="100"/>
          <w:position w:val="0"/>
        </w:rPr>
        <w:t>亿采购需求暨关联交易的议案》，该事项已经公司</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日召开的公司</w:t>
      </w:r>
      <w:r>
        <w:rPr>
          <w:color w:val="000000"/>
          <w:spacing w:val="0"/>
          <w:w w:val="100"/>
          <w:position w:val="0"/>
        </w:rPr>
        <w:t xml:space="preserve">2016 </w:t>
      </w:r>
      <w:r>
        <w:rPr>
          <w:color w:val="000000"/>
          <w:spacing w:val="0"/>
          <w:w w:val="100"/>
          <w:position w:val="0"/>
        </w:rPr>
        <w:t>年第三次临时股东大会审议通过。同意公司委托全资子公司京蓝生态实施农垦集团的节水灌溉改造</w:t>
      </w:r>
      <w:r>
        <w:rPr>
          <w:color w:val="000000"/>
          <w:spacing w:val="0"/>
          <w:w w:val="100"/>
          <w:position w:val="0"/>
        </w:rPr>
        <w:t>BOT</w:t>
      </w:r>
      <w:r>
        <w:rPr>
          <w:color w:val="000000"/>
          <w:spacing w:val="0"/>
          <w:w w:val="100"/>
          <w:position w:val="0"/>
        </w:rPr>
        <w:t>项 目并进行设备采购与工程施工，预计合同交易金额</w:t>
      </w:r>
      <w:r>
        <w:rPr>
          <w:color w:val="000000"/>
          <w:spacing w:val="0"/>
          <w:w w:val="100"/>
          <w:position w:val="0"/>
        </w:rPr>
        <w:t>3.16</w:t>
      </w:r>
      <w:r>
        <w:rPr>
          <w:color w:val="000000"/>
          <w:spacing w:val="0"/>
          <w:w w:val="100"/>
          <w:position w:val="0"/>
        </w:rPr>
        <w:t>亿元人民币，预计合同实施期限为</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 xml:space="preserve">2017 </w:t>
      </w:r>
      <w:r>
        <w:rPr>
          <w:color w:val="000000"/>
          <w:spacing w:val="0"/>
          <w:w w:val="100"/>
          <w:position w:val="0"/>
        </w:rPr>
        <w:t>年</w:t>
      </w:r>
      <w:r>
        <w:rPr>
          <w:color w:val="000000"/>
          <w:spacing w:val="0"/>
          <w:w w:val="100"/>
          <w:position w:val="0"/>
        </w:rPr>
        <w:t>7</w:t>
      </w:r>
      <w:r>
        <w:rPr>
          <w:color w:val="000000"/>
          <w:spacing w:val="0"/>
          <w:w w:val="100"/>
          <w:position w:val="0"/>
        </w:rPr>
        <w:t>月。（具体交易金额及实施日期以实际签订的具体合同执行为准。</w:t>
      </w:r>
      <w:r>
        <w:rPr>
          <w:color w:val="000000"/>
          <w:spacing w:val="0"/>
          <w:w w:val="100"/>
          <w:position w:val="0"/>
        </w:rPr>
        <w:t>）（</w:t>
      </w:r>
      <w:r>
        <w:rPr>
          <w:color w:val="000000"/>
          <w:spacing w:val="0"/>
          <w:w w:val="100"/>
          <w:position w:val="0"/>
        </w:rPr>
        <w:t>公告编号：</w:t>
      </w:r>
      <w:r>
        <w:rPr>
          <w:color w:val="000000"/>
          <w:spacing w:val="0"/>
          <w:w w:val="100"/>
          <w:position w:val="0"/>
        </w:rPr>
        <w:t>2016-077）</w:t>
      </w:r>
    </w:p>
    <w:p>
      <w:pPr>
        <w:pStyle w:val="Style34"/>
        <w:keepNext w:val="0"/>
        <w:keepLines w:val="0"/>
        <w:widowControl w:val="0"/>
        <w:numPr>
          <w:ilvl w:val="0"/>
          <w:numId w:val="7"/>
        </w:numPr>
        <w:shd w:val="clear" w:color="auto" w:fill="auto"/>
        <w:tabs>
          <w:tab w:pos="750" w:val="left"/>
        </w:tabs>
        <w:bidi w:val="0"/>
        <w:spacing w:before="0" w:line="302" w:lineRule="exact"/>
        <w:ind w:left="0" w:right="0" w:firstLine="480"/>
        <w:jc w:val="both"/>
      </w:pPr>
      <w:bookmarkStart w:id="365" w:name="bookmark365"/>
      <w:bookmarkEnd w:id="365"/>
      <w:r>
        <w:rPr>
          <w:color w:val="000000"/>
          <w:spacing w:val="0"/>
          <w:w w:val="100"/>
          <w:position w:val="0"/>
        </w:rPr>
        <w:t>公司于</w:t>
      </w:r>
      <w:r>
        <w:rPr>
          <w:color w:val="000000"/>
          <w:spacing w:val="0"/>
          <w:w w:val="100"/>
          <w:position w:val="0"/>
        </w:rPr>
        <w:t>2015</w:t>
      </w:r>
      <w:r>
        <w:rPr>
          <w:color w:val="000000"/>
          <w:spacing w:val="0"/>
          <w:w w:val="100"/>
          <w:position w:val="0"/>
        </w:rPr>
        <w:t>年启动了重大资产出售事宜，报告期内，本次重组全部实施完成，具体详见公司于</w:t>
      </w:r>
      <w:r>
        <w:rPr>
          <w:color w:val="000000"/>
          <w:spacing w:val="0"/>
          <w:w w:val="100"/>
          <w:position w:val="0"/>
        </w:rPr>
        <w:t xml:space="preserve">2016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日披露的《公司重大资产出售暨关联交易实施完成公告》。（公告编号：</w:t>
      </w:r>
      <w:r>
        <w:rPr>
          <w:color w:val="000000"/>
          <w:spacing w:val="0"/>
          <w:w w:val="100"/>
          <w:position w:val="0"/>
        </w:rPr>
        <w:t>2016-076）</w:t>
      </w:r>
    </w:p>
    <w:p>
      <w:pPr>
        <w:pStyle w:val="Style34"/>
        <w:keepNext w:val="0"/>
        <w:keepLines w:val="0"/>
        <w:widowControl w:val="0"/>
        <w:numPr>
          <w:ilvl w:val="0"/>
          <w:numId w:val="7"/>
        </w:numPr>
        <w:shd w:val="clear" w:color="auto" w:fill="auto"/>
        <w:tabs>
          <w:tab w:pos="759" w:val="left"/>
        </w:tabs>
        <w:bidi w:val="0"/>
        <w:spacing w:before="0" w:after="200" w:line="319" w:lineRule="exact"/>
        <w:ind w:left="0" w:right="0" w:firstLine="480"/>
        <w:jc w:val="both"/>
      </w:pPr>
      <w:bookmarkStart w:id="366" w:name="bookmark366"/>
      <w:bookmarkEnd w:id="366"/>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日召开了第八届董事会第十四次会议，审议通过了《关于向内蒙古沐禾金土地节 水工程设备有限公司提供借款的议案》，董事会同意向沐禾节水提供总金额不超过</w:t>
      </w:r>
      <w:r>
        <w:rPr>
          <w:color w:val="000000"/>
          <w:spacing w:val="0"/>
          <w:w w:val="100"/>
          <w:position w:val="0"/>
        </w:rPr>
        <w:t>2,000</w:t>
      </w:r>
      <w:r>
        <w:rPr>
          <w:color w:val="000000"/>
          <w:spacing w:val="0"/>
          <w:w w:val="100"/>
          <w:position w:val="0"/>
        </w:rPr>
        <w:t>万元人民币的借 款。借款主要用于支持沐禾节水生产发展，满足其日常经营发展过程中的资金需求。（公告编号：</w:t>
      </w:r>
      <w:r>
        <w:rPr>
          <w:color w:val="000000"/>
          <w:spacing w:val="0"/>
          <w:w w:val="100"/>
          <w:position w:val="0"/>
        </w:rPr>
        <w:t>2016-105）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rPr>
              <w:t>巨潮资讯网</w:t>
              <w:tab/>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rPr>
              <w:t>巨潮资讯网</w:t>
              <w:tab/>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rPr>
              <w:t>巨潮资讯网</w:t>
              <w:tab/>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关于重大资产重组事项获得中国证券监督 管理委员会上市公司并购重组审核委员会 无条件审核通过暨公司股票复牌的公告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rPr>
              <w:t>巨潮资讯网</w:t>
              <w:tab/>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全资子公司京蓝生态科技有限公司签署合 同暨关联交易公告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rPr>
              <w:t>巨潮资讯网</w:t>
              <w:tab/>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全资子公司京蓝生态科技有限公司提出</w:t>
            </w:r>
            <w:r>
              <w:rPr>
                <w:rFonts w:ascii="Times New Roman" w:eastAsia="Times New Roman" w:hAnsi="Times New Roman" w:cs="Times New Roman"/>
                <w:color w:val="000000"/>
                <w:spacing w:val="0"/>
                <w:w w:val="100"/>
                <w:position w:val="0"/>
                <w:sz w:val="18"/>
                <w:szCs w:val="18"/>
              </w:rPr>
              <w:t xml:space="preserve">3.16 </w:t>
            </w:r>
            <w:r>
              <w:rPr>
                <w:color w:val="000000"/>
                <w:spacing w:val="0"/>
                <w:w w:val="100"/>
                <w:position w:val="0"/>
              </w:rPr>
              <w:t>亿采购需求暨关联交易的公告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rPr>
              <w:t>巨潮资讯网</w:t>
              <w:tab/>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重大资产出售暨关联交易实施完成公告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rPr>
              <w:t>巨潮资讯网</w:t>
              <w:tab/>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bl>
    <w:p>
      <w:pPr>
        <w:widowControl w:val="0"/>
        <w:spacing w:line="1" w:lineRule="exact"/>
      </w:pPr>
    </w:p>
    <w:tbl>
      <w:tblPr>
        <w:tblOverlap w:val="never"/>
        <w:jc w:val="center"/>
        <w:tblLayout w:type="fixed"/>
      </w:tblPr>
      <w:tblGrid>
        <w:gridCol w:w="3466"/>
        <w:gridCol w:w="2650"/>
        <w:gridCol w:w="3470"/>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关于向关联方提供借款暨关联交易的公告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1061" w:val="left"/>
              </w:tabs>
              <w:bidi w:val="0"/>
              <w:spacing w:before="0" w:after="0" w:line="240" w:lineRule="auto"/>
              <w:ind w:left="0" w:right="0" w:firstLine="0"/>
              <w:jc w:val="both"/>
            </w:pPr>
            <w:r>
              <w:rPr>
                <w:color w:val="000000"/>
                <w:spacing w:val="0"/>
                <w:w w:val="100"/>
                <w:position w:val="0"/>
              </w:rPr>
              <w:t>巨潮资讯网</w:t>
              <w:tab/>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十七、重大合同及其履行情况</w:t>
      </w:r>
      <w:bookmarkEnd w:id="367"/>
      <w:bookmarkEnd w:id="368"/>
      <w:bookmarkEnd w:id="369"/>
    </w:p>
    <w:p>
      <w:pPr>
        <w:pStyle w:val="Style31"/>
        <w:keepNext/>
        <w:keepLines/>
        <w:widowControl w:val="0"/>
        <w:shd w:val="clear" w:color="auto" w:fill="auto"/>
        <w:tabs>
          <w:tab w:pos="372"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w:t>
        <w:tab/>
        <w:t>托管、承包、租赁事项情况</w:t>
      </w:r>
      <w:bookmarkEnd w:id="370"/>
      <w:bookmarkEnd w:id="371"/>
      <w:bookmarkEnd w:id="373"/>
    </w:p>
    <w:p>
      <w:pPr>
        <w:pStyle w:val="Style40"/>
        <w:keepNext/>
        <w:keepLines/>
        <w:widowControl w:val="0"/>
        <w:shd w:val="clear" w:color="auto" w:fill="auto"/>
        <w:tabs>
          <w:tab w:pos="493" w:val="left"/>
        </w:tabs>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4"/>
      <w:bookmarkEnd w:id="375"/>
      <w:bookmarkEnd w:id="377"/>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8"/>
      <w:bookmarkEnd w:id="379"/>
      <w:bookmarkEnd w:id="38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2"/>
      <w:bookmarkEnd w:id="383"/>
      <w:bookmarkEnd w:id="38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重大担保</w:t>
      </w:r>
      <w:bookmarkEnd w:id="386"/>
      <w:bookmarkEnd w:id="387"/>
      <w:bookmarkEnd w:id="38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0"/>
      <w:bookmarkEnd w:id="391"/>
      <w:bookmarkEnd w:id="393"/>
    </w:p>
    <w:p>
      <w:pPr>
        <w:pStyle w:val="Style2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310"/>
        <w:gridCol w:w="768"/>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京蓝能科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京蓝生态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京蓝云智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14"/>
        <w:gridCol w:w="922"/>
        <w:gridCol w:w="917"/>
        <w:gridCol w:w="1306"/>
        <w:gridCol w:w="1056"/>
        <w:gridCol w:w="1320"/>
        <w:gridCol w:w="768"/>
        <w:gridCol w:w="792"/>
        <w:gridCol w:w="7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4"/>
      <w:bookmarkEnd w:id="395"/>
      <w:bookmarkEnd w:id="397"/>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、委托他人进行现金资产管理情况</w:t>
      </w:r>
      <w:bookmarkEnd w:id="398"/>
      <w:bookmarkEnd w:id="399"/>
      <w:bookmarkEnd w:id="401"/>
    </w:p>
    <w:p>
      <w:pPr>
        <w:pStyle w:val="Style40"/>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2"/>
      <w:bookmarkEnd w:id="403"/>
      <w:bookmarkEnd w:id="40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廊坊银行 固安支行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廊坊银行 固安支行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r>
    </w:tbl>
    <w:p>
      <w:pPr>
        <w:widowControl w:val="0"/>
        <w:spacing w:line="1" w:lineRule="exact"/>
      </w:pP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固安支行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廊坊银行 固安支行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自有闲置资金</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40"/>
        <w:keepNext/>
        <w:keepLines/>
        <w:widowControl w:val="0"/>
        <w:shd w:val="clear" w:color="auto" w:fill="auto"/>
        <w:bidi w:val="0"/>
        <w:spacing w:before="0" w:after="24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6"/>
      <w:bookmarkEnd w:id="407"/>
      <w:bookmarkEnd w:id="409"/>
    </w:p>
    <w:p>
      <w:pPr>
        <w:pStyle w:val="Style2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bidi w:val="0"/>
        <w:spacing w:before="0" w:after="24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、其他重大合同</w:t>
      </w:r>
      <w:bookmarkEnd w:id="410"/>
      <w:bookmarkEnd w:id="411"/>
      <w:bookmarkEnd w:id="413"/>
    </w:p>
    <w:p>
      <w:pPr>
        <w:pStyle w:val="Style2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十八、社会责任情况</w:t>
      </w:r>
      <w:bookmarkEnd w:id="414"/>
      <w:bookmarkEnd w:id="415"/>
      <w:bookmarkEnd w:id="416"/>
    </w:p>
    <w:p>
      <w:pPr>
        <w:pStyle w:val="Style31"/>
        <w:keepNext/>
        <w:keepLines/>
        <w:widowControl w:val="0"/>
        <w:shd w:val="clear" w:color="auto" w:fill="auto"/>
        <w:tabs>
          <w:tab w:pos="368" w:val="left"/>
        </w:tabs>
        <w:bidi w:val="0"/>
        <w:spacing w:before="0" w:after="24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w:t>
        <w:tab/>
        <w:t>履行精准扶贫社会责任情况</w:t>
      </w:r>
      <w:bookmarkEnd w:id="417"/>
      <w:bookmarkEnd w:id="418"/>
      <w:bookmarkEnd w:id="420"/>
    </w:p>
    <w:p>
      <w:pPr>
        <w:pStyle w:val="Style27"/>
        <w:keepNext w:val="0"/>
        <w:keepLines w:val="0"/>
        <w:widowControl w:val="0"/>
        <w:shd w:val="clear" w:color="auto" w:fill="auto"/>
        <w:bidi w:val="0"/>
        <w:spacing w:before="0" w:after="36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4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w:t>
        <w:tab/>
        <w:t>履行其他社会责任的情况</w:t>
      </w:r>
      <w:bookmarkEnd w:id="421"/>
      <w:bookmarkEnd w:id="422"/>
      <w:bookmarkEnd w:id="424"/>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上市公司及其子公司是否属于环境保护部门公布的重点排污单位 不适用</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36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240" w:line="240" w:lineRule="auto"/>
        <w:ind w:left="0" w:right="0" w:firstLine="0"/>
        <w:jc w:val="left"/>
      </w:pPr>
      <w:bookmarkStart w:id="425" w:name="bookmark425"/>
      <w:bookmarkStart w:id="426" w:name="bookmark426"/>
      <w:bookmarkStart w:id="427" w:name="bookmark427"/>
      <w:r>
        <w:rPr>
          <w:color w:val="000000"/>
          <w:spacing w:val="0"/>
          <w:w w:val="100"/>
          <w:position w:val="0"/>
          <w:sz w:val="24"/>
          <w:szCs w:val="24"/>
        </w:rPr>
        <w:t>十九、其他重大事项的说明</w:t>
      </w:r>
      <w:bookmarkEnd w:id="425"/>
      <w:bookmarkEnd w:id="426"/>
      <w:bookmarkEnd w:id="427"/>
    </w:p>
    <w:p>
      <w:pPr>
        <w:pStyle w:val="Style27"/>
        <w:keepNext w:val="0"/>
        <w:keepLines w:val="0"/>
        <w:widowControl w:val="0"/>
        <w:shd w:val="clear" w:color="auto" w:fill="auto"/>
        <w:bidi w:val="0"/>
        <w:spacing w:before="0" w:after="24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numPr>
          <w:ilvl w:val="0"/>
          <w:numId w:val="9"/>
        </w:numPr>
        <w:shd w:val="clear" w:color="auto" w:fill="auto"/>
        <w:tabs>
          <w:tab w:pos="780" w:val="left"/>
        </w:tabs>
        <w:bidi w:val="0"/>
        <w:spacing w:before="0" w:line="314" w:lineRule="exact"/>
        <w:ind w:left="0" w:right="0" w:firstLine="480"/>
        <w:jc w:val="both"/>
      </w:pPr>
      <w:bookmarkStart w:id="428" w:name="bookmark428"/>
      <w:bookmarkEnd w:id="428"/>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日召开了第八届董事会第二次会议，审议通过了《关于向深圳证券交易所申请 撤销退市风险警示的议案》，根据《深圳证券交易所股票上市规则》有关规定，公司股票被实施退市风险 警示特别处理的情形已消除，并且不存在其他被实施退市风险警示的情形。董事会同意公司在</w:t>
      </w:r>
      <w:r>
        <w:rPr>
          <w:color w:val="000000"/>
          <w:spacing w:val="0"/>
          <w:w w:val="100"/>
          <w:position w:val="0"/>
        </w:rPr>
        <w:t>2015</w:t>
      </w:r>
      <w:r>
        <w:rPr>
          <w:color w:val="000000"/>
          <w:spacing w:val="0"/>
          <w:w w:val="100"/>
          <w:position w:val="0"/>
        </w:rPr>
        <w:t>年年度 报告披露后向深圳证券交易所申请对公司股票交易撤销退市风险警示。（公告编号：</w:t>
      </w:r>
      <w:r>
        <w:rPr>
          <w:color w:val="000000"/>
          <w:spacing w:val="0"/>
          <w:w w:val="100"/>
          <w:position w:val="0"/>
        </w:rPr>
        <w:t>2016-013）</w:t>
      </w:r>
    </w:p>
    <w:p>
      <w:pPr>
        <w:pStyle w:val="Style34"/>
        <w:keepNext w:val="0"/>
        <w:keepLines w:val="0"/>
        <w:widowControl w:val="0"/>
        <w:numPr>
          <w:ilvl w:val="0"/>
          <w:numId w:val="9"/>
        </w:numPr>
        <w:shd w:val="clear" w:color="auto" w:fill="auto"/>
        <w:tabs>
          <w:tab w:pos="780" w:val="left"/>
        </w:tabs>
        <w:bidi w:val="0"/>
        <w:spacing w:before="0" w:line="310" w:lineRule="exact"/>
        <w:ind w:left="0" w:right="0" w:firstLine="480"/>
        <w:jc w:val="both"/>
      </w:pPr>
      <w:bookmarkStart w:id="429" w:name="bookmark429"/>
      <w:bookmarkEnd w:id="429"/>
      <w:r>
        <w:rPr>
          <w:color w:val="000000"/>
          <w:spacing w:val="0"/>
          <w:w w:val="100"/>
          <w:position w:val="0"/>
        </w:rPr>
        <w:t>根据公司生产经营需要，同意公司以现金方式对京蓝环宇科技（北京）有限公司（后更名为京蓝 云智）进行增资。增资完成后，京蓝环宇注册资本变更为</w:t>
      </w:r>
      <w:r>
        <w:rPr>
          <w:color w:val="000000"/>
          <w:spacing w:val="0"/>
          <w:w w:val="100"/>
          <w:position w:val="0"/>
        </w:rPr>
        <w:t>5,000</w:t>
      </w:r>
      <w:r>
        <w:rPr>
          <w:color w:val="000000"/>
          <w:spacing w:val="0"/>
          <w:w w:val="100"/>
          <w:position w:val="0"/>
        </w:rPr>
        <w:t>万元人民币。（公告编号：</w:t>
      </w:r>
      <w:r>
        <w:rPr>
          <w:color w:val="000000"/>
          <w:spacing w:val="0"/>
          <w:w w:val="100"/>
          <w:position w:val="0"/>
        </w:rPr>
        <w:t>2016-029</w:t>
      </w:r>
      <w:r>
        <w:rPr>
          <w:color w:val="000000"/>
          <w:spacing w:val="0"/>
          <w:w w:val="100"/>
          <w:position w:val="0"/>
        </w:rPr>
        <w:t>）截 至</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日，京蓝环宇已完成工商变更登记手续，并取得了北京市工商行政管理局丰台分局核准换发 的营业执照。（公告编号：</w:t>
      </w:r>
      <w:r>
        <w:rPr>
          <w:color w:val="000000"/>
          <w:spacing w:val="0"/>
          <w:w w:val="100"/>
          <w:position w:val="0"/>
        </w:rPr>
        <w:t>2016-035）</w:t>
      </w:r>
    </w:p>
    <w:p>
      <w:pPr>
        <w:pStyle w:val="Style34"/>
        <w:keepNext w:val="0"/>
        <w:keepLines w:val="0"/>
        <w:widowControl w:val="0"/>
        <w:numPr>
          <w:ilvl w:val="0"/>
          <w:numId w:val="9"/>
        </w:numPr>
        <w:shd w:val="clear" w:color="auto" w:fill="auto"/>
        <w:tabs>
          <w:tab w:pos="780" w:val="left"/>
        </w:tabs>
        <w:bidi w:val="0"/>
        <w:spacing w:before="0" w:line="331" w:lineRule="exact"/>
        <w:ind w:left="0" w:right="0" w:firstLine="480"/>
        <w:jc w:val="both"/>
      </w:pPr>
      <w:bookmarkStart w:id="430" w:name="bookmark430"/>
      <w:bookmarkEnd w:id="430"/>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日召开了第八届董事会第四次会议，审议通过了《关于投资设立全资子公司的 议案》。</w:t>
      </w:r>
    </w:p>
    <w:p>
      <w:pPr>
        <w:pStyle w:val="Style34"/>
        <w:keepNext w:val="0"/>
        <w:keepLines w:val="0"/>
        <w:widowControl w:val="0"/>
        <w:shd w:val="clear" w:color="auto" w:fill="auto"/>
        <w:bidi w:val="0"/>
        <w:spacing w:before="0" w:line="312" w:lineRule="exact"/>
        <w:ind w:left="0" w:right="0" w:firstLine="480"/>
        <w:jc w:val="left"/>
      </w:pPr>
      <w:bookmarkStart w:id="431" w:name="bookmark431"/>
      <w:r>
        <w:rPr>
          <w:color w:val="000000"/>
          <w:spacing w:val="0"/>
          <w:w w:val="100"/>
          <w:position w:val="0"/>
        </w:rPr>
        <w:t>（</w:t>
      </w:r>
      <w:bookmarkEnd w:id="431"/>
      <w:r>
        <w:rPr>
          <w:color w:val="000000"/>
          <w:spacing w:val="0"/>
          <w:w w:val="100"/>
          <w:position w:val="0"/>
        </w:rPr>
        <w:t>1）</w:t>
      </w:r>
      <w:r>
        <w:rPr>
          <w:color w:val="000000"/>
          <w:spacing w:val="0"/>
          <w:w w:val="100"/>
          <w:position w:val="0"/>
        </w:rPr>
        <w:t>根据公司生产经营需要，同意公司以自有资金</w:t>
      </w:r>
      <w:r>
        <w:rPr>
          <w:color w:val="000000"/>
          <w:spacing w:val="0"/>
          <w:w w:val="100"/>
          <w:position w:val="0"/>
        </w:rPr>
        <w:t>7,000</w:t>
      </w:r>
      <w:r>
        <w:rPr>
          <w:color w:val="000000"/>
          <w:spacing w:val="0"/>
          <w:w w:val="100"/>
          <w:position w:val="0"/>
        </w:rPr>
        <w:t>万元人民币投资设立京蓝时代科技有限公司， 主要从事技术服务领域。投资完成后，公司持有该公司</w:t>
      </w:r>
      <w:r>
        <w:rPr>
          <w:color w:val="000000"/>
          <w:spacing w:val="0"/>
          <w:w w:val="100"/>
          <w:position w:val="0"/>
        </w:rPr>
        <w:t>100%</w:t>
      </w:r>
      <w:r>
        <w:rPr>
          <w:color w:val="000000"/>
          <w:spacing w:val="0"/>
          <w:w w:val="100"/>
          <w:position w:val="0"/>
        </w:rPr>
        <w:t>的股权。（公告编号：</w:t>
      </w:r>
      <w:r>
        <w:rPr>
          <w:color w:val="000000"/>
          <w:spacing w:val="0"/>
          <w:w w:val="100"/>
          <w:position w:val="0"/>
        </w:rPr>
        <w:t>2016-040）</w:t>
      </w:r>
      <w:r>
        <w:rPr>
          <w:color w:val="000000"/>
          <w:spacing w:val="0"/>
          <w:w w:val="100"/>
          <w:position w:val="0"/>
        </w:rPr>
        <w:t>截至</w:t>
      </w:r>
      <w:r>
        <w:rPr>
          <w:color w:val="000000"/>
          <w:spacing w:val="0"/>
          <w:w w:val="100"/>
          <w:position w:val="0"/>
        </w:rPr>
        <w:t>2016</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日，京蓝时代已完成工商注册登记手续，并取得了北京市工商行政管理局朝阳分局核准颁发的营业 执照。（公告编号：</w:t>
      </w:r>
      <w:r>
        <w:rPr>
          <w:color w:val="000000"/>
          <w:spacing w:val="0"/>
          <w:w w:val="100"/>
          <w:position w:val="0"/>
        </w:rPr>
        <w:t>2016-057）</w:t>
      </w:r>
    </w:p>
    <w:p>
      <w:pPr>
        <w:pStyle w:val="Style34"/>
        <w:keepNext w:val="0"/>
        <w:keepLines w:val="0"/>
        <w:widowControl w:val="0"/>
        <w:shd w:val="clear" w:color="auto" w:fill="auto"/>
        <w:bidi w:val="0"/>
        <w:spacing w:before="0" w:line="312" w:lineRule="exact"/>
        <w:ind w:left="0" w:right="0" w:firstLine="480"/>
        <w:jc w:val="both"/>
      </w:pPr>
      <w:bookmarkStart w:id="432" w:name="bookmark432"/>
      <w:r>
        <w:rPr>
          <w:color w:val="000000"/>
          <w:spacing w:val="0"/>
          <w:w w:val="100"/>
          <w:position w:val="0"/>
        </w:rPr>
        <w:t>（</w:t>
      </w:r>
      <w:bookmarkEnd w:id="432"/>
      <w:r>
        <w:rPr>
          <w:color w:val="000000"/>
          <w:spacing w:val="0"/>
          <w:w w:val="100"/>
          <w:position w:val="0"/>
        </w:rPr>
        <w:t>2）</w:t>
      </w:r>
      <w:r>
        <w:rPr>
          <w:color w:val="000000"/>
          <w:spacing w:val="0"/>
          <w:w w:val="100"/>
          <w:position w:val="0"/>
        </w:rPr>
        <w:t>根据公司经营发展情况，加快公司业务转型，完善公司战略布局，同意公司以自有资金</w:t>
      </w:r>
      <w:r>
        <w:rPr>
          <w:color w:val="000000"/>
          <w:spacing w:val="0"/>
          <w:w w:val="100"/>
          <w:position w:val="0"/>
        </w:rPr>
        <w:t xml:space="preserve">5,000 </w:t>
      </w:r>
      <w:r>
        <w:rPr>
          <w:color w:val="000000"/>
          <w:spacing w:val="0"/>
          <w:w w:val="100"/>
          <w:position w:val="0"/>
        </w:rPr>
        <w:t>万元人民币投资设立固安京蓝云科技有限公司，主要经营计算机技术服务、技术咨询；数据处理与存储服 务等业务。投资完成后，公司持有该公司</w:t>
      </w:r>
      <w:r>
        <w:rPr>
          <w:color w:val="000000"/>
          <w:spacing w:val="0"/>
          <w:w w:val="100"/>
          <w:position w:val="0"/>
        </w:rPr>
        <w:t>100%</w:t>
      </w:r>
      <w:r>
        <w:rPr>
          <w:color w:val="000000"/>
          <w:spacing w:val="0"/>
          <w:w w:val="100"/>
          <w:position w:val="0"/>
        </w:rPr>
        <w:t>的股权。（公告编号：</w:t>
      </w:r>
      <w:r>
        <w:rPr>
          <w:color w:val="000000"/>
          <w:spacing w:val="0"/>
          <w:w w:val="100"/>
          <w:position w:val="0"/>
        </w:rPr>
        <w:t>2016-041）</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 xml:space="preserve">日，固安 云科技已完成工商注册登记手续，并取得了固安县工商行政管理局核准颁发的营业执照。（公告编号： </w:t>
      </w:r>
      <w:r>
        <w:rPr>
          <w:color w:val="000000"/>
          <w:spacing w:val="0"/>
          <w:w w:val="100"/>
          <w:position w:val="0"/>
        </w:rPr>
        <w:t>2016-049）</w:t>
      </w:r>
    </w:p>
    <w:p>
      <w:pPr>
        <w:pStyle w:val="Style34"/>
        <w:keepNext w:val="0"/>
        <w:keepLines w:val="0"/>
        <w:widowControl w:val="0"/>
        <w:numPr>
          <w:ilvl w:val="0"/>
          <w:numId w:val="9"/>
        </w:numPr>
        <w:shd w:val="clear" w:color="auto" w:fill="auto"/>
        <w:tabs>
          <w:tab w:pos="780" w:val="left"/>
        </w:tabs>
        <w:bidi w:val="0"/>
        <w:spacing w:before="0" w:line="313" w:lineRule="exact"/>
        <w:ind w:left="0" w:right="0" w:firstLine="480"/>
        <w:jc w:val="both"/>
      </w:pPr>
      <w:bookmarkStart w:id="433" w:name="bookmark433"/>
      <w:bookmarkEnd w:id="433"/>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日召开了第八届董事会第八次会议，审议通过了《关于投资设立全资子公司的 议案》，根据公司生产经营需要，同意公司以自有资金</w:t>
      </w:r>
      <w:r>
        <w:rPr>
          <w:color w:val="000000"/>
          <w:spacing w:val="0"/>
          <w:w w:val="100"/>
          <w:position w:val="0"/>
        </w:rPr>
        <w:t>1</w:t>
      </w:r>
      <w:r>
        <w:rPr>
          <w:color w:val="000000"/>
          <w:spacing w:val="0"/>
          <w:w w:val="100"/>
          <w:position w:val="0"/>
        </w:rPr>
        <w:t>万元港币在香港投资设立全资子公司京蓝科技集 团有限公司，主要从事贸易、投资业务。投资完成后，公司持有该公司</w:t>
      </w:r>
      <w:r>
        <w:rPr>
          <w:color w:val="000000"/>
          <w:spacing w:val="0"/>
          <w:w w:val="100"/>
          <w:position w:val="0"/>
        </w:rPr>
        <w:t>100%</w:t>
      </w:r>
      <w:r>
        <w:rPr>
          <w:color w:val="000000"/>
          <w:spacing w:val="0"/>
          <w:w w:val="100"/>
          <w:position w:val="0"/>
        </w:rPr>
        <w:t>的股权。（公告编号：</w:t>
      </w:r>
      <w:r>
        <w:rPr>
          <w:color w:val="000000"/>
          <w:spacing w:val="0"/>
          <w:w w:val="100"/>
          <w:position w:val="0"/>
        </w:rPr>
        <w:t xml:space="preserve">2016-069） </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日，京蓝集团已完成注册登记手续，并取得了香港特别行政区公司注册处核准颁发的《公 司注册证明书》和《商业登记证》。（公告编号：</w:t>
      </w:r>
      <w:r>
        <w:rPr>
          <w:color w:val="000000"/>
          <w:spacing w:val="0"/>
          <w:w w:val="100"/>
          <w:position w:val="0"/>
        </w:rPr>
        <w:t>2016-082）</w:t>
      </w:r>
    </w:p>
    <w:p>
      <w:pPr>
        <w:pStyle w:val="Style34"/>
        <w:keepNext w:val="0"/>
        <w:keepLines w:val="0"/>
        <w:widowControl w:val="0"/>
        <w:numPr>
          <w:ilvl w:val="0"/>
          <w:numId w:val="9"/>
        </w:numPr>
        <w:shd w:val="clear" w:color="auto" w:fill="auto"/>
        <w:tabs>
          <w:tab w:pos="780" w:val="left"/>
        </w:tabs>
        <w:bidi w:val="0"/>
        <w:spacing w:before="0" w:line="312" w:lineRule="exact"/>
        <w:ind w:left="0" w:right="0" w:firstLine="480"/>
        <w:jc w:val="both"/>
      </w:pPr>
      <w:bookmarkStart w:id="434" w:name="bookmark434"/>
      <w:bookmarkEnd w:id="434"/>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日，海口启润实业有限公司（以下简称</w:t>
      </w:r>
      <w:r>
        <w:rPr>
          <w:color w:val="000000"/>
          <w:spacing w:val="0"/>
          <w:w w:val="100"/>
          <w:position w:val="0"/>
        </w:rPr>
        <w:t>"</w:t>
      </w:r>
      <w:r>
        <w:rPr>
          <w:color w:val="000000"/>
          <w:spacing w:val="0"/>
          <w:w w:val="100"/>
          <w:position w:val="0"/>
        </w:rPr>
        <w:t>海口启润”</w:t>
      </w:r>
      <w:r>
        <w:rPr>
          <w:color w:val="000000"/>
          <w:spacing w:val="0"/>
          <w:w w:val="100"/>
          <w:position w:val="0"/>
        </w:rPr>
        <w:t>）</w:t>
      </w:r>
      <w:r>
        <w:rPr>
          <w:color w:val="000000"/>
          <w:spacing w:val="0"/>
          <w:w w:val="100"/>
          <w:position w:val="0"/>
        </w:rPr>
        <w:t>向公司支付了交易标的转让价 款的剩余款项，即</w:t>
      </w:r>
      <w:r>
        <w:rPr>
          <w:color w:val="000000"/>
          <w:spacing w:val="0"/>
          <w:w w:val="100"/>
          <w:position w:val="0"/>
        </w:rPr>
        <w:t>9,186</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日，海口启润已向公司支付完成交易标的的全部价款，共 计</w:t>
      </w:r>
      <w:r>
        <w:rPr>
          <w:color w:val="000000"/>
          <w:spacing w:val="0"/>
          <w:w w:val="100"/>
          <w:position w:val="0"/>
        </w:rPr>
        <w:t>40,186</w:t>
      </w:r>
      <w:r>
        <w:rPr>
          <w:color w:val="000000"/>
          <w:spacing w:val="0"/>
          <w:w w:val="100"/>
          <w:position w:val="0"/>
        </w:rPr>
        <w:t>万元。此外，根据此前签订的《转让协议书》约定，自协议约定生效后第</w:t>
      </w:r>
      <w:r>
        <w:rPr>
          <w:color w:val="000000"/>
          <w:spacing w:val="0"/>
          <w:w w:val="100"/>
          <w:position w:val="0"/>
        </w:rPr>
        <w:t>20</w:t>
      </w:r>
      <w:r>
        <w:rPr>
          <w:color w:val="000000"/>
          <w:spacing w:val="0"/>
          <w:w w:val="100"/>
          <w:position w:val="0"/>
        </w:rPr>
        <w:t>个工作日起算，因未 支付的交易价款所产生的利息费用按同期银行贷款利率计算。截至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 xml:space="preserve">日，上述利息费用共计 </w:t>
      </w:r>
      <w:r>
        <w:rPr>
          <w:color w:val="000000"/>
          <w:spacing w:val="0"/>
          <w:w w:val="100"/>
          <w:position w:val="0"/>
        </w:rPr>
        <w:t>3,251,248</w:t>
      </w:r>
      <w:r>
        <w:rPr>
          <w:color w:val="000000"/>
          <w:spacing w:val="0"/>
          <w:w w:val="100"/>
          <w:position w:val="0"/>
        </w:rPr>
        <w:t>元，海口启润已向公司全部支付完成。至此，公司本次重大资产出售暨关联交易事项已全部实 施完成。（公告编号：</w:t>
      </w:r>
      <w:r>
        <w:rPr>
          <w:color w:val="000000"/>
          <w:spacing w:val="0"/>
          <w:w w:val="100"/>
          <w:position w:val="0"/>
        </w:rPr>
        <w:t>2016-076）</w:t>
      </w:r>
    </w:p>
    <w:p>
      <w:pPr>
        <w:pStyle w:val="Style34"/>
        <w:keepNext w:val="0"/>
        <w:keepLines w:val="0"/>
        <w:widowControl w:val="0"/>
        <w:numPr>
          <w:ilvl w:val="0"/>
          <w:numId w:val="9"/>
        </w:numPr>
        <w:shd w:val="clear" w:color="auto" w:fill="auto"/>
        <w:tabs>
          <w:tab w:pos="780" w:val="left"/>
        </w:tabs>
        <w:bidi w:val="0"/>
        <w:spacing w:before="0" w:line="317" w:lineRule="exact"/>
        <w:ind w:left="0" w:right="0" w:firstLine="480"/>
        <w:jc w:val="both"/>
      </w:pPr>
      <w:bookmarkStart w:id="435" w:name="bookmark435"/>
      <w:bookmarkEnd w:id="435"/>
      <w:r>
        <w:rPr>
          <w:color w:val="000000"/>
          <w:spacing w:val="0"/>
          <w:w w:val="100"/>
          <w:position w:val="0"/>
        </w:rPr>
        <w:t>2015</w:t>
      </w:r>
      <w:r>
        <w:rPr>
          <w:color w:val="000000"/>
          <w:spacing w:val="0"/>
          <w:w w:val="100"/>
          <w:position w:val="0"/>
        </w:rPr>
        <w:t>年公司启动了发行股份及支付现金购买资产并募集配套资金事宜，</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27</w:t>
      </w:r>
      <w:r>
        <w:rPr>
          <w:color w:val="000000"/>
          <w:spacing w:val="0"/>
          <w:w w:val="100"/>
          <w:position w:val="0"/>
        </w:rPr>
        <w:t>日，公司发布 了《关于重大资产重组事项获得中国证券监督管理委员会上市公司并购重组审核委员会无条件审核通过暨 公司股票复牌的公告》，本次重组获证监会并购重组委员会无条件通过。（公告编号：</w:t>
      </w:r>
      <w:r>
        <w:rPr>
          <w:color w:val="000000"/>
          <w:spacing w:val="0"/>
          <w:w w:val="100"/>
          <w:position w:val="0"/>
        </w:rPr>
        <w:t>2016-092）</w:t>
      </w:r>
    </w:p>
    <w:p>
      <w:pPr>
        <w:pStyle w:val="Style34"/>
        <w:keepNext w:val="0"/>
        <w:keepLines w:val="0"/>
        <w:widowControl w:val="0"/>
        <w:shd w:val="clear" w:color="auto" w:fill="auto"/>
        <w:bidi w:val="0"/>
        <w:spacing w:before="0" w:line="312" w:lineRule="exact"/>
        <w:ind w:left="0" w:right="0" w:firstLine="48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日，公司收到了中国证监会《关于核准黑龙江京蓝科技股份有限公司向乌力吉等发行股 份购买资产并募集配套资金的批复》（证监许可【</w:t>
      </w:r>
      <w:r>
        <w:rPr>
          <w:color w:val="000000"/>
          <w:spacing w:val="0"/>
          <w:w w:val="100"/>
          <w:position w:val="0"/>
        </w:rPr>
        <w:t>2016</w:t>
      </w:r>
      <w:r>
        <w:rPr>
          <w:color w:val="000000"/>
          <w:spacing w:val="0"/>
          <w:w w:val="100"/>
          <w:position w:val="0"/>
        </w:rPr>
        <w:t xml:space="preserve">】 </w:t>
      </w:r>
      <w:r>
        <w:rPr>
          <w:color w:val="000000"/>
          <w:spacing w:val="0"/>
          <w:w w:val="100"/>
          <w:position w:val="0"/>
        </w:rPr>
        <w:t>2184</w:t>
      </w:r>
      <w:r>
        <w:rPr>
          <w:color w:val="000000"/>
          <w:spacing w:val="0"/>
          <w:w w:val="100"/>
          <w:position w:val="0"/>
        </w:rPr>
        <w:t>号）（注：黑龙江京蓝科技股份有限公司为 公司曾用名，公司已于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 xml:space="preserve">日完成工商变更登记手续，更名为京蓝科技股份有限公司，公告编号： </w:t>
      </w:r>
      <w:r>
        <w:rPr>
          <w:color w:val="000000"/>
          <w:spacing w:val="0"/>
          <w:w w:val="100"/>
          <w:position w:val="0"/>
        </w:rPr>
        <w:t>2016-086</w:t>
      </w:r>
      <w:r>
        <w:rPr>
          <w:color w:val="000000"/>
          <w:spacing w:val="0"/>
          <w:w w:val="100"/>
          <w:position w:val="0"/>
        </w:rPr>
        <w:t>）。</w:t>
      </w:r>
    </w:p>
    <w:p>
      <w:pPr>
        <w:pStyle w:val="Style34"/>
        <w:keepNext w:val="0"/>
        <w:keepLines w:val="0"/>
        <w:widowControl w:val="0"/>
        <w:shd w:val="clear" w:color="auto" w:fill="auto"/>
        <w:bidi w:val="0"/>
        <w:spacing w:before="0" w:line="317" w:lineRule="exact"/>
        <w:ind w:left="0" w:right="0" w:firstLine="480"/>
        <w:jc w:val="both"/>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日，本次交易已完成标的资产内蒙古沐禾金土地节水工程设备有限公司（以下简称“沐 禾节水”</w:t>
      </w:r>
      <w:r>
        <w:rPr>
          <w:color w:val="000000"/>
          <w:spacing w:val="0"/>
          <w:w w:val="100"/>
          <w:position w:val="0"/>
        </w:rPr>
        <w:t>）100%</w:t>
      </w:r>
      <w:r>
        <w:rPr>
          <w:color w:val="000000"/>
          <w:spacing w:val="0"/>
          <w:w w:val="100"/>
          <w:position w:val="0"/>
        </w:rPr>
        <w:t>股权的过户及工商变更登记手续。沐禾节水正式成为公司的全资子公司。</w:t>
      </w:r>
    </w:p>
    <w:p>
      <w:pPr>
        <w:pStyle w:val="Style34"/>
        <w:keepNext w:val="0"/>
        <w:keepLines w:val="0"/>
        <w:widowControl w:val="0"/>
        <w:shd w:val="clear" w:color="auto" w:fill="auto"/>
        <w:bidi w:val="0"/>
        <w:spacing w:before="0" w:line="312"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日，本次新增股份</w:t>
      </w:r>
      <w:r>
        <w:rPr>
          <w:color w:val="000000"/>
          <w:spacing w:val="0"/>
          <w:w w:val="100"/>
          <w:position w:val="0"/>
        </w:rPr>
        <w:t>164,696,116</w:t>
      </w:r>
      <w:r>
        <w:rPr>
          <w:color w:val="000000"/>
          <w:spacing w:val="0"/>
          <w:w w:val="100"/>
          <w:position w:val="0"/>
        </w:rPr>
        <w:t>股在深交所主板上市。</w:t>
      </w:r>
    </w:p>
    <w:p>
      <w:pPr>
        <w:pStyle w:val="Style34"/>
        <w:keepNext w:val="0"/>
        <w:keepLines w:val="0"/>
        <w:widowControl w:val="0"/>
        <w:numPr>
          <w:ilvl w:val="0"/>
          <w:numId w:val="9"/>
        </w:numPr>
        <w:shd w:val="clear" w:color="auto" w:fill="auto"/>
        <w:tabs>
          <w:tab w:pos="802" w:val="left"/>
        </w:tabs>
        <w:bidi w:val="0"/>
        <w:spacing w:before="0" w:line="314" w:lineRule="exact"/>
        <w:ind w:left="0" w:right="0" w:firstLine="500"/>
        <w:jc w:val="both"/>
      </w:pPr>
      <w:bookmarkStart w:id="436" w:name="bookmark436"/>
      <w:bookmarkEnd w:id="436"/>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日公司收到持股</w:t>
      </w:r>
      <w:r>
        <w:rPr>
          <w:color w:val="000000"/>
          <w:spacing w:val="0"/>
          <w:w w:val="100"/>
          <w:position w:val="0"/>
        </w:rPr>
        <w:t>5%</w:t>
      </w:r>
      <w:r>
        <w:rPr>
          <w:color w:val="000000"/>
          <w:spacing w:val="0"/>
          <w:w w:val="100"/>
          <w:position w:val="0"/>
        </w:rPr>
        <w:t>以上股东天伦控股有限公司（以下简称“天伦控股”</w:t>
      </w:r>
      <w:r>
        <w:rPr>
          <w:color w:val="000000"/>
          <w:spacing w:val="0"/>
          <w:w w:val="100"/>
          <w:position w:val="0"/>
        </w:rPr>
        <w:t>）</w:t>
      </w:r>
      <w:r>
        <w:rPr>
          <w:color w:val="000000"/>
          <w:spacing w:val="0"/>
          <w:w w:val="100"/>
          <w:position w:val="0"/>
        </w:rPr>
        <w:t>的股份减持 通知，减持完成后天伦控股合计持有公司</w:t>
      </w:r>
      <w:r>
        <w:rPr>
          <w:color w:val="000000"/>
          <w:spacing w:val="0"/>
          <w:w w:val="100"/>
          <w:position w:val="0"/>
        </w:rPr>
        <w:t>7,955,000</w:t>
      </w:r>
      <w:r>
        <w:rPr>
          <w:color w:val="000000"/>
          <w:spacing w:val="0"/>
          <w:w w:val="100"/>
          <w:position w:val="0"/>
        </w:rPr>
        <w:t>股，占公司总股本的</w:t>
      </w:r>
      <w:r>
        <w:rPr>
          <w:color w:val="000000"/>
          <w:spacing w:val="0"/>
          <w:w w:val="100"/>
          <w:position w:val="0"/>
        </w:rPr>
        <w:t>4.94%,</w:t>
      </w:r>
      <w:r>
        <w:rPr>
          <w:color w:val="000000"/>
          <w:spacing w:val="0"/>
          <w:w w:val="100"/>
          <w:position w:val="0"/>
        </w:rPr>
        <w:t>已不属于公司持股</w:t>
      </w:r>
      <w:r>
        <w:rPr>
          <w:color w:val="000000"/>
          <w:spacing w:val="0"/>
          <w:w w:val="100"/>
          <w:position w:val="0"/>
        </w:rPr>
        <w:t>5%</w:t>
      </w:r>
      <w:r>
        <w:rPr>
          <w:color w:val="000000"/>
          <w:spacing w:val="0"/>
          <w:w w:val="100"/>
          <w:position w:val="0"/>
        </w:rPr>
        <w:t>以上 的股东。</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日，公司发布了《关于持股</w:t>
      </w:r>
      <w:r>
        <w:rPr>
          <w:color w:val="000000"/>
          <w:spacing w:val="0"/>
          <w:w w:val="100"/>
          <w:position w:val="0"/>
        </w:rPr>
        <w:t>5%</w:t>
      </w:r>
      <w:r>
        <w:rPr>
          <w:color w:val="000000"/>
          <w:spacing w:val="0"/>
          <w:w w:val="100"/>
          <w:position w:val="0"/>
        </w:rPr>
        <w:t>以上股东减持股份的公告》并披露了《简式权益变动 报告书》。（公告编号：</w:t>
      </w:r>
      <w:r>
        <w:rPr>
          <w:color w:val="000000"/>
          <w:spacing w:val="0"/>
          <w:w w:val="100"/>
          <w:position w:val="0"/>
        </w:rPr>
        <w:t>2016-103）</w:t>
      </w:r>
    </w:p>
    <w:p>
      <w:pPr>
        <w:pStyle w:val="Style34"/>
        <w:keepNext w:val="0"/>
        <w:keepLines w:val="0"/>
        <w:widowControl w:val="0"/>
        <w:numPr>
          <w:ilvl w:val="0"/>
          <w:numId w:val="9"/>
        </w:numPr>
        <w:shd w:val="clear" w:color="auto" w:fill="auto"/>
        <w:tabs>
          <w:tab w:pos="802" w:val="left"/>
        </w:tabs>
        <w:bidi w:val="0"/>
        <w:spacing w:before="0" w:line="312" w:lineRule="exact"/>
        <w:ind w:left="0" w:right="0" w:firstLine="500"/>
        <w:jc w:val="both"/>
      </w:pPr>
      <w:bookmarkStart w:id="437" w:name="bookmark437"/>
      <w:bookmarkEnd w:id="437"/>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日，公司收到了中国证监会《关于核准黑龙江京蓝科技股份有限公司向乌力吉等发行 股份购买资产并募集配套资金的批复》（证监许可【</w:t>
      </w:r>
      <w:r>
        <w:rPr>
          <w:color w:val="000000"/>
          <w:spacing w:val="0"/>
          <w:w w:val="100"/>
          <w:position w:val="0"/>
        </w:rPr>
        <w:t>2016</w:t>
      </w:r>
      <w:r>
        <w:rPr>
          <w:color w:val="000000"/>
          <w:spacing w:val="0"/>
          <w:w w:val="100"/>
          <w:position w:val="0"/>
        </w:rPr>
        <w:t xml:space="preserve">】 </w:t>
      </w:r>
      <w:r>
        <w:rPr>
          <w:color w:val="000000"/>
          <w:spacing w:val="0"/>
          <w:w w:val="100"/>
          <w:position w:val="0"/>
        </w:rPr>
        <w:t>2184</w:t>
      </w:r>
      <w:r>
        <w:rPr>
          <w:color w:val="000000"/>
          <w:spacing w:val="0"/>
          <w:w w:val="100"/>
          <w:position w:val="0"/>
        </w:rPr>
        <w:t>号）</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日公司发布了《关于 发行股份及支付现金购买资产并募集配套资金获得中国证券监督管理委员会核准批复的公告》。（公告编 号：</w:t>
      </w:r>
      <w:r>
        <w:rPr>
          <w:color w:val="000000"/>
          <w:spacing w:val="0"/>
          <w:w w:val="100"/>
          <w:position w:val="0"/>
        </w:rPr>
        <w:t>2016-107）</w:t>
      </w:r>
    </w:p>
    <w:p>
      <w:pPr>
        <w:pStyle w:val="Style34"/>
        <w:keepNext w:val="0"/>
        <w:keepLines w:val="0"/>
        <w:widowControl w:val="0"/>
        <w:shd w:val="clear" w:color="auto" w:fill="auto"/>
        <w:bidi w:val="0"/>
        <w:spacing w:before="0" w:line="317" w:lineRule="exact"/>
        <w:ind w:left="0" w:right="0" w:firstLine="500"/>
        <w:jc w:val="both"/>
      </w:pPr>
      <w:bookmarkStart w:id="438" w:name="bookmark438"/>
      <w:r>
        <w:rPr>
          <w:color w:val="000000"/>
          <w:spacing w:val="0"/>
          <w:w w:val="100"/>
          <w:position w:val="0"/>
        </w:rPr>
        <w:t>9</w:t>
      </w:r>
      <w:bookmarkEnd w:id="438"/>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日，公司完成对发行股份及支付现金购买资产并募集配套资金事宜对标的公司沐禾节 水</w:t>
      </w:r>
      <w:r>
        <w:rPr>
          <w:color w:val="000000"/>
          <w:spacing w:val="0"/>
          <w:w w:val="100"/>
          <w:position w:val="0"/>
        </w:rPr>
        <w:t>100%</w:t>
      </w:r>
      <w:r>
        <w:rPr>
          <w:color w:val="000000"/>
          <w:spacing w:val="0"/>
          <w:w w:val="100"/>
          <w:position w:val="0"/>
        </w:rPr>
        <w:t>股权的过户及工商变更登记手续，并于同日发布了《关于发行股份及支付现金购买资产并募集配套 资金暨关联交易之标的资产过户完成的公告》。（公告编号：</w:t>
      </w:r>
      <w:r>
        <w:rPr>
          <w:color w:val="000000"/>
          <w:spacing w:val="0"/>
          <w:w w:val="100"/>
          <w:position w:val="0"/>
        </w:rPr>
        <w:t>2016-109）</w:t>
      </w:r>
    </w:p>
    <w:p>
      <w:pPr>
        <w:pStyle w:val="Style34"/>
        <w:keepNext w:val="0"/>
        <w:keepLines w:val="0"/>
        <w:widowControl w:val="0"/>
        <w:numPr>
          <w:ilvl w:val="0"/>
          <w:numId w:val="11"/>
        </w:numPr>
        <w:shd w:val="clear" w:color="auto" w:fill="auto"/>
        <w:tabs>
          <w:tab w:pos="850" w:val="left"/>
        </w:tabs>
        <w:bidi w:val="0"/>
        <w:spacing w:before="0" w:line="326" w:lineRule="exact"/>
        <w:ind w:left="0" w:right="0" w:firstLine="500"/>
        <w:jc w:val="both"/>
      </w:pPr>
      <w:bookmarkStart w:id="439" w:name="bookmark439"/>
      <w:bookmarkEnd w:id="439"/>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日召开了第八届董事会第十五次会议，审议通过了《关于投资设立京蓝若水产业投 资有限公司的议案》及《关于投资设立京蓝天拓航空应用技术有限公司的议案》。</w:t>
      </w:r>
    </w:p>
    <w:p>
      <w:pPr>
        <w:pStyle w:val="Style34"/>
        <w:keepNext w:val="0"/>
        <w:keepLines w:val="0"/>
        <w:widowControl w:val="0"/>
        <w:shd w:val="clear" w:color="auto" w:fill="auto"/>
        <w:tabs>
          <w:tab w:pos="1014" w:val="left"/>
        </w:tabs>
        <w:bidi w:val="0"/>
        <w:spacing w:before="0" w:line="312" w:lineRule="exact"/>
        <w:ind w:left="0" w:right="0" w:firstLine="500"/>
        <w:jc w:val="both"/>
      </w:pPr>
      <w:bookmarkStart w:id="440" w:name="bookmark440"/>
      <w:r>
        <w:rPr>
          <w:color w:val="000000"/>
          <w:spacing w:val="0"/>
          <w:w w:val="100"/>
          <w:position w:val="0"/>
        </w:rPr>
        <w:t>（</w:t>
      </w:r>
      <w:bookmarkEnd w:id="440"/>
      <w:r>
        <w:rPr>
          <w:color w:val="000000"/>
          <w:spacing w:val="0"/>
          <w:w w:val="100"/>
          <w:position w:val="0"/>
        </w:rPr>
        <w:t>1）</w:t>
        <w:tab/>
      </w:r>
      <w:r>
        <w:rPr>
          <w:color w:val="000000"/>
          <w:spacing w:val="0"/>
          <w:w w:val="100"/>
          <w:position w:val="0"/>
        </w:rPr>
        <w:t>为满足公司长期战略发展目标，结合公司实际情况，同意公司以自有资金</w:t>
      </w:r>
      <w:r>
        <w:rPr>
          <w:color w:val="000000"/>
          <w:spacing w:val="0"/>
          <w:w w:val="100"/>
          <w:position w:val="0"/>
        </w:rPr>
        <w:t>10,000</w:t>
      </w:r>
      <w:r>
        <w:rPr>
          <w:color w:val="000000"/>
          <w:spacing w:val="0"/>
          <w:w w:val="100"/>
          <w:position w:val="0"/>
        </w:rPr>
        <w:t>万元人民币投 资设立京蓝若水产业投资有限公司，主要从事城市基础设施建设及市政公用项目投资、运营、管理等业务。 投资完成后，公司持有该公司</w:t>
      </w:r>
      <w:r>
        <w:rPr>
          <w:color w:val="000000"/>
          <w:spacing w:val="0"/>
          <w:w w:val="100"/>
          <w:position w:val="0"/>
        </w:rPr>
        <w:t>100%</w:t>
      </w:r>
      <w:r>
        <w:rPr>
          <w:color w:val="000000"/>
          <w:spacing w:val="0"/>
          <w:w w:val="100"/>
          <w:position w:val="0"/>
        </w:rPr>
        <w:t>的股权。（公告编号：</w:t>
      </w:r>
      <w:r>
        <w:rPr>
          <w:color w:val="000000"/>
          <w:spacing w:val="0"/>
          <w:w w:val="100"/>
          <w:position w:val="0"/>
        </w:rPr>
        <w:t>2016-111）</w:t>
      </w:r>
      <w:r>
        <w:rPr>
          <w:color w:val="000000"/>
          <w:spacing w:val="0"/>
          <w:w w:val="100"/>
          <w:position w:val="0"/>
        </w:rPr>
        <w:t>截止</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日，京蓝若水已完成 工商注册登记手续，取得了由北京市工商行政管理局丰台分局核准颁发的营业执照。（公告编号：</w:t>
      </w:r>
      <w:r>
        <w:rPr>
          <w:color w:val="000000"/>
          <w:spacing w:val="0"/>
          <w:w w:val="100"/>
          <w:position w:val="0"/>
        </w:rPr>
        <w:t>2017-006）</w:t>
      </w:r>
    </w:p>
    <w:p>
      <w:pPr>
        <w:pStyle w:val="Style34"/>
        <w:keepNext w:val="0"/>
        <w:keepLines w:val="0"/>
        <w:widowControl w:val="0"/>
        <w:shd w:val="clear" w:color="auto" w:fill="auto"/>
        <w:tabs>
          <w:tab w:pos="1014" w:val="left"/>
        </w:tabs>
        <w:bidi w:val="0"/>
        <w:spacing w:before="0" w:line="315" w:lineRule="exact"/>
        <w:ind w:left="0" w:right="0" w:firstLine="500"/>
        <w:jc w:val="both"/>
      </w:pPr>
      <w:bookmarkStart w:id="441" w:name="bookmark441"/>
      <w:r>
        <w:rPr>
          <w:color w:val="000000"/>
          <w:spacing w:val="0"/>
          <w:w w:val="100"/>
          <w:position w:val="0"/>
        </w:rPr>
        <w:t>（</w:t>
      </w:r>
      <w:bookmarkEnd w:id="441"/>
      <w:r>
        <w:rPr>
          <w:color w:val="000000"/>
          <w:spacing w:val="0"/>
          <w:w w:val="100"/>
          <w:position w:val="0"/>
        </w:rPr>
        <w:t>2）</w:t>
        <w:tab/>
      </w:r>
      <w:r>
        <w:rPr>
          <w:color w:val="000000"/>
          <w:spacing w:val="0"/>
          <w:w w:val="100"/>
          <w:position w:val="0"/>
        </w:rPr>
        <w:t>为满足公司长期战略发展目标，结合公司实际情况，同意公司以自有资金</w:t>
      </w:r>
      <w:r>
        <w:rPr>
          <w:color w:val="000000"/>
          <w:spacing w:val="0"/>
          <w:w w:val="100"/>
          <w:position w:val="0"/>
        </w:rPr>
        <w:t>5,000</w:t>
      </w:r>
      <w:r>
        <w:rPr>
          <w:color w:val="000000"/>
          <w:spacing w:val="0"/>
          <w:w w:val="100"/>
          <w:position w:val="0"/>
        </w:rPr>
        <w:t>万元人民币投资 设立京蓝天拓航空应用技术有限公司，主要从事民用无人驾驶航空器的开发、销售及技术服务等业务。投 资完成后，公司持有该公司</w:t>
      </w:r>
      <w:r>
        <w:rPr>
          <w:color w:val="000000"/>
          <w:spacing w:val="0"/>
          <w:w w:val="100"/>
          <w:position w:val="0"/>
        </w:rPr>
        <w:t>100%</w:t>
      </w:r>
      <w:r>
        <w:rPr>
          <w:color w:val="000000"/>
          <w:spacing w:val="0"/>
          <w:w w:val="100"/>
          <w:position w:val="0"/>
        </w:rPr>
        <w:t>的股权。（公告编号：</w:t>
      </w:r>
      <w:r>
        <w:rPr>
          <w:color w:val="000000"/>
          <w:spacing w:val="0"/>
          <w:w w:val="100"/>
          <w:position w:val="0"/>
        </w:rPr>
        <w:t>2016-111）</w:t>
      </w: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日，京蓝天拓已完成 工商注册登记手续，取得了由北京市工商行政管理局丰台分局核准颁发的营业执照。（公告编号</w:t>
      </w:r>
      <w:r>
        <w:rPr>
          <w:color w:val="000000"/>
          <w:spacing w:val="0"/>
          <w:w w:val="100"/>
          <w:position w:val="0"/>
        </w:rPr>
        <w:t>：</w:t>
      </w:r>
      <w:r>
        <w:rPr>
          <w:color w:val="000000"/>
          <w:spacing w:val="0"/>
          <w:w w:val="100"/>
          <w:position w:val="0"/>
        </w:rPr>
        <w:t>2016-158）</w:t>
      </w:r>
    </w:p>
    <w:p>
      <w:pPr>
        <w:pStyle w:val="Style34"/>
        <w:keepNext w:val="0"/>
        <w:keepLines w:val="0"/>
        <w:widowControl w:val="0"/>
        <w:numPr>
          <w:ilvl w:val="0"/>
          <w:numId w:val="11"/>
        </w:numPr>
        <w:shd w:val="clear" w:color="auto" w:fill="auto"/>
        <w:tabs>
          <w:tab w:pos="860" w:val="left"/>
        </w:tabs>
        <w:bidi w:val="0"/>
        <w:spacing w:before="0" w:after="360" w:line="311" w:lineRule="exact"/>
        <w:ind w:left="0" w:right="0" w:firstLine="500"/>
        <w:jc w:val="both"/>
      </w:pPr>
      <w:bookmarkStart w:id="442" w:name="bookmark442"/>
      <w:bookmarkEnd w:id="442"/>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日召开了第八届董事会第十六次会议，审议通过了《关于投资设立京蓝资源科技有 限公司的议案》。为满足公司长期战略发展目标，结合公司实际情况，同意公司以自有资金</w:t>
      </w:r>
      <w:r>
        <w:rPr>
          <w:color w:val="000000"/>
          <w:spacing w:val="0"/>
          <w:w w:val="100"/>
          <w:position w:val="0"/>
        </w:rPr>
        <w:t>10,000</w:t>
      </w:r>
      <w:r>
        <w:rPr>
          <w:color w:val="000000"/>
          <w:spacing w:val="0"/>
          <w:w w:val="100"/>
          <w:position w:val="0"/>
        </w:rPr>
        <w:t>万元人 民币投资设立京蓝资源科技有限公司，主要从事节能产品的技术开发、技术转让、技术咨询、技术服务及 销售等业务。投资完成后，公司持有该公司</w:t>
      </w:r>
      <w:r>
        <w:rPr>
          <w:color w:val="000000"/>
          <w:spacing w:val="0"/>
          <w:w w:val="100"/>
          <w:position w:val="0"/>
        </w:rPr>
        <w:t>100%</w:t>
      </w:r>
      <w:r>
        <w:rPr>
          <w:color w:val="000000"/>
          <w:spacing w:val="0"/>
          <w:w w:val="100"/>
          <w:position w:val="0"/>
        </w:rPr>
        <w:t>的股权。（公告编号：</w:t>
      </w:r>
      <w:r>
        <w:rPr>
          <w:color w:val="000000"/>
          <w:spacing w:val="0"/>
          <w:w w:val="100"/>
          <w:position w:val="0"/>
        </w:rPr>
        <w:t>2016-121）</w:t>
      </w:r>
      <w:r>
        <w:rPr>
          <w:color w:val="000000"/>
          <w:spacing w:val="0"/>
          <w:w w:val="100"/>
          <w:position w:val="0"/>
        </w:rPr>
        <w:t>截止</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 京蓝资源已完成工商注册登记手续，取得了由北京市工商行政管理局丰台分局核准颁发的营业执照。（公 告编号：</w:t>
      </w:r>
      <w:r>
        <w:rPr>
          <w:color w:val="000000"/>
          <w:spacing w:val="0"/>
          <w:w w:val="100"/>
          <w:position w:val="0"/>
        </w:rPr>
        <w:t>2017-020）</w:t>
      </w:r>
    </w:p>
    <w:p>
      <w:pPr>
        <w:pStyle w:val="Style23"/>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r>
        <w:rPr>
          <w:color w:val="000000"/>
          <w:spacing w:val="0"/>
          <w:w w:val="100"/>
          <w:position w:val="0"/>
          <w:sz w:val="24"/>
          <w:szCs w:val="24"/>
        </w:rPr>
        <w:t>二十、公司子公司重大事项</w:t>
      </w:r>
      <w:bookmarkEnd w:id="443"/>
      <w:bookmarkEnd w:id="444"/>
      <w:bookmarkEnd w:id="445"/>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446" w:name="bookmark446"/>
      <w:bookmarkStart w:id="447" w:name="bookmark447"/>
      <w:bookmarkStart w:id="448" w:name="bookmark448"/>
      <w:r>
        <w:rPr>
          <w:color w:val="000000"/>
          <w:spacing w:val="0"/>
          <w:w w:val="100"/>
          <w:position w:val="0"/>
        </w:rPr>
        <w:t>第六节股份变动及股东情况</w:t>
      </w:r>
      <w:bookmarkEnd w:id="446"/>
      <w:bookmarkEnd w:id="447"/>
      <w:bookmarkEnd w:id="448"/>
    </w:p>
    <w:p>
      <w:pPr>
        <w:pStyle w:val="Style23"/>
        <w:keepNext/>
        <w:keepLines/>
        <w:widowControl w:val="0"/>
        <w:shd w:val="clear" w:color="auto" w:fill="auto"/>
        <w:bidi w:val="0"/>
        <w:spacing w:before="0" w:line="240" w:lineRule="auto"/>
        <w:ind w:left="0" w:right="0" w:firstLine="140"/>
        <w:jc w:val="left"/>
      </w:pPr>
      <w:bookmarkStart w:id="449" w:name="bookmark449"/>
      <w:bookmarkStart w:id="450" w:name="bookmark450"/>
      <w:bookmarkStart w:id="451" w:name="bookmark451"/>
      <w:bookmarkStart w:id="452" w:name="bookmark452"/>
      <w:bookmarkStart w:id="453" w:name="bookmark453"/>
      <w:r>
        <w:rPr>
          <w:color w:val="000000"/>
          <w:spacing w:val="0"/>
          <w:w w:val="100"/>
          <w:position w:val="0"/>
          <w:sz w:val="24"/>
          <w:szCs w:val="24"/>
        </w:rPr>
        <w:t>一</w:t>
      </w:r>
      <w:bookmarkEnd w:id="452"/>
      <w:r>
        <w:rPr>
          <w:color w:val="000000"/>
          <w:spacing w:val="0"/>
          <w:w w:val="100"/>
          <w:position w:val="0"/>
          <w:sz w:val="24"/>
          <w:szCs w:val="24"/>
        </w:rPr>
        <w:t>、股份变动情况</w:t>
      </w:r>
      <w:bookmarkEnd w:id="450"/>
      <w:bookmarkEnd w:id="451"/>
      <w:bookmarkEnd w:id="453"/>
      <w:bookmarkEnd w:id="449"/>
    </w:p>
    <w:p>
      <w:pPr>
        <w:pStyle w:val="Style31"/>
        <w:keepNext/>
        <w:keepLines/>
        <w:widowControl w:val="0"/>
        <w:shd w:val="clear" w:color="auto" w:fill="auto"/>
        <w:bidi w:val="0"/>
        <w:spacing w:before="0" w:line="240" w:lineRule="auto"/>
        <w:ind w:left="0" w:right="0" w:firstLine="14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、股份变动情况</w:t>
      </w:r>
      <w:bookmarkEnd w:id="454"/>
      <w:bookmarkEnd w:id="455"/>
      <w:bookmarkEnd w:id="4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1210"/>
        <w:gridCol w:w="778"/>
        <w:gridCol w:w="989"/>
        <w:gridCol w:w="701"/>
        <w:gridCol w:w="821"/>
        <w:gridCol w:w="605"/>
        <w:gridCol w:w="1037"/>
        <w:gridCol w:w="1090"/>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140,606,630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140,606,630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140,606,630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境内自然人持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24,089,486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160,898,400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160,898,400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160,898,400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160,898,400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160,898,400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325,594,516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股份变动的原因</w:t>
      </w:r>
    </w:p>
    <w:p>
      <w:pPr>
        <w:pStyle w:val="Style27"/>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240" w:line="308" w:lineRule="exact"/>
        <w:ind w:left="140" w:right="0" w:firstLine="480"/>
        <w:jc w:val="both"/>
      </w:pPr>
      <w:r>
        <w:rPr>
          <w:color w:val="000000"/>
          <w:spacing w:val="0"/>
          <w:w w:val="100"/>
          <w:position w:val="0"/>
        </w:rPr>
        <w:t>经中国证券监督管理委员会《关于核准黑龙江京蓝科技股份有限公司向乌力吉等发行股份购买资产并 募集配套资金的批复》（证监许可【</w:t>
      </w:r>
      <w:r>
        <w:rPr>
          <w:color w:val="000000"/>
          <w:spacing w:val="0"/>
          <w:w w:val="100"/>
          <w:position w:val="0"/>
        </w:rPr>
        <w:t>2016</w:t>
      </w:r>
      <w:r>
        <w:rPr>
          <w:color w:val="000000"/>
          <w:spacing w:val="0"/>
          <w:w w:val="100"/>
          <w:position w:val="0"/>
        </w:rPr>
        <w:t xml:space="preserve">】 </w:t>
      </w:r>
      <w:r>
        <w:rPr>
          <w:color w:val="000000"/>
          <w:spacing w:val="0"/>
          <w:w w:val="100"/>
          <w:position w:val="0"/>
        </w:rPr>
        <w:t>2184</w:t>
      </w:r>
      <w:r>
        <w:rPr>
          <w:color w:val="000000"/>
          <w:spacing w:val="0"/>
          <w:w w:val="100"/>
          <w:position w:val="0"/>
        </w:rPr>
        <w:t>号）。同意公司非公开发行不超过</w:t>
      </w:r>
      <w:r>
        <w:rPr>
          <w:color w:val="000000"/>
          <w:spacing w:val="0"/>
          <w:w w:val="100"/>
          <w:position w:val="0"/>
        </w:rPr>
        <w:t>94,921,400</w:t>
      </w:r>
      <w:r>
        <w:rPr>
          <w:color w:val="000000"/>
          <w:spacing w:val="0"/>
          <w:w w:val="100"/>
          <w:position w:val="0"/>
        </w:rPr>
        <w:t>股新股，发 行价</w:t>
      </w:r>
      <w:r>
        <w:rPr>
          <w:color w:val="000000"/>
          <w:spacing w:val="0"/>
          <w:w w:val="100"/>
          <w:position w:val="0"/>
        </w:rPr>
        <w:t>16.54</w:t>
      </w:r>
      <w:r>
        <w:rPr>
          <w:color w:val="000000"/>
          <w:spacing w:val="0"/>
          <w:w w:val="100"/>
          <w:position w:val="0"/>
        </w:rPr>
        <w:t>元</w:t>
      </w:r>
      <w:r>
        <w:rPr>
          <w:color w:val="000000"/>
          <w:spacing w:val="0"/>
          <w:w w:val="100"/>
          <w:position w:val="0"/>
        </w:rPr>
        <w:t>/</w:t>
      </w:r>
      <w:r>
        <w:rPr>
          <w:color w:val="000000"/>
          <w:spacing w:val="0"/>
          <w:w w:val="100"/>
          <w:position w:val="0"/>
        </w:rPr>
        <w:t>股，募集配套资金总额不超过人民币</w:t>
      </w:r>
      <w:r>
        <w:rPr>
          <w:color w:val="000000"/>
          <w:spacing w:val="0"/>
          <w:w w:val="100"/>
          <w:position w:val="0"/>
        </w:rPr>
        <w:t>1,570,000,000.00</w:t>
      </w:r>
      <w:r>
        <w:rPr>
          <w:color w:val="000000"/>
          <w:spacing w:val="0"/>
          <w:w w:val="100"/>
          <w:position w:val="0"/>
        </w:rPr>
        <w:t>元。公司于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日在中国证 券登记结算有限公司深圳分公司办理完登记手续，新增股份上市日期为</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 xml:space="preserve">日，总股本由 </w:t>
      </w:r>
      <w:r>
        <w:rPr>
          <w:color w:val="000000"/>
          <w:spacing w:val="0"/>
          <w:w w:val="100"/>
          <w:position w:val="0"/>
        </w:rPr>
        <w:t>160,898,400</w:t>
      </w:r>
      <w:r>
        <w:rPr>
          <w:color w:val="000000"/>
          <w:spacing w:val="0"/>
          <w:w w:val="100"/>
          <w:position w:val="0"/>
        </w:rPr>
        <w:t xml:space="preserve">股增加至 </w:t>
      </w:r>
      <w:r>
        <w:rPr>
          <w:color w:val="000000"/>
          <w:spacing w:val="0"/>
          <w:w w:val="100"/>
          <w:position w:val="0"/>
        </w:rPr>
        <w:t>325,594,516</w:t>
      </w:r>
      <w:r>
        <w:rPr>
          <w:color w:val="000000"/>
          <w:spacing w:val="0"/>
          <w:w w:val="100"/>
          <w:position w:val="0"/>
        </w:rPr>
        <w:t>股。</w:t>
      </w: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股份变动的批准情况</w:t>
      </w:r>
    </w:p>
    <w:p>
      <w:pPr>
        <w:pStyle w:val="Style27"/>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同上。</w:t>
      </w: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股份变动的过户情况</w:t>
      </w:r>
    </w:p>
    <w:p>
      <w:pPr>
        <w:pStyle w:val="Style27"/>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1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2088"/>
        <w:gridCol w:w="1622"/>
        <w:gridCol w:w="1618"/>
        <w:gridCol w:w="1440"/>
        <w:gridCol w:w="2755"/>
      </w:tblGrid>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须</w:t>
            </w:r>
            <w:r>
              <w:rPr>
                <w:color w:val="000000"/>
                <w:spacing w:val="0"/>
                <w:w w:val="100"/>
                <w:position w:val="0"/>
                <w:sz w:val="22"/>
                <w:szCs w:val="22"/>
              </w:rPr>
              <w:t>5</w:t>
            </w:r>
            <w:r>
              <w:rPr>
                <w:color w:val="000000"/>
                <w:spacing w:val="0"/>
                <w:w w:val="100"/>
                <w:position w:val="0"/>
                <w:sz w:val="22"/>
                <w:szCs w:val="22"/>
              </w:rPr>
              <w:t>年</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须</w:t>
            </w:r>
            <w:r>
              <w:rPr>
                <w:color w:val="000000"/>
                <w:spacing w:val="0"/>
                <w:w w:val="100"/>
                <w:position w:val="0"/>
                <w:sz w:val="22"/>
                <w:szCs w:val="22"/>
              </w:rPr>
              <w:t>6</w:t>
            </w:r>
            <w:r>
              <w:rPr>
                <w:color w:val="000000"/>
                <w:spacing w:val="0"/>
                <w:w w:val="100"/>
                <w:position w:val="0"/>
                <w:sz w:val="22"/>
                <w:szCs w:val="22"/>
              </w:rPr>
              <w:t>年</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变动比例</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变动原因</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382636"/>
                <w:spacing w:val="0"/>
                <w:w w:val="100"/>
                <w:position w:val="0"/>
                <w:sz w:val="24"/>
                <w:szCs w:val="24"/>
              </w:rPr>
              <w:t>160.898.400.00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382636"/>
                <w:spacing w:val="0"/>
                <w:w w:val="100"/>
                <w:position w:val="0"/>
                <w:sz w:val="24"/>
                <w:szCs w:val="24"/>
              </w:rPr>
              <w:t>325,591516.00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382636"/>
                <w:spacing w:val="0"/>
                <w:w w:val="100"/>
                <w:position w:val="0"/>
                <w:sz w:val="24"/>
                <w:szCs w:val="24"/>
              </w:rPr>
              <w:t>102.36%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本报告增发股份导致</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0.06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382636"/>
                <w:spacing w:val="0"/>
                <w:w w:val="100"/>
                <w:position w:val="0"/>
                <w:sz w:val="24"/>
                <w:szCs w:val="24"/>
              </w:rPr>
              <w:t>-73.91%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增发股份导致每收益下降</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5F565F"/>
                <w:spacing w:val="0"/>
                <w:w w:val="100"/>
                <w:position w:val="0"/>
                <w:sz w:val="24"/>
                <w:szCs w:val="24"/>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5F565F"/>
                <w:spacing w:val="0"/>
                <w:w w:val="100"/>
                <w:position w:val="0"/>
                <w:sz w:val="24"/>
                <w:szCs w:val="24"/>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5F565F"/>
                <w:spacing w:val="0"/>
                <w:w w:val="100"/>
                <w:position w:val="0"/>
                <w:sz w:val="24"/>
                <w:szCs w:val="24"/>
              </w:rPr>
              <w:t>-73.91%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rPr>
                <w:sz w:val="22"/>
                <w:szCs w:val="22"/>
              </w:rPr>
            </w:pPr>
            <w:r>
              <w:rPr>
                <w:color w:val="000000"/>
                <w:spacing w:val="0"/>
                <w:w w:val="100"/>
                <w:position w:val="0"/>
                <w:sz w:val="22"/>
                <w:szCs w:val="22"/>
              </w:rPr>
              <w:t>增发股份导致稀释每股收益 下降</w:t>
            </w:r>
          </w:p>
        </w:tc>
      </w:tr>
      <w:tr>
        <w:trPr>
          <w:trHeight w:val="54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78" w:lineRule="exact"/>
              <w:ind w:left="0" w:right="0" w:firstLine="0"/>
              <w:jc w:val="left"/>
              <w:rPr>
                <w:sz w:val="22"/>
                <w:szCs w:val="22"/>
              </w:rPr>
            </w:pPr>
            <w:r>
              <w:rPr>
                <w:color w:val="000000"/>
                <w:spacing w:val="0"/>
                <w:w w:val="100"/>
                <w:position w:val="0"/>
                <w:sz w:val="22"/>
                <w:szCs w:val="22"/>
              </w:rPr>
              <w:t>归属于公司普通股股 东每股净资产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382636"/>
                <w:spacing w:val="0"/>
                <w:w w:val="100"/>
                <w:position w:val="0"/>
                <w:sz w:val="24"/>
                <w:szCs w:val="24"/>
              </w:rPr>
              <w:t>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382636"/>
                <w:spacing w:val="0"/>
                <w:w w:val="100"/>
                <w:position w:val="0"/>
                <w:sz w:val="24"/>
                <w:szCs w:val="24"/>
              </w:rPr>
              <w:t>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5F565F"/>
                <w:spacing w:val="0"/>
                <w:w w:val="100"/>
                <w:position w:val="0"/>
                <w:sz w:val="24"/>
                <w:szCs w:val="24"/>
              </w:rPr>
              <w:t>403.87%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rPr>
                <w:sz w:val="22"/>
                <w:szCs w:val="22"/>
              </w:rPr>
            </w:pPr>
            <w:r>
              <w:rPr>
                <w:color w:val="000000"/>
                <w:spacing w:val="0"/>
                <w:w w:val="100"/>
                <w:position w:val="0"/>
                <w:sz w:val="22"/>
                <w:szCs w:val="22"/>
              </w:rPr>
              <w:t>本报告期增发股份及并购京 蓝沐禾导致净资产增加所致</w:t>
            </w:r>
          </w:p>
        </w:tc>
      </w:tr>
    </w:tbl>
    <w:p>
      <w:pPr>
        <w:widowControl w:val="0"/>
        <w:spacing w:after="199" w:line="1" w:lineRule="exact"/>
      </w:pPr>
    </w:p>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14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、限售股份变动情况</w:t>
      </w:r>
      <w:bookmarkEnd w:id="458"/>
      <w:bookmarkEnd w:id="459"/>
      <w:bookmarkEnd w:id="461"/>
    </w:p>
    <w:p>
      <w:pPr>
        <w:pStyle w:val="Style27"/>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70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24,089,486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24,089,486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北京杨树蓝天投 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64,639,720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64,639,720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融通资本（固安） 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12,515,644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12,515,644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北京科桥嘉永创 业投资中心（有限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7,828,535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北京杨树嘉业投 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39,298,669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39,298,669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朗森汽车产业园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12,091,898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12,091,898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张家港保税区京 蓝智享资产管理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164,696,116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keepLines/>
        <w:widowControl w:val="0"/>
        <w:shd w:val="clear" w:color="auto" w:fill="auto"/>
        <w:bidi w:val="0"/>
        <w:spacing w:before="0" w:line="240" w:lineRule="auto"/>
        <w:ind w:left="0" w:right="0" w:firstLine="0"/>
        <w:jc w:val="both"/>
      </w:pPr>
      <w:bookmarkStart w:id="462" w:name="bookmark462"/>
      <w:bookmarkStart w:id="463" w:name="bookmark463"/>
      <w:bookmarkStart w:id="464" w:name="bookmark464"/>
      <w:bookmarkStart w:id="465" w:name="bookmark465"/>
      <w:r>
        <w:rPr>
          <w:color w:val="000000"/>
          <w:spacing w:val="0"/>
          <w:w w:val="100"/>
          <w:position w:val="0"/>
          <w:sz w:val="24"/>
          <w:szCs w:val="24"/>
        </w:rPr>
        <w:t>二</w:t>
      </w:r>
      <w:bookmarkEnd w:id="464"/>
      <w:r>
        <w:rPr>
          <w:color w:val="000000"/>
          <w:spacing w:val="0"/>
          <w:w w:val="100"/>
          <w:position w:val="0"/>
          <w:sz w:val="24"/>
          <w:szCs w:val="24"/>
        </w:rPr>
        <w:t>、证券发行与上市情况</w:t>
      </w:r>
      <w:bookmarkEnd w:id="462"/>
      <w:bookmarkEnd w:id="463"/>
      <w:bookmarkEnd w:id="465"/>
    </w:p>
    <w:p>
      <w:pPr>
        <w:pStyle w:val="Style31"/>
        <w:keepNext/>
        <w:keepLines/>
        <w:widowControl w:val="0"/>
        <w:shd w:val="clear" w:color="auto" w:fill="auto"/>
        <w:bidi w:val="0"/>
        <w:spacing w:before="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、报告期内证券发行（不含优先股）情况</w:t>
      </w:r>
      <w:bookmarkEnd w:id="466"/>
      <w:bookmarkEnd w:id="467"/>
      <w:bookmarkEnd w:id="46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6"/>
        <w:gridCol w:w="1291"/>
        <w:gridCol w:w="1296"/>
        <w:gridCol w:w="1296"/>
        <w:gridCol w:w="1296"/>
        <w:gridCol w:w="16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69,774,716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69,774,716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16.54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94,921,400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94,921,400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报告期内证券发行（不含优先股）情况的说明</w:t>
      </w:r>
    </w:p>
    <w:p>
      <w:pPr>
        <w:pStyle w:val="Style34"/>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报告期内，公司完成了发行股份及支付现金购买资产并募集配套资金事宜（以下简称</w:t>
      </w:r>
      <w:r>
        <w:rPr>
          <w:rFonts w:ascii="Times New Roman" w:eastAsia="Times New Roman" w:hAnsi="Times New Roman" w:cs="Times New Roman"/>
          <w:color w:val="000000"/>
          <w:spacing w:val="0"/>
          <w:w w:val="100"/>
          <w:position w:val="0"/>
        </w:rPr>
        <w:t>“</w:t>
      </w:r>
      <w:r>
        <w:rPr>
          <w:color w:val="000000"/>
          <w:spacing w:val="0"/>
          <w:w w:val="100"/>
          <w:position w:val="0"/>
        </w:rPr>
        <w:t>本次交易</w:t>
      </w:r>
      <w:r>
        <w:rPr>
          <w:rFonts w:ascii="Times New Roman" w:eastAsia="Times New Roman" w:hAnsi="Times New Roman" w:cs="Times New Roman"/>
          <w:color w:val="000000"/>
          <w:spacing w:val="0"/>
          <w:w w:val="100"/>
          <w:position w:val="0"/>
        </w:rPr>
        <w:t>''</w:t>
      </w:r>
      <w:r>
        <w:rPr>
          <w:color w:val="000000"/>
          <w:spacing w:val="0"/>
          <w:w w:val="100"/>
          <w:position w:val="0"/>
        </w:rPr>
        <w:t>）。本次 交易中购买资产发行股份数量为</w:t>
      </w:r>
      <w:r>
        <w:rPr>
          <w:rFonts w:ascii="Times New Roman" w:eastAsia="Times New Roman" w:hAnsi="Times New Roman" w:cs="Times New Roman"/>
          <w:color w:val="000000"/>
          <w:spacing w:val="0"/>
          <w:w w:val="100"/>
          <w:position w:val="0"/>
        </w:rPr>
        <w:t>69,774,716</w:t>
      </w:r>
      <w:r>
        <w:rPr>
          <w:color w:val="000000"/>
          <w:spacing w:val="0"/>
          <w:w w:val="100"/>
          <w:position w:val="0"/>
        </w:rPr>
        <w:t>股，发行价格为</w:t>
      </w:r>
      <w:r>
        <w:rPr>
          <w:rFonts w:ascii="Times New Roman" w:eastAsia="Times New Roman" w:hAnsi="Times New Roman" w:cs="Times New Roman"/>
          <w:color w:val="000000"/>
          <w:spacing w:val="0"/>
          <w:w w:val="100"/>
          <w:position w:val="0"/>
        </w:rPr>
        <w:t>15.98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股；募集配套资金发行股份数量为 </w:t>
      </w:r>
      <w:r>
        <w:rPr>
          <w:rFonts w:ascii="Times New Roman" w:eastAsia="Times New Roman" w:hAnsi="Times New Roman" w:cs="Times New Roman"/>
          <w:color w:val="000000"/>
          <w:spacing w:val="0"/>
          <w:w w:val="100"/>
          <w:position w:val="0"/>
        </w:rPr>
        <w:t>94,921,400</w:t>
      </w:r>
      <w:r>
        <w:rPr>
          <w:color w:val="000000"/>
          <w:spacing w:val="0"/>
          <w:w w:val="100"/>
          <w:position w:val="0"/>
        </w:rPr>
        <w:t>股，发行价格为</w:t>
      </w:r>
      <w:r>
        <w:rPr>
          <w:rFonts w:ascii="Times New Roman" w:eastAsia="Times New Roman" w:hAnsi="Times New Roman" w:cs="Times New Roman"/>
          <w:color w:val="000000"/>
          <w:spacing w:val="0"/>
          <w:w w:val="100"/>
          <w:position w:val="0"/>
        </w:rPr>
        <w:t>16.54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1"/>
        <w:keepNext/>
        <w:keepLines/>
        <w:widowControl w:val="0"/>
        <w:shd w:val="clear" w:color="auto" w:fill="auto"/>
        <w:tabs>
          <w:tab w:pos="378" w:val="left"/>
        </w:tabs>
        <w:bidi w:val="0"/>
        <w:spacing w:before="0" w:line="310" w:lineRule="exact"/>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w:t>
        <w:tab/>
        <w:t>公司股份总数及股东结构的变动、公司资产和负债结构的变动情况说明</w:t>
      </w:r>
      <w:bookmarkEnd w:id="470"/>
      <w:bookmarkEnd w:id="471"/>
      <w:bookmarkEnd w:id="473"/>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80" w:line="310" w:lineRule="exact"/>
        <w:ind w:left="0" w:right="0" w:firstLine="500"/>
        <w:jc w:val="both"/>
      </w:pPr>
      <w:r>
        <w:rPr>
          <w:color w:val="000000"/>
          <w:spacing w:val="0"/>
          <w:w w:val="100"/>
          <w:position w:val="0"/>
        </w:rPr>
        <w:t>公司发行股份及支付现金购买资产并募集配套资金新增股份于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日在中国证券登记结算有 限公司深圳分公司办理完毕登记手续，本次新增股份上市日期为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日。公司总股本由 </w:t>
      </w:r>
      <w:r>
        <w:rPr>
          <w:rFonts w:ascii="Times New Roman" w:eastAsia="Times New Roman" w:hAnsi="Times New Roman" w:cs="Times New Roman"/>
          <w:color w:val="000000"/>
          <w:spacing w:val="0"/>
          <w:w w:val="100"/>
          <w:position w:val="0"/>
        </w:rPr>
        <w:t>160,898,400</w:t>
      </w:r>
      <w:r>
        <w:rPr>
          <w:color w:val="000000"/>
          <w:spacing w:val="0"/>
          <w:w w:val="100"/>
          <w:position w:val="0"/>
        </w:rPr>
        <w:t>股增加至</w:t>
      </w:r>
      <w:r>
        <w:rPr>
          <w:rFonts w:ascii="Times New Roman" w:eastAsia="Times New Roman" w:hAnsi="Times New Roman" w:cs="Times New Roman"/>
          <w:color w:val="000000"/>
          <w:spacing w:val="0"/>
          <w:w w:val="100"/>
          <w:position w:val="0"/>
        </w:rPr>
        <w:t>325,594,516</w:t>
      </w:r>
      <w:r>
        <w:rPr>
          <w:color w:val="000000"/>
          <w:spacing w:val="0"/>
          <w:w w:val="100"/>
          <w:position w:val="0"/>
        </w:rPr>
        <w:t>股，其中限售股数量为</w:t>
      </w:r>
      <w:r>
        <w:rPr>
          <w:rFonts w:ascii="Times New Roman" w:eastAsia="Times New Roman" w:hAnsi="Times New Roman" w:cs="Times New Roman"/>
          <w:color w:val="000000"/>
          <w:spacing w:val="0"/>
          <w:w w:val="100"/>
          <w:position w:val="0"/>
        </w:rPr>
        <w:t>164,696,116</w:t>
      </w:r>
      <w:r>
        <w:rPr>
          <w:color w:val="000000"/>
          <w:spacing w:val="0"/>
          <w:w w:val="100"/>
          <w:position w:val="0"/>
        </w:rPr>
        <w:t>股，非限售股数量为</w:t>
      </w:r>
      <w:r>
        <w:rPr>
          <w:rFonts w:ascii="Times New Roman" w:eastAsia="Times New Roman" w:hAnsi="Times New Roman" w:cs="Times New Roman"/>
          <w:color w:val="000000"/>
          <w:spacing w:val="0"/>
          <w:w w:val="100"/>
          <w:position w:val="0"/>
        </w:rPr>
        <w:t>160,898,400</w:t>
      </w:r>
      <w:r>
        <w:rPr>
          <w:color w:val="000000"/>
          <w:spacing w:val="0"/>
          <w:w w:val="100"/>
          <w:position w:val="0"/>
        </w:rPr>
        <w:t>股。</w:t>
      </w:r>
    </w:p>
    <w:p>
      <w:pPr>
        <w:pStyle w:val="Style34"/>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本次股份变动后，公司控股股东由京蓝控股变为杨树蓝天，杨树蓝天持股占公司总股本的</w:t>
      </w:r>
      <w:r>
        <w:rPr>
          <w:rFonts w:ascii="Times New Roman" w:eastAsia="Times New Roman" w:hAnsi="Times New Roman" w:cs="Times New Roman"/>
          <w:color w:val="000000"/>
          <w:spacing w:val="0"/>
          <w:w w:val="100"/>
          <w:position w:val="0"/>
        </w:rPr>
        <w:t>19.85%</w:t>
      </w:r>
      <w:r>
        <w:rPr>
          <w:color w:val="000000"/>
          <w:spacing w:val="0"/>
          <w:w w:val="100"/>
          <w:position w:val="0"/>
        </w:rPr>
        <w:t>,为 公司第一大股东。杨树蓝天、京蓝控股、杨树嘉业、融通资本、京蓝智享互为一致行动人，合计持有公司 股份占公司总股本的</w:t>
      </w:r>
      <w:r>
        <w:rPr>
          <w:rFonts w:ascii="Times New Roman" w:eastAsia="Times New Roman" w:hAnsi="Times New Roman" w:cs="Times New Roman"/>
          <w:color w:val="000000"/>
          <w:spacing w:val="0"/>
          <w:w w:val="100"/>
          <w:position w:val="0"/>
        </w:rPr>
        <w:t>46.28%</w:t>
      </w:r>
      <w:r>
        <w:rPr>
          <w:color w:val="000000"/>
          <w:spacing w:val="0"/>
          <w:w w:val="100"/>
          <w:position w:val="0"/>
        </w:rPr>
        <w:t>。</w:t>
      </w:r>
    </w:p>
    <w:p>
      <w:pPr>
        <w:pStyle w:val="Style31"/>
        <w:keepNext/>
        <w:keepLines/>
        <w:widowControl w:val="0"/>
        <w:shd w:val="clear" w:color="auto" w:fill="auto"/>
        <w:tabs>
          <w:tab w:pos="378" w:val="left"/>
        </w:tabs>
        <w:bidi w:val="0"/>
        <w:spacing w:before="0" w:after="300" w:line="324"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w:t>
        <w:tab/>
        <w:t>现存的内部职工股情况</w:t>
      </w:r>
      <w:bookmarkEnd w:id="474"/>
      <w:bookmarkEnd w:id="475"/>
      <w:bookmarkEnd w:id="477"/>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sz w:val="24"/>
          <w:szCs w:val="24"/>
        </w:rPr>
        <w:t>三</w:t>
      </w:r>
      <w:bookmarkEnd w:id="480"/>
      <w:r>
        <w:rPr>
          <w:color w:val="000000"/>
          <w:spacing w:val="0"/>
          <w:w w:val="100"/>
          <w:position w:val="0"/>
          <w:sz w:val="24"/>
          <w:szCs w:val="24"/>
        </w:rPr>
        <w:t>、股东和实际控制人情况</w:t>
      </w:r>
      <w:bookmarkEnd w:id="478"/>
      <w:bookmarkEnd w:id="479"/>
      <w:bookmarkEnd w:id="481"/>
    </w:p>
    <w:p>
      <w:pPr>
        <w:pStyle w:val="Style31"/>
        <w:keepNext/>
        <w:keepLines/>
        <w:widowControl w:val="0"/>
        <w:shd w:val="clear" w:color="auto" w:fill="auto"/>
        <w:bidi w:val="0"/>
        <w:spacing w:before="0" w:after="300" w:line="324"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、公司股东数量及持股情况</w:t>
      </w:r>
      <w:bookmarkEnd w:id="482"/>
      <w:bookmarkEnd w:id="483"/>
      <w:bookmarkEnd w:id="48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1330"/>
        <w:gridCol w:w="1061"/>
        <w:gridCol w:w="1733"/>
        <w:gridCol w:w="792"/>
        <w:gridCol w:w="1330"/>
        <w:gridCol w:w="936"/>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报告期末表决权恢复 的优先股股东总数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前上一月末表决 权恢复的优先股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77"/>
        <w:gridCol w:w="1123"/>
        <w:gridCol w:w="298"/>
        <w:gridCol w:w="850"/>
        <w:gridCol w:w="182"/>
        <w:gridCol w:w="730"/>
        <w:gridCol w:w="331"/>
        <w:gridCol w:w="744"/>
        <w:gridCol w:w="989"/>
        <w:gridCol w:w="792"/>
        <w:gridCol w:w="202"/>
        <w:gridCol w:w="706"/>
        <w:gridCol w:w="422"/>
        <w:gridCol w:w="93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0"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北京杨树蓝天 投资中心（有限 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64,639,720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64,639,720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64,639,720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64,639,720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北京杨树嘉业 投资中心（有限 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39,298,669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39,298,669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39,298,669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39,298,669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京蓝控股有限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乌力吉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24,089,486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24,089,486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24,089,486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融通资本（固 安）投资管理有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12,515,644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12,515,644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12,515,644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朗森汽车产业 园开发有限公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12,091,898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12,091,898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12,091,898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北京科桥投资 顾问有限公司 —北京科桥嘉 永创业投资中 心（有限合伙）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7,828,535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7,828,535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7,828,535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中国建设银行 股份有限公司 一易方达新丝 路灵活配置混 合型证券投资 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5,927,074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较年初增加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5,927,074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5,927,074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招商银行股份 有限公司—中 邮核心主题混 合型证券投资 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较年初增加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5,600,000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 股份有限公司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5,191,360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较年初增加</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5,191,360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5,191,360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1416"/>
        <w:gridCol w:w="850"/>
        <w:gridCol w:w="912"/>
        <w:gridCol w:w="1075"/>
        <w:gridCol w:w="989"/>
        <w:gridCol w:w="994"/>
        <w:gridCol w:w="706"/>
        <w:gridCol w:w="1358"/>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一易方达新常 态灵活配置混 合型证券投资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京蓝控股有限公司、北京杨树蓝天投资中心（有限合伙）、北京杨树嘉业投资中心（有 限合伙）、融通资本（固安）投资管理有限公司互为一致行动人。未知其他股东之间是 否存在关联关系和是否属于《上市公司收购管理办法》中规定的一致行动人。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715"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股份种 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京蓝控股有限公司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中国建设银行股份有限公司一易 方达新丝路灵活配置混合型证券 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5,927,074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5,927,074</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招商银行股份有限公司一中邮核 心主题混合型证券投资基金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5,600,000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中国工商银行股份有限公司一易 方达新常态灵活配置混合型证券 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5,191,360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5,191,360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天伦控股有限公司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4,855,000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4,855,000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中国建设银行股份有限公司一易 方达创新驱动灵活配置混合型证 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4,129,523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4,129,523</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中海信托股份有限公司一中海一 浦江之星</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号集合资金信托</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3,496,418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3,496,418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交通银行股份有限公司一农银汇 理行业成长混合型证券投资基金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2,782,323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2,782,323</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中国建设银行股份有限公司一农 银汇理中小盘混合型证券投资基 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2,621,157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2,621,157</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中国建设银行股份有限公司一汇 添富环保行业股票型证券投资基 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 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138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p>
            <w:pPr>
              <w:pStyle w:val="Style2"/>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名无限售流通股股东之间是否存在关联关系或一致行动关系。</w:t>
            </w:r>
          </w:p>
          <w:p>
            <w:pPr>
              <w:pStyle w:val="Style2"/>
              <w:keepNext w:val="0"/>
              <w:keepLines w:val="0"/>
              <w:widowControl w:val="0"/>
              <w:shd w:val="clear" w:color="auto" w:fill="auto"/>
              <w:tabs>
                <w:tab w:pos="283"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名无限售流通股股东中京蓝控股与公司前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名股东中杨树蓝天、杨树嘉业、</w:t>
            </w:r>
          </w:p>
        </w:tc>
      </w:tr>
    </w:tbl>
    <w:p>
      <w:pPr>
        <w:widowControl w:val="0"/>
        <w:spacing w:line="1" w:lineRule="exact"/>
      </w:pPr>
      <w:r>
        <w:br w:type="page"/>
      </w:r>
    </w:p>
    <w:tbl>
      <w:tblPr>
        <w:tblOverlap w:val="never"/>
        <w:jc w:val="center"/>
        <w:tblLayout w:type="fixed"/>
      </w:tblPr>
      <w:tblGrid>
        <w:gridCol w:w="2698"/>
        <w:gridCol w:w="688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融通资本互为一致行动人。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40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、公司控股股东情况</w:t>
      </w:r>
      <w:bookmarkEnd w:id="486"/>
      <w:bookmarkEnd w:id="487"/>
      <w:bookmarkEnd w:id="48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840"/>
        <w:gridCol w:w="773"/>
        <w:gridCol w:w="802"/>
        <w:gridCol w:w="1507"/>
        <w:gridCol w:w="576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控股股东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法定代 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北京杨树 蓝天投资 中心（有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 务合伙 人委派 代表：王 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9111010806283120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5X</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投资管理、资产管理；投资咨询。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未经有关部门批准，不得以公开 方式募集资金；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、不得公开开展证券类产品和金融衍生品交易活动；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不得发放贷款；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、不得对所投资企业以外的其他企业提供担保；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、不得 向投资者承诺投资本金不受损失或者承诺最低收益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企业依法自主选择 经营项目，开展经营活动；依法须经批准的项目，经相关部门批准后依批 准的内容开展经营活动；不得从事本市产业政策禁止和限制类项目的经营 活动。）</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北京杨树蓝天投资中心（有限合伙）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、公司实际控制人情况</w:t>
      </w:r>
      <w:bookmarkEnd w:id="490"/>
      <w:bookmarkEnd w:id="491"/>
      <w:bookmarkEnd w:id="49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36"/>
        <w:gridCol w:w="1992"/>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未在本公司任职</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1635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3163570"/>
                    </a:xfrm>
                    <a:prstGeom prst="rect"/>
                  </pic:spPr>
                </pic:pic>
              </a:graphicData>
            </a:graphic>
          </wp:inline>
        </w:drawing>
      </w:r>
    </w:p>
    <w:p>
      <w:pPr>
        <w:widowControl w:val="0"/>
        <w:spacing w:after="259" w:line="1" w:lineRule="exact"/>
      </w:pPr>
    </w:p>
    <w:p>
      <w:pPr>
        <w:pStyle w:val="Style34"/>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4"/>
      <w:bookmarkEnd w:id="495"/>
      <w:bookmarkEnd w:id="49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22"/>
        <w:gridCol w:w="1008"/>
        <w:gridCol w:w="638"/>
        <w:gridCol w:w="346"/>
        <w:gridCol w:w="676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 册 资 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北京杨树 嘉业投资 中心（有限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杨树时代投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委 派李桓毅为 代表</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投资管理；资产管理。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未经有关部门批准，不得以公开方式募集资金；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 公开开展证券类产品和金融衍生品交易活动；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、不得发放贷款；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、不得对所投资企 业以外的其他企业提供担保；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、不得向投资者承诺投资本金不受损失或者承诺最低收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；企业依法自主选择经营项目，开展经营活动；依法须经批准的项目，经相关部门 批准后依批准的内容开展经营活动；不得从事本市产业政策禁止和限制类项目的经营 活动。）</w:t>
            </w:r>
          </w:p>
        </w:tc>
      </w:tr>
    </w:tbl>
    <w:p>
      <w:pPr>
        <w:widowControl w:val="0"/>
        <w:spacing w:after="339" w:line="1" w:lineRule="exact"/>
      </w:pPr>
    </w:p>
    <w:p>
      <w:pPr>
        <w:pStyle w:val="Style31"/>
        <w:keepNext/>
        <w:keepLines/>
        <w:widowControl w:val="0"/>
        <w:shd w:val="clear" w:color="auto" w:fill="auto"/>
        <w:bidi w:val="0"/>
        <w:spacing w:before="0" w:after="26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、控股股东、实际控制人、重组方及其他承诺主体股份限制减持情况</w:t>
      </w:r>
      <w:bookmarkEnd w:id="498"/>
      <w:bookmarkEnd w:id="499"/>
      <w:bookmarkEnd w:id="501"/>
    </w:p>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60" w:line="307" w:lineRule="exact"/>
        <w:ind w:left="0" w:right="0" w:firstLine="0"/>
        <w:jc w:val="both"/>
      </w:pPr>
      <w:r>
        <w:rPr>
          <w:color w:val="000000"/>
          <w:spacing w:val="0"/>
          <w:w w:val="100"/>
          <w:position w:val="0"/>
        </w:rPr>
        <w:t>杨树蓝天、杨树嘉业、乌力吉、融通资本、京蓝智享、朗森汽车在重大资产重组发行中认购取得的对价股份，自新增股份上 市日起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个月内不得转让，即限售期为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日。科桥嘉永在重大资产重组发行中认购取得的对价 股份，自新增股份上市日起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个月内不得转让，即限售期为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2687955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267" w:name="bookmark267"/>
                            <w:bookmarkStart w:id="268" w:name="bookmark268"/>
                            <w:bookmarkStart w:id="269" w:name="bookmark269"/>
                            <w:r>
                              <w:rPr>
                                <w:color w:val="000000"/>
                                <w:spacing w:val="0"/>
                                <w:w w:val="100"/>
                                <w:position w:val="0"/>
                              </w:rPr>
                              <w:t>第七节优先股相关情况</w:t>
                            </w:r>
                            <w:bookmarkEnd w:id="267"/>
                            <w:bookmarkEnd w:id="268"/>
                            <w:bookmarkEnd w:id="269"/>
                          </w:p>
                        </w:txbxContent>
                      </wps:txbx>
                      <wps:bodyPr wrap="none" lIns="0" tIns="0" rIns="0" bIns="0">
                        <a:noAutoFit/>
                      </wps:bodyPr>
                    </wps:wsp>
                  </a:graphicData>
                </a:graphic>
              </wp:anchor>
            </w:drawing>
          </mc:Choice>
          <mc:Fallback>
            <w:pict>
              <v:shape id="_x0000_s1039" type="#_x0000_t202" style="position:absolute;margin-left:211.65000000000001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267" w:name="bookmark267"/>
                      <w:bookmarkStart w:id="268" w:name="bookmark268"/>
                      <w:bookmarkStart w:id="269" w:name="bookmark269"/>
                      <w:r>
                        <w:rPr>
                          <w:color w:val="000000"/>
                          <w:spacing w:val="0"/>
                          <w:w w:val="100"/>
                          <w:position w:val="0"/>
                        </w:rPr>
                        <w:t>第七节优先股相关情况</w:t>
                      </w:r>
                      <w:bookmarkEnd w:id="267"/>
                      <w:bookmarkEnd w:id="268"/>
                      <w:bookmarkEnd w:id="269"/>
                    </w:p>
                  </w:txbxContent>
                </v:textbox>
                <w10:wrap type="topAndBottom" anchorx="page"/>
              </v:shape>
            </w:pict>
          </mc:Fallback>
        </mc:AlternateContent>
      </w:r>
    </w:p>
    <w:p>
      <w:pPr>
        <w:pStyle w:val="Style27"/>
        <w:keepNext w:val="0"/>
        <w:keepLines w:val="0"/>
        <w:widowControl w:val="0"/>
        <w:shd w:val="clear" w:color="auto" w:fill="auto"/>
        <w:bidi w:val="0"/>
        <w:spacing w:before="0" w:line="240" w:lineRule="auto"/>
        <w:ind w:left="0" w:right="0" w:firstLine="0"/>
        <w:jc w:val="both"/>
      </w:pPr>
      <w:bookmarkStart w:id="502" w:name="bookmark50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2"/>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503" w:name="bookmark503"/>
      <w:bookmarkStart w:id="504" w:name="bookmark504"/>
      <w:bookmarkStart w:id="505" w:name="bookmark505"/>
      <w:r>
        <w:rPr>
          <w:color w:val="000000"/>
          <w:spacing w:val="0"/>
          <w:w w:val="100"/>
          <w:position w:val="0"/>
        </w:rPr>
        <w:t>第八节董事、监事、高级管理人员和员工情况</w:t>
      </w:r>
      <w:bookmarkEnd w:id="503"/>
      <w:bookmarkEnd w:id="504"/>
      <w:bookmarkEnd w:id="505"/>
    </w:p>
    <w:p>
      <w:pPr>
        <w:pStyle w:val="Style23"/>
        <w:keepNext/>
        <w:keepLines/>
        <w:widowControl w:val="0"/>
        <w:shd w:val="clear" w:color="auto" w:fill="auto"/>
        <w:bidi w:val="0"/>
        <w:spacing w:before="0" w:after="320" w:line="240" w:lineRule="auto"/>
        <w:ind w:left="0" w:right="0" w:firstLine="0"/>
        <w:jc w:val="left"/>
      </w:pPr>
      <w:bookmarkStart w:id="506" w:name="bookmark506"/>
      <w:bookmarkStart w:id="507" w:name="bookmark507"/>
      <w:bookmarkStart w:id="508" w:name="bookmark508"/>
      <w:bookmarkStart w:id="509" w:name="bookmark509"/>
      <w:bookmarkStart w:id="510" w:name="bookmark510"/>
      <w:r>
        <w:rPr>
          <w:color w:val="000000"/>
          <w:spacing w:val="0"/>
          <w:w w:val="100"/>
          <w:position w:val="0"/>
          <w:sz w:val="24"/>
          <w:szCs w:val="24"/>
        </w:rPr>
        <w:t>一</w:t>
      </w:r>
      <w:bookmarkEnd w:id="509"/>
      <w:r>
        <w:rPr>
          <w:color w:val="000000"/>
          <w:spacing w:val="0"/>
          <w:w w:val="100"/>
          <w:position w:val="0"/>
          <w:sz w:val="24"/>
          <w:szCs w:val="24"/>
        </w:rPr>
        <w:t>、董事、监事和高级管理人员持股变动</w:t>
      </w:r>
      <w:bookmarkEnd w:id="507"/>
      <w:bookmarkEnd w:id="508"/>
      <w:bookmarkEnd w:id="510"/>
      <w:bookmarkEnd w:id="50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赵润涛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郭同茂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谢庆军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、公司董事、监事、高级管理人员变动情况</w:t>
      </w:r>
      <w:bookmarkEnd w:id="511"/>
      <w:bookmarkEnd w:id="512"/>
      <w:bookmarkEnd w:id="514"/>
    </w:p>
    <w:tbl>
      <w:tblPr>
        <w:tblOverlap w:val="never"/>
        <w:jc w:val="center"/>
        <w:tblLayout w:type="fixed"/>
      </w:tblPr>
      <w:tblGrid>
        <w:gridCol w:w="1334"/>
        <w:gridCol w:w="1330"/>
        <w:gridCol w:w="1330"/>
        <w:gridCol w:w="1680"/>
        <w:gridCol w:w="39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line="1" w:lineRule="exact"/>
      </w:pPr>
    </w:p>
    <w:tbl>
      <w:tblPr>
        <w:tblOverlap w:val="never"/>
        <w:jc w:val="center"/>
        <w:tblLayout w:type="fixed"/>
      </w:tblPr>
      <w:tblGrid>
        <w:gridCol w:w="1334"/>
        <w:gridCol w:w="1330"/>
        <w:gridCol w:w="1330"/>
        <w:gridCol w:w="1680"/>
        <w:gridCol w:w="390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郭同茂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谢庆军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肖志辉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肖志辉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赵润涛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公司董事会聘任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蒋琳媛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公司董事会聘任</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515" w:name="bookmark515"/>
      <w:r>
        <w:rPr>
          <w:b/>
          <w:bCs/>
          <w:color w:val="000000"/>
          <w:spacing w:val="0"/>
          <w:w w:val="100"/>
          <w:position w:val="0"/>
          <w:sz w:val="24"/>
          <w:szCs w:val="24"/>
        </w:rPr>
        <w:t>三、任职情况</w:t>
      </w:r>
      <w:bookmarkEnd w:id="515"/>
    </w:p>
    <w:p>
      <w:pPr>
        <w:widowControl w:val="0"/>
        <w:spacing w:after="359" w:line="1" w:lineRule="exact"/>
      </w:pPr>
    </w:p>
    <w:p>
      <w:pPr>
        <w:pStyle w:val="Style2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60" w:line="276" w:lineRule="auto"/>
        <w:ind w:left="0" w:right="0" w:firstLine="480"/>
        <w:jc w:val="both"/>
        <w:rPr>
          <w:sz w:val="22"/>
          <w:szCs w:val="22"/>
        </w:rPr>
      </w:pPr>
      <w:bookmarkStart w:id="516" w:name="bookmark516"/>
      <w:r>
        <w:rPr>
          <w:rFonts w:ascii="Times New Roman" w:eastAsia="Times New Roman" w:hAnsi="Times New Roman" w:cs="Times New Roman"/>
          <w:color w:val="000000"/>
          <w:spacing w:val="0"/>
          <w:w w:val="100"/>
          <w:position w:val="0"/>
          <w:sz w:val="24"/>
          <w:szCs w:val="24"/>
        </w:rPr>
        <w:t>1</w:t>
      </w:r>
      <w:bookmarkEnd w:id="516"/>
      <w:r>
        <w:rPr>
          <w:color w:val="000000"/>
          <w:spacing w:val="0"/>
          <w:w w:val="100"/>
          <w:position w:val="0"/>
          <w:sz w:val="22"/>
          <w:szCs w:val="22"/>
        </w:rPr>
        <w:t>、董事会成员</w:t>
      </w:r>
    </w:p>
    <w:p>
      <w:pPr>
        <w:pStyle w:val="Style34"/>
        <w:keepNext w:val="0"/>
        <w:keepLines w:val="0"/>
        <w:widowControl w:val="0"/>
        <w:shd w:val="clear" w:color="auto" w:fill="auto"/>
        <w:bidi w:val="0"/>
        <w:spacing w:before="0" w:after="140" w:line="314" w:lineRule="exact"/>
        <w:ind w:left="0" w:right="0" w:firstLine="500"/>
        <w:jc w:val="both"/>
        <w:rPr>
          <w:sz w:val="22"/>
          <w:szCs w:val="22"/>
        </w:rPr>
      </w:pPr>
      <w:r>
        <w:rPr>
          <w:color w:val="000000"/>
          <w:spacing w:val="0"/>
          <w:w w:val="100"/>
          <w:position w:val="0"/>
          <w:sz w:val="22"/>
          <w:szCs w:val="22"/>
        </w:rPr>
        <w:t>董事长：杨仁贵，男，</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sz w:val="22"/>
          <w:szCs w:val="22"/>
        </w:rPr>
        <w:t>年出生，金融博士（在读），清华大学高级工商管理硕士， 清华大学五道口金融学院高级工商管理硕士。清华大学经管学院北美校友会副会长，清华大 学五道口金融学院创业领袖项目特聘导师，</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中国软件产业十年功勋人物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。曾任博雅 软件集团董事长兼总裁，法国</w:t>
      </w:r>
      <w:r>
        <w:rPr>
          <w:rFonts w:ascii="Times New Roman" w:eastAsia="Times New Roman" w:hAnsi="Times New Roman" w:cs="Times New Roman"/>
          <w:color w:val="000000"/>
          <w:spacing w:val="0"/>
          <w:w w:val="100"/>
          <w:position w:val="0"/>
          <w:sz w:val="24"/>
          <w:szCs w:val="24"/>
        </w:rPr>
        <w:t>ATOS ORIGIN</w:t>
      </w:r>
      <w:r>
        <w:rPr>
          <w:color w:val="000000"/>
          <w:spacing w:val="0"/>
          <w:w w:val="100"/>
          <w:position w:val="0"/>
          <w:sz w:val="22"/>
          <w:szCs w:val="22"/>
        </w:rPr>
        <w:t>集团中国区资深副总裁、</w:t>
      </w:r>
      <w:r>
        <w:rPr>
          <w:rFonts w:ascii="Times New Roman" w:eastAsia="Times New Roman" w:hAnsi="Times New Roman" w:cs="Times New Roman"/>
          <w:color w:val="000000"/>
          <w:spacing w:val="0"/>
          <w:w w:val="100"/>
          <w:position w:val="0"/>
          <w:sz w:val="24"/>
          <w:szCs w:val="24"/>
        </w:rPr>
        <w:t>ATOS KPMG</w:t>
      </w:r>
      <w:r>
        <w:rPr>
          <w:color w:val="000000"/>
          <w:spacing w:val="0"/>
          <w:w w:val="100"/>
          <w:position w:val="0"/>
          <w:sz w:val="22"/>
          <w:szCs w:val="22"/>
        </w:rPr>
        <w:t>亚太区高 级咨询顾问。现任京蓝控股有限公司董事长、杨树常青投资管理有限公司董事长、杨树成长 投资（北京）有限公司董事长、杨树时代投资（北京）有限公司董事长、杨树恒康投资（北 京）有限公司董事长、长江润发机械股份有限公司副董事长、新天科技股份有限公司董事。 公司第八届董事会董事、董事长。</w:t>
      </w:r>
    </w:p>
    <w:p>
      <w:pPr>
        <w:pStyle w:val="Style34"/>
        <w:keepNext w:val="0"/>
        <w:keepLines w:val="0"/>
        <w:widowControl w:val="0"/>
        <w:shd w:val="clear" w:color="auto" w:fill="auto"/>
        <w:bidi w:val="0"/>
        <w:spacing w:before="0" w:after="140" w:line="315" w:lineRule="exact"/>
        <w:ind w:left="0" w:right="0" w:firstLine="500"/>
        <w:jc w:val="both"/>
        <w:rPr>
          <w:sz w:val="22"/>
          <w:szCs w:val="22"/>
        </w:rPr>
      </w:pPr>
      <w:r>
        <w:rPr>
          <w:color w:val="000000"/>
          <w:spacing w:val="0"/>
          <w:w w:val="100"/>
          <w:position w:val="0"/>
          <w:sz w:val="22"/>
          <w:szCs w:val="22"/>
        </w:rPr>
        <w:t>董事：阎涛，男，</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sz w:val="22"/>
          <w:szCs w:val="22"/>
        </w:rPr>
        <w:t>年出生，清华大学高级工商管理硕士，清华大学五道口金融学院 高级工商管理硕士（在读）。曾获</w:t>
      </w:r>
      <w:r>
        <w:rPr>
          <w:rFonts w:ascii="Times New Roman" w:eastAsia="Times New Roman" w:hAnsi="Times New Roman" w:cs="Times New Roman"/>
          <w:color w:val="000000"/>
          <w:spacing w:val="0"/>
          <w:w w:val="100"/>
          <w:position w:val="0"/>
          <w:sz w:val="24"/>
          <w:szCs w:val="24"/>
        </w:rPr>
        <w:t xml:space="preserve">2003 </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2"/>
          <w:szCs w:val="22"/>
        </w:rPr>
        <w:t>年度风云人物大奖；</w:t>
      </w:r>
      <w:r>
        <w:rPr>
          <w:rFonts w:ascii="Times New Roman" w:eastAsia="Times New Roman" w:hAnsi="Times New Roman" w:cs="Times New Roman"/>
          <w:color w:val="000000"/>
          <w:spacing w:val="0"/>
          <w:w w:val="100"/>
          <w:position w:val="0"/>
          <w:sz w:val="24"/>
          <w:szCs w:val="24"/>
        </w:rPr>
        <w:t>2005-2006</w:t>
      </w:r>
      <w:r>
        <w:rPr>
          <w:color w:val="000000"/>
          <w:spacing w:val="0"/>
          <w:w w:val="100"/>
          <w:position w:val="0"/>
          <w:sz w:val="22"/>
          <w:szCs w:val="22"/>
        </w:rPr>
        <w:t>年荣登河南连锁 商业风云榜；</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2"/>
          <w:szCs w:val="22"/>
        </w:rPr>
        <w:t>年荣获第十一届河南五四青年奖章；</w:t>
      </w:r>
      <w:r>
        <w:rPr>
          <w:rFonts w:ascii="Times New Roman" w:eastAsia="Times New Roman" w:hAnsi="Times New Roman" w:cs="Times New Roman"/>
          <w:color w:val="000000"/>
          <w:spacing w:val="0"/>
          <w:w w:val="100"/>
          <w:position w:val="0"/>
          <w:sz w:val="24"/>
          <w:szCs w:val="24"/>
        </w:rPr>
        <w:t>2009-2010</w:t>
      </w:r>
      <w:r>
        <w:rPr>
          <w:color w:val="000000"/>
          <w:spacing w:val="0"/>
          <w:w w:val="100"/>
          <w:position w:val="0"/>
          <w:sz w:val="22"/>
          <w:szCs w:val="22"/>
        </w:rPr>
        <w:t>年郑州房地产行业年度特别 贡献奖。曾任郑州八方电器有限公司董事长，河南省八方和盛电器有限公司董事长、中部大 观有限公司（新加坡主板上市）董事长。现任万汇投资控股有限公司董事长，公司第八届董 事会董事。</w:t>
      </w:r>
    </w:p>
    <w:p>
      <w:pPr>
        <w:pStyle w:val="Style34"/>
        <w:keepNext w:val="0"/>
        <w:keepLines w:val="0"/>
        <w:widowControl w:val="0"/>
        <w:shd w:val="clear" w:color="auto" w:fill="auto"/>
        <w:bidi w:val="0"/>
        <w:spacing w:before="0" w:after="140" w:line="319" w:lineRule="exact"/>
        <w:ind w:left="0" w:right="0" w:firstLine="500"/>
        <w:jc w:val="both"/>
        <w:rPr>
          <w:sz w:val="22"/>
          <w:szCs w:val="22"/>
        </w:rPr>
      </w:pPr>
      <w:r>
        <w:rPr>
          <w:color w:val="000000"/>
          <w:spacing w:val="0"/>
          <w:w w:val="100"/>
          <w:position w:val="0"/>
          <w:sz w:val="22"/>
          <w:szCs w:val="22"/>
        </w:rPr>
        <w:t>董事：郭绍全，男，</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sz w:val="22"/>
          <w:szCs w:val="22"/>
        </w:rPr>
        <w:t>年出生，大专学历。历任华北制药股份有限公司职工、廊坊融 通贸易有限公司总经理，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月至今任固安县宏达建材有限公司总经理。现任公司第八届 董事会董事。</w:t>
      </w:r>
    </w:p>
    <w:p>
      <w:pPr>
        <w:pStyle w:val="Style34"/>
        <w:keepNext w:val="0"/>
        <w:keepLines w:val="0"/>
        <w:widowControl w:val="0"/>
        <w:shd w:val="clear" w:color="auto" w:fill="auto"/>
        <w:bidi w:val="0"/>
        <w:spacing w:before="0" w:after="140" w:line="317" w:lineRule="exact"/>
        <w:ind w:left="0" w:right="0" w:firstLine="500"/>
        <w:jc w:val="both"/>
        <w:rPr>
          <w:sz w:val="22"/>
          <w:szCs w:val="22"/>
        </w:rPr>
      </w:pPr>
      <w:r>
        <w:rPr>
          <w:color w:val="000000"/>
          <w:spacing w:val="0"/>
          <w:w w:val="100"/>
          <w:position w:val="0"/>
          <w:sz w:val="22"/>
          <w:szCs w:val="22"/>
        </w:rPr>
        <w:t>董事：蒋琳媛，女，</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2"/>
          <w:szCs w:val="22"/>
        </w:rPr>
        <w:t>年出生，西南交通大学本科，清华大学高级工商管理硕士。曾 任蓝光和骏股份有限公司（现为蓝光发展：</w:t>
      </w:r>
      <w:r>
        <w:rPr>
          <w:rFonts w:ascii="Times New Roman" w:eastAsia="Times New Roman" w:hAnsi="Times New Roman" w:cs="Times New Roman"/>
          <w:color w:val="000000"/>
          <w:spacing w:val="0"/>
          <w:w w:val="100"/>
          <w:position w:val="0"/>
          <w:sz w:val="24"/>
          <w:szCs w:val="24"/>
        </w:rPr>
        <w:t>600466</w:t>
      </w:r>
      <w:r>
        <w:rPr>
          <w:color w:val="000000"/>
          <w:spacing w:val="0"/>
          <w:w w:val="100"/>
          <w:position w:val="0"/>
          <w:sz w:val="22"/>
          <w:szCs w:val="22"/>
        </w:rPr>
        <w:t>）总裁助理，蓝光嘉宝股份有限公司董事 长兼总裁、圣桦集团总裁。现任公司第八届董事会董事、总裁。</w:t>
      </w:r>
    </w:p>
    <w:p>
      <w:pPr>
        <w:pStyle w:val="Style34"/>
        <w:keepNext w:val="0"/>
        <w:keepLines w:val="0"/>
        <w:widowControl w:val="0"/>
        <w:shd w:val="clear" w:color="auto" w:fill="auto"/>
        <w:bidi w:val="0"/>
        <w:spacing w:before="0" w:after="140" w:line="315" w:lineRule="exact"/>
        <w:ind w:left="0" w:right="0" w:firstLine="500"/>
        <w:jc w:val="both"/>
        <w:rPr>
          <w:sz w:val="22"/>
          <w:szCs w:val="22"/>
        </w:rPr>
      </w:pPr>
      <w:r>
        <w:rPr>
          <w:color w:val="000000"/>
          <w:spacing w:val="0"/>
          <w:w w:val="100"/>
          <w:position w:val="0"/>
          <w:sz w:val="22"/>
          <w:szCs w:val="22"/>
        </w:rPr>
        <w:t>独立董事：陈方清，男，</w:t>
      </w:r>
      <w:r>
        <w:rPr>
          <w:rFonts w:ascii="Times New Roman" w:eastAsia="Times New Roman" w:hAnsi="Times New Roman" w:cs="Times New Roman"/>
          <w:color w:val="000000"/>
          <w:spacing w:val="0"/>
          <w:w w:val="100"/>
          <w:position w:val="0"/>
          <w:sz w:val="24"/>
          <w:szCs w:val="24"/>
        </w:rPr>
        <w:t>1952</w:t>
      </w:r>
      <w:r>
        <w:rPr>
          <w:color w:val="000000"/>
          <w:spacing w:val="0"/>
          <w:w w:val="100"/>
          <w:position w:val="0"/>
          <w:sz w:val="22"/>
          <w:szCs w:val="22"/>
        </w:rPr>
        <w:t xml:space="preserve">年出生，毕业于上海交大计算机系。曾任信达财产保险股 </w:t>
      </w:r>
      <w:r>
        <w:rPr>
          <w:color w:val="000000"/>
          <w:spacing w:val="0"/>
          <w:w w:val="100"/>
          <w:position w:val="0"/>
          <w:sz w:val="22"/>
          <w:szCs w:val="22"/>
        </w:rPr>
        <w:t>份有限公司董事长，党委书记。现任公司第八届董事会独立董事。</w:t>
      </w:r>
    </w:p>
    <w:p>
      <w:pPr>
        <w:pStyle w:val="Style34"/>
        <w:keepNext w:val="0"/>
        <w:keepLines w:val="0"/>
        <w:widowControl w:val="0"/>
        <w:shd w:val="clear" w:color="auto" w:fill="auto"/>
        <w:bidi w:val="0"/>
        <w:spacing w:before="0" w:after="140" w:line="317" w:lineRule="exact"/>
        <w:ind w:left="0" w:right="0" w:firstLine="500"/>
        <w:jc w:val="both"/>
        <w:rPr>
          <w:sz w:val="22"/>
          <w:szCs w:val="22"/>
        </w:rPr>
      </w:pPr>
      <w:r>
        <w:rPr>
          <w:color w:val="000000"/>
          <w:spacing w:val="0"/>
          <w:w w:val="100"/>
          <w:position w:val="0"/>
          <w:sz w:val="22"/>
          <w:szCs w:val="22"/>
        </w:rPr>
        <w:t>独立董事：石英，女，</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sz w:val="22"/>
          <w:szCs w:val="22"/>
        </w:rPr>
        <w:t>年出生，教授、律师。历任辽宁大学法学院讲师、副教授。 现任铁岭新城投资控股股份有限公司独立董事、云南驰宏锌锗股份有限公司独立董事。公司 第八届董事会独立董事。</w:t>
      </w:r>
    </w:p>
    <w:p>
      <w:pPr>
        <w:pStyle w:val="Style34"/>
        <w:keepNext w:val="0"/>
        <w:keepLines w:val="0"/>
        <w:widowControl w:val="0"/>
        <w:shd w:val="clear" w:color="auto" w:fill="auto"/>
        <w:bidi w:val="0"/>
        <w:spacing w:before="0" w:after="200" w:line="317" w:lineRule="exact"/>
        <w:ind w:left="0" w:right="0" w:firstLine="500"/>
        <w:jc w:val="both"/>
        <w:rPr>
          <w:sz w:val="22"/>
          <w:szCs w:val="22"/>
        </w:rPr>
      </w:pPr>
      <w:r>
        <w:rPr>
          <w:color w:val="000000"/>
          <w:spacing w:val="0"/>
          <w:w w:val="100"/>
          <w:position w:val="0"/>
          <w:sz w:val="22"/>
          <w:szCs w:val="22"/>
        </w:rPr>
        <w:t>独立董事：朱江，男，</w:t>
      </w:r>
      <w:r>
        <w:rPr>
          <w:rFonts w:ascii="Times New Roman" w:eastAsia="Times New Roman" w:hAnsi="Times New Roman" w:cs="Times New Roman"/>
          <w:color w:val="000000"/>
          <w:spacing w:val="0"/>
          <w:w w:val="100"/>
          <w:position w:val="0"/>
          <w:sz w:val="24"/>
          <w:szCs w:val="24"/>
        </w:rPr>
        <w:t>1982</w:t>
      </w:r>
      <w:r>
        <w:rPr>
          <w:color w:val="000000"/>
          <w:spacing w:val="0"/>
          <w:w w:val="100"/>
          <w:position w:val="0"/>
          <w:sz w:val="22"/>
          <w:szCs w:val="22"/>
        </w:rPr>
        <w:t>年出生，</w:t>
      </w:r>
      <w:r>
        <w:rPr>
          <w:rFonts w:ascii="Times New Roman" w:eastAsia="Times New Roman" w:hAnsi="Times New Roman" w:cs="Times New Roman"/>
          <w:color w:val="000000"/>
          <w:spacing w:val="0"/>
          <w:w w:val="100"/>
          <w:position w:val="0"/>
          <w:sz w:val="24"/>
          <w:szCs w:val="24"/>
        </w:rPr>
        <w:t>CFA</w:t>
      </w:r>
      <w:r>
        <w:rPr>
          <w:color w:val="000000"/>
          <w:spacing w:val="0"/>
          <w:w w:val="100"/>
          <w:position w:val="0"/>
          <w:sz w:val="22"/>
          <w:szCs w:val="22"/>
        </w:rPr>
        <w:t>、</w:t>
      </w:r>
      <w:r>
        <w:rPr>
          <w:color w:val="000000"/>
          <w:spacing w:val="0"/>
          <w:w w:val="100"/>
          <w:position w:val="0"/>
          <w:sz w:val="22"/>
          <w:szCs w:val="22"/>
        </w:rPr>
        <w:t>硕士研究生。历任国通高盛总裁助理，山东 德棉股份有限公司董事会秘书、副总经理。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年至今任环宇集团有限公司董事会秘书，现 任公司第八届董事会独立董事。</w:t>
      </w:r>
    </w:p>
    <w:p>
      <w:pPr>
        <w:pStyle w:val="Style34"/>
        <w:keepNext w:val="0"/>
        <w:keepLines w:val="0"/>
        <w:widowControl w:val="0"/>
        <w:shd w:val="clear" w:color="auto" w:fill="auto"/>
        <w:tabs>
          <w:tab w:pos="879" w:val="left"/>
        </w:tabs>
        <w:bidi w:val="0"/>
        <w:spacing w:before="0" w:after="80" w:line="276" w:lineRule="auto"/>
        <w:ind w:left="0" w:right="0" w:firstLine="500"/>
        <w:jc w:val="both"/>
        <w:rPr>
          <w:sz w:val="22"/>
          <w:szCs w:val="22"/>
        </w:rPr>
      </w:pPr>
      <w:bookmarkStart w:id="517" w:name="bookmark517"/>
      <w:r>
        <w:rPr>
          <w:rFonts w:ascii="Times New Roman" w:eastAsia="Times New Roman" w:hAnsi="Times New Roman" w:cs="Times New Roman"/>
          <w:color w:val="000000"/>
          <w:spacing w:val="0"/>
          <w:w w:val="100"/>
          <w:position w:val="0"/>
          <w:sz w:val="24"/>
          <w:szCs w:val="24"/>
        </w:rPr>
        <w:t>2</w:t>
      </w:r>
      <w:bookmarkEnd w:id="517"/>
      <w:r>
        <w:rPr>
          <w:color w:val="000000"/>
          <w:spacing w:val="0"/>
          <w:w w:val="100"/>
          <w:position w:val="0"/>
          <w:sz w:val="22"/>
          <w:szCs w:val="22"/>
        </w:rPr>
        <w:t>、</w:t>
        <w:tab/>
        <w:t>监事会成员</w:t>
      </w:r>
    </w:p>
    <w:p>
      <w:pPr>
        <w:pStyle w:val="Style34"/>
        <w:keepNext w:val="0"/>
        <w:keepLines w:val="0"/>
        <w:widowControl w:val="0"/>
        <w:shd w:val="clear" w:color="auto" w:fill="auto"/>
        <w:bidi w:val="0"/>
        <w:spacing w:before="0" w:after="80" w:line="314" w:lineRule="exact"/>
        <w:ind w:left="0" w:right="0" w:firstLine="500"/>
        <w:jc w:val="both"/>
        <w:rPr>
          <w:sz w:val="22"/>
          <w:szCs w:val="22"/>
        </w:rPr>
      </w:pPr>
      <w:r>
        <w:rPr>
          <w:color w:val="000000"/>
          <w:spacing w:val="0"/>
          <w:w w:val="100"/>
          <w:position w:val="0"/>
          <w:sz w:val="22"/>
          <w:szCs w:val="22"/>
        </w:rPr>
        <w:t>监事会主席：尹洲澄：男，</w:t>
      </w:r>
      <w:r>
        <w:rPr>
          <w:rFonts w:ascii="Times New Roman" w:eastAsia="Times New Roman" w:hAnsi="Times New Roman" w:cs="Times New Roman"/>
          <w:color w:val="000000"/>
          <w:spacing w:val="0"/>
          <w:w w:val="100"/>
          <w:position w:val="0"/>
          <w:sz w:val="24"/>
          <w:szCs w:val="24"/>
        </w:rPr>
        <w:t>1942</w:t>
      </w:r>
      <w:r>
        <w:rPr>
          <w:color w:val="000000"/>
          <w:spacing w:val="0"/>
          <w:w w:val="100"/>
          <w:position w:val="0"/>
          <w:sz w:val="22"/>
          <w:szCs w:val="22"/>
        </w:rPr>
        <w:t>年出生，大学学历，政治经济学讲师，高级经济师。历 任江苏省徐州供销学校副校长，交通银行徐州分行计划部副主任、国际业务部副主任，江苏 省徐州信托投资公司任副总经理，吉林省泛亚信托投资公司任副总裁、董事长，博雅软件股 份有限公司任监事。现任公司第八届监事会主席。</w:t>
      </w:r>
    </w:p>
    <w:p>
      <w:pPr>
        <w:pStyle w:val="Style34"/>
        <w:keepNext w:val="0"/>
        <w:keepLines w:val="0"/>
        <w:widowControl w:val="0"/>
        <w:shd w:val="clear" w:color="auto" w:fill="auto"/>
        <w:bidi w:val="0"/>
        <w:spacing w:before="0" w:after="80" w:line="322" w:lineRule="exact"/>
        <w:ind w:left="0" w:right="0" w:firstLine="500"/>
        <w:jc w:val="both"/>
        <w:rPr>
          <w:sz w:val="22"/>
          <w:szCs w:val="22"/>
        </w:rPr>
      </w:pPr>
      <w:r>
        <w:rPr>
          <w:color w:val="000000"/>
          <w:spacing w:val="0"/>
          <w:w w:val="100"/>
          <w:position w:val="0"/>
          <w:sz w:val="22"/>
          <w:szCs w:val="22"/>
        </w:rPr>
        <w:t>监事：孟陈，女，</w:t>
      </w:r>
      <w:r>
        <w:rPr>
          <w:color w:val="000000"/>
          <w:spacing w:val="0"/>
          <w:w w:val="100"/>
          <w:position w:val="0"/>
          <w:sz w:val="22"/>
          <w:szCs w:val="22"/>
        </w:rPr>
        <w:t>1986</w:t>
      </w:r>
      <w:r>
        <w:rPr>
          <w:color w:val="000000"/>
          <w:spacing w:val="0"/>
          <w:w w:val="100"/>
          <w:position w:val="0"/>
          <w:sz w:val="22"/>
          <w:szCs w:val="22"/>
        </w:rPr>
        <w:t>年出生，硕士研究生学历。现任京蓝控股有限公司财务主管、杨 树恒康投资（北京）有限公司财务主管、北京杨树蓝天投资中心（有限合伙）财务主管及拜 沃特投资管理（北京）有限公司执行董事、经理。公司第八届监事会监事。</w:t>
      </w:r>
    </w:p>
    <w:p>
      <w:pPr>
        <w:pStyle w:val="Style34"/>
        <w:keepNext w:val="0"/>
        <w:keepLines w:val="0"/>
        <w:widowControl w:val="0"/>
        <w:shd w:val="clear" w:color="auto" w:fill="auto"/>
        <w:bidi w:val="0"/>
        <w:spacing w:before="0" w:after="140" w:line="315" w:lineRule="exact"/>
        <w:ind w:left="0" w:right="0" w:firstLine="500"/>
        <w:jc w:val="both"/>
        <w:rPr>
          <w:sz w:val="22"/>
          <w:szCs w:val="22"/>
        </w:rPr>
      </w:pPr>
      <w:r>
        <w:rPr>
          <w:color w:val="000000"/>
          <w:spacing w:val="0"/>
          <w:w w:val="100"/>
          <w:position w:val="0"/>
          <w:sz w:val="22"/>
          <w:szCs w:val="22"/>
        </w:rPr>
        <w:t>职工代表监事：张世玉，女，</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sz w:val="22"/>
          <w:szCs w:val="22"/>
        </w:rPr>
        <w:t>年出生，高级会计师，大专学历。曾任北京钟科发建 设工程管理有限公司财务经理、北京权品品牌管理有限责任公司财务部总经理、北京华云建 筑工程有限公司财务总监、京蓝控股有限公司财务部总经理。现任公司第八届监事会职工代 表监事、审计部总经理。</w:t>
      </w:r>
    </w:p>
    <w:p>
      <w:pPr>
        <w:pStyle w:val="Style34"/>
        <w:keepNext w:val="0"/>
        <w:keepLines w:val="0"/>
        <w:widowControl w:val="0"/>
        <w:shd w:val="clear" w:color="auto" w:fill="auto"/>
        <w:tabs>
          <w:tab w:pos="879" w:val="left"/>
        </w:tabs>
        <w:bidi w:val="0"/>
        <w:spacing w:before="0" w:after="80" w:line="276" w:lineRule="auto"/>
        <w:ind w:left="0" w:right="0" w:firstLine="500"/>
        <w:jc w:val="both"/>
        <w:rPr>
          <w:sz w:val="22"/>
          <w:szCs w:val="22"/>
        </w:rPr>
      </w:pPr>
      <w:bookmarkStart w:id="518" w:name="bookmark518"/>
      <w:r>
        <w:rPr>
          <w:rFonts w:ascii="Times New Roman" w:eastAsia="Times New Roman" w:hAnsi="Times New Roman" w:cs="Times New Roman"/>
          <w:color w:val="000000"/>
          <w:spacing w:val="0"/>
          <w:w w:val="100"/>
          <w:position w:val="0"/>
          <w:sz w:val="24"/>
          <w:szCs w:val="24"/>
        </w:rPr>
        <w:t>3</w:t>
      </w:r>
      <w:bookmarkEnd w:id="518"/>
      <w:r>
        <w:rPr>
          <w:color w:val="000000"/>
          <w:spacing w:val="0"/>
          <w:w w:val="100"/>
          <w:position w:val="0"/>
          <w:sz w:val="22"/>
          <w:szCs w:val="22"/>
        </w:rPr>
        <w:t>、</w:t>
        <w:tab/>
        <w:t>高级管理人员</w:t>
      </w:r>
    </w:p>
    <w:p>
      <w:pPr>
        <w:pStyle w:val="Style34"/>
        <w:keepNext w:val="0"/>
        <w:keepLines w:val="0"/>
        <w:widowControl w:val="0"/>
        <w:shd w:val="clear" w:color="auto" w:fill="auto"/>
        <w:bidi w:val="0"/>
        <w:spacing w:before="0" w:after="80" w:line="317" w:lineRule="exact"/>
        <w:ind w:left="0" w:right="0" w:firstLine="500"/>
        <w:jc w:val="both"/>
        <w:rPr>
          <w:sz w:val="22"/>
          <w:szCs w:val="22"/>
        </w:rPr>
      </w:pPr>
      <w:r>
        <w:rPr>
          <w:color w:val="000000"/>
          <w:spacing w:val="0"/>
          <w:w w:val="100"/>
          <w:position w:val="0"/>
          <w:sz w:val="22"/>
          <w:szCs w:val="22"/>
        </w:rPr>
        <w:t>总裁：蒋琳媛，其简历同上述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董事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所述情况。</w:t>
      </w:r>
    </w:p>
    <w:p>
      <w:pPr>
        <w:pStyle w:val="Style34"/>
        <w:keepNext w:val="0"/>
        <w:keepLines w:val="0"/>
        <w:widowControl w:val="0"/>
        <w:shd w:val="clear" w:color="auto" w:fill="auto"/>
        <w:bidi w:val="0"/>
        <w:spacing w:before="0" w:after="80" w:line="322" w:lineRule="exact"/>
        <w:ind w:left="0" w:right="0" w:firstLine="500"/>
        <w:jc w:val="both"/>
        <w:rPr>
          <w:sz w:val="22"/>
          <w:szCs w:val="22"/>
        </w:rPr>
      </w:pPr>
      <w:r>
        <w:rPr>
          <w:color w:val="000000"/>
          <w:spacing w:val="0"/>
          <w:w w:val="100"/>
          <w:position w:val="0"/>
          <w:sz w:val="22"/>
          <w:szCs w:val="22"/>
        </w:rPr>
        <w:t>常务副总裁：姜俐赜，</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sz w:val="22"/>
          <w:szCs w:val="22"/>
        </w:rPr>
        <w:t>年出生，经济管理专业，本科学历。曾任国电内蒙古电力（能 源）有限公司副总经理。现任公司常务副总裁。</w:t>
      </w:r>
    </w:p>
    <w:p>
      <w:pPr>
        <w:pStyle w:val="Style34"/>
        <w:keepNext w:val="0"/>
        <w:keepLines w:val="0"/>
        <w:widowControl w:val="0"/>
        <w:shd w:val="clear" w:color="auto" w:fill="auto"/>
        <w:bidi w:val="0"/>
        <w:spacing w:before="0" w:after="80" w:line="331" w:lineRule="exact"/>
        <w:ind w:left="0" w:right="0" w:firstLine="500"/>
        <w:jc w:val="both"/>
        <w:rPr>
          <w:sz w:val="22"/>
          <w:szCs w:val="22"/>
        </w:rPr>
      </w:pPr>
      <w:r>
        <w:rPr>
          <w:color w:val="000000"/>
          <w:spacing w:val="0"/>
          <w:w w:val="100"/>
          <w:position w:val="0"/>
          <w:sz w:val="22"/>
          <w:szCs w:val="22"/>
        </w:rPr>
        <w:t>副总裁：刘冰，男，</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sz w:val="22"/>
          <w:szCs w:val="22"/>
        </w:rPr>
        <w:t>年出生，会计学讲师，高级会计师，大学学历。曾任北京同创 汽车部件有限公司财务总监、公司财务负责人。现任公司副总裁。</w:t>
      </w:r>
    </w:p>
    <w:p>
      <w:pPr>
        <w:pStyle w:val="Style34"/>
        <w:keepNext w:val="0"/>
        <w:keepLines w:val="0"/>
        <w:widowControl w:val="0"/>
        <w:shd w:val="clear" w:color="auto" w:fill="auto"/>
        <w:bidi w:val="0"/>
        <w:spacing w:before="0" w:after="80" w:line="317" w:lineRule="exact"/>
        <w:ind w:left="0" w:right="0" w:firstLine="500"/>
        <w:jc w:val="both"/>
        <w:rPr>
          <w:sz w:val="22"/>
          <w:szCs w:val="22"/>
        </w:rPr>
      </w:pPr>
      <w:r>
        <w:rPr>
          <w:color w:val="000000"/>
          <w:spacing w:val="0"/>
          <w:w w:val="100"/>
          <w:position w:val="0"/>
          <w:sz w:val="22"/>
          <w:szCs w:val="22"/>
        </w:rPr>
        <w:t>副总裁、财务负责人：郭源源：女，</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2"/>
          <w:szCs w:val="22"/>
        </w:rPr>
        <w:t>年出生，南开大学经济学学士，清华大学经管 学院高级工商管理硕士。曾任国药控股股份有限公司（</w:t>
      </w:r>
      <w:r>
        <w:rPr>
          <w:rFonts w:ascii="Times New Roman" w:eastAsia="Times New Roman" w:hAnsi="Times New Roman" w:cs="Times New Roman"/>
          <w:color w:val="000000"/>
          <w:spacing w:val="0"/>
          <w:w w:val="100"/>
          <w:position w:val="0"/>
          <w:sz w:val="24"/>
          <w:szCs w:val="24"/>
        </w:rPr>
        <w:t>01099</w:t>
      </w:r>
      <w:r>
        <w:rPr>
          <w:color w:val="000000"/>
          <w:spacing w:val="0"/>
          <w:w w:val="100"/>
          <w:position w:val="0"/>
          <w:sz w:val="22"/>
          <w:szCs w:val="22"/>
        </w:rPr>
        <w:t>）天津公司部门经理、二六三网 络通信股份有限公司（</w:t>
      </w:r>
      <w:r>
        <w:rPr>
          <w:rFonts w:ascii="Times New Roman" w:eastAsia="Times New Roman" w:hAnsi="Times New Roman" w:cs="Times New Roman"/>
          <w:color w:val="000000"/>
          <w:spacing w:val="0"/>
          <w:w w:val="100"/>
          <w:position w:val="0"/>
          <w:sz w:val="24"/>
          <w:szCs w:val="24"/>
        </w:rPr>
        <w:t>002467</w:t>
      </w:r>
      <w:r>
        <w:rPr>
          <w:color w:val="000000"/>
          <w:spacing w:val="0"/>
          <w:w w:val="100"/>
          <w:position w:val="0"/>
          <w:sz w:val="22"/>
          <w:szCs w:val="22"/>
        </w:rPr>
        <w:t>）财务总监、沃德传动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天津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股份有限公司（</w:t>
      </w:r>
      <w:r>
        <w:rPr>
          <w:rFonts w:ascii="Times New Roman" w:eastAsia="Times New Roman" w:hAnsi="Times New Roman" w:cs="Times New Roman"/>
          <w:color w:val="000000"/>
          <w:spacing w:val="0"/>
          <w:w w:val="100"/>
          <w:position w:val="0"/>
          <w:sz w:val="24"/>
          <w:szCs w:val="24"/>
        </w:rPr>
        <w:t>833174</w:t>
      </w:r>
      <w:r>
        <w:rPr>
          <w:color w:val="000000"/>
          <w:spacing w:val="0"/>
          <w:w w:val="100"/>
          <w:position w:val="0"/>
          <w:sz w:val="22"/>
          <w:szCs w:val="22"/>
        </w:rPr>
        <w:t>）副总经 理、财务负责人。现任京蓝科技股份有限公司副总裁、财务负责人。</w:t>
      </w:r>
    </w:p>
    <w:p>
      <w:pPr>
        <w:pStyle w:val="Style34"/>
        <w:keepNext w:val="0"/>
        <w:keepLines w:val="0"/>
        <w:widowControl w:val="0"/>
        <w:shd w:val="clear" w:color="auto" w:fill="auto"/>
        <w:bidi w:val="0"/>
        <w:spacing w:before="0" w:after="400" w:line="319" w:lineRule="exact"/>
        <w:ind w:left="0" w:right="0" w:firstLine="500"/>
        <w:jc w:val="both"/>
        <w:rPr>
          <w:sz w:val="22"/>
          <w:szCs w:val="22"/>
        </w:rPr>
      </w:pPr>
      <w:r>
        <w:rPr>
          <w:color w:val="000000"/>
          <w:spacing w:val="0"/>
          <w:w w:val="100"/>
          <w:position w:val="0"/>
          <w:sz w:val="22"/>
          <w:szCs w:val="22"/>
        </w:rPr>
        <w:t>副总裁、董事会秘书：刘欣，女，</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sz w:val="22"/>
          <w:szCs w:val="22"/>
        </w:rPr>
        <w:t>年出生，大学学历。获董事会秘书资格。曾任北 京华胜天成科技股份有限公司证券事务代表及证券部高级经理。现任公司副总裁、第八届董 事会秘书。</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565"/>
        <w:gridCol w:w="1555"/>
        <w:gridCol w:w="931"/>
      </w:tblGrid>
      <w:tr>
        <w:trPr>
          <w:trHeight w:val="10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 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 位是否领 取报酬津</w:t>
            </w:r>
          </w:p>
        </w:tc>
      </w:tr>
    </w:tbl>
    <w:p>
      <w:pPr>
        <w:widowControl w:val="0"/>
        <w:spacing w:line="1" w:lineRule="exact"/>
      </w:pPr>
      <w:r>
        <w:br w:type="page"/>
      </w:r>
    </w:p>
    <w:tbl>
      <w:tblPr>
        <w:tblOverlap w:val="never"/>
        <w:jc w:val="center"/>
        <w:tblLayout w:type="fixed"/>
      </w:tblPr>
      <w:tblGrid>
        <w:gridCol w:w="1219"/>
        <w:gridCol w:w="3230"/>
        <w:gridCol w:w="1080"/>
        <w:gridCol w:w="1565"/>
        <w:gridCol w:w="1555"/>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财务主管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北京杨树蓝天投资中心（有限合伙）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财务主管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43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019"/>
        <w:gridCol w:w="1349"/>
        <w:gridCol w:w="1488"/>
        <w:gridCol w:w="1099"/>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400" w:right="0" w:hanging="400"/>
              <w:jc w:val="left"/>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杨树常青投资管理有限公司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杨树成长投资（北京）有限公司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杨树时代投资（北京）有限公司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杨树恒康投资（北京）有限公司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长江润发机械股份有限公司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万汇投资控股有限公司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固安县宏达建材有限公司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铁岭新城投资控股股份有限公司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云南驰宏锌锗股份有限公司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环宇集团有限公司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杨树恒康投资（北京）有限公司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财务主管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拜沃特投资管理（北京）有限公司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、董事、监事、高级管理人员报酬情况</w:t>
      </w:r>
      <w:bookmarkEnd w:id="519"/>
      <w:bookmarkEnd w:id="520"/>
      <w:bookmarkEnd w:id="522"/>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董事、监事和高级管理人员报酬经公司董事会、股东大会审议确定。</w:t>
      </w:r>
      <w:r>
        <w:rPr>
          <w:rFonts w:ascii="Times New Roman" w:eastAsia="Times New Roman" w:hAnsi="Times New Roman" w:cs="Times New Roman"/>
          <w:color w:val="000000"/>
          <w:spacing w:val="0"/>
          <w:w w:val="100"/>
          <w:position w:val="0"/>
        </w:rPr>
        <w:t>2016</w:t>
      </w:r>
      <w:r>
        <w:rPr>
          <w:color w:val="000000"/>
          <w:spacing w:val="0"/>
          <w:w w:val="100"/>
          <w:position w:val="0"/>
        </w:rPr>
        <w:t>年度在本公司领取报酬的董 事、监事及高级管理人员的年度报酬（包括基本工资、奖金、津贴、补贴、职工福利费和各项保险费、公 积金以及以其他形式从公司获得的税前实发报酬总额）均依据公司岗位职责、绩效考核以及行业相关岗位 的薪酬水平制定的有关薪酬管理和等级标准相关规定进行发放。报告期内，公司董事、监事及高级管理人 员的报酬已按月支付。</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赵润涛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郭同茂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谢庆军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五</w:t>
      </w:r>
      <w:bookmarkEnd w:id="525"/>
      <w:r>
        <w:rPr>
          <w:color w:val="000000"/>
          <w:spacing w:val="0"/>
          <w:w w:val="100"/>
          <w:position w:val="0"/>
          <w:sz w:val="24"/>
          <w:szCs w:val="24"/>
        </w:rPr>
        <w:t>、公司员工情况</w:t>
      </w:r>
      <w:bookmarkEnd w:id="523"/>
      <w:bookmarkEnd w:id="524"/>
      <w:bookmarkEnd w:id="526"/>
    </w:p>
    <w:p>
      <w:pPr>
        <w:pStyle w:val="Style31"/>
        <w:keepNext/>
        <w:keepLines/>
        <w:widowControl w:val="0"/>
        <w:shd w:val="clear" w:color="auto" w:fill="auto"/>
        <w:bidi w:val="0"/>
        <w:spacing w:before="0" w:after="34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运营保障人员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bl>
    <w:p>
      <w:pPr>
        <w:widowControl w:val="0"/>
        <w:spacing w:after="279" w:line="1" w:lineRule="exact"/>
      </w:pPr>
    </w:p>
    <w:p>
      <w:pPr>
        <w:pStyle w:val="Style31"/>
        <w:keepNext/>
        <w:keepLines/>
        <w:widowControl w:val="0"/>
        <w:shd w:val="clear" w:color="auto" w:fill="auto"/>
        <w:tabs>
          <w:tab w:pos="364" w:val="left"/>
        </w:tabs>
        <w:bidi w:val="0"/>
        <w:spacing w:before="0" w:after="280" w:line="316" w:lineRule="exact"/>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薪酬政策</w:t>
      </w:r>
      <w:bookmarkEnd w:id="531"/>
      <w:bookmarkEnd w:id="532"/>
      <w:bookmarkEnd w:id="534"/>
    </w:p>
    <w:p>
      <w:pPr>
        <w:pStyle w:val="Style34"/>
        <w:keepNext w:val="0"/>
        <w:keepLines w:val="0"/>
        <w:widowControl w:val="0"/>
        <w:shd w:val="clear" w:color="auto" w:fill="auto"/>
        <w:bidi w:val="0"/>
        <w:spacing w:before="0" w:after="280" w:line="317" w:lineRule="exact"/>
        <w:ind w:left="0" w:right="0"/>
        <w:jc w:val="both"/>
      </w:pPr>
      <w:r>
        <w:rPr>
          <w:color w:val="000000"/>
          <w:spacing w:val="0"/>
          <w:w w:val="100"/>
          <w:position w:val="0"/>
        </w:rPr>
        <w:t>总部员工工资结构分为固定月薪和浮动月薪；固定月薪包含基本工资、技能工资、岗位工资，浮动月 薪包含绩效工资。考虑到员工技能和岗位职责的变化，其技能工资和岗位工资可以单独在其职级内的技能 工资序列和岗位工资序列中上下浮动，绩效工资也可随着岗位工资而相应变动。无论工资总额如何变化， 工资结构不变。</w:t>
      </w:r>
    </w:p>
    <w:p>
      <w:pPr>
        <w:pStyle w:val="Style31"/>
        <w:keepNext/>
        <w:keepLines/>
        <w:widowControl w:val="0"/>
        <w:shd w:val="clear" w:color="auto" w:fill="auto"/>
        <w:tabs>
          <w:tab w:pos="364" w:val="left"/>
        </w:tabs>
        <w:bidi w:val="0"/>
        <w:spacing w:before="0" w:after="280" w:line="316" w:lineRule="exact"/>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培训计划</w:t>
      </w:r>
      <w:bookmarkEnd w:id="535"/>
      <w:bookmarkEnd w:id="536"/>
      <w:bookmarkEnd w:id="538"/>
    </w:p>
    <w:p>
      <w:pPr>
        <w:pStyle w:val="Style34"/>
        <w:keepNext w:val="0"/>
        <w:keepLines w:val="0"/>
        <w:widowControl w:val="0"/>
        <w:shd w:val="clear" w:color="auto" w:fill="auto"/>
        <w:bidi w:val="0"/>
        <w:spacing w:before="0" w:after="280" w:line="315" w:lineRule="exact"/>
        <w:ind w:left="0" w:right="0"/>
        <w:jc w:val="left"/>
      </w:pPr>
      <w:r>
        <w:rPr>
          <w:color w:val="000000"/>
          <w:spacing w:val="0"/>
          <w:w w:val="100"/>
          <w:position w:val="0"/>
        </w:rPr>
        <w:t>公司年初制订了年度培训计划，全年完成</w:t>
      </w:r>
      <w:r>
        <w:rPr>
          <w:rFonts w:ascii="Times New Roman" w:eastAsia="Times New Roman" w:hAnsi="Times New Roman" w:cs="Times New Roman"/>
          <w:color w:val="000000"/>
          <w:spacing w:val="0"/>
          <w:w w:val="100"/>
          <w:position w:val="0"/>
        </w:rPr>
        <w:t>15</w:t>
      </w:r>
      <w:r>
        <w:rPr>
          <w:color w:val="000000"/>
          <w:spacing w:val="0"/>
          <w:w w:val="100"/>
          <w:position w:val="0"/>
        </w:rPr>
        <w:t>期新员工培训，覆盖率</w:t>
      </w:r>
      <w:r>
        <w:rPr>
          <w:rFonts w:ascii="Times New Roman" w:eastAsia="Times New Roman" w:hAnsi="Times New Roman" w:cs="Times New Roman"/>
          <w:color w:val="000000"/>
          <w:spacing w:val="0"/>
          <w:w w:val="100"/>
          <w:position w:val="0"/>
        </w:rPr>
        <w:t>100%</w:t>
      </w:r>
      <w:r>
        <w:rPr>
          <w:color w:val="000000"/>
          <w:spacing w:val="0"/>
          <w:w w:val="100"/>
          <w:position w:val="0"/>
        </w:rPr>
        <w:t>；进行</w:t>
      </w:r>
      <w:r>
        <w:rPr>
          <w:rFonts w:ascii="Times New Roman" w:eastAsia="Times New Roman" w:hAnsi="Times New Roman" w:cs="Times New Roman"/>
          <w:color w:val="000000"/>
          <w:spacing w:val="0"/>
          <w:w w:val="100"/>
          <w:position w:val="0"/>
        </w:rPr>
        <w:t>36</w:t>
      </w:r>
      <w:r>
        <w:rPr>
          <w:color w:val="000000"/>
          <w:spacing w:val="0"/>
          <w:w w:val="100"/>
          <w:position w:val="0"/>
        </w:rPr>
        <w:t>场次专业类培训，其 中通用型培训</w:t>
      </w:r>
      <w:r>
        <w:rPr>
          <w:rFonts w:ascii="Times New Roman" w:eastAsia="Times New Roman" w:hAnsi="Times New Roman" w:cs="Times New Roman"/>
          <w:color w:val="000000"/>
          <w:spacing w:val="0"/>
          <w:w w:val="100"/>
          <w:position w:val="0"/>
        </w:rPr>
        <w:t>4</w:t>
      </w:r>
      <w:r>
        <w:rPr>
          <w:color w:val="000000"/>
          <w:spacing w:val="0"/>
          <w:w w:val="100"/>
          <w:position w:val="0"/>
        </w:rPr>
        <w:t>场次，业务类培训</w:t>
      </w:r>
      <w:r>
        <w:rPr>
          <w:rFonts w:ascii="Times New Roman" w:eastAsia="Times New Roman" w:hAnsi="Times New Roman" w:cs="Times New Roman"/>
          <w:color w:val="000000"/>
          <w:spacing w:val="0"/>
          <w:w w:val="100"/>
          <w:position w:val="0"/>
        </w:rPr>
        <w:t>32</w:t>
      </w:r>
      <w:r>
        <w:rPr>
          <w:color w:val="000000"/>
          <w:spacing w:val="0"/>
          <w:w w:val="100"/>
          <w:position w:val="0"/>
        </w:rPr>
        <w:t>场次，每名员工年度培训时间平均</w:t>
      </w:r>
      <w:r>
        <w:rPr>
          <w:rFonts w:ascii="Times New Roman" w:eastAsia="Times New Roman" w:hAnsi="Times New Roman" w:cs="Times New Roman"/>
          <w:color w:val="000000"/>
          <w:spacing w:val="0"/>
          <w:w w:val="100"/>
          <w:position w:val="0"/>
        </w:rPr>
        <w:t>48</w:t>
      </w:r>
      <w:r>
        <w:rPr>
          <w:color w:val="000000"/>
          <w:spacing w:val="0"/>
          <w:w w:val="100"/>
          <w:position w:val="0"/>
        </w:rPr>
        <w:t>课时。通过不断提升员工的职业 技能培训以及专业素质培训等方式，使全体员工明确工作任务、职责和目标，提高知识技能和综合素质， 为公司的发展培养合格的人才。</w:t>
      </w:r>
    </w:p>
    <w:p>
      <w:pPr>
        <w:pStyle w:val="Style31"/>
        <w:keepNext/>
        <w:keepLines/>
        <w:widowControl w:val="0"/>
        <w:shd w:val="clear" w:color="auto" w:fill="auto"/>
        <w:tabs>
          <w:tab w:pos="364" w:val="left"/>
        </w:tabs>
        <w:bidi w:val="0"/>
        <w:spacing w:before="0" w:after="380" w:line="316" w:lineRule="exact"/>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劳务外包情况</w:t>
      </w:r>
      <w:bookmarkEnd w:id="539"/>
      <w:bookmarkEnd w:id="540"/>
      <w:bookmarkEnd w:id="542"/>
    </w:p>
    <w:p>
      <w:pPr>
        <w:pStyle w:val="Style2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543" w:name="bookmark543"/>
      <w:bookmarkStart w:id="544" w:name="bookmark544"/>
      <w:bookmarkStart w:id="545" w:name="bookmark545"/>
      <w:r>
        <w:rPr>
          <w:color w:val="000000"/>
          <w:spacing w:val="0"/>
          <w:w w:val="100"/>
          <w:position w:val="0"/>
        </w:rPr>
        <w:t>第九节公司治理</w:t>
      </w:r>
      <w:bookmarkEnd w:id="543"/>
      <w:bookmarkEnd w:id="544"/>
      <w:bookmarkEnd w:id="545"/>
    </w:p>
    <w:p>
      <w:pPr>
        <w:pStyle w:val="Style23"/>
        <w:keepNext/>
        <w:keepLines/>
        <w:widowControl w:val="0"/>
        <w:shd w:val="clear" w:color="auto" w:fill="auto"/>
        <w:tabs>
          <w:tab w:pos="490" w:val="left"/>
        </w:tabs>
        <w:bidi w:val="0"/>
        <w:spacing w:before="0" w:after="280" w:line="240" w:lineRule="auto"/>
        <w:ind w:left="0" w:right="0" w:firstLine="0"/>
        <w:jc w:val="both"/>
      </w:pPr>
      <w:bookmarkStart w:id="546" w:name="bookmark546"/>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w:t>
        <w:tab/>
        <w:t>公司治理的基本状况</w:t>
      </w:r>
      <w:bookmarkEnd w:id="547"/>
      <w:bookmarkEnd w:id="548"/>
      <w:bookmarkEnd w:id="550"/>
      <w:bookmarkEnd w:id="546"/>
    </w:p>
    <w:p>
      <w:pPr>
        <w:pStyle w:val="Style34"/>
        <w:keepNext w:val="0"/>
        <w:keepLines w:val="0"/>
        <w:widowControl w:val="0"/>
        <w:numPr>
          <w:ilvl w:val="0"/>
          <w:numId w:val="13"/>
        </w:numPr>
        <w:shd w:val="clear" w:color="auto" w:fill="auto"/>
        <w:bidi w:val="0"/>
        <w:spacing w:before="0" w:after="0" w:line="316" w:lineRule="exact"/>
        <w:ind w:left="0" w:right="0" w:firstLine="360"/>
        <w:jc w:val="left"/>
      </w:pPr>
      <w:bookmarkStart w:id="551" w:name="bookmark551"/>
      <w:bookmarkEnd w:id="551"/>
      <w:r>
        <w:rPr>
          <w:rFonts w:ascii="Times New Roman" w:eastAsia="Times New Roman" w:hAnsi="Times New Roman" w:cs="Times New Roman"/>
          <w:color w:val="000000"/>
          <w:spacing w:val="0"/>
          <w:w w:val="100"/>
          <w:position w:val="0"/>
        </w:rPr>
        <w:t xml:space="preserve"> </w:t>
      </w:r>
      <w:r>
        <w:rPr>
          <w:color w:val="000000"/>
          <w:spacing w:val="0"/>
          <w:w w:val="100"/>
          <w:position w:val="0"/>
        </w:rPr>
        <w:t>报告期内，公司严格按照《公司法》、《证券法》、《上市公司治理准则》、中国证监会和深圳证 券交易所的有关规定及要求，不断健全和完善符合现代管理要求的法人治理结构及内部组织结构，持续深 入开展公司治理活动，提高公司规范运作水平。</w:t>
      </w:r>
    </w:p>
    <w:p>
      <w:pPr>
        <w:pStyle w:val="Style34"/>
        <w:keepNext w:val="0"/>
        <w:keepLines w:val="0"/>
        <w:widowControl w:val="0"/>
        <w:numPr>
          <w:ilvl w:val="0"/>
          <w:numId w:val="13"/>
        </w:numPr>
        <w:shd w:val="clear" w:color="auto" w:fill="auto"/>
        <w:bidi w:val="0"/>
        <w:spacing w:before="0" w:after="0" w:line="316" w:lineRule="exact"/>
        <w:ind w:left="0" w:right="0" w:firstLine="360"/>
        <w:jc w:val="left"/>
      </w:pPr>
      <w:bookmarkStart w:id="552" w:name="bookmark552"/>
      <w:bookmarkEnd w:id="552"/>
      <w:r>
        <w:rPr>
          <w:rFonts w:ascii="Times New Roman" w:eastAsia="Times New Roman" w:hAnsi="Times New Roman" w:cs="Times New Roman"/>
          <w:color w:val="000000"/>
          <w:spacing w:val="0"/>
          <w:w w:val="100"/>
          <w:position w:val="0"/>
        </w:rPr>
        <w:t xml:space="preserve"> </w:t>
      </w:r>
      <w:r>
        <w:rPr>
          <w:color w:val="000000"/>
          <w:spacing w:val="0"/>
          <w:w w:val="100"/>
          <w:position w:val="0"/>
        </w:rPr>
        <w:t>报告期内，公司严格按照《上市公司股东大会规则》、《公司章程》、《股东大会议事规则》的有 关规定召集、召开股东大会；公司董事会认真执行股东大会决议，为公司的决策机构；监事会严格按照规 定行使监督职权，对公司财务状况、董事及高级管理人员职务行为的监督等履行职责，维护了公司和全体 股东的合法权益；公司管理层严格执行股东大会及董事会决议，执行各项决策。</w:t>
      </w:r>
    </w:p>
    <w:p>
      <w:pPr>
        <w:pStyle w:val="Style34"/>
        <w:keepNext w:val="0"/>
        <w:keepLines w:val="0"/>
        <w:widowControl w:val="0"/>
        <w:numPr>
          <w:ilvl w:val="0"/>
          <w:numId w:val="13"/>
        </w:numPr>
        <w:shd w:val="clear" w:color="auto" w:fill="auto"/>
        <w:bidi w:val="0"/>
        <w:spacing w:before="0" w:after="0" w:line="316" w:lineRule="exact"/>
        <w:ind w:left="0" w:right="0" w:firstLine="360"/>
        <w:jc w:val="left"/>
      </w:pPr>
      <w:bookmarkStart w:id="553" w:name="bookmark553"/>
      <w:bookmarkEnd w:id="553"/>
      <w:r>
        <w:rPr>
          <w:rFonts w:ascii="Times New Roman" w:eastAsia="Times New Roman" w:hAnsi="Times New Roman" w:cs="Times New Roman"/>
          <w:color w:val="000000"/>
          <w:spacing w:val="0"/>
          <w:w w:val="100"/>
          <w:position w:val="0"/>
        </w:rPr>
        <w:t xml:space="preserve"> </w:t>
      </w:r>
      <w:r>
        <w:rPr>
          <w:color w:val="000000"/>
          <w:spacing w:val="0"/>
          <w:w w:val="100"/>
          <w:position w:val="0"/>
        </w:rPr>
        <w:t>报告期内，公司按照《公司法》、《证券法》、《深圳证券交易所股票上市规则》以及其它有关法 律法规及规范性文件规定，并严格按照《信息披露事务管理制度》对外进行信息披露，确保公司真实、准 确、完整、及时、公平地进行信息披露，增加公司运作的公开性和透明度。不存在因信息披露问题被交易 所实施批评、谴责等惩戒措施。报告期内，公司不存在向控股股东、实际控制人提供未公开信息的情况。</w:t>
      </w:r>
    </w:p>
    <w:p>
      <w:pPr>
        <w:pStyle w:val="Style34"/>
        <w:keepNext w:val="0"/>
        <w:keepLines w:val="0"/>
        <w:widowControl w:val="0"/>
        <w:numPr>
          <w:ilvl w:val="0"/>
          <w:numId w:val="13"/>
        </w:numPr>
        <w:shd w:val="clear" w:color="auto" w:fill="auto"/>
        <w:bidi w:val="0"/>
        <w:spacing w:before="0" w:after="0" w:line="316" w:lineRule="exact"/>
        <w:ind w:left="0" w:right="0" w:firstLine="360"/>
        <w:jc w:val="left"/>
      </w:pPr>
      <w:bookmarkStart w:id="554" w:name="bookmark554"/>
      <w:bookmarkEnd w:id="554"/>
      <w:r>
        <w:rPr>
          <w:rFonts w:ascii="Times New Roman" w:eastAsia="Times New Roman" w:hAnsi="Times New Roman" w:cs="Times New Roman"/>
          <w:color w:val="000000"/>
          <w:spacing w:val="0"/>
          <w:w w:val="100"/>
          <w:position w:val="0"/>
        </w:rPr>
        <w:t xml:space="preserve"> </w:t>
      </w:r>
      <w:r>
        <w:rPr>
          <w:color w:val="000000"/>
          <w:spacing w:val="0"/>
          <w:w w:val="100"/>
          <w:position w:val="0"/>
        </w:rPr>
        <w:t>公司内部治理结构完整、健全、清晰，符合《公司法》、《公司章程》及其他法律、法规和规范性 文件的规定，公司治理的实际情况与《上市公司治理准则》等规范性文件的规定和要求相符。</w:t>
      </w:r>
    </w:p>
    <w:p>
      <w:pPr>
        <w:pStyle w:val="Style34"/>
        <w:keepNext w:val="0"/>
        <w:keepLines w:val="0"/>
        <w:widowControl w:val="0"/>
        <w:numPr>
          <w:ilvl w:val="0"/>
          <w:numId w:val="13"/>
        </w:numPr>
        <w:shd w:val="clear" w:color="auto" w:fill="auto"/>
        <w:bidi w:val="0"/>
        <w:spacing w:before="0" w:after="0" w:line="316" w:lineRule="exact"/>
        <w:ind w:left="0" w:right="0" w:firstLine="360"/>
        <w:jc w:val="left"/>
      </w:pPr>
      <w:bookmarkStart w:id="555" w:name="bookmark555"/>
      <w:bookmarkEnd w:id="555"/>
      <w:r>
        <w:rPr>
          <w:rFonts w:ascii="Times New Roman" w:eastAsia="Times New Roman" w:hAnsi="Times New Roman" w:cs="Times New Roman"/>
          <w:color w:val="000000"/>
          <w:spacing w:val="0"/>
          <w:w w:val="100"/>
          <w:position w:val="0"/>
        </w:rPr>
        <w:t xml:space="preserve"> </w:t>
      </w:r>
      <w:r>
        <w:rPr>
          <w:color w:val="000000"/>
          <w:spacing w:val="0"/>
          <w:w w:val="100"/>
          <w:position w:val="0"/>
        </w:rPr>
        <w:t>在今后的工作中，公司将继续按照相关法律法规和深圳证券交易所的要求，不断完善公司法人治理 结构，进一步规范公司运作，提高公司治理水平。</w:t>
      </w:r>
    </w:p>
    <w:p>
      <w:pPr>
        <w:pStyle w:val="Style34"/>
        <w:keepNext w:val="0"/>
        <w:keepLines w:val="0"/>
        <w:widowControl w:val="0"/>
        <w:shd w:val="clear" w:color="auto" w:fill="auto"/>
        <w:bidi w:val="0"/>
        <w:spacing w:before="0" w:after="480" w:line="316" w:lineRule="exact"/>
        <w:ind w:left="0" w:right="0" w:firstLine="340"/>
        <w:jc w:val="left"/>
      </w:pPr>
      <w:r>
        <w:rPr>
          <w:color w:val="000000"/>
          <w:spacing w:val="0"/>
          <w:w w:val="100"/>
          <w:position w:val="0"/>
        </w:rPr>
        <w:t>报告期内，公司治理实际情况与《公司法》和中国证监会相关规定的要求不存在差异。</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490" w:val="left"/>
        </w:tabs>
        <w:bidi w:val="0"/>
        <w:spacing w:before="0" w:after="2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二</w:t>
      </w:r>
      <w:bookmarkEnd w:id="558"/>
      <w:r>
        <w:rPr>
          <w:color w:val="000000"/>
          <w:spacing w:val="0"/>
          <w:w w:val="100"/>
          <w:position w:val="0"/>
          <w:sz w:val="24"/>
          <w:szCs w:val="24"/>
        </w:rPr>
        <w:t>、</w:t>
        <w:tab/>
        <w:t>公司相对于控股股东在业务、人员、资产、机构、财务等方面的独立情况</w:t>
      </w:r>
      <w:bookmarkEnd w:id="556"/>
      <w:bookmarkEnd w:id="557"/>
      <w:bookmarkEnd w:id="559"/>
    </w:p>
    <w:p>
      <w:pPr>
        <w:pStyle w:val="Style34"/>
        <w:keepNext w:val="0"/>
        <w:keepLines w:val="0"/>
        <w:widowControl w:val="0"/>
        <w:shd w:val="clear" w:color="auto" w:fill="auto"/>
        <w:bidi w:val="0"/>
        <w:spacing w:before="0" w:after="120" w:line="314" w:lineRule="exact"/>
        <w:ind w:left="0" w:right="0" w:firstLine="480"/>
        <w:jc w:val="both"/>
      </w:pPr>
      <w:bookmarkStart w:id="560" w:name="bookmark560"/>
      <w:r>
        <w:rPr>
          <w:rFonts w:ascii="Times New Roman" w:eastAsia="Times New Roman" w:hAnsi="Times New Roman" w:cs="Times New Roman"/>
          <w:color w:val="000000"/>
          <w:spacing w:val="0"/>
          <w:w w:val="100"/>
          <w:position w:val="0"/>
        </w:rPr>
        <w:t>1</w:t>
      </w:r>
      <w:bookmarkEnd w:id="560"/>
      <w:r>
        <w:rPr>
          <w:color w:val="000000"/>
          <w:spacing w:val="0"/>
          <w:w w:val="100"/>
          <w:position w:val="0"/>
        </w:rPr>
        <w:t>、控股股东与上市公司的关系：控股股东行为规范，没有超越股东大会直接或间接干预公司的决策和 经营活动；公司与控股股东在人员、资产、财务、机构和业务方面相互独立，公司董事会、监事会和内部 机构能够独立运作。</w:t>
      </w:r>
    </w:p>
    <w:p>
      <w:pPr>
        <w:pStyle w:val="Style34"/>
        <w:keepNext w:val="0"/>
        <w:keepLines w:val="0"/>
        <w:widowControl w:val="0"/>
        <w:shd w:val="clear" w:color="auto" w:fill="auto"/>
        <w:bidi w:val="0"/>
        <w:spacing w:before="0" w:after="120" w:line="314" w:lineRule="exact"/>
        <w:ind w:left="0" w:right="0" w:firstLine="580"/>
        <w:jc w:val="both"/>
      </w:pPr>
      <w:bookmarkStart w:id="561" w:name="bookmark561"/>
      <w:r>
        <w:rPr>
          <w:rFonts w:ascii="Times New Roman" w:eastAsia="Times New Roman" w:hAnsi="Times New Roman" w:cs="Times New Roman"/>
          <w:color w:val="000000"/>
          <w:spacing w:val="0"/>
          <w:w w:val="100"/>
          <w:position w:val="0"/>
        </w:rPr>
        <w:t>2</w:t>
      </w:r>
      <w:bookmarkEnd w:id="561"/>
      <w:r>
        <w:rPr>
          <w:color w:val="000000"/>
          <w:spacing w:val="0"/>
          <w:w w:val="100"/>
          <w:position w:val="0"/>
        </w:rPr>
        <w:t>、董事与董事会：公司董事会各专门委员会的设置（审计委员会、提名委员会、战略委员会、薪酬 与考核委员会）为公司相关事项的决策提供了有利的支持。各委员会根据自身工作职责和细则运作，为公 司相关业务及重大事项进行研究、审议，并在董事会上发表专业意见，为董事会科学决策提供支持和建议, 以保证董事会更加科学、高效地工作。公司董事会的人员构成符合法律、法规的要求；公司董事会制订了 《董事会议事规则》，公司各位董事能够以认真负责的态度出席董事会和股东大会，能够积极参加有关培 训，熟悉有关法律法规，了解作为董事的权利、义务和责任。独立董事在公司决策中发挥重要作用，公司 重视发挥独董的作用。在公司管理中，独董对关联交易等重大事项进行认真审查并发表独立意见。</w:t>
      </w:r>
    </w:p>
    <w:p>
      <w:pPr>
        <w:pStyle w:val="Style34"/>
        <w:keepNext w:val="0"/>
        <w:keepLines w:val="0"/>
        <w:widowControl w:val="0"/>
        <w:shd w:val="clear" w:color="auto" w:fill="auto"/>
        <w:bidi w:val="0"/>
        <w:spacing w:before="0" w:after="120" w:line="317" w:lineRule="exact"/>
        <w:ind w:left="0" w:right="0" w:firstLine="480"/>
        <w:jc w:val="both"/>
      </w:pPr>
      <w:bookmarkStart w:id="562" w:name="bookmark562"/>
      <w:r>
        <w:rPr>
          <w:rFonts w:ascii="Times New Roman" w:eastAsia="Times New Roman" w:hAnsi="Times New Roman" w:cs="Times New Roman"/>
          <w:color w:val="000000"/>
          <w:spacing w:val="0"/>
          <w:w w:val="100"/>
          <w:position w:val="0"/>
        </w:rPr>
        <w:t>3</w:t>
      </w:r>
      <w:bookmarkEnd w:id="562"/>
      <w:r>
        <w:rPr>
          <w:color w:val="000000"/>
          <w:spacing w:val="0"/>
          <w:w w:val="100"/>
          <w:position w:val="0"/>
        </w:rPr>
        <w:t>、监事和监事会：公司监事会的人数和人员构成符合法律、法规的要求；公司监事会制订了《监事 会议事规则》；公司监事能够认真履行自己的职责，能够本着对股东负责的精神，对公司财务以及公司董 事、公司经理和其他高级管理人员履行职责的合法合规性进行监督。</w:t>
      </w:r>
    </w:p>
    <w:p>
      <w:pPr>
        <w:pStyle w:val="Style34"/>
        <w:keepNext w:val="0"/>
        <w:keepLines w:val="0"/>
        <w:widowControl w:val="0"/>
        <w:shd w:val="clear" w:color="auto" w:fill="auto"/>
        <w:bidi w:val="0"/>
        <w:spacing w:before="0" w:after="340" w:line="317" w:lineRule="exact"/>
        <w:ind w:left="0" w:right="0" w:firstLine="580"/>
        <w:jc w:val="both"/>
      </w:pPr>
      <w:bookmarkStart w:id="563" w:name="bookmark563"/>
      <w:r>
        <w:rPr>
          <w:rFonts w:ascii="Times New Roman" w:eastAsia="Times New Roman" w:hAnsi="Times New Roman" w:cs="Times New Roman"/>
          <w:color w:val="000000"/>
          <w:spacing w:val="0"/>
          <w:w w:val="100"/>
          <w:position w:val="0"/>
        </w:rPr>
        <w:t>4</w:t>
      </w:r>
      <w:bookmarkEnd w:id="563"/>
      <w:r>
        <w:rPr>
          <w:color w:val="000000"/>
          <w:spacing w:val="0"/>
          <w:w w:val="100"/>
          <w:position w:val="0"/>
        </w:rPr>
        <w:t>、公司与关联方：公司与关联方关联交易管理严格，关联交易的审核履行了相关程序。关联交易合 法、合规，不存在大股东利用关联交易占用上市公司资金的问题。报告期内公司不存在违背承诺或超期未 履行承诺的相关情况。</w:t>
      </w:r>
    </w:p>
    <w:p>
      <w:pPr>
        <w:pStyle w:val="Style23"/>
        <w:keepNext/>
        <w:keepLines/>
        <w:widowControl w:val="0"/>
        <w:shd w:val="clear" w:color="auto" w:fill="auto"/>
        <w:tabs>
          <w:tab w:pos="517" w:val="left"/>
        </w:tabs>
        <w:bidi w:val="0"/>
        <w:spacing w:before="0" w:after="34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三</w:t>
      </w:r>
      <w:bookmarkEnd w:id="566"/>
      <w:r>
        <w:rPr>
          <w:color w:val="000000"/>
          <w:spacing w:val="0"/>
          <w:w w:val="100"/>
          <w:position w:val="0"/>
          <w:sz w:val="24"/>
          <w:szCs w:val="24"/>
        </w:rPr>
        <w:t>、</w:t>
        <w:tab/>
        <w:t>同业竞争情况</w:t>
      </w:r>
      <w:bookmarkEnd w:id="564"/>
      <w:bookmarkEnd w:id="565"/>
      <w:bookmarkEnd w:id="567"/>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4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四</w:t>
      </w:r>
      <w:bookmarkEnd w:id="570"/>
      <w:r>
        <w:rPr>
          <w:color w:val="000000"/>
          <w:spacing w:val="0"/>
          <w:w w:val="100"/>
          <w:position w:val="0"/>
          <w:sz w:val="24"/>
          <w:szCs w:val="24"/>
        </w:rPr>
        <w:t>、</w:t>
        <w:tab/>
        <w:t>报告期内召开的年度股东大会和临时股东大会的有关情况</w:t>
      </w:r>
      <w:bookmarkEnd w:id="568"/>
      <w:bookmarkEnd w:id="569"/>
      <w:bookmarkEnd w:id="571"/>
    </w:p>
    <w:p>
      <w:pPr>
        <w:pStyle w:val="Style31"/>
        <w:keepNext/>
        <w:keepLines/>
        <w:widowControl w:val="0"/>
        <w:shd w:val="clear" w:color="auto" w:fill="auto"/>
        <w:bidi w:val="0"/>
        <w:spacing w:before="0" w:after="340" w:line="317" w:lineRule="exact"/>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、本报告期股东大会情况</w:t>
      </w:r>
      <w:bookmarkEnd w:id="572"/>
      <w:bookmarkEnd w:id="573"/>
      <w:bookmarkEnd w:id="57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2016-085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2016-138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2016-149</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、表决权恢复的优先股股东请求召开临时股东大会</w:t>
      </w:r>
      <w:bookmarkEnd w:id="576"/>
      <w:bookmarkEnd w:id="577"/>
      <w:bookmarkEnd w:id="579"/>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五</w:t>
      </w:r>
      <w:bookmarkEnd w:id="582"/>
      <w:r>
        <w:rPr>
          <w:color w:val="000000"/>
          <w:spacing w:val="0"/>
          <w:w w:val="100"/>
          <w:position w:val="0"/>
          <w:sz w:val="24"/>
          <w:szCs w:val="24"/>
        </w:rPr>
        <w:t>、报告期内独立董事履行职责的情况</w:t>
      </w:r>
      <w:bookmarkEnd w:id="580"/>
      <w:bookmarkEnd w:id="581"/>
      <w:bookmarkEnd w:id="583"/>
    </w:p>
    <w:p>
      <w:pPr>
        <w:pStyle w:val="Style31"/>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、独立董事出席董事会及股东大会的情况</w:t>
      </w:r>
      <w:bookmarkEnd w:id="584"/>
      <w:bookmarkEnd w:id="585"/>
      <w:bookmarkEnd w:id="587"/>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不适用</w:t>
      </w:r>
    </w:p>
    <w:p>
      <w:pPr>
        <w:pStyle w:val="Style31"/>
        <w:keepNext/>
        <w:keepLines/>
        <w:widowControl w:val="0"/>
        <w:shd w:val="clear" w:color="auto" w:fill="auto"/>
        <w:tabs>
          <w:tab w:pos="798" w:val="left"/>
        </w:tabs>
        <w:bidi w:val="0"/>
        <w:spacing w:before="0" w:after="380" w:line="314" w:lineRule="exact"/>
        <w:ind w:left="0" w:right="0" w:firstLine="42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独立董事对公司有关事项提出异议的情况</w:t>
      </w:r>
      <w:bookmarkEnd w:id="588"/>
      <w:bookmarkEnd w:id="589"/>
      <w:bookmarkEnd w:id="591"/>
    </w:p>
    <w:p>
      <w:pPr>
        <w:pStyle w:val="Style2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798" w:val="left"/>
        </w:tabs>
        <w:bidi w:val="0"/>
        <w:spacing w:before="0" w:after="300" w:line="329" w:lineRule="auto"/>
        <w:ind w:left="0" w:right="0" w:firstLine="42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独立董事履行职责的其他说明</w:t>
      </w:r>
      <w:bookmarkEnd w:id="592"/>
      <w:bookmarkEnd w:id="593"/>
      <w:bookmarkEnd w:id="595"/>
    </w:p>
    <w:p>
      <w:pPr>
        <w:pStyle w:val="Style2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120" w:line="240" w:lineRule="auto"/>
        <w:ind w:left="0" w:right="0" w:firstLine="42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120" w:line="314" w:lineRule="exact"/>
        <w:ind w:left="420" w:right="0" w:firstLine="480"/>
        <w:jc w:val="both"/>
      </w:pPr>
      <w:r>
        <w:rPr>
          <w:color w:val="000000"/>
          <w:spacing w:val="0"/>
          <w:w w:val="100"/>
          <w:position w:val="0"/>
        </w:rPr>
        <w:t>报告期内，公司独立董事严格按照《公司法》、《公司章程》、《独立董事制度》和《独立董事年报 工作制度》开展工作，积极参加公司董事会和股东大会，对公司的重大决策提供了专业性意见，促进公司 董事会决策及决策程序的科学化，推进公司内控制度建设，维护公司整体利益特别是中小股东的合法权益。</w:t>
      </w:r>
    </w:p>
    <w:p>
      <w:pPr>
        <w:pStyle w:val="Style34"/>
        <w:keepNext w:val="0"/>
        <w:keepLines w:val="0"/>
        <w:widowControl w:val="0"/>
        <w:shd w:val="clear" w:color="auto" w:fill="auto"/>
        <w:bidi w:val="0"/>
        <w:spacing w:before="0" w:after="780" w:line="314" w:lineRule="exact"/>
        <w:ind w:left="420" w:right="0" w:firstLine="480"/>
        <w:jc w:val="both"/>
      </w:pPr>
      <w:r>
        <w:rPr>
          <w:color w:val="000000"/>
          <w:spacing w:val="0"/>
          <w:w w:val="100"/>
          <w:position w:val="0"/>
        </w:rPr>
        <w:t>在报告期内，独立董事根据《公司法》、《公司章程》等有关规定，对公司</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年度内部控制自我评 价报告、重大资产重组事项、聘任高级管理人员、关联交易、担保、募集资金使用等事项发表了独立意见, 公司管理层充分听取并采纳了独立董事的专业意见。</w:t>
      </w:r>
    </w:p>
    <w:p>
      <w:pPr>
        <w:pStyle w:val="Style23"/>
        <w:keepNext/>
        <w:keepLines/>
        <w:widowControl w:val="0"/>
        <w:shd w:val="clear" w:color="auto" w:fill="auto"/>
        <w:bidi w:val="0"/>
        <w:spacing w:before="0" w:after="300" w:line="240" w:lineRule="auto"/>
        <w:ind w:left="0" w:right="0" w:firstLine="420"/>
        <w:jc w:val="left"/>
      </w:pPr>
      <w:bookmarkStart w:id="596" w:name="bookmark596"/>
      <w:bookmarkStart w:id="597" w:name="bookmark597"/>
      <w:bookmarkStart w:id="598" w:name="bookmark598"/>
      <w:bookmarkStart w:id="599" w:name="bookmark599"/>
      <w:r>
        <w:rPr>
          <w:color w:val="000000"/>
          <w:spacing w:val="0"/>
          <w:w w:val="100"/>
          <w:position w:val="0"/>
          <w:sz w:val="24"/>
          <w:szCs w:val="24"/>
        </w:rPr>
        <w:t>六</w:t>
      </w:r>
      <w:bookmarkEnd w:id="598"/>
      <w:r>
        <w:rPr>
          <w:color w:val="000000"/>
          <w:spacing w:val="0"/>
          <w:w w:val="100"/>
          <w:position w:val="0"/>
          <w:sz w:val="24"/>
          <w:szCs w:val="24"/>
        </w:rPr>
        <w:t>、董事会下设专门委员会在报告期内履行职责情况</w:t>
      </w:r>
      <w:bookmarkEnd w:id="596"/>
      <w:bookmarkEnd w:id="597"/>
      <w:bookmarkEnd w:id="599"/>
    </w:p>
    <w:p>
      <w:pPr>
        <w:pStyle w:val="Style34"/>
        <w:keepNext w:val="0"/>
        <w:keepLines w:val="0"/>
        <w:widowControl w:val="0"/>
        <w:shd w:val="clear" w:color="auto" w:fill="auto"/>
        <w:bidi w:val="0"/>
        <w:spacing w:before="0" w:after="120" w:line="310" w:lineRule="exact"/>
        <w:ind w:left="420" w:right="0" w:firstLine="480"/>
        <w:jc w:val="both"/>
      </w:pPr>
      <w:r>
        <w:rPr>
          <w:color w:val="000000"/>
          <w:spacing w:val="0"/>
          <w:w w:val="100"/>
          <w:position w:val="0"/>
        </w:rPr>
        <w:t>报告期内，董事会下设专门委员会各委员在报告期内恪尽职守、诚实守信的履行职责，发挥各自的专 业特长和技能、经验，积极履行职责，通过电话和邮件，与公司其他董事、高管人员及相关工作人员保持 密切联系，及时获悉公司重大事项的进展情况，定期审阅公司提供的定期报告、临时公告，及时掌握公司 经营与发展情况，切实维护公司和股东特别是社会公众股东的权益。</w:t>
      </w:r>
    </w:p>
    <w:p>
      <w:pPr>
        <w:pStyle w:val="Style34"/>
        <w:keepNext w:val="0"/>
        <w:keepLines w:val="0"/>
        <w:widowControl w:val="0"/>
        <w:shd w:val="clear" w:color="auto" w:fill="auto"/>
        <w:bidi w:val="0"/>
        <w:spacing w:before="0" w:after="120" w:line="307" w:lineRule="exact"/>
        <w:ind w:left="420" w:right="0" w:firstLine="480"/>
        <w:jc w:val="both"/>
      </w:pPr>
      <w:r>
        <w:rPr>
          <w:color w:val="000000"/>
          <w:spacing w:val="0"/>
          <w:w w:val="100"/>
          <w:position w:val="0"/>
        </w:rPr>
        <w:t>战略委员密切关注经济形势变化，对市场形势的研判，研究宏观经济对公司运营管理的影响，有效引 导了公司及时应对市场变化。</w:t>
      </w:r>
    </w:p>
    <w:p>
      <w:pPr>
        <w:pStyle w:val="Style34"/>
        <w:keepNext w:val="0"/>
        <w:keepLines w:val="0"/>
        <w:widowControl w:val="0"/>
        <w:shd w:val="clear" w:color="auto" w:fill="auto"/>
        <w:bidi w:val="0"/>
        <w:spacing w:before="0" w:after="120" w:line="307" w:lineRule="exact"/>
        <w:ind w:left="420" w:right="0" w:firstLine="480"/>
        <w:jc w:val="both"/>
      </w:pPr>
      <w:r>
        <w:rPr>
          <w:color w:val="000000"/>
          <w:spacing w:val="0"/>
          <w:w w:val="100"/>
          <w:position w:val="0"/>
        </w:rPr>
        <w:t>提名委员会严格按照中国证监会、深圳证券交易所有关规定，认真勤勉地履行职责，对相关人事任免 发表专业意见。</w:t>
      </w:r>
    </w:p>
    <w:p>
      <w:pPr>
        <w:pStyle w:val="Style34"/>
        <w:keepNext w:val="0"/>
        <w:keepLines w:val="0"/>
        <w:widowControl w:val="0"/>
        <w:shd w:val="clear" w:color="auto" w:fill="auto"/>
        <w:bidi w:val="0"/>
        <w:spacing w:before="0" w:after="120" w:line="312" w:lineRule="exact"/>
        <w:ind w:left="420" w:right="0" w:firstLine="480"/>
        <w:jc w:val="both"/>
      </w:pPr>
      <w:r>
        <w:rPr>
          <w:color w:val="000000"/>
          <w:spacing w:val="0"/>
          <w:w w:val="100"/>
          <w:position w:val="0"/>
        </w:rPr>
        <w:t>审计委员会参与制定年审计划、审核年度审计报告，审慎地对公司财务报告发表了审阅意见、督促审 计工作的进展；指导、推进、监督公司内部控制规范工作实施方案及相关配套管理制度的制定、实施。</w:t>
      </w:r>
    </w:p>
    <w:p>
      <w:pPr>
        <w:pStyle w:val="Style34"/>
        <w:keepNext w:val="0"/>
        <w:keepLines w:val="0"/>
        <w:widowControl w:val="0"/>
        <w:shd w:val="clear" w:color="auto" w:fill="auto"/>
        <w:bidi w:val="0"/>
        <w:spacing w:before="0" w:after="780" w:line="317" w:lineRule="exact"/>
        <w:ind w:left="420" w:right="0" w:firstLine="480"/>
        <w:jc w:val="both"/>
      </w:pPr>
      <w:r>
        <w:rPr>
          <w:color w:val="000000"/>
          <w:spacing w:val="0"/>
          <w:w w:val="100"/>
          <w:position w:val="0"/>
        </w:rPr>
        <w:t>董事会薪酬与考核委员会对在公司受薪的董事、监事、高级管理人员薪酬进行了审核，认为其符合法 律法规以及公司薪酬考核体系的规定。</w:t>
      </w:r>
    </w:p>
    <w:p>
      <w:pPr>
        <w:pStyle w:val="Style23"/>
        <w:keepNext/>
        <w:keepLines/>
        <w:widowControl w:val="0"/>
        <w:shd w:val="clear" w:color="auto" w:fill="auto"/>
        <w:bidi w:val="0"/>
        <w:spacing w:before="0" w:after="380" w:line="240" w:lineRule="auto"/>
        <w:ind w:left="0" w:right="0" w:firstLine="420"/>
        <w:jc w:val="left"/>
      </w:pPr>
      <w:bookmarkStart w:id="600" w:name="bookmark600"/>
      <w:bookmarkStart w:id="601" w:name="bookmark601"/>
      <w:bookmarkStart w:id="602" w:name="bookmark602"/>
      <w:bookmarkStart w:id="603" w:name="bookmark603"/>
      <w:r>
        <w:rPr>
          <w:color w:val="000000"/>
          <w:spacing w:val="0"/>
          <w:w w:val="100"/>
          <w:position w:val="0"/>
          <w:sz w:val="24"/>
          <w:szCs w:val="24"/>
        </w:rPr>
        <w:t>七</w:t>
      </w:r>
      <w:bookmarkEnd w:id="602"/>
      <w:r>
        <w:rPr>
          <w:color w:val="000000"/>
          <w:spacing w:val="0"/>
          <w:w w:val="100"/>
          <w:position w:val="0"/>
          <w:sz w:val="24"/>
          <w:szCs w:val="24"/>
        </w:rPr>
        <w:t>、监事会工作情况</w:t>
      </w:r>
      <w:bookmarkEnd w:id="600"/>
      <w:bookmarkEnd w:id="601"/>
      <w:bookmarkEnd w:id="603"/>
    </w:p>
    <w:p>
      <w:pPr>
        <w:pStyle w:val="Style27"/>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监事会对报告期内的监督事项无异议。</w:t>
      </w:r>
    </w:p>
    <w:p>
      <w:pPr>
        <w:pStyle w:val="Style23"/>
        <w:keepNext/>
        <w:keepLines/>
        <w:widowControl w:val="0"/>
        <w:shd w:val="clear" w:color="auto" w:fill="auto"/>
        <w:tabs>
          <w:tab w:pos="937" w:val="left"/>
        </w:tabs>
        <w:bidi w:val="0"/>
        <w:spacing w:before="0" w:after="280" w:line="240" w:lineRule="auto"/>
        <w:ind w:left="0" w:right="0" w:firstLine="420"/>
        <w:jc w:val="left"/>
      </w:pPr>
      <w:bookmarkStart w:id="604" w:name="bookmark604"/>
      <w:bookmarkStart w:id="605" w:name="bookmark605"/>
      <w:bookmarkStart w:id="606" w:name="bookmark606"/>
      <w:bookmarkStart w:id="607" w:name="bookmark607"/>
      <w:r>
        <w:rPr>
          <w:color w:val="000000"/>
          <w:spacing w:val="0"/>
          <w:w w:val="100"/>
          <w:position w:val="0"/>
          <w:sz w:val="24"/>
          <w:szCs w:val="24"/>
        </w:rPr>
        <w:t>八</w:t>
      </w:r>
      <w:bookmarkEnd w:id="606"/>
      <w:r>
        <w:rPr>
          <w:color w:val="000000"/>
          <w:spacing w:val="0"/>
          <w:w w:val="100"/>
          <w:position w:val="0"/>
          <w:sz w:val="24"/>
          <w:szCs w:val="24"/>
        </w:rPr>
        <w:t>、</w:t>
        <w:tab/>
        <w:t>高级管理人员的考评及激励情况</w:t>
      </w:r>
      <w:bookmarkEnd w:id="604"/>
      <w:bookmarkEnd w:id="605"/>
      <w:bookmarkEnd w:id="607"/>
    </w:p>
    <w:p>
      <w:pPr>
        <w:pStyle w:val="Style34"/>
        <w:keepNext w:val="0"/>
        <w:keepLines w:val="0"/>
        <w:widowControl w:val="0"/>
        <w:shd w:val="clear" w:color="auto" w:fill="auto"/>
        <w:bidi w:val="0"/>
        <w:spacing w:before="0" w:after="780" w:line="310" w:lineRule="exact"/>
        <w:ind w:left="420" w:right="0" w:firstLine="480"/>
        <w:jc w:val="both"/>
      </w:pPr>
      <w:r>
        <w:rPr>
          <w:color w:val="000000"/>
          <w:spacing w:val="0"/>
          <w:w w:val="100"/>
          <w:position w:val="0"/>
        </w:rPr>
        <w:t>公司已建立完善、可操作性强的高级管理人员绩效考评体系，薪酬与考核委员会负责对高级管理人员 的管理能力和业绩进行考评。公司年初制定了具体的经营指标，薪酬与考核委员会并与管理层签订目标责 任书，严格按照高级管理人员考核办法开展年度考核。根据公司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年度经营业绩指标完成情况，薪酬与 考核委员会同意兑现</w:t>
      </w:r>
      <w:r>
        <w:rPr>
          <w:rFonts w:ascii="Times New Roman" w:eastAsia="Times New Roman" w:hAnsi="Times New Roman" w:cs="Times New Roman"/>
          <w:color w:val="000000"/>
          <w:spacing w:val="0"/>
          <w:w w:val="100"/>
          <w:position w:val="0"/>
        </w:rPr>
        <w:t>2016</w:t>
      </w:r>
      <w:r>
        <w:rPr>
          <w:color w:val="000000"/>
          <w:spacing w:val="0"/>
          <w:w w:val="100"/>
          <w:position w:val="0"/>
        </w:rPr>
        <w:t>年度奖金。</w:t>
      </w:r>
    </w:p>
    <w:p>
      <w:pPr>
        <w:pStyle w:val="Style23"/>
        <w:keepNext/>
        <w:keepLines/>
        <w:widowControl w:val="0"/>
        <w:shd w:val="clear" w:color="auto" w:fill="auto"/>
        <w:tabs>
          <w:tab w:pos="937" w:val="left"/>
        </w:tabs>
        <w:bidi w:val="0"/>
        <w:spacing w:before="0" w:after="280" w:line="240" w:lineRule="auto"/>
        <w:ind w:left="0" w:right="0" w:firstLine="420"/>
        <w:jc w:val="left"/>
      </w:pPr>
      <w:bookmarkStart w:id="608" w:name="bookmark608"/>
      <w:bookmarkStart w:id="609" w:name="bookmark609"/>
      <w:bookmarkStart w:id="610" w:name="bookmark610"/>
      <w:bookmarkStart w:id="611" w:name="bookmark611"/>
      <w:r>
        <w:rPr>
          <w:color w:val="000000"/>
          <w:spacing w:val="0"/>
          <w:w w:val="100"/>
          <w:position w:val="0"/>
          <w:sz w:val="24"/>
          <w:szCs w:val="24"/>
        </w:rPr>
        <w:t>九</w:t>
      </w:r>
      <w:bookmarkEnd w:id="610"/>
      <w:r>
        <w:rPr>
          <w:color w:val="000000"/>
          <w:spacing w:val="0"/>
          <w:w w:val="100"/>
          <w:position w:val="0"/>
          <w:sz w:val="24"/>
          <w:szCs w:val="24"/>
        </w:rPr>
        <w:t>、</w:t>
        <w:tab/>
        <w:t>内部控制情况</w:t>
      </w:r>
      <w:bookmarkEnd w:id="608"/>
      <w:bookmarkEnd w:id="609"/>
      <w:bookmarkEnd w:id="611"/>
    </w:p>
    <w:p>
      <w:pPr>
        <w:pStyle w:val="Style31"/>
        <w:keepNext/>
        <w:keepLines/>
        <w:widowControl w:val="0"/>
        <w:shd w:val="clear" w:color="auto" w:fill="auto"/>
        <w:tabs>
          <w:tab w:pos="788" w:val="left"/>
        </w:tabs>
        <w:bidi w:val="0"/>
        <w:spacing w:before="0" w:line="310" w:lineRule="exact"/>
        <w:ind w:left="0" w:right="0" w:firstLine="42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w:t>
        <w:tab/>
        <w:t>报告期内发现的内部控制重大缺陷的具体情况</w:t>
      </w:r>
      <w:bookmarkEnd w:id="612"/>
      <w:bookmarkEnd w:id="613"/>
      <w:bookmarkEnd w:id="615"/>
    </w:p>
    <w:p>
      <w:pPr>
        <w:pStyle w:val="Style27"/>
        <w:keepNext w:val="0"/>
        <w:keepLines w:val="0"/>
        <w:widowControl w:val="0"/>
        <w:shd w:val="clear" w:color="auto" w:fill="auto"/>
        <w:bidi w:val="0"/>
        <w:spacing w:before="0" w:after="28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1"/>
        <w:keepNext/>
        <w:keepLines/>
        <w:widowControl w:val="0"/>
        <w:shd w:val="clear" w:color="auto" w:fill="auto"/>
        <w:tabs>
          <w:tab w:pos="798" w:val="left"/>
        </w:tabs>
        <w:bidi w:val="0"/>
        <w:spacing w:before="0" w:line="310" w:lineRule="exact"/>
        <w:ind w:left="0" w:right="0" w:firstLine="42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w:t>
        <w:tab/>
        <w:t>内控自我评价报告</w:t>
      </w:r>
      <w:bookmarkEnd w:id="616"/>
      <w:bookmarkEnd w:id="617"/>
      <w:bookmarkEnd w:id="619"/>
    </w:p>
    <w:tbl>
      <w:tblPr>
        <w:tblOverlap w:val="never"/>
        <w:jc w:val="center"/>
        <w:tblLayout w:type="fixed"/>
      </w:tblPr>
      <w:tblGrid>
        <w:gridCol w:w="3624"/>
        <w:gridCol w:w="3610"/>
        <w:gridCol w:w="32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纳入评价范围单位资产总额占公司合并财务 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纳入评价范围单位营业收入占公司合并财务 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8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具有以下特征的缺陷，认定为重大缺陷：</w:t>
            </w:r>
          </w:p>
          <w:p>
            <w:pPr>
              <w:pStyle w:val="Style2"/>
              <w:keepNext w:val="0"/>
              <w:keepLines w:val="0"/>
              <w:widowControl w:val="0"/>
              <w:numPr>
                <w:ilvl w:val="0"/>
                <w:numId w:val="15"/>
              </w:numPr>
              <w:shd w:val="clear" w:color="auto" w:fill="auto"/>
              <w:tabs>
                <w:tab w:pos="446" w:val="left"/>
              </w:tabs>
              <w:bidi w:val="0"/>
              <w:spacing w:before="0" w:after="0" w:line="312" w:lineRule="exact"/>
              <w:ind w:left="0" w:right="0" w:firstLine="0"/>
              <w:jc w:val="left"/>
            </w:pPr>
            <w:r>
              <w:rPr>
                <w:color w:val="000000"/>
                <w:spacing w:val="0"/>
                <w:w w:val="100"/>
                <w:position w:val="0"/>
              </w:rPr>
              <w:t>控制环境无效，可能导致公司严重偏离 控制目标；</w:t>
            </w:r>
          </w:p>
          <w:p>
            <w:pPr>
              <w:pStyle w:val="Style2"/>
              <w:keepNext w:val="0"/>
              <w:keepLines w:val="0"/>
              <w:widowControl w:val="0"/>
              <w:numPr>
                <w:ilvl w:val="0"/>
                <w:numId w:val="15"/>
              </w:numPr>
              <w:shd w:val="clear" w:color="auto" w:fill="auto"/>
              <w:tabs>
                <w:tab w:pos="355" w:val="left"/>
              </w:tabs>
              <w:bidi w:val="0"/>
              <w:spacing w:before="0" w:after="0" w:line="312" w:lineRule="exact"/>
              <w:ind w:left="0" w:right="0" w:firstLine="0"/>
              <w:jc w:val="left"/>
            </w:pPr>
            <w:r>
              <w:rPr>
                <w:color w:val="000000"/>
                <w:spacing w:val="0"/>
                <w:w w:val="100"/>
                <w:position w:val="0"/>
              </w:rPr>
              <w:t>公司管理层存在重大舞弊行为；</w:t>
            </w:r>
          </w:p>
          <w:p>
            <w:pPr>
              <w:pStyle w:val="Style2"/>
              <w:keepNext w:val="0"/>
              <w:keepLines w:val="0"/>
              <w:widowControl w:val="0"/>
              <w:numPr>
                <w:ilvl w:val="0"/>
                <w:numId w:val="15"/>
              </w:numPr>
              <w:shd w:val="clear" w:color="auto" w:fill="auto"/>
              <w:tabs>
                <w:tab w:pos="470" w:val="left"/>
              </w:tabs>
              <w:bidi w:val="0"/>
              <w:spacing w:before="0" w:after="0" w:line="312" w:lineRule="exact"/>
              <w:ind w:left="0" w:right="0" w:firstLine="0"/>
              <w:jc w:val="left"/>
            </w:pPr>
            <w:r>
              <w:rPr>
                <w:color w:val="000000"/>
                <w:spacing w:val="0"/>
                <w:w w:val="100"/>
                <w:position w:val="0"/>
              </w:rPr>
              <w:t>已经报告给管理层的重大内部控制缺陷 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日后，未加以修正；</w:t>
            </w:r>
          </w:p>
          <w:p>
            <w:pPr>
              <w:pStyle w:val="Style2"/>
              <w:keepNext w:val="0"/>
              <w:keepLines w:val="0"/>
              <w:widowControl w:val="0"/>
              <w:numPr>
                <w:ilvl w:val="0"/>
                <w:numId w:val="15"/>
              </w:numPr>
              <w:shd w:val="clear" w:color="auto" w:fill="auto"/>
              <w:tabs>
                <w:tab w:pos="302" w:val="left"/>
              </w:tabs>
              <w:bidi w:val="0"/>
              <w:spacing w:before="0" w:after="0" w:line="312" w:lineRule="exact"/>
              <w:ind w:left="0" w:right="0" w:firstLine="0"/>
              <w:jc w:val="left"/>
            </w:pPr>
            <w:r>
              <w:rPr>
                <w:color w:val="000000"/>
                <w:spacing w:val="0"/>
                <w:w w:val="100"/>
                <w:position w:val="0"/>
              </w:rPr>
              <w:t>对收入和利润趋势造成重大影响的缺陷；</w:t>
            </w:r>
          </w:p>
          <w:p>
            <w:pPr>
              <w:pStyle w:val="Style2"/>
              <w:keepNext w:val="0"/>
              <w:keepLines w:val="0"/>
              <w:widowControl w:val="0"/>
              <w:numPr>
                <w:ilvl w:val="0"/>
                <w:numId w:val="15"/>
              </w:numPr>
              <w:shd w:val="clear" w:color="auto" w:fill="auto"/>
              <w:tabs>
                <w:tab w:pos="456" w:val="left"/>
              </w:tabs>
              <w:bidi w:val="0"/>
              <w:spacing w:before="0" w:after="0" w:line="317" w:lineRule="exact"/>
              <w:ind w:left="0" w:right="0" w:firstLine="0"/>
              <w:jc w:val="left"/>
            </w:pPr>
            <w:r>
              <w:rPr>
                <w:color w:val="000000"/>
                <w:spacing w:val="0"/>
                <w:w w:val="100"/>
                <w:position w:val="0"/>
              </w:rPr>
              <w:t>未按相关规定履行内部决策程序，关联 方交易总额超过股东大会批准的关联交易额 度，且影响重大的缺陷；</w:t>
            </w:r>
          </w:p>
          <w:p>
            <w:pPr>
              <w:pStyle w:val="Style2"/>
              <w:keepNext w:val="0"/>
              <w:keepLines w:val="0"/>
              <w:widowControl w:val="0"/>
              <w:shd w:val="clear" w:color="auto" w:fill="auto"/>
              <w:tabs>
                <w:tab w:pos="2602" w:val="left"/>
              </w:tabs>
              <w:bidi w:val="0"/>
              <w:spacing w:before="0" w:after="0" w:line="308" w:lineRule="exact"/>
              <w:ind w:left="0" w:right="0" w:firstLine="0"/>
              <w:jc w:val="left"/>
            </w:pPr>
            <w:r>
              <w:rPr>
                <w:color w:val="000000"/>
                <w:spacing w:val="0"/>
                <w:w w:val="100"/>
                <w:position w:val="0"/>
              </w:rPr>
              <w:t xml:space="preserve">具有以下特征的缺陷，认定为重要缺陷：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内部控制环境有效性较差，可能导致公司偏 离控制目标；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公司管理层存在重要舞弊行 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已经报告给管理层的重要内部控制缺 陷在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日后，未加以修正；</w:t>
              <w:tab/>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对收入和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具有以下特征的缺陷，认定为重大缺陷：</w:t>
            </w:r>
          </w:p>
          <w:p>
            <w:pPr>
              <w:pStyle w:val="Style2"/>
              <w:keepNext w:val="0"/>
              <w:keepLines w:val="0"/>
              <w:widowControl w:val="0"/>
              <w:numPr>
                <w:ilvl w:val="0"/>
                <w:numId w:val="17"/>
              </w:numPr>
              <w:shd w:val="clear" w:color="auto" w:fill="auto"/>
              <w:bidi w:val="0"/>
              <w:spacing w:before="0" w:after="0" w:line="322" w:lineRule="exact"/>
              <w:ind w:left="0" w:right="0" w:firstLine="0"/>
              <w:jc w:val="both"/>
            </w:pPr>
            <w:r>
              <w:rPr>
                <w:color w:val="000000"/>
                <w:spacing w:val="0"/>
                <w:w w:val="100"/>
                <w:position w:val="0"/>
              </w:rPr>
              <w:t xml:space="preserve"> 违反国家法律法规、行政许可和规 范性文件，且影响重大；</w:t>
            </w:r>
          </w:p>
          <w:p>
            <w:pPr>
              <w:pStyle w:val="Style2"/>
              <w:keepNext w:val="0"/>
              <w:keepLines w:val="0"/>
              <w:widowControl w:val="0"/>
              <w:numPr>
                <w:ilvl w:val="0"/>
                <w:numId w:val="17"/>
              </w:numPr>
              <w:shd w:val="clear" w:color="auto" w:fill="auto"/>
              <w:tabs>
                <w:tab w:pos="446"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事项未经过集体决策程 序；</w:t>
            </w:r>
          </w:p>
          <w:p>
            <w:pPr>
              <w:pStyle w:val="Style2"/>
              <w:keepNext w:val="0"/>
              <w:keepLines w:val="0"/>
              <w:widowControl w:val="0"/>
              <w:numPr>
                <w:ilvl w:val="0"/>
                <w:numId w:val="17"/>
              </w:numPr>
              <w:shd w:val="clear" w:color="auto" w:fill="auto"/>
              <w:tabs>
                <w:tab w:pos="446" w:val="left"/>
              </w:tabs>
              <w:bidi w:val="0"/>
              <w:spacing w:before="0" w:after="0" w:line="322" w:lineRule="exact"/>
              <w:ind w:left="0" w:right="0" w:firstLine="0"/>
              <w:jc w:val="both"/>
            </w:pPr>
            <w:r>
              <w:rPr>
                <w:color w:val="000000"/>
                <w:spacing w:val="0"/>
                <w:w w:val="100"/>
                <w:position w:val="0"/>
              </w:rPr>
              <w:t>关键岗位管理人员和技术人员流失 严重；</w:t>
            </w:r>
          </w:p>
          <w:p>
            <w:pPr>
              <w:pStyle w:val="Style2"/>
              <w:keepNext w:val="0"/>
              <w:keepLines w:val="0"/>
              <w:widowControl w:val="0"/>
              <w:numPr>
                <w:ilvl w:val="0"/>
                <w:numId w:val="17"/>
              </w:numPr>
              <w:shd w:val="clear" w:color="auto" w:fill="auto"/>
              <w:bidi w:val="0"/>
              <w:spacing w:before="0" w:after="0" w:line="322" w:lineRule="exact"/>
              <w:ind w:left="0" w:right="0" w:firstLine="0"/>
              <w:jc w:val="both"/>
            </w:pPr>
            <w:r>
              <w:rPr>
                <w:color w:val="000000"/>
                <w:spacing w:val="0"/>
                <w:w w:val="100"/>
                <w:position w:val="0"/>
              </w:rPr>
              <w:t xml:space="preserve"> 媒体负面报道频繁、收到政府部门 处罚，对公司定期报告披露造成严重负面 影响；</w:t>
            </w:r>
          </w:p>
          <w:p>
            <w:pPr>
              <w:pStyle w:val="Style2"/>
              <w:keepNext w:val="0"/>
              <w:keepLines w:val="0"/>
              <w:widowControl w:val="0"/>
              <w:numPr>
                <w:ilvl w:val="0"/>
                <w:numId w:val="17"/>
              </w:numPr>
              <w:shd w:val="clear" w:color="auto" w:fill="auto"/>
              <w:tabs>
                <w:tab w:pos="446" w:val="left"/>
              </w:tabs>
              <w:bidi w:val="0"/>
              <w:spacing w:before="0" w:after="0" w:line="322" w:lineRule="exact"/>
              <w:ind w:left="0" w:right="0" w:firstLine="0"/>
              <w:jc w:val="both"/>
            </w:pPr>
            <w:r>
              <w:rPr>
                <w:color w:val="000000"/>
                <w:spacing w:val="0"/>
                <w:w w:val="100"/>
                <w:position w:val="0"/>
              </w:rPr>
              <w:t>涉及公司生产经营的重要业务缺乏 制度控制或制度系统失效，严重影响内部 控制目标的实现；</w:t>
            </w:r>
          </w:p>
          <w:p>
            <w:pPr>
              <w:pStyle w:val="Style2"/>
              <w:keepNext w:val="0"/>
              <w:keepLines w:val="0"/>
              <w:widowControl w:val="0"/>
              <w:numPr>
                <w:ilvl w:val="0"/>
                <w:numId w:val="17"/>
              </w:numPr>
              <w:shd w:val="clear" w:color="auto" w:fill="auto"/>
              <w:tabs>
                <w:tab w:pos="350" w:val="left"/>
              </w:tabs>
              <w:bidi w:val="0"/>
              <w:spacing w:before="0" w:after="0" w:line="322" w:lineRule="exact"/>
              <w:ind w:left="0" w:right="0" w:firstLine="0"/>
              <w:jc w:val="both"/>
            </w:pPr>
            <w:r>
              <w:rPr>
                <w:color w:val="000000"/>
                <w:spacing w:val="0"/>
                <w:w w:val="100"/>
                <w:position w:val="0"/>
              </w:rPr>
              <w:t>信息披露内部控制失效，导致公司</w:t>
            </w:r>
          </w:p>
        </w:tc>
      </w:tr>
    </w:tbl>
    <w:p>
      <w:pPr>
        <w:widowControl w:val="0"/>
        <w:spacing w:line="1" w:lineRule="exact"/>
      </w:pPr>
      <w:r>
        <w:br w:type="page"/>
      </w:r>
    </w:p>
    <w:tbl>
      <w:tblPr>
        <w:tblOverlap w:val="never"/>
        <w:jc w:val="center"/>
        <w:tblLayout w:type="fixed"/>
      </w:tblPr>
      <w:tblGrid>
        <w:gridCol w:w="3624"/>
        <w:gridCol w:w="3610"/>
        <w:gridCol w:w="3274"/>
      </w:tblGrid>
      <w:tr>
        <w:trPr>
          <w:trHeight w:val="23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tabs>
                <w:tab w:pos="2779" w:val="left"/>
              </w:tabs>
              <w:bidi w:val="0"/>
              <w:spacing w:before="0" w:after="0" w:line="312" w:lineRule="exact"/>
              <w:ind w:left="0" w:right="0" w:firstLine="0"/>
              <w:jc w:val="both"/>
            </w:pPr>
            <w:r>
              <w:rPr>
                <w:color w:val="000000"/>
                <w:spacing w:val="0"/>
                <w:w w:val="100"/>
                <w:position w:val="0"/>
              </w:rPr>
              <w:t>利润趋势造成重要影响的缺陷；</w:t>
              <w:tab/>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未按相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关规定履行内部决策程序，关联方交易总额超 过股东大会批准的关联交易额度，且有一定影 响的缺陷。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被监管部门公开谴责；</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）内部控制评价结果中的重大缺陷未 进行整改。</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具有以下特征的缺陷，认定为重要缺陷： 发生以上七个方面的事项，其影响程度未 达到严重程度的缺陷。除以上重大和重要 缺陷之外的其他缺陷，为一般缺陷。</w:t>
            </w:r>
          </w:p>
        </w:tc>
      </w:tr>
      <w:tr>
        <w:trPr>
          <w:trHeight w:val="6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年合并报表数据为基准，确定公司合 并报表错报（包括漏报）重要程度的定量标准：</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（重要度分为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一般、重要、重大）</w:t>
            </w:r>
          </w:p>
          <w:p>
            <w:pPr>
              <w:pStyle w:val="Style2"/>
              <w:keepNext w:val="0"/>
              <w:keepLines w:val="0"/>
              <w:widowControl w:val="0"/>
              <w:shd w:val="clear" w:color="auto" w:fill="auto"/>
              <w:tabs>
                <w:tab w:pos="427"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利润总额潜在错报。一般：错报</w:t>
            </w:r>
            <w:r>
              <w:rPr>
                <w:color w:val="000000"/>
                <w:spacing w:val="0"/>
                <w:w w:val="100"/>
                <w:position w:val="0"/>
                <w:sz w:val="18"/>
                <w:szCs w:val="18"/>
              </w:rPr>
              <w:t>〈</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万元；重要：利润总额的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Arial" w:eastAsia="Arial" w:hAnsi="Arial" w:cs="Arial"/>
                <w:color w:val="000000"/>
                <w:spacing w:val="0"/>
                <w:w w:val="100"/>
                <w:position w:val="0"/>
                <w:sz w:val="18"/>
                <w:szCs w:val="18"/>
              </w:rPr>
              <w:t>M</w:t>
            </w:r>
            <w:r>
              <w:rPr>
                <w:color w:val="000000"/>
                <w:spacing w:val="0"/>
                <w:w w:val="100"/>
                <w:position w:val="0"/>
              </w:rPr>
              <w:t>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元；重大：错报</w:t>
            </w:r>
            <w:r>
              <w:rPr>
                <w:rFonts w:ascii="Arial" w:eastAsia="Arial" w:hAnsi="Arial" w:cs="Arial"/>
                <w:color w:val="000000"/>
                <w:spacing w:val="0"/>
                <w:w w:val="100"/>
                <w:position w:val="0"/>
                <w:sz w:val="18"/>
                <w:szCs w:val="18"/>
              </w:rPr>
              <w:t>M</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
              <w:keepNext w:val="0"/>
              <w:keepLines w:val="0"/>
              <w:widowControl w:val="0"/>
              <w:shd w:val="clear" w:color="auto" w:fill="auto"/>
              <w:tabs>
                <w:tab w:pos="432"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资产总额潜在错报。一般：错报</w:t>
            </w:r>
            <w:r>
              <w:rPr>
                <w:color w:val="000000"/>
                <w:spacing w:val="0"/>
                <w:w w:val="100"/>
                <w:position w:val="0"/>
                <w:sz w:val="18"/>
                <w:szCs w:val="18"/>
              </w:rPr>
              <w:t>〈</w:t>
            </w:r>
            <w:r>
              <w:rPr>
                <w:color w:val="000000"/>
                <w:spacing w:val="0"/>
                <w:w w:val="100"/>
                <w:position w:val="0"/>
              </w:rPr>
              <w:t>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万元；重要：资产总额的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Arial" w:eastAsia="Arial" w:hAnsi="Arial" w:cs="Arial"/>
                <w:color w:val="000000"/>
                <w:spacing w:val="0"/>
                <w:w w:val="100"/>
                <w:position w:val="0"/>
                <w:sz w:val="18"/>
                <w:szCs w:val="18"/>
              </w:rPr>
              <w:t>M</w:t>
            </w:r>
            <w:r>
              <w:rPr>
                <w:color w:val="000000"/>
                <w:spacing w:val="0"/>
                <w:w w:val="100"/>
                <w:position w:val="0"/>
              </w:rPr>
              <w:t>错报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万元；重大：错报</w:t>
            </w:r>
            <w:r>
              <w:rPr>
                <w:rFonts w:ascii="Arial" w:eastAsia="Arial" w:hAnsi="Arial" w:cs="Arial"/>
                <w:color w:val="000000"/>
                <w:spacing w:val="0"/>
                <w:w w:val="100"/>
                <w:position w:val="0"/>
                <w:sz w:val="18"/>
                <w:szCs w:val="18"/>
              </w:rPr>
              <w:t>M</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
              <w:keepNext w:val="0"/>
              <w:keepLines w:val="0"/>
              <w:widowControl w:val="0"/>
              <w:shd w:val="clear" w:color="auto" w:fill="auto"/>
              <w:tabs>
                <w:tab w:pos="427"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经营收入潜在错报。一般：错报</w:t>
            </w:r>
            <w:r>
              <w:rPr>
                <w:color w:val="000000"/>
                <w:spacing w:val="0"/>
                <w:w w:val="100"/>
                <w:position w:val="0"/>
                <w:sz w:val="18"/>
                <w:szCs w:val="18"/>
              </w:rPr>
              <w:t>〈</w:t>
            </w:r>
            <w:r>
              <w:rPr>
                <w:color w:val="000000"/>
                <w:spacing w:val="0"/>
                <w:w w:val="100"/>
                <w:position w:val="0"/>
              </w:rPr>
              <w:t>经营收 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万元；重要：经营收入总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万元二错报</w:t>
            </w:r>
            <w:r>
              <w:rPr>
                <w:color w:val="000000"/>
                <w:spacing w:val="0"/>
                <w:w w:val="100"/>
                <w:position w:val="0"/>
                <w:sz w:val="18"/>
                <w:szCs w:val="18"/>
              </w:rPr>
              <w:t>〈</w:t>
            </w:r>
            <w:r>
              <w:rPr>
                <w:color w:val="000000"/>
                <w:spacing w:val="0"/>
                <w:w w:val="100"/>
                <w:position w:val="0"/>
              </w:rPr>
              <w:t xml:space="preserve">经营收入总额的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万元；重大：错报</w:t>
            </w:r>
            <w:r>
              <w:rPr>
                <w:rFonts w:ascii="Arial" w:eastAsia="Arial" w:hAnsi="Arial" w:cs="Arial"/>
                <w:color w:val="000000"/>
                <w:spacing w:val="0"/>
                <w:w w:val="100"/>
                <w:position w:val="0"/>
                <w:sz w:val="18"/>
                <w:szCs w:val="18"/>
              </w:rPr>
              <w:t>M</w:t>
            </w:r>
            <w:r>
              <w:rPr>
                <w:color w:val="000000"/>
                <w:spacing w:val="0"/>
                <w:w w:val="100"/>
                <w:position w:val="0"/>
              </w:rPr>
              <w:t>经营收入总额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
              <w:keepNext w:val="0"/>
              <w:keepLines w:val="0"/>
              <w:widowControl w:val="0"/>
              <w:shd w:val="clear" w:color="auto" w:fill="auto"/>
              <w:tabs>
                <w:tab w:pos="427"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所有者权益潜在错报。一般：错报</w:t>
            </w:r>
            <w:r>
              <w:rPr>
                <w:color w:val="000000"/>
                <w:spacing w:val="0"/>
                <w:w w:val="100"/>
                <w:position w:val="0"/>
                <w:sz w:val="18"/>
                <w:szCs w:val="18"/>
              </w:rPr>
              <w:t>〈</w:t>
            </w:r>
            <w:r>
              <w:rPr>
                <w:color w:val="000000"/>
                <w:spacing w:val="0"/>
                <w:w w:val="100"/>
                <w:position w:val="0"/>
              </w:rPr>
              <w:t>所有 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万元；重要：所有者 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万元二错报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万元；重大：错报</w:t>
            </w:r>
            <w:r>
              <w:rPr>
                <w:rFonts w:ascii="Arial" w:eastAsia="Arial" w:hAnsi="Arial" w:cs="Arial"/>
                <w:color w:val="000000"/>
                <w:spacing w:val="0"/>
                <w:w w:val="100"/>
                <w:position w:val="0"/>
                <w:sz w:val="18"/>
                <w:szCs w:val="18"/>
              </w:rPr>
              <w:t>M</w:t>
            </w:r>
            <w:r>
              <w:rPr>
                <w:color w:val="000000"/>
                <w:spacing w:val="0"/>
                <w:w w:val="100"/>
                <w:position w:val="0"/>
              </w:rPr>
              <w:t>所有者权益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参考财务报告内部控制缺陷认定标准，根 据公司日常经营管理需要，确定公司非财 务报告内部控制缺陷重要程度：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）直接财产损失金额达到</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 xml:space="preserve">万元（含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万元认定为一般缺陷；（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直接财产损失金额达到</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万元认定为重要缺陷；（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直接财产损失金额达到</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万元（含） 及以上认定为重大缺陷。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420"/>
        <w:jc w:val="left"/>
      </w:pPr>
      <w:bookmarkStart w:id="620" w:name="bookmark620"/>
      <w:bookmarkStart w:id="621" w:name="bookmark621"/>
      <w:bookmarkStart w:id="622" w:name="bookmark622"/>
      <w:r>
        <w:rPr>
          <w:color w:val="000000"/>
          <w:spacing w:val="0"/>
          <w:w w:val="100"/>
          <w:position w:val="0"/>
          <w:sz w:val="24"/>
          <w:szCs w:val="24"/>
        </w:rPr>
        <w:t>十、内部控制审计报告</w:t>
      </w:r>
      <w:bookmarkEnd w:id="620"/>
      <w:bookmarkEnd w:id="621"/>
      <w:bookmarkEnd w:id="622"/>
    </w:p>
    <w:p>
      <w:pPr>
        <w:pStyle w:val="Style27"/>
        <w:keepNext w:val="0"/>
        <w:keepLines w:val="0"/>
        <w:widowControl w:val="0"/>
        <w:shd w:val="clear" w:color="auto" w:fill="auto"/>
        <w:bidi w:val="0"/>
        <w:spacing w:before="0" w:after="80" w:line="312" w:lineRule="exact"/>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内部控制审计报告中的审议意见段</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审计意见：我们认为，京蓝科技公司财务报表在所有重大方面按照企业会计准则的规定编制，公允反映了京蓝科技公司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日合并及母公司的财务状况以及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019" w:val="left"/>
        </w:tabs>
        <w:bidi w:val="0"/>
        <w:spacing w:before="0" w:after="180" w:line="312" w:lineRule="exact"/>
        <w:ind w:left="0" w:right="0" w:firstLine="0"/>
        <w:jc w:val="left"/>
        <w:sectPr>
          <w:footnotePr>
            <w:pos w:val="pageBottom"/>
            <w:numFmt w:val="decimal"/>
            <w:numRestart w:val="continuous"/>
          </w:footnotePr>
          <w:pgSz w:w="11900" w:h="16840"/>
          <w:pgMar w:top="1383" w:right="695" w:bottom="1465" w:left="698" w:header="0" w:footer="3" w:gutter="0"/>
          <w:cols w:space="720"/>
          <w:noEndnote/>
          <w:rtlGutter w:val="0"/>
          <w:docGrid w:linePitch="360"/>
        </w:sectPr>
      </w:pPr>
      <w:r>
        <w:rPr>
          <w:color w:val="000000"/>
          <w:spacing w:val="0"/>
          <w:w w:val="100"/>
          <w:position w:val="0"/>
        </w:rPr>
        <w:t>内控审计报告披露情况</w:t>
        <w:tab/>
        <w:t>|披露</w:t>
      </w:r>
    </w:p>
    <w:tbl>
      <w:tblPr>
        <w:tblOverlap w:val="never"/>
        <w:jc w:val="center"/>
        <w:tblLayout w:type="fixed"/>
      </w:tblPr>
      <w:tblGrid>
        <w:gridCol w:w="3091"/>
        <w:gridCol w:w="74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line="346" w:lineRule="exact"/>
        <w:ind w:left="0" w:right="0" w:firstLine="420"/>
        <w:jc w:val="left"/>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after="0" w:line="401"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1640" w:line="346" w:lineRule="exact"/>
        <w:ind w:left="420" w:right="0" w:firstLine="0"/>
        <w:jc w:val="both"/>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widowControl w:val="0"/>
        <w:jc w:val="center"/>
        <w:rPr>
          <w:sz w:val="2"/>
          <w:szCs w:val="2"/>
        </w:rPr>
        <w:sectPr>
          <w:footnotePr>
            <w:pos w:val="pageBottom"/>
            <w:numFmt w:val="decimal"/>
            <w:numRestart w:val="continuous"/>
          </w:footnotePr>
          <w:pgSz w:w="11900" w:h="16840"/>
          <w:pgMar w:top="1441" w:right="696" w:bottom="125" w:left="696" w:header="0" w:footer="3" w:gutter="0"/>
          <w:cols w:space="720"/>
          <w:noEndnote/>
          <w:rtlGutter w:val="0"/>
          <w:docGrid w:linePitch="360"/>
        </w:sectPr>
      </w:pPr>
      <w:r>
        <w:drawing>
          <wp:inline>
            <wp:extent cx="859790" cy="48768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859790" cy="487680"/>
                    </a:xfrm>
                    <a:prstGeom prst="rect"/>
                  </pic:spPr>
                </pic:pic>
              </a:graphicData>
            </a:graphic>
          </wp:inline>
        </w:drawing>
      </w:r>
    </w:p>
    <w:p>
      <w:pPr>
        <w:pStyle w:val="Style14"/>
        <w:keepNext/>
        <w:keepLines/>
        <w:widowControl w:val="0"/>
        <w:shd w:val="clear" w:color="auto" w:fill="auto"/>
        <w:bidi w:val="0"/>
        <w:spacing w:before="0" w:after="600" w:line="240" w:lineRule="auto"/>
        <w:ind w:left="0" w:right="0" w:firstLine="0"/>
        <w:jc w:val="center"/>
      </w:pPr>
      <w:bookmarkStart w:id="623" w:name="bookmark623"/>
      <w:bookmarkStart w:id="624" w:name="bookmark624"/>
      <w:bookmarkStart w:id="625" w:name="bookmark625"/>
      <w:r>
        <w:rPr>
          <w:color w:val="000000"/>
          <w:spacing w:val="0"/>
          <w:w w:val="100"/>
          <w:position w:val="0"/>
        </w:rPr>
        <w:t>第十节公司债券相关情况</w:t>
      </w:r>
      <w:bookmarkEnd w:id="623"/>
      <w:bookmarkEnd w:id="624"/>
      <w:bookmarkEnd w:id="625"/>
    </w:p>
    <w:p>
      <w:pPr>
        <w:pStyle w:val="Style27"/>
        <w:keepNext w:val="0"/>
        <w:keepLines w:val="0"/>
        <w:widowControl w:val="0"/>
        <w:shd w:val="clear" w:color="auto" w:fill="auto"/>
        <w:bidi w:val="0"/>
        <w:spacing w:before="0" w:line="240" w:lineRule="auto"/>
        <w:ind w:left="0" w:right="0" w:firstLine="420"/>
        <w:jc w:val="left"/>
      </w:pPr>
      <w:bookmarkStart w:id="626" w:name="bookmark626"/>
      <w:r>
        <w:rPr>
          <w:color w:val="000000"/>
          <w:spacing w:val="0"/>
          <w:w w:val="100"/>
          <w:position w:val="0"/>
        </w:rPr>
        <w:t>公司是否存在公开发行并在证券交易所上市，且在年度报告批准报出日未到期或到期未能全额兑付的公司债券</w:t>
      </w:r>
      <w:bookmarkEnd w:id="626"/>
    </w:p>
    <w:p>
      <w:pPr>
        <w:pStyle w:val="Style27"/>
        <w:keepNext w:val="0"/>
        <w:keepLines w:val="0"/>
        <w:widowControl w:val="0"/>
        <w:shd w:val="clear" w:color="auto" w:fill="auto"/>
        <w:bidi w:val="0"/>
        <w:spacing w:before="0" w:after="380" w:line="240" w:lineRule="auto"/>
        <w:ind w:left="0" w:right="0" w:firstLine="420"/>
        <w:jc w:val="left"/>
        <w:sectPr>
          <w:footnotePr>
            <w:pos w:val="pageBottom"/>
            <w:numFmt w:val="decimal"/>
            <w:numRestart w:val="continuous"/>
          </w:footnotePr>
          <w:pgSz w:w="11900" w:h="16840"/>
          <w:pgMar w:top="1921" w:right="696" w:bottom="1921" w:left="696"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0" w:after="520" w:line="240" w:lineRule="auto"/>
        <w:ind w:left="0" w:right="0" w:firstLine="0"/>
        <w:jc w:val="center"/>
      </w:pPr>
      <w:bookmarkStart w:id="627" w:name="bookmark627"/>
      <w:bookmarkStart w:id="628" w:name="bookmark628"/>
      <w:bookmarkStart w:id="629" w:name="bookmark629"/>
      <w:r>
        <w:rPr>
          <w:color w:val="000000"/>
          <w:spacing w:val="0"/>
          <w:w w:val="100"/>
          <w:position w:val="0"/>
        </w:rPr>
        <w:t>第十一节财务报告</w:t>
      </w:r>
      <w:bookmarkEnd w:id="627"/>
      <w:bookmarkEnd w:id="628"/>
      <w:bookmarkEnd w:id="629"/>
    </w:p>
    <w:p>
      <w:pPr>
        <w:pStyle w:val="Style23"/>
        <w:keepNext/>
        <w:keepLines/>
        <w:widowControl w:val="0"/>
        <w:shd w:val="clear" w:color="auto" w:fill="auto"/>
        <w:bidi w:val="0"/>
        <w:spacing w:before="0" w:after="300" w:line="240" w:lineRule="auto"/>
        <w:ind w:left="0" w:right="0" w:firstLine="0"/>
        <w:jc w:val="both"/>
      </w:pPr>
      <w:bookmarkStart w:id="630" w:name="bookmark630"/>
      <w:bookmarkStart w:id="631" w:name="bookmark631"/>
      <w:bookmarkStart w:id="632" w:name="bookmark632"/>
      <w:bookmarkStart w:id="633" w:name="bookmark633"/>
      <w:r>
        <w:rPr>
          <w:color w:val="000000"/>
          <w:spacing w:val="0"/>
          <w:w w:val="100"/>
          <w:position w:val="0"/>
          <w:sz w:val="24"/>
          <w:szCs w:val="24"/>
        </w:rPr>
        <w:t>一、审计报告</w:t>
      </w:r>
      <w:bookmarkEnd w:id="631"/>
      <w:bookmarkEnd w:id="632"/>
      <w:bookmarkEnd w:id="633"/>
      <w:bookmarkEnd w:id="63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103006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王凤岐、张猛勇</w:t>
            </w:r>
          </w:p>
        </w:tc>
      </w:tr>
    </w:tbl>
    <w:p>
      <w:pPr>
        <w:pStyle w:val="Style2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京蓝科技股份有限公司全体股东：</w:t>
      </w:r>
    </w:p>
    <w:p>
      <w:pPr>
        <w:pStyle w:val="Style34"/>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我们审计了后附的京蓝科技股份有限公司（以下简称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京蓝科技公司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 司股东权益变动表以及财务报表附注。</w:t>
      </w:r>
    </w:p>
    <w:p>
      <w:pPr>
        <w:pStyle w:val="Style34"/>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一、管理层对财务报表的责任</w:t>
      </w:r>
    </w:p>
    <w:p>
      <w:pPr>
        <w:pStyle w:val="Style34"/>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编制和公允列报财务报表是京蓝科技公司管理层的责任，这种责任包括：（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34"/>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二、注册会计师的责任</w:t>
      </w:r>
    </w:p>
    <w:p>
      <w:pPr>
        <w:pStyle w:val="Style34"/>
        <w:keepNext w:val="0"/>
        <w:keepLines w:val="0"/>
        <w:widowControl w:val="0"/>
        <w:shd w:val="clear" w:color="auto" w:fill="auto"/>
        <w:bidi w:val="0"/>
        <w:spacing w:before="0" w:after="0" w:line="312" w:lineRule="exact"/>
        <w:ind w:left="0" w:right="0" w:firstLine="440"/>
        <w:jc w:val="both"/>
      </w:pPr>
      <w:r>
        <mc:AlternateContent>
          <mc:Choice Requires="wps">
            <w:drawing>
              <wp:anchor distT="0" distB="0" distL="50800" distR="50800" simplePos="0" relativeHeight="125829380" behindDoc="0" locked="0" layoutInCell="1" allowOverlap="1">
                <wp:simplePos x="0" y="0"/>
                <wp:positionH relativeFrom="page">
                  <wp:posOffset>5358765</wp:posOffset>
                </wp:positionH>
                <wp:positionV relativeFrom="paragraph">
                  <wp:posOffset>241300</wp:posOffset>
                </wp:positionV>
                <wp:extent cx="1493520" cy="167640"/>
                <wp:wrapSquare wrapText="bothSides"/>
                <wp:docPr id="16" name="Shape 16"/>
                <a:graphic xmlns:a="http://schemas.openxmlformats.org/drawingml/2006/main">
                  <a:graphicData uri="http://schemas.microsoft.com/office/word/2010/wordprocessingShape">
                    <wps:wsp>
                      <wps:cNvSpPr txBox="1"/>
                      <wps:spPr>
                        <a:xfrm>
                          <a:ext cx="149352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计划和执行审计工作以对</w:t>
                            </w:r>
                          </w:p>
                        </w:txbxContent>
                      </wps:txbx>
                      <wps:bodyPr wrap="none" lIns="0" tIns="0" rIns="0" bIns="0">
                        <a:noAutoFit/>
                      </wps:bodyPr>
                    </wps:wsp>
                  </a:graphicData>
                </a:graphic>
              </wp:anchor>
            </w:drawing>
          </mc:Choice>
          <mc:Fallback>
            <w:pict>
              <v:shape id="_x0000_s1042" type="#_x0000_t202" style="position:absolute;margin-left:421.94999999999999pt;margin-top:19.pt;width:117.60000000000001pt;height:13.200000000000001pt;z-index:-125829373;mso-wrap-distance-left:4.pt;mso-wrap-distance-right:4.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计划和执行审计工作以对</w:t>
                      </w:r>
                    </w:p>
                  </w:txbxContent>
                </v:textbox>
                <w10:wrap type="square" anchorx="page"/>
              </v:shape>
            </w:pict>
          </mc:Fallback>
        </mc:AlternateContent>
      </w:r>
      <w:r>
        <mc:AlternateContent>
          <mc:Choice Requires="wps">
            <w:drawing>
              <wp:anchor distT="0" distB="0" distL="38100" distR="38100" simplePos="0" relativeHeight="125829382" behindDoc="0" locked="0" layoutInCell="1" allowOverlap="1">
                <wp:simplePos x="0" y="0"/>
                <wp:positionH relativeFrom="page">
                  <wp:posOffset>5358765</wp:posOffset>
                </wp:positionH>
                <wp:positionV relativeFrom="paragraph">
                  <wp:posOffset>558800</wp:posOffset>
                </wp:positionV>
                <wp:extent cx="1490345" cy="450850"/>
                <wp:wrapSquare wrapText="left"/>
                <wp:docPr id="18" name="Shape 18"/>
                <a:graphic xmlns:a="http://schemas.openxmlformats.org/drawingml/2006/main">
                  <a:graphicData uri="http://schemas.microsoft.com/office/word/2010/wordprocessingShape">
                    <wps:wsp>
                      <wps:cNvSpPr txBox="1"/>
                      <wps:spPr>
                        <a:xfrm>
                          <a:ext cx="1490345" cy="450850"/>
                        </a:xfrm>
                        <a:prstGeom prst="rect"/>
                        <a:noFill/>
                      </wps:spPr>
                      <wps:txbx>
                        <w:txbxContent>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选择的审计程序取决于注 在进行风险评估时，注册</w:t>
                            </w:r>
                          </w:p>
                        </w:txbxContent>
                      </wps:txbx>
                      <wps:bodyPr lIns="0" tIns="0" rIns="0" bIns="0">
                        <a:noAutoFit/>
                      </wps:bodyPr>
                    </wps:wsp>
                  </a:graphicData>
                </a:graphic>
              </wp:anchor>
            </w:drawing>
          </mc:Choice>
          <mc:Fallback>
            <w:pict>
              <v:shape id="_x0000_s1044" type="#_x0000_t202" style="position:absolute;margin-left:421.94999999999999pt;margin-top:44.pt;width:117.35000000000001pt;height:35.5pt;z-index:-125829371;mso-wrap-distance-left:3.pt;mso-wrap-distance-right:3.pt;mso-position-horizontal-relative:page" filled="f" stroked="f">
                <v:textbox inset="0,0,0,0">
                  <w:txbxContent>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选择的审计程序取决于注 在进行风险评估时，注册</w:t>
                      </w:r>
                    </w:p>
                  </w:txbxContent>
                </v:textbox>
                <w10:wrap type="square" side="left" anchorx="page"/>
              </v:shape>
            </w:pict>
          </mc:Fallback>
        </mc:AlternateContent>
      </w: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 财务报表是否不存在重大错报获取合理保证。</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FFFFFF"/>
        </w:rPr>
        <w:t>审计工作涉及实施审计程序，以获取有关财务报表金额和披露的审计证据。 册会计师的判断，包括对由于舞弊或错误导致的财务报表重大错报风险的评估。</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会计师考虑与财务报表编制和公允列报相关的内部控制，以设计恰当的审计程序。审计工作还包括评价管 理层选用会计政策的恰当性和作出会计估计的合理性，以及评价财务报表的总体列报。</w:t>
      </w:r>
    </w:p>
    <w:p>
      <w:pPr>
        <w:pStyle w:val="Style34"/>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我们相信，我们获取的审计证据是充分、适当的，为发表审计意见提供了基础。</w:t>
      </w:r>
    </w:p>
    <w:p>
      <w:pPr>
        <w:pStyle w:val="Style34"/>
        <w:keepNext w:val="0"/>
        <w:keepLines w:val="0"/>
        <w:widowControl w:val="0"/>
        <w:shd w:val="clear" w:color="auto" w:fill="auto"/>
        <w:bidi w:val="0"/>
        <w:spacing w:before="0" w:after="0" w:line="298" w:lineRule="exact"/>
        <w:ind w:left="0" w:right="0" w:firstLine="440"/>
        <w:jc w:val="both"/>
      </w:pPr>
      <w:r>
        <w:rPr>
          <w:b/>
          <w:bCs/>
          <w:color w:val="000000"/>
          <w:spacing w:val="0"/>
          <w:w w:val="100"/>
          <w:position w:val="0"/>
        </w:rPr>
        <w:t>三、审计意见</w:t>
      </w:r>
    </w:p>
    <w:p>
      <w:pPr>
        <w:pStyle w:val="Style34"/>
        <w:keepNext w:val="0"/>
        <w:keepLines w:val="0"/>
        <w:widowControl w:val="0"/>
        <w:shd w:val="clear" w:color="auto" w:fill="auto"/>
        <w:bidi w:val="0"/>
        <w:spacing w:before="0" w:after="0" w:line="298" w:lineRule="exact"/>
        <w:ind w:left="0" w:right="0" w:firstLine="440"/>
        <w:jc w:val="both"/>
      </w:pPr>
      <w:r>
        <w:rPr>
          <w:color w:val="000000"/>
          <w:spacing w:val="0"/>
          <w:w w:val="100"/>
          <w:position w:val="0"/>
        </w:rPr>
        <w:t>我们认为，京蓝科技公司财务报表在所有重大方面按照企业会计准则的规定编制，公允反映了京蓝科 技公司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日合并及母公司的财务状况以及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widowControl w:val="0"/>
        <w:spacing w:line="1" w:lineRule="exact"/>
        <w:sectPr>
          <w:footnotePr>
            <w:pos w:val="pageBottom"/>
            <w:numFmt w:val="decimal"/>
            <w:numRestart w:val="continuous"/>
          </w:footnotePr>
          <w:pgSz w:w="11900" w:h="16840"/>
          <w:pgMar w:top="1930" w:right="1109" w:bottom="1647" w:left="1109" w:header="0" w:footer="3" w:gutter="0"/>
          <w:cols w:space="720"/>
          <w:noEndnote/>
          <w:rtlGutter w:val="0"/>
          <w:docGrid w:linePitch="360"/>
        </w:sectPr>
      </w:pPr>
      <w:r>
        <mc:AlternateContent>
          <mc:Choice Requires="wps">
            <w:drawing>
              <wp:anchor distT="114300" distB="0" distL="0" distR="0" simplePos="0" relativeHeight="125829384" behindDoc="0" locked="0" layoutInCell="1" allowOverlap="1">
                <wp:simplePos x="0" y="0"/>
                <wp:positionH relativeFrom="page">
                  <wp:posOffset>1402080</wp:posOffset>
                </wp:positionH>
                <wp:positionV relativeFrom="paragraph">
                  <wp:posOffset>114300</wp:posOffset>
                </wp:positionV>
                <wp:extent cx="1481455" cy="408305"/>
                <wp:wrapTopAndBottom/>
                <wp:docPr id="20" name="Shape 20"/>
                <a:graphic xmlns:a="http://schemas.openxmlformats.org/drawingml/2006/main">
                  <a:graphicData uri="http://schemas.microsoft.com/office/word/2010/wordprocessingShape">
                    <wps:wsp>
                      <wps:cNvSpPr txBox="1"/>
                      <wps:spPr>
                        <a:xfrm>
                          <a:ext cx="1481455" cy="408305"/>
                        </a:xfrm>
                        <a:prstGeom prst="rect"/>
                        <a:noFill/>
                      </wps:spPr>
                      <wps:txbx>
                        <w:txbxContent>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中兴财光华会计师事务所</w:t>
                              <w:br/>
                              <w:t>（特殊普通合伙）</w:t>
                            </w:r>
                          </w:p>
                        </w:txbxContent>
                      </wps:txbx>
                      <wps:bodyPr lIns="0" tIns="0" rIns="0" bIns="0">
                        <a:noAutoFit/>
                      </wps:bodyPr>
                    </wps:wsp>
                  </a:graphicData>
                </a:graphic>
              </wp:anchor>
            </w:drawing>
          </mc:Choice>
          <mc:Fallback>
            <w:pict>
              <v:shape id="_x0000_s1046" type="#_x0000_t202" style="position:absolute;margin-left:110.40000000000001pt;margin-top:9.pt;width:116.65000000000001pt;height:32.149999999999999pt;z-index:-125829369;mso-wrap-distance-left:0;mso-wrap-distance-top:9.pt;mso-wrap-distance-right:0;mso-position-horizontal-relative:page" filled="f" stroked="f">
                <v:textbox inset="0,0,0,0">
                  <w:txbxContent>
                    <w:p>
                      <w:pPr>
                        <w:pStyle w:val="Style3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中兴财光华会计师事务所</w:t>
                        <w:br/>
                        <w:t>（特殊普通合伙）</w:t>
                      </w:r>
                    </w:p>
                  </w:txbxContent>
                </v:textbox>
                <w10:wrap type="topAndBottom" anchorx="page"/>
              </v:shape>
            </w:pict>
          </mc:Fallback>
        </mc:AlternateContent>
      </w:r>
      <w:r>
        <mc:AlternateContent>
          <mc:Choice Requires="wps">
            <w:drawing>
              <wp:anchor distT="156845" distB="198120" distL="0" distR="0" simplePos="0" relativeHeight="125829386" behindDoc="0" locked="0" layoutInCell="1" allowOverlap="1">
                <wp:simplePos x="0" y="0"/>
                <wp:positionH relativeFrom="page">
                  <wp:posOffset>3703320</wp:posOffset>
                </wp:positionH>
                <wp:positionV relativeFrom="paragraph">
                  <wp:posOffset>156845</wp:posOffset>
                </wp:positionV>
                <wp:extent cx="1082040" cy="167640"/>
                <wp:wrapTopAndBottom/>
                <wp:docPr id="22" name="Shape 22"/>
                <a:graphic xmlns:a="http://schemas.openxmlformats.org/drawingml/2006/main">
                  <a:graphicData uri="http://schemas.microsoft.com/office/word/2010/wordprocessingShape">
                    <wps:wsp>
                      <wps:cNvSpPr txBox="1"/>
                      <wps:spPr>
                        <a:xfrm>
                          <a:ext cx="108204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8" type="#_x0000_t202" style="position:absolute;margin-left:291.60000000000002pt;margin-top:12.35pt;width:85.200000000000003pt;height:13.200000000000001pt;z-index:-125829367;mso-wrap-distance-left:0;mso-wrap-distance-top:12.35pt;mso-wrap-distance-right:0;mso-wrap-distance-bottom:15.6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8" w:right="0" w:bottom="1446" w:left="0" w:header="0" w:footer="3" w:gutter="0"/>
          <w:cols w:space="720"/>
          <w:noEndnote/>
          <w:rtlGutter w:val="0"/>
          <w:docGrid w:linePitch="360"/>
        </w:sectPr>
      </w:pPr>
    </w:p>
    <w:p>
      <w:pPr>
        <w:pStyle w:val="Style34"/>
        <w:keepNext w:val="0"/>
        <w:keepLines w:val="0"/>
        <w:widowControl w:val="0"/>
        <w:shd w:val="clear" w:color="auto" w:fill="auto"/>
        <w:bidi w:val="0"/>
        <w:spacing w:before="0" w:after="360" w:line="240" w:lineRule="auto"/>
        <w:ind w:left="2020" w:right="0" w:firstLine="0"/>
        <w:jc w:val="left"/>
      </w:pPr>
      <w:r>
        <mc:AlternateContent>
          <mc:Choice Requires="wps">
            <w:drawing>
              <wp:anchor distT="0" distB="0" distL="114300" distR="114300" simplePos="0" relativeHeight="125829388" behindDoc="0" locked="0" layoutInCell="1" allowOverlap="1">
                <wp:simplePos x="0" y="0"/>
                <wp:positionH relativeFrom="page">
                  <wp:posOffset>1706880</wp:posOffset>
                </wp:positionH>
                <wp:positionV relativeFrom="paragraph">
                  <wp:posOffset>12700</wp:posOffset>
                </wp:positionV>
                <wp:extent cx="594360" cy="176530"/>
                <wp:wrapSquare wrapText="right"/>
                <wp:docPr id="24" name="Shape 24"/>
                <a:graphic xmlns:a="http://schemas.openxmlformats.org/drawingml/2006/main">
                  <a:graphicData uri="http://schemas.microsoft.com/office/word/2010/wordprocessingShape">
                    <wps:wsp>
                      <wps:cNvSpPr txBox="1"/>
                      <wps:spPr>
                        <a:xfrm>
                          <a:ext cx="594360" cy="17653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0" type="#_x0000_t202" style="position:absolute;margin-left:134.40000000000001pt;margin-top:1.pt;width:46.800000000000004pt;height:13.9pt;z-index:-125829365;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w:t>
      </w:r>
    </w:p>
    <w:p>
      <w:pPr>
        <w:pStyle w:val="Style34"/>
        <w:keepNext w:val="0"/>
        <w:keepLines w:val="0"/>
        <w:widowControl w:val="0"/>
        <w:shd w:val="clear" w:color="auto" w:fill="auto"/>
        <w:bidi w:val="0"/>
        <w:spacing w:before="0" w:after="0" w:line="240" w:lineRule="auto"/>
        <w:ind w:left="4740" w:right="0" w:firstLine="0"/>
        <w:jc w:val="left"/>
      </w:pPr>
      <w:r>
        <w:rPr>
          <w:color w:val="000000"/>
          <w:spacing w:val="0"/>
          <w:w w:val="100"/>
          <w:position w:val="0"/>
        </w:rPr>
        <w:t>二。一^年三月十五日</w:t>
      </w:r>
      <w:r>
        <w:br w:type="page"/>
      </w:r>
    </w:p>
    <w:p>
      <w:pPr>
        <w:pStyle w:val="Style23"/>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r>
        <w:rPr>
          <w:color w:val="000000"/>
          <w:spacing w:val="0"/>
          <w:w w:val="100"/>
          <w:position w:val="0"/>
          <w:sz w:val="24"/>
          <w:szCs w:val="24"/>
        </w:rPr>
        <w:t>二、财务报表</w:t>
      </w:r>
      <w:bookmarkEnd w:id="634"/>
      <w:bookmarkEnd w:id="635"/>
      <w:bookmarkEnd w:id="63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、合并资产负债表</w:t>
      </w:r>
      <w:bookmarkEnd w:id="637"/>
      <w:bookmarkEnd w:id="638"/>
      <w:bookmarkEnd w:id="64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编制单位：京蓝科技股份有限公司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994,688,783.21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95,920,787.88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365,539,397.36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1,754,878.00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106,386,257.42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1,633,617.68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82,940,629.80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193,257,301.45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1,039,658,927.68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6,371,354.86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3,874,929.21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10,843,836.18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2,610,404,115.72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293,867,516.92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14,961,010.05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4,684,268.91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171,076,057.77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1,759,159.75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134,085,465.48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45,364,633.56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2,108,870.81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1,064,184,525.73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1,336,551.79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1,853,720.34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3,767,674.05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33,555,294.01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1,475,124,352.16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3,755,085.09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4,085,528,467.88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297,622,602.01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14,930,780.00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405,990,906.53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1,386,189.66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146,885,988.13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12,507,429.69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4,213,718.68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70,854,866.01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554,345.64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69,388,453.79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2,308,203.69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26,005,499.54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1,007,408,269.33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8,391,341.48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14,016,015.75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5,709,430.96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8,495,904.64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84,601,351.35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1,092,009,620.68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8,391,341.48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325,594,516.00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160,898,400.00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2,518,479,733.54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15,075,893.54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30,351,919.86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95,618,149.37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84,509,950.91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2,970,044,318.77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290,836,164.31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23,474,528.43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-1,604,903.78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2,993,518,847.20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289,231,260.53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4,085,528,467.88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297,622,602.01</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709295</wp:posOffset>
                </wp:positionH>
                <wp:positionV relativeFrom="margin">
                  <wp:posOffset>1280160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法定代表人：杨仁贵</w:t>
                            </w:r>
                          </w:p>
                        </w:txbxContent>
                      </wps:txbx>
                      <wps:bodyPr wrap="none" lIns="0" tIns="0" rIns="0" bIns="0">
                        <a:noAutoFit/>
                      </wps:bodyPr>
                    </wps:wsp>
                  </a:graphicData>
                </a:graphic>
              </wp:anchor>
            </w:drawing>
          </mc:Choice>
          <mc:Fallback>
            <w:pict>
              <v:shape id="_x0000_s1052" type="#_x0000_t202" style="position:absolute;margin-left:55.850000000000001pt;margin-top:100.8pt;width:83.049999999999997pt;height:11.75pt;z-index:-125829363;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法定代表人：杨仁贵</w:t>
                      </w:r>
                    </w:p>
                  </w:txbxContent>
                </v:textbox>
                <w10:wrap type="topAndBottom" anchorx="page" anchory="margin"/>
              </v:shape>
            </w:pict>
          </mc:Fallback>
        </mc:AlternateContent>
      </w:r>
      <w:r>
        <mc:AlternateContent>
          <mc:Choice Requires="wps">
            <w:drawing>
              <wp:anchor distT="152400" distB="3175" distL="2290445" distR="2513330" simplePos="0" relativeHeight="125829392" behindDoc="0" locked="0" layoutInCell="1" allowOverlap="1">
                <wp:simplePos x="0" y="0"/>
                <wp:positionH relativeFrom="page">
                  <wp:posOffset>2885440</wp:posOffset>
                </wp:positionH>
                <wp:positionV relativeFrom="margin">
                  <wp:posOffset>1280160</wp:posOffset>
                </wp:positionV>
                <wp:extent cx="1508760" cy="146050"/>
                <wp:wrapTopAndBottom/>
                <wp:docPr id="28" name="Shape 2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主管会计工作负责人：郭源源</w:t>
                            </w:r>
                          </w:p>
                        </w:txbxContent>
                      </wps:txbx>
                      <wps:bodyPr wrap="none" lIns="0" tIns="0" rIns="0" bIns="0">
                        <a:noAutoFit/>
                      </wps:bodyPr>
                    </wps:wsp>
                  </a:graphicData>
                </a:graphic>
              </wp:anchor>
            </w:drawing>
          </mc:Choice>
          <mc:Fallback>
            <w:pict>
              <v:shape id="_x0000_s1054" type="#_x0000_t202" style="position:absolute;margin-left:227.20000000000002pt;margin-top:100.8pt;width:118.8pt;height:11.5pt;z-index:-125829361;mso-wrap-distance-left:180.34999999999999pt;mso-wrap-distance-top:12.pt;mso-wrap-distance-right:197.90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主管会计工作负责人：郭源源</w:t>
                      </w:r>
                    </w:p>
                  </w:txbxContent>
                </v:textbox>
                <w10:wrap type="topAndBottom" anchorx="page" anchory="margin"/>
              </v:shape>
            </w:pict>
          </mc:Fallback>
        </mc:AlternateContent>
      </w:r>
      <w:r>
        <mc:AlternateContent>
          <mc:Choice Requires="wps">
            <w:drawing>
              <wp:anchor distT="152400" distB="0" distL="4911725" distR="114300" simplePos="0" relativeHeight="125829394" behindDoc="0" locked="0" layoutInCell="1" allowOverlap="1">
                <wp:simplePos x="0" y="0"/>
                <wp:positionH relativeFrom="page">
                  <wp:posOffset>5506720</wp:posOffset>
                </wp:positionH>
                <wp:positionV relativeFrom="margin">
                  <wp:posOffset>1280160</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会计机构负责人：郭源源</w:t>
                            </w:r>
                          </w:p>
                        </w:txbxContent>
                      </wps:txbx>
                      <wps:bodyPr wrap="none" lIns="0" tIns="0" rIns="0" bIns="0">
                        <a:noAutoFit/>
                      </wps:bodyPr>
                    </wps:wsp>
                  </a:graphicData>
                </a:graphic>
              </wp:anchor>
            </w:drawing>
          </mc:Choice>
          <mc:Fallback>
            <w:pict>
              <v:shape id="_x0000_s1056" type="#_x0000_t202" style="position:absolute;margin-left:433.60000000000002pt;margin-top:100.8pt;width:101.3pt;height:11.75pt;z-index:-125829359;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会计机构负责人：郭源源</w:t>
                      </w:r>
                    </w:p>
                  </w:txbxContent>
                </v:textbox>
                <w10:wrap type="topAndBottom" anchorx="page" anchory="margin"/>
              </v:shape>
            </w:pict>
          </mc:Fallback>
        </mc:AlternateContent>
      </w: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、母公司资产负债表</w:t>
      </w:r>
      <w:bookmarkEnd w:id="641"/>
      <w:bookmarkEnd w:id="642"/>
      <w:bookmarkEnd w:id="6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708,629,215.06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94,248,287.31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4,178,606.70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1,519,768.71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445,079,664.72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199,054,450.79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1,157,887,486.48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294,822,506.81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1,802,599,785.14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2,174,055.97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1,687,786.53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1,589,133.14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1,805,369,098.33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11,419,124.67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2,963,256,584.81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306,241,631.48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3,258,766.09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3,606,337.11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2,202,414.88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1,731,206.37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3,702,849.12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35,623,804.01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7,513,986.23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35,623,804.01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7,513,986.23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325,594,516.00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160,898,400.00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2,531,234,190.28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27,830,350.28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30,351,919.86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40,452,154.66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79,646,975.11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2,927,632,780.80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298,727,645.25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2,963,256,584.81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306,241,631.48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3</w:t>
      </w:r>
      <w:bookmarkEnd w:id="647"/>
      <w:r>
        <w:rPr>
          <w:color w:val="000000"/>
          <w:spacing w:val="0"/>
          <w:w w:val="100"/>
          <w:position w:val="0"/>
        </w:rPr>
        <w:t>、合并利润表</w:t>
      </w:r>
      <w:bookmarkEnd w:id="645"/>
      <w:bookmarkEnd w:id="646"/>
      <w:bookmarkEnd w:id="6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460,813,601.86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72,088,308.76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460,813,601.86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72,088,308.76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430,852,960.36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702,073,021.57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326,430,068.52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30,878,005.99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4,429,836.42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8,619,670.08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25,810,696.28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2,118,555.63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62,799,995.19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94,330,233.43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3,055,971.72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48,282,657.63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8,326,392.23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517,843,898.81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645,428,209.08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29,992,691.23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15,443,496.27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826,821.45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459,820.86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1,320,246.14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21,330,455.17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29,499,266.54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-5,851,073.55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10,534,861.11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4,154,811.34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18,964,405.43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-10,005,884.89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11,988,930.50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37,626,057.58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6,975,474.93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-47,631,942.47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能重分类进损益的其他综合收益中享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18,964,405.43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-10,005,884.89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11,988,930.50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37,626,057.58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6,975,474.93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-47,631,942.47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7"/>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法定代表人：杨仁贵</w:t>
        <w:tab/>
        <w:t>主管会计工作负责人：郭源源</w:t>
        <w:tab/>
        <w:t>会计机构负责人：郭源源</w:t>
      </w:r>
    </w:p>
    <w:p>
      <w:pPr>
        <w:pStyle w:val="Style31"/>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4</w:t>
      </w:r>
      <w:bookmarkEnd w:id="651"/>
      <w:r>
        <w:rPr>
          <w:color w:val="000000"/>
          <w:spacing w:val="0"/>
          <w:w w:val="100"/>
          <w:position w:val="0"/>
        </w:rPr>
        <w:t>、母公司利润表</w:t>
      </w:r>
      <w:bookmarkEnd w:id="649"/>
      <w:bookmarkEnd w:id="650"/>
      <w:bookmarkEnd w:id="6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1,452,095.70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2,154,793.84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212,081.80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42,587,773.82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66,619,137.05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-5,540,126.42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25,171,508.52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201,117.71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571,381,763.91</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612,129,982.72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-39,255,778.13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-51,224,004.25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30,549,008.39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30,549,007.01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-39,194,820.45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-20,701,278.15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-39,194,820.45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-20,701,278.15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-39,194,820.45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-20,701,278.15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5</w:t>
      </w:r>
      <w:bookmarkEnd w:id="655"/>
      <w:r>
        <w:rPr>
          <w:color w:val="000000"/>
          <w:spacing w:val="0"/>
          <w:w w:val="100"/>
          <w:position w:val="0"/>
        </w:rPr>
        <w:t>、合并现金流量表</w:t>
      </w:r>
      <w:bookmarkEnd w:id="653"/>
      <w:bookmarkEnd w:id="654"/>
      <w:bookmarkEnd w:id="6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139,341,175.56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76,569,128.87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43,792,023.91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10,092,387.17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183,133,199.47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86,661,516.04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279,678,912.83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14,630,586.45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45,665,173.59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36,476,526.89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12,300,625.90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15,597,590.92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102,981,994.75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69,769,176.56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440,626,707.07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136,473,880.82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-257,493,507.60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-49,812,364.78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201,114,093.01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3,948,848.00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245,980,428.82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201,769,093.01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147,278,575.26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26,661,400.87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462,879,159.51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669,042,734.77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35,626,400.87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-423,062,305.95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166,142,692.14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1,562,899,956.00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269,545,000.00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122,326,414.73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164,001,668.92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1,954,771,370.73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464,001,668.92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250,365,000.00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7,891,386.11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60,282,957.62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125,770,423.48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384,026,809.59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526,782,957.62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1,570,744,561.14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-62,781,288.70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890,188,747.59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53,549,038.66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95,920,787.88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42,371,749.22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986,109,535.47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95,920,787.88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6</w:t>
      </w:r>
      <w:bookmarkEnd w:id="659"/>
      <w:r>
        <w:rPr>
          <w:color w:val="000000"/>
          <w:spacing w:val="0"/>
          <w:w w:val="100"/>
          <w:position w:val="0"/>
        </w:rPr>
        <w:t>、母公司现金流量表</w:t>
      </w:r>
      <w:bookmarkEnd w:id="657"/>
      <w:bookmarkEnd w:id="658"/>
      <w:bookmarkEnd w:id="6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123,637,020.52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196,117,303.02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123,637,020.52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196,117,303.02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18,597,223.55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10,723,435.08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1,880,057.74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610,114,399.86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171,362,543.49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629,020,091.91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183,966,036.31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-505,383,071.39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12,151,266.71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3,251,248.00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245,259,028.82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697,945,000.00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703,656,065.00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6,179,764.00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-458,397,036.18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203,820,236.00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1,559,899,956.00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105,665,000.00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89,315,000.00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164,001,668.92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1,754,879,956.00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224,001,668.92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85,665,000.00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1,738,920.68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25,997,344.26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89,315,000.00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176,718,920.68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364,497,344.26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1,578,161,035.32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-140,495,675.34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614,380,927.75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75,475,827.37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94,248,287.31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18,772,459.94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708,629,215.06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94,248,287.31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7</w:t>
      </w:r>
      <w:bookmarkEnd w:id="663"/>
      <w:r>
        <w:rPr>
          <w:color w:val="000000"/>
          <w:spacing w:val="0"/>
          <w:w w:val="100"/>
          <w:position w:val="0"/>
        </w:rPr>
        <w:t>、合并所有者权益变动表</w:t>
      </w:r>
      <w:bookmarkEnd w:id="661"/>
      <w:bookmarkEnd w:id="662"/>
      <w:bookmarkEnd w:id="664"/>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84,509,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6,975,4</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46,883,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46,883,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318,334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,470.32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8</w:t>
      </w:r>
      <w:bookmarkEnd w:id="667"/>
      <w:r>
        <w:rPr>
          <w:color w:val="000000"/>
          <w:spacing w:val="0"/>
          <w:w w:val="100"/>
          <w:position w:val="0"/>
        </w:rPr>
        <w:t>、母公司所有者权益变动表</w:t>
      </w:r>
      <w:bookmarkEnd w:id="665"/>
      <w:bookmarkEnd w:id="666"/>
      <w:bookmarkEnd w:id="66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160,898,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27,830,35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79,646,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160,898,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27,830,35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79,646,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164,696,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2,503,403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-39,194,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164,696,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2,503,403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164,696,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2,503,403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325,594,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2,531,234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40,452,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27,828,68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r>
    </w:tbl>
    <w:p>
      <w:pPr>
        <w:widowControl w:val="0"/>
        <w:spacing w:after="299" w:line="1" w:lineRule="exact"/>
      </w:pPr>
    </w:p>
    <w:p>
      <w:pPr>
        <w:pStyle w:val="Style23"/>
        <w:keepNext/>
        <w:keepLines/>
        <w:widowControl w:val="0"/>
        <w:shd w:val="clear" w:color="auto" w:fill="auto"/>
        <w:bidi w:val="0"/>
        <w:spacing w:before="0" w:after="26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三</w:t>
      </w:r>
      <w:bookmarkEnd w:id="671"/>
      <w:r>
        <w:rPr>
          <w:color w:val="000000"/>
          <w:spacing w:val="0"/>
          <w:w w:val="100"/>
          <w:position w:val="0"/>
          <w:sz w:val="24"/>
          <w:szCs w:val="24"/>
        </w:rPr>
        <w:t>、公司基本情况</w:t>
      </w:r>
      <w:bookmarkEnd w:id="669"/>
      <w:bookmarkEnd w:id="670"/>
      <w:bookmarkEnd w:id="672"/>
    </w:p>
    <w:p>
      <w:pPr>
        <w:pStyle w:val="Style34"/>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（一）公司简介</w:t>
      </w:r>
    </w:p>
    <w:p>
      <w:pPr>
        <w:pStyle w:val="Style34"/>
        <w:keepNext w:val="0"/>
        <w:keepLines w:val="0"/>
        <w:widowControl w:val="0"/>
        <w:numPr>
          <w:ilvl w:val="0"/>
          <w:numId w:val="19"/>
        </w:numPr>
        <w:shd w:val="clear" w:color="auto" w:fill="auto"/>
        <w:bidi w:val="0"/>
        <w:spacing w:before="0" w:after="200" w:line="311" w:lineRule="exact"/>
        <w:ind w:left="0" w:right="0" w:firstLine="380"/>
        <w:jc w:val="both"/>
      </w:pPr>
      <w:bookmarkStart w:id="673" w:name="bookmark673"/>
      <w:bookmarkEnd w:id="673"/>
      <w:r>
        <w:rPr>
          <w:color w:val="000000"/>
          <w:spacing w:val="0"/>
          <w:w w:val="100"/>
          <w:position w:val="0"/>
        </w:rPr>
        <w:t>公司历史沿革</w:t>
      </w:r>
    </w:p>
    <w:p>
      <w:pPr>
        <w:pStyle w:val="Style34"/>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京蓝科技股份有限公司（原名称为“黑龙江京蓝科技股份有限公司”，以下简称“公司或本公司”） 的前身为黑龙江天伦置业股份有限公司。于</w:t>
      </w:r>
      <w:r>
        <w:rPr>
          <w:color w:val="000000"/>
          <w:spacing w:val="0"/>
          <w:w w:val="100"/>
          <w:position w:val="0"/>
        </w:rPr>
        <w:t>1993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 xml:space="preserve">日经黑龙江省经济体制改革委员会以黑体改复 </w:t>
      </w:r>
      <w:r>
        <w:rPr>
          <w:color w:val="000000"/>
          <w:spacing w:val="0"/>
          <w:w w:val="100"/>
          <w:position w:val="0"/>
        </w:rPr>
        <w:t>[1993]303</w:t>
      </w:r>
      <w:r>
        <w:rPr>
          <w:color w:val="000000"/>
          <w:spacing w:val="0"/>
          <w:w w:val="100"/>
          <w:position w:val="0"/>
        </w:rPr>
        <w:t>号文批准，由黑龙江省建设开发实业总公司、黑龙江惠扬房地产开发有限公司、哈尔滨龙江非 标工具公司、黑龙江省城乡建设开发公司、黑河经济合作区房地产开发公司作为发起人，以定向募集的方 式组建，总股本为</w:t>
      </w:r>
      <w:r>
        <w:rPr>
          <w:color w:val="000000"/>
          <w:spacing w:val="0"/>
          <w:w w:val="100"/>
          <w:position w:val="0"/>
        </w:rPr>
        <w:t>3,600</w:t>
      </w:r>
      <w:r>
        <w:rPr>
          <w:color w:val="000000"/>
          <w:spacing w:val="0"/>
          <w:w w:val="100"/>
          <w:position w:val="0"/>
        </w:rPr>
        <w:t>万元。</w:t>
      </w:r>
      <w:r>
        <w:rPr>
          <w:color w:val="000000"/>
          <w:spacing w:val="0"/>
          <w:w w:val="100"/>
          <w:position w:val="0"/>
        </w:rPr>
        <w:t>1997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日，经中国证券监督管理委员会以证监发字</w:t>
      </w:r>
      <w:r>
        <w:rPr>
          <w:color w:val="000000"/>
          <w:spacing w:val="0"/>
          <w:w w:val="100"/>
          <w:position w:val="0"/>
        </w:rPr>
        <w:t>[1997]95</w:t>
      </w:r>
      <w:r>
        <w:rPr>
          <w:color w:val="000000"/>
          <w:spacing w:val="0"/>
          <w:w w:val="100"/>
          <w:position w:val="0"/>
        </w:rPr>
        <w:t xml:space="preserve">号、 </w:t>
      </w:r>
      <w:r>
        <w:rPr>
          <w:color w:val="000000"/>
          <w:spacing w:val="0"/>
          <w:w w:val="100"/>
          <w:position w:val="0"/>
        </w:rPr>
        <w:t>[1997]）96</w:t>
      </w:r>
      <w:r>
        <w:rPr>
          <w:color w:val="000000"/>
          <w:spacing w:val="0"/>
          <w:w w:val="100"/>
          <w:position w:val="0"/>
        </w:rPr>
        <w:t>号文批准，公司向社会公众公开发行</w:t>
      </w:r>
      <w:r>
        <w:rPr>
          <w:color w:val="000000"/>
          <w:spacing w:val="0"/>
          <w:w w:val="100"/>
          <w:position w:val="0"/>
        </w:rPr>
        <w:t>1,464</w:t>
      </w:r>
      <w:r>
        <w:rPr>
          <w:color w:val="000000"/>
          <w:spacing w:val="0"/>
          <w:w w:val="100"/>
          <w:position w:val="0"/>
        </w:rPr>
        <w:t>万股境内上市内资股</w:t>
      </w:r>
      <w:r>
        <w:rPr>
          <w:color w:val="000000"/>
          <w:spacing w:val="0"/>
          <w:w w:val="100"/>
          <w:position w:val="0"/>
        </w:rPr>
        <w:t>A</w:t>
      </w:r>
      <w:r>
        <w:rPr>
          <w:color w:val="000000"/>
          <w:spacing w:val="0"/>
          <w:w w:val="100"/>
          <w:position w:val="0"/>
        </w:rPr>
        <w:t>股股票，并于同年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日在深 圳证券交易所上市交易，总股本变更为</w:t>
      </w:r>
      <w:r>
        <w:rPr>
          <w:color w:val="000000"/>
          <w:spacing w:val="0"/>
          <w:w w:val="100"/>
          <w:position w:val="0"/>
        </w:rPr>
        <w:t>5,064</w:t>
      </w:r>
      <w:r>
        <w:rPr>
          <w:color w:val="000000"/>
          <w:spacing w:val="0"/>
          <w:w w:val="100"/>
          <w:position w:val="0"/>
        </w:rPr>
        <w:t>万元。</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日由哈尔滨市市场监督管理局开发区分局 换发统一社会信用代码为</w:t>
      </w:r>
      <w:r>
        <w:rPr>
          <w:color w:val="000000"/>
          <w:spacing w:val="0"/>
          <w:w w:val="100"/>
          <w:position w:val="0"/>
        </w:rPr>
        <w:t>91230000126976973E</w:t>
      </w:r>
      <w:r>
        <w:rPr>
          <w:color w:val="000000"/>
          <w:spacing w:val="0"/>
          <w:w w:val="100"/>
          <w:position w:val="0"/>
        </w:rPr>
        <w:t>的营业执照。</w:t>
      </w:r>
    </w:p>
    <w:p>
      <w:pPr>
        <w:pStyle w:val="Style34"/>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经股东大会审议通过，并报经中国证监会批准，本公司先后于</w:t>
      </w:r>
      <w:r>
        <w:rPr>
          <w:color w:val="000000"/>
          <w:spacing w:val="0"/>
          <w:w w:val="100"/>
          <w:position w:val="0"/>
        </w:rPr>
        <w:t>1997</w:t>
      </w:r>
      <w:r>
        <w:rPr>
          <w:color w:val="000000"/>
          <w:spacing w:val="0"/>
          <w:w w:val="100"/>
          <w:position w:val="0"/>
        </w:rPr>
        <w:t>年向全体股东每</w:t>
      </w:r>
      <w:r>
        <w:rPr>
          <w:color w:val="000000"/>
          <w:spacing w:val="0"/>
          <w:w w:val="100"/>
          <w:position w:val="0"/>
        </w:rPr>
        <w:t>10</w:t>
      </w:r>
      <w:r>
        <w:rPr>
          <w:color w:val="000000"/>
          <w:spacing w:val="0"/>
          <w:w w:val="100"/>
          <w:position w:val="0"/>
        </w:rPr>
        <w:t>股送</w:t>
      </w:r>
      <w:r>
        <w:rPr>
          <w:color w:val="000000"/>
          <w:spacing w:val="0"/>
          <w:w w:val="100"/>
          <w:position w:val="0"/>
        </w:rPr>
        <w:t>3</w:t>
      </w:r>
      <w:r>
        <w:rPr>
          <w:color w:val="000000"/>
          <w:spacing w:val="0"/>
          <w:w w:val="100"/>
          <w:position w:val="0"/>
        </w:rPr>
        <w:t>股、于</w:t>
      </w:r>
      <w:r>
        <w:rPr>
          <w:color w:val="000000"/>
          <w:spacing w:val="0"/>
          <w:w w:val="100"/>
          <w:position w:val="0"/>
        </w:rPr>
        <w:t xml:space="preserve">1999 </w:t>
      </w:r>
      <w:r>
        <w:rPr>
          <w:color w:val="000000"/>
          <w:spacing w:val="0"/>
          <w:w w:val="100"/>
          <w:position w:val="0"/>
        </w:rPr>
        <w:t>年向全体股东每</w:t>
      </w:r>
      <w:r>
        <w:rPr>
          <w:color w:val="000000"/>
          <w:spacing w:val="0"/>
          <w:w w:val="100"/>
          <w:position w:val="0"/>
        </w:rPr>
        <w:t>10</w:t>
      </w:r>
      <w:r>
        <w:rPr>
          <w:color w:val="000000"/>
          <w:spacing w:val="0"/>
          <w:w w:val="100"/>
          <w:position w:val="0"/>
        </w:rPr>
        <w:t>股送</w:t>
      </w:r>
      <w:r>
        <w:rPr>
          <w:color w:val="000000"/>
          <w:spacing w:val="0"/>
          <w:w w:val="100"/>
          <w:position w:val="0"/>
        </w:rPr>
        <w:t>3</w:t>
      </w:r>
      <w:r>
        <w:rPr>
          <w:color w:val="000000"/>
          <w:spacing w:val="0"/>
          <w:w w:val="100"/>
          <w:position w:val="0"/>
        </w:rPr>
        <w:t>股转增</w:t>
      </w:r>
      <w:r>
        <w:rPr>
          <w:color w:val="000000"/>
          <w:spacing w:val="0"/>
          <w:w w:val="100"/>
          <w:position w:val="0"/>
        </w:rPr>
        <w:t>2</w:t>
      </w:r>
      <w:r>
        <w:rPr>
          <w:color w:val="000000"/>
          <w:spacing w:val="0"/>
          <w:w w:val="100"/>
          <w:position w:val="0"/>
        </w:rPr>
        <w:t>股、于</w:t>
      </w:r>
      <w:r>
        <w:rPr>
          <w:color w:val="000000"/>
          <w:spacing w:val="0"/>
          <w:w w:val="100"/>
          <w:position w:val="0"/>
        </w:rPr>
        <w:t>1999</w:t>
      </w:r>
      <w:r>
        <w:rPr>
          <w:color w:val="000000"/>
          <w:spacing w:val="0"/>
          <w:w w:val="100"/>
          <w:position w:val="0"/>
        </w:rPr>
        <w:t>年向社会公众股股东配售</w:t>
      </w:r>
      <w:r>
        <w:rPr>
          <w:color w:val="000000"/>
          <w:spacing w:val="0"/>
          <w:w w:val="100"/>
          <w:position w:val="0"/>
        </w:rPr>
        <w:t>851.76</w:t>
      </w:r>
      <w:r>
        <w:rPr>
          <w:color w:val="000000"/>
          <w:spacing w:val="0"/>
          <w:w w:val="100"/>
          <w:position w:val="0"/>
        </w:rPr>
        <w:t>万股，于</w:t>
      </w:r>
      <w:r>
        <w:rPr>
          <w:color w:val="000000"/>
          <w:spacing w:val="0"/>
          <w:w w:val="100"/>
          <w:position w:val="0"/>
        </w:rPr>
        <w:t>2012</w:t>
      </w:r>
      <w:r>
        <w:rPr>
          <w:color w:val="000000"/>
          <w:spacing w:val="0"/>
          <w:w w:val="100"/>
          <w:position w:val="0"/>
        </w:rPr>
        <w:t>年用资本公积向 全体股东每</w:t>
      </w:r>
      <w:r>
        <w:rPr>
          <w:color w:val="000000"/>
          <w:spacing w:val="0"/>
          <w:w w:val="100"/>
          <w:position w:val="0"/>
        </w:rPr>
        <w:t>10</w:t>
      </w:r>
      <w:r>
        <w:rPr>
          <w:color w:val="000000"/>
          <w:spacing w:val="0"/>
          <w:w w:val="100"/>
          <w:position w:val="0"/>
        </w:rPr>
        <w:t>股转增</w:t>
      </w:r>
      <w:r>
        <w:rPr>
          <w:color w:val="000000"/>
          <w:spacing w:val="0"/>
          <w:w w:val="100"/>
          <w:position w:val="0"/>
        </w:rPr>
        <w:t>5</w:t>
      </w:r>
      <w:r>
        <w:rPr>
          <w:color w:val="000000"/>
          <w:spacing w:val="0"/>
          <w:w w:val="100"/>
          <w:position w:val="0"/>
        </w:rPr>
        <w:t>股。注册资本和总股本为人民币</w:t>
      </w:r>
      <w:r>
        <w:rPr>
          <w:color w:val="000000"/>
          <w:spacing w:val="0"/>
          <w:w w:val="100"/>
          <w:position w:val="0"/>
        </w:rPr>
        <w:t>16,089.4</w:t>
      </w:r>
      <w:r>
        <w:rPr>
          <w:color w:val="000000"/>
          <w:spacing w:val="0"/>
          <w:w w:val="100"/>
          <w:position w:val="0"/>
        </w:rPr>
        <w:t>0</w:t>
      </w:r>
      <w:r>
        <w:rPr>
          <w:color w:val="000000"/>
          <w:spacing w:val="0"/>
          <w:w w:val="100"/>
          <w:position w:val="0"/>
        </w:rPr>
        <w:t>万元。</w:t>
      </w:r>
    </w:p>
    <w:p>
      <w:pPr>
        <w:pStyle w:val="Style34"/>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月，京蓝控股有限公司（以下简称“京蓝控股”</w:t>
      </w:r>
      <w:r>
        <w:rPr>
          <w:color w:val="000000"/>
          <w:spacing w:val="0"/>
          <w:w w:val="100"/>
          <w:position w:val="0"/>
        </w:rPr>
        <w:t>）</w:t>
      </w:r>
      <w:r>
        <w:rPr>
          <w:color w:val="000000"/>
          <w:spacing w:val="0"/>
          <w:w w:val="100"/>
          <w:position w:val="0"/>
        </w:rPr>
        <w:t>通过协议受让公司原控股股东天伦控股有限 公司持有的黑龙江天伦置业股份有限公司</w:t>
      </w:r>
      <w:r>
        <w:rPr>
          <w:color w:val="000000"/>
          <w:spacing w:val="0"/>
          <w:w w:val="100"/>
          <w:position w:val="0"/>
        </w:rPr>
        <w:t>3000</w:t>
      </w:r>
      <w:r>
        <w:rPr>
          <w:color w:val="000000"/>
          <w:spacing w:val="0"/>
          <w:w w:val="100"/>
          <w:position w:val="0"/>
        </w:rPr>
        <w:t>万的股份（占公司总股本比例为</w:t>
      </w:r>
      <w:r>
        <w:rPr>
          <w:color w:val="000000"/>
          <w:spacing w:val="0"/>
          <w:w w:val="100"/>
          <w:position w:val="0"/>
        </w:rPr>
        <w:t>18.65%）,</w:t>
      </w:r>
      <w:r>
        <w:rPr>
          <w:color w:val="000000"/>
          <w:spacing w:val="0"/>
          <w:w w:val="100"/>
          <w:position w:val="0"/>
        </w:rPr>
        <w:t>并于</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17 </w:t>
      </w:r>
      <w:r>
        <w:rPr>
          <w:color w:val="000000"/>
          <w:spacing w:val="0"/>
          <w:w w:val="100"/>
          <w:position w:val="0"/>
        </w:rPr>
        <w:t>日在中国证券登记结算有限责任公司深圳分公司办理完成过户手续，成为公司的第一大股东。</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日，本公司召开</w:t>
      </w:r>
      <w:r>
        <w:rPr>
          <w:color w:val="000000"/>
          <w:spacing w:val="0"/>
          <w:w w:val="100"/>
          <w:position w:val="0"/>
        </w:rPr>
        <w:t>2016</w:t>
      </w:r>
      <w:r>
        <w:rPr>
          <w:color w:val="000000"/>
          <w:spacing w:val="0"/>
          <w:w w:val="100"/>
          <w:position w:val="0"/>
        </w:rPr>
        <w:t>年第二次临时股东大会，决议通过的《关于本次发行股份及支付现金 购买资产并募集配套资金暨关联交易方案的议案》及《关于修订公司章程的议案》，并经中国证券监督管 理委员会《关于核准黑龙江京蓝科技股份有限公司向乌力吉等发行股份购买资产并募集配套资金的批复》</w:t>
      </w:r>
    </w:p>
    <w:p>
      <w:pPr>
        <w:pStyle w:val="Style34"/>
        <w:keepNext w:val="0"/>
        <w:keepLines w:val="0"/>
        <w:widowControl w:val="0"/>
        <w:shd w:val="clear" w:color="auto" w:fill="auto"/>
        <w:bidi w:val="0"/>
        <w:spacing w:before="0" w:after="200" w:line="313" w:lineRule="exact"/>
        <w:ind w:left="0" w:right="0" w:firstLine="0"/>
        <w:jc w:val="both"/>
      </w:pPr>
      <w:r>
        <w:rPr>
          <w:color w:val="000000"/>
          <w:spacing w:val="0"/>
          <w:w w:val="100"/>
          <w:position w:val="0"/>
        </w:rPr>
        <w:t>（证监许可【</w:t>
      </w:r>
      <w:r>
        <w:rPr>
          <w:color w:val="000000"/>
          <w:spacing w:val="0"/>
          <w:w w:val="100"/>
          <w:position w:val="0"/>
        </w:rPr>
        <w:t>2016</w:t>
      </w:r>
      <w:r>
        <w:rPr>
          <w:color w:val="000000"/>
          <w:spacing w:val="0"/>
          <w:w w:val="100"/>
          <w:position w:val="0"/>
        </w:rPr>
        <w:t xml:space="preserve">】 </w:t>
      </w:r>
      <w:r>
        <w:rPr>
          <w:color w:val="000000"/>
          <w:spacing w:val="0"/>
          <w:w w:val="100"/>
          <w:position w:val="0"/>
        </w:rPr>
        <w:t>2184</w:t>
      </w:r>
      <w:r>
        <w:rPr>
          <w:color w:val="000000"/>
          <w:spacing w:val="0"/>
          <w:w w:val="100"/>
          <w:position w:val="0"/>
        </w:rPr>
        <w:t>号）文件核准，公司采用非公开发行股票方式，分别向乌力吉发行</w:t>
      </w:r>
      <w:r>
        <w:rPr>
          <w:color w:val="000000"/>
          <w:spacing w:val="0"/>
          <w:w w:val="100"/>
          <w:position w:val="0"/>
        </w:rPr>
        <w:t>24,089,486</w:t>
      </w:r>
      <w:r>
        <w:rPr>
          <w:color w:val="000000"/>
          <w:spacing w:val="0"/>
          <w:w w:val="100"/>
          <w:position w:val="0"/>
        </w:rPr>
        <w:t>股 股份并支付现金</w:t>
      </w:r>
      <w:r>
        <w:rPr>
          <w:color w:val="000000"/>
          <w:spacing w:val="0"/>
          <w:w w:val="100"/>
          <w:position w:val="0"/>
        </w:rPr>
        <w:t>47,300.0</w:t>
      </w:r>
      <w:r>
        <w:rPr>
          <w:color w:val="000000"/>
          <w:spacing w:val="0"/>
          <w:w w:val="100"/>
          <w:position w:val="0"/>
        </w:rPr>
        <w:t>0</w:t>
      </w:r>
      <w:r>
        <w:rPr>
          <w:color w:val="000000"/>
          <w:spacing w:val="0"/>
          <w:w w:val="100"/>
          <w:position w:val="0"/>
        </w:rPr>
        <w:t>万元、向北京杨树蓝天投资中心（有限合伙）发行</w:t>
      </w:r>
      <w:r>
        <w:rPr>
          <w:color w:val="000000"/>
          <w:spacing w:val="0"/>
          <w:w w:val="100"/>
          <w:position w:val="0"/>
        </w:rPr>
        <w:t>25,341,051</w:t>
      </w:r>
      <w:r>
        <w:rPr>
          <w:color w:val="000000"/>
          <w:spacing w:val="0"/>
          <w:w w:val="100"/>
          <w:position w:val="0"/>
        </w:rPr>
        <w:t>股股份，向融通 资本（固安）投资管理有限公司发行</w:t>
      </w:r>
      <w:r>
        <w:rPr>
          <w:color w:val="000000"/>
          <w:spacing w:val="0"/>
          <w:w w:val="100"/>
          <w:position w:val="0"/>
        </w:rPr>
        <w:t>12,515,644</w:t>
      </w:r>
      <w:r>
        <w:rPr>
          <w:color w:val="000000"/>
          <w:spacing w:val="0"/>
          <w:w w:val="100"/>
          <w:position w:val="0"/>
        </w:rPr>
        <w:t xml:space="preserve">股股份、向北京科桥嘉永创业投资中心（有限合伙）发行 </w:t>
      </w:r>
      <w:r>
        <w:rPr>
          <w:color w:val="000000"/>
          <w:spacing w:val="0"/>
          <w:w w:val="100"/>
          <w:position w:val="0"/>
        </w:rPr>
        <w:t>7,828,535</w:t>
      </w:r>
      <w:r>
        <w:rPr>
          <w:color w:val="000000"/>
          <w:spacing w:val="0"/>
          <w:w w:val="100"/>
          <w:position w:val="0"/>
        </w:rPr>
        <w:t>股份股份购买上述投资人合计持有的京蓝沐禾节水装备有限公司（原名：内蒙古沐禾金土地节 水工程设备有限公司）</w:t>
      </w:r>
      <w:r>
        <w:rPr>
          <w:color w:val="000000"/>
          <w:spacing w:val="0"/>
          <w:w w:val="100"/>
          <w:position w:val="0"/>
        </w:rPr>
        <w:t>100%</w:t>
      </w:r>
      <w:r>
        <w:rPr>
          <w:color w:val="000000"/>
          <w:spacing w:val="0"/>
          <w:w w:val="100"/>
          <w:position w:val="0"/>
        </w:rPr>
        <w:t>股权，上述交易合计发行股份</w:t>
      </w:r>
      <w:r>
        <w:rPr>
          <w:color w:val="000000"/>
          <w:spacing w:val="0"/>
          <w:w w:val="100"/>
          <w:position w:val="0"/>
        </w:rPr>
        <w:t>69,774,716</w:t>
      </w:r>
      <w:r>
        <w:rPr>
          <w:color w:val="000000"/>
          <w:spacing w:val="0"/>
          <w:w w:val="100"/>
          <w:position w:val="0"/>
        </w:rPr>
        <w:t>股，并支付现金</w:t>
      </w:r>
      <w:r>
        <w:rPr>
          <w:color w:val="000000"/>
          <w:spacing w:val="0"/>
          <w:w w:val="100"/>
          <w:position w:val="0"/>
        </w:rPr>
        <w:t>47,300.0</w:t>
      </w:r>
      <w:r>
        <w:rPr>
          <w:color w:val="000000"/>
          <w:spacing w:val="0"/>
          <w:w w:val="100"/>
          <w:position w:val="0"/>
        </w:rPr>
        <w:t>0</w:t>
      </w:r>
      <w:r>
        <w:rPr>
          <w:color w:val="000000"/>
          <w:spacing w:val="0"/>
          <w:w w:val="100"/>
          <w:position w:val="0"/>
        </w:rPr>
        <w:t>万元；同 时本公司向北京杨树蓝天投资中心（有限合伙）、北京杨树嘉业投资中心（有限合伙）、朗森汽车产业园 开发有限公司、张家港保税区京蓝智享资产管理合伙企业（有限合伙）非公开发行不超过</w:t>
      </w:r>
      <w:r>
        <w:rPr>
          <w:color w:val="000000"/>
          <w:spacing w:val="0"/>
          <w:w w:val="100"/>
          <w:position w:val="0"/>
        </w:rPr>
        <w:t>94,921,400</w:t>
      </w:r>
      <w:r>
        <w:rPr>
          <w:color w:val="000000"/>
          <w:spacing w:val="0"/>
          <w:w w:val="100"/>
          <w:position w:val="0"/>
        </w:rPr>
        <w:t>股股 份募集配套资金，募集配套资金总额不超过</w:t>
      </w:r>
      <w:r>
        <w:rPr>
          <w:color w:val="000000"/>
          <w:spacing w:val="0"/>
          <w:w w:val="100"/>
          <w:position w:val="0"/>
        </w:rPr>
        <w:t>157,000.00</w:t>
      </w:r>
      <w:r>
        <w:rPr>
          <w:color w:val="000000"/>
          <w:spacing w:val="0"/>
          <w:w w:val="100"/>
          <w:position w:val="0"/>
        </w:rPr>
        <w:t>万元，截至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日，公司已完成上述交易， 公司新增股份</w:t>
      </w:r>
      <w:r>
        <w:rPr>
          <w:color w:val="000000"/>
          <w:spacing w:val="0"/>
          <w:w w:val="100"/>
          <w:position w:val="0"/>
        </w:rPr>
        <w:t>164,696,116</w:t>
      </w:r>
      <w:r>
        <w:rPr>
          <w:color w:val="000000"/>
          <w:spacing w:val="0"/>
          <w:w w:val="100"/>
          <w:position w:val="0"/>
        </w:rPr>
        <w:t xml:space="preserve">股已完成工商变更登记并经信永中和会计师事务所（特殊普通合伙）审验出具 </w:t>
      </w:r>
      <w:r>
        <w:rPr>
          <w:color w:val="000000"/>
          <w:spacing w:val="0"/>
          <w:w w:val="100"/>
          <w:position w:val="0"/>
        </w:rPr>
        <w:t>XYZH/2016TJA10473</w:t>
      </w:r>
      <w:r>
        <w:rPr>
          <w:color w:val="000000"/>
          <w:spacing w:val="0"/>
          <w:w w:val="100"/>
          <w:position w:val="0"/>
        </w:rPr>
        <w:t>号验资报告，公司总股本变为</w:t>
      </w:r>
      <w:r>
        <w:rPr>
          <w:color w:val="000000"/>
          <w:spacing w:val="0"/>
          <w:w w:val="100"/>
          <w:position w:val="0"/>
        </w:rPr>
        <w:t>325,594,516</w:t>
      </w:r>
      <w:r>
        <w:rPr>
          <w:color w:val="000000"/>
          <w:spacing w:val="0"/>
          <w:w w:val="100"/>
          <w:position w:val="0"/>
        </w:rPr>
        <w:t>股。本次交易完成后，北京杨树蓝天投资中 心（有限合伙）持有公司</w:t>
      </w:r>
      <w:r>
        <w:rPr>
          <w:color w:val="000000"/>
          <w:spacing w:val="0"/>
          <w:w w:val="100"/>
          <w:position w:val="0"/>
        </w:rPr>
        <w:t>64,639,720</w:t>
      </w:r>
      <w:r>
        <w:rPr>
          <w:color w:val="000000"/>
          <w:spacing w:val="0"/>
          <w:w w:val="100"/>
          <w:position w:val="0"/>
        </w:rPr>
        <w:t>股股份，占公司总股本的</w:t>
      </w:r>
      <w:r>
        <w:rPr>
          <w:color w:val="000000"/>
          <w:spacing w:val="0"/>
          <w:w w:val="100"/>
          <w:position w:val="0"/>
        </w:rPr>
        <w:t>19.85%,</w:t>
      </w:r>
      <w:r>
        <w:rPr>
          <w:color w:val="000000"/>
          <w:spacing w:val="0"/>
          <w:w w:val="100"/>
          <w:position w:val="0"/>
        </w:rPr>
        <w:t>成为公司的控股股东。京蓝控股有 限公司、北京杨树蓝天投资中心（有限合伙）、融通资本（固安）投资管理有限公司、北京杨树嘉业投资 中心（有限合伙）、张家港保税区京蓝智享资产管理合伙企业（有限合伙）均受郭绍增控制，互为一致行 动人，合计持有上市公司</w:t>
      </w:r>
      <w:r>
        <w:rPr>
          <w:color w:val="000000"/>
          <w:spacing w:val="0"/>
          <w:w w:val="100"/>
          <w:position w:val="0"/>
        </w:rPr>
        <w:t>150,686,197</w:t>
      </w:r>
      <w:r>
        <w:rPr>
          <w:color w:val="000000"/>
          <w:spacing w:val="0"/>
          <w:w w:val="100"/>
          <w:position w:val="0"/>
        </w:rPr>
        <w:t>股股份，占上市公司总股本的</w:t>
      </w:r>
      <w:r>
        <w:rPr>
          <w:color w:val="000000"/>
          <w:spacing w:val="0"/>
          <w:w w:val="100"/>
          <w:position w:val="0"/>
        </w:rPr>
        <w:t>46.28%</w:t>
      </w:r>
      <w:r>
        <w:rPr>
          <w:color w:val="000000"/>
          <w:spacing w:val="0"/>
          <w:w w:val="100"/>
          <w:position w:val="0"/>
        </w:rPr>
        <w:t>。</w:t>
      </w:r>
    </w:p>
    <w:p>
      <w:pPr>
        <w:pStyle w:val="Style34"/>
        <w:keepNext w:val="0"/>
        <w:keepLines w:val="0"/>
        <w:widowControl w:val="0"/>
        <w:shd w:val="clear" w:color="auto" w:fill="auto"/>
        <w:bidi w:val="0"/>
        <w:spacing w:before="0" w:after="200" w:line="313" w:lineRule="exact"/>
        <w:ind w:left="0" w:right="0"/>
        <w:jc w:val="both"/>
      </w:pPr>
      <w:r>
        <w:rPr>
          <w:color w:val="000000"/>
          <w:spacing w:val="0"/>
          <w:w w:val="100"/>
          <w:position w:val="0"/>
        </w:rPr>
        <w:t>郭绍增为本公司实际控制人。</w:t>
      </w:r>
    </w:p>
    <w:p>
      <w:pPr>
        <w:pStyle w:val="Style34"/>
        <w:keepNext w:val="0"/>
        <w:keepLines w:val="0"/>
        <w:widowControl w:val="0"/>
        <w:numPr>
          <w:ilvl w:val="0"/>
          <w:numId w:val="19"/>
        </w:numPr>
        <w:shd w:val="clear" w:color="auto" w:fill="auto"/>
        <w:tabs>
          <w:tab w:pos="678" w:val="left"/>
        </w:tabs>
        <w:bidi w:val="0"/>
        <w:spacing w:before="0" w:after="200" w:line="313" w:lineRule="exact"/>
        <w:ind w:left="0" w:right="0"/>
        <w:jc w:val="both"/>
      </w:pPr>
      <w:bookmarkStart w:id="674" w:name="bookmark674"/>
      <w:bookmarkEnd w:id="674"/>
      <w:r>
        <w:rPr>
          <w:color w:val="000000"/>
          <w:spacing w:val="0"/>
          <w:w w:val="100"/>
          <w:position w:val="0"/>
        </w:rPr>
        <w:t>公司类型：</w:t>
      </w:r>
    </w:p>
    <w:p>
      <w:pPr>
        <w:pStyle w:val="Style34"/>
        <w:keepNext w:val="0"/>
        <w:keepLines w:val="0"/>
        <w:widowControl w:val="0"/>
        <w:shd w:val="clear" w:color="auto" w:fill="auto"/>
        <w:bidi w:val="0"/>
        <w:spacing w:before="0" w:after="200" w:line="313" w:lineRule="exact"/>
        <w:ind w:left="0" w:right="0"/>
        <w:jc w:val="both"/>
      </w:pPr>
      <w:r>
        <w:rPr>
          <w:color w:val="000000"/>
          <w:spacing w:val="0"/>
          <w:w w:val="100"/>
          <w:position w:val="0"/>
        </w:rPr>
        <w:t>股份有限公司（上市）</w:t>
      </w:r>
    </w:p>
    <w:p>
      <w:pPr>
        <w:pStyle w:val="Style34"/>
        <w:keepNext w:val="0"/>
        <w:keepLines w:val="0"/>
        <w:widowControl w:val="0"/>
        <w:numPr>
          <w:ilvl w:val="0"/>
          <w:numId w:val="19"/>
        </w:numPr>
        <w:shd w:val="clear" w:color="auto" w:fill="auto"/>
        <w:tabs>
          <w:tab w:pos="678" w:val="left"/>
        </w:tabs>
        <w:bidi w:val="0"/>
        <w:spacing w:before="0" w:after="200" w:line="313" w:lineRule="exact"/>
        <w:ind w:left="0" w:right="0"/>
        <w:jc w:val="both"/>
      </w:pPr>
      <w:bookmarkStart w:id="675" w:name="bookmark675"/>
      <w:bookmarkEnd w:id="675"/>
      <w:r>
        <w:rPr>
          <w:color w:val="000000"/>
          <w:spacing w:val="0"/>
          <w:w w:val="100"/>
          <w:position w:val="0"/>
        </w:rPr>
        <w:t>公司经营范围及主要产品：</w:t>
      </w:r>
    </w:p>
    <w:p>
      <w:pPr>
        <w:pStyle w:val="Style34"/>
        <w:keepNext w:val="0"/>
        <w:keepLines w:val="0"/>
        <w:widowControl w:val="0"/>
        <w:shd w:val="clear" w:color="auto" w:fill="auto"/>
        <w:bidi w:val="0"/>
        <w:spacing w:before="0" w:after="200" w:line="310" w:lineRule="exact"/>
        <w:ind w:left="0" w:right="0"/>
        <w:jc w:val="both"/>
      </w:pPr>
      <w:r>
        <w:rPr>
          <w:color w:val="000000"/>
          <w:spacing w:val="0"/>
          <w:w w:val="100"/>
          <w:position w:val="0"/>
        </w:rPr>
        <w:t>生态功能保护区管理服务；节水管理与技术咨询服务；农业技术开发及技术咨询、技术转让、技术服 务；信息技术咨询服务；计算机软硬件开发、系统集成及技术开发、技术咨询、技术转让、技术服务；以 自有资金对农业、科技行业、能源行业进行投资；开发、销售：网络设备、计算机软硬件、通讯产品、电 子产品、数码产品。</w:t>
      </w:r>
    </w:p>
    <w:p>
      <w:pPr>
        <w:pStyle w:val="Style34"/>
        <w:keepNext w:val="0"/>
        <w:keepLines w:val="0"/>
        <w:widowControl w:val="0"/>
        <w:numPr>
          <w:ilvl w:val="0"/>
          <w:numId w:val="19"/>
        </w:numPr>
        <w:shd w:val="clear" w:color="auto" w:fill="auto"/>
        <w:tabs>
          <w:tab w:pos="678" w:val="left"/>
        </w:tabs>
        <w:bidi w:val="0"/>
        <w:spacing w:before="0" w:after="200" w:line="313" w:lineRule="exact"/>
        <w:ind w:left="0" w:right="0"/>
        <w:jc w:val="both"/>
      </w:pPr>
      <w:bookmarkStart w:id="676" w:name="bookmark676"/>
      <w:bookmarkEnd w:id="676"/>
      <w:r>
        <w:rPr>
          <w:color w:val="000000"/>
          <w:spacing w:val="0"/>
          <w:w w:val="100"/>
          <w:position w:val="0"/>
        </w:rPr>
        <w:t>公司注册地及总部地址：</w:t>
      </w:r>
    </w:p>
    <w:p>
      <w:pPr>
        <w:pStyle w:val="Style34"/>
        <w:keepNext w:val="0"/>
        <w:keepLines w:val="0"/>
        <w:widowControl w:val="0"/>
        <w:shd w:val="clear" w:color="auto" w:fill="auto"/>
        <w:bidi w:val="0"/>
        <w:spacing w:before="0" w:after="200" w:line="302" w:lineRule="exact"/>
        <w:ind w:left="0" w:right="0"/>
        <w:jc w:val="both"/>
      </w:pPr>
      <w:r>
        <w:rPr>
          <w:color w:val="000000"/>
          <w:spacing w:val="0"/>
          <w:w w:val="100"/>
          <w:position w:val="0"/>
        </w:rPr>
        <w:t>公司注册地为黑龙江省哈尔滨市南岗区经济技术开发区，公司总部地址：北京市丰台区广安路</w:t>
      </w:r>
      <w:r>
        <w:rPr>
          <w:color w:val="000000"/>
          <w:spacing w:val="0"/>
          <w:w w:val="100"/>
          <w:position w:val="0"/>
        </w:rPr>
        <w:t>9</w:t>
      </w:r>
      <w:r>
        <w:rPr>
          <w:color w:val="000000"/>
          <w:spacing w:val="0"/>
          <w:w w:val="100"/>
          <w:position w:val="0"/>
        </w:rPr>
        <w:t>号国投 财富广场</w:t>
      </w:r>
      <w:r>
        <w:rPr>
          <w:color w:val="000000"/>
          <w:spacing w:val="0"/>
          <w:w w:val="100"/>
          <w:position w:val="0"/>
        </w:rPr>
        <w:t>3</w:t>
      </w:r>
      <w:r>
        <w:rPr>
          <w:color w:val="000000"/>
          <w:spacing w:val="0"/>
          <w:w w:val="100"/>
          <w:position w:val="0"/>
        </w:rPr>
        <w:t>号楼</w:t>
      </w:r>
      <w:r>
        <w:rPr>
          <w:color w:val="000000"/>
          <w:spacing w:val="0"/>
          <w:w w:val="100"/>
          <w:position w:val="0"/>
        </w:rPr>
        <w:t>5</w:t>
      </w:r>
      <w:r>
        <w:rPr>
          <w:color w:val="000000"/>
          <w:spacing w:val="0"/>
          <w:w w:val="100"/>
          <w:position w:val="0"/>
        </w:rPr>
        <w:t>层。</w:t>
      </w:r>
    </w:p>
    <w:p>
      <w:pPr>
        <w:pStyle w:val="Style34"/>
        <w:keepNext w:val="0"/>
        <w:keepLines w:val="0"/>
        <w:widowControl w:val="0"/>
        <w:numPr>
          <w:ilvl w:val="0"/>
          <w:numId w:val="19"/>
        </w:numPr>
        <w:shd w:val="clear" w:color="auto" w:fill="auto"/>
        <w:tabs>
          <w:tab w:pos="678" w:val="left"/>
        </w:tabs>
        <w:bidi w:val="0"/>
        <w:spacing w:before="0" w:after="200" w:line="313" w:lineRule="exact"/>
        <w:ind w:left="0" w:right="0"/>
        <w:jc w:val="both"/>
      </w:pPr>
      <w:bookmarkStart w:id="677" w:name="bookmark677"/>
      <w:bookmarkEnd w:id="677"/>
      <w:r>
        <w:rPr>
          <w:color w:val="000000"/>
          <w:spacing w:val="0"/>
          <w:w w:val="100"/>
          <w:position w:val="0"/>
        </w:rPr>
        <w:t>公司的基本组织架构：</w:t>
      </w:r>
    </w:p>
    <w:p>
      <w:pPr>
        <w:pStyle w:val="Style34"/>
        <w:keepNext w:val="0"/>
        <w:keepLines w:val="0"/>
        <w:widowControl w:val="0"/>
        <w:shd w:val="clear" w:color="auto" w:fill="auto"/>
        <w:bidi w:val="0"/>
        <w:spacing w:before="0" w:after="200" w:line="317" w:lineRule="exact"/>
        <w:ind w:left="0" w:right="0"/>
        <w:jc w:val="both"/>
      </w:pPr>
      <w:r>
        <w:rPr>
          <w:color w:val="000000"/>
          <w:spacing w:val="0"/>
          <w:w w:val="100"/>
          <w:position w:val="0"/>
        </w:rPr>
        <w:t>公司已根据《公司法》和公司章程的相关规定，设置了股东大会、董事会、监事会、总经理等组织机 构。股东大会是公司的最高权力机构；董事会负责执行股东大会决议及公司日常管理经营的决策，并向股 东大会负责；总经理负责公司的日常经营管理事务。</w:t>
      </w:r>
    </w:p>
    <w:p>
      <w:pPr>
        <w:pStyle w:val="Style34"/>
        <w:keepNext w:val="0"/>
        <w:keepLines w:val="0"/>
        <w:widowControl w:val="0"/>
        <w:numPr>
          <w:ilvl w:val="0"/>
          <w:numId w:val="19"/>
        </w:numPr>
        <w:shd w:val="clear" w:color="auto" w:fill="auto"/>
        <w:bidi w:val="0"/>
        <w:spacing w:before="0" w:after="0" w:line="313" w:lineRule="exact"/>
        <w:ind w:left="0" w:right="0" w:firstLine="860"/>
        <w:jc w:val="both"/>
      </w:pPr>
      <w:bookmarkStart w:id="678" w:name="bookmark678"/>
      <w:bookmarkEnd w:id="678"/>
      <w:r>
        <w:rPr>
          <w:color w:val="000000"/>
          <w:spacing w:val="0"/>
          <w:w w:val="100"/>
          <w:position w:val="0"/>
        </w:rPr>
        <w:t>财务报告的批准报出者和财务报告批准报出日</w:t>
      </w:r>
    </w:p>
    <w:p>
      <w:pPr>
        <w:pStyle w:val="Style34"/>
        <w:keepNext w:val="0"/>
        <w:keepLines w:val="0"/>
        <w:widowControl w:val="0"/>
        <w:shd w:val="clear" w:color="auto" w:fill="auto"/>
        <w:bidi w:val="0"/>
        <w:spacing w:before="0" w:after="520" w:line="313" w:lineRule="exact"/>
        <w:ind w:left="0" w:right="0"/>
        <w:jc w:val="both"/>
      </w:pPr>
      <w:r>
        <w:rPr>
          <w:color w:val="000000"/>
          <w:spacing w:val="0"/>
          <w:w w:val="100"/>
          <w:position w:val="0"/>
        </w:rPr>
        <w:t>本财务报表及财务报表附注经本公司同意于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16 0</w:t>
      </w:r>
      <w:r>
        <w:rPr>
          <w:color w:val="000000"/>
          <w:spacing w:val="0"/>
          <w:w w:val="100"/>
          <w:position w:val="0"/>
        </w:rPr>
        <w:t>批准通过。</w:t>
      </w:r>
    </w:p>
    <w:p>
      <w:pPr>
        <w:pStyle w:val="Style34"/>
        <w:keepNext w:val="0"/>
        <w:keepLines w:val="0"/>
        <w:widowControl w:val="0"/>
        <w:shd w:val="clear" w:color="auto" w:fill="auto"/>
        <w:bidi w:val="0"/>
        <w:spacing w:before="0" w:after="200" w:line="307" w:lineRule="exact"/>
        <w:ind w:left="0" w:right="0"/>
        <w:jc w:val="both"/>
      </w:pPr>
      <w:r>
        <w:rPr>
          <w:color w:val="000000"/>
          <w:spacing w:val="0"/>
          <w:w w:val="100"/>
          <w:position w:val="0"/>
        </w:rPr>
        <w:t>本公司</w:t>
      </w:r>
      <w:r>
        <w:rPr>
          <w:color w:val="000000"/>
          <w:spacing w:val="0"/>
          <w:w w:val="100"/>
          <w:position w:val="0"/>
        </w:rPr>
        <w:t>2016</w:t>
      </w:r>
      <w:r>
        <w:rPr>
          <w:color w:val="000000"/>
          <w:spacing w:val="0"/>
          <w:w w:val="100"/>
          <w:position w:val="0"/>
        </w:rPr>
        <w:t>年度纳入合并范围的子公司共</w:t>
      </w:r>
      <w:r>
        <w:rPr>
          <w:color w:val="000000"/>
          <w:spacing w:val="0"/>
          <w:w w:val="100"/>
          <w:position w:val="0"/>
        </w:rPr>
        <w:t>23</w:t>
      </w:r>
      <w:r>
        <w:rPr>
          <w:color w:val="000000"/>
          <w:spacing w:val="0"/>
          <w:w w:val="100"/>
          <w:position w:val="0"/>
        </w:rPr>
        <w:t>户，详见本附注九“在其他主体中的权益”。本公司本期 合并范围比上年度增加</w:t>
      </w:r>
      <w:r>
        <w:rPr>
          <w:color w:val="000000"/>
          <w:spacing w:val="0"/>
          <w:w w:val="100"/>
          <w:position w:val="0"/>
        </w:rPr>
        <w:t>20</w:t>
      </w:r>
      <w:r>
        <w:rPr>
          <w:color w:val="000000"/>
          <w:spacing w:val="0"/>
          <w:w w:val="100"/>
          <w:position w:val="0"/>
        </w:rPr>
        <w:t>户，详见本附注八“合并范围的变更”。</w:t>
      </w:r>
    </w:p>
    <w:p>
      <w:pPr>
        <w:pStyle w:val="Style23"/>
        <w:keepNext/>
        <w:keepLines/>
        <w:widowControl w:val="0"/>
        <w:shd w:val="clear" w:color="auto" w:fill="auto"/>
        <w:bidi w:val="0"/>
        <w:spacing w:before="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sz w:val="24"/>
          <w:szCs w:val="24"/>
        </w:rPr>
        <w:t>四</w:t>
      </w:r>
      <w:bookmarkEnd w:id="681"/>
      <w:r>
        <w:rPr>
          <w:color w:val="000000"/>
          <w:spacing w:val="0"/>
          <w:w w:val="100"/>
          <w:position w:val="0"/>
          <w:sz w:val="24"/>
          <w:szCs w:val="24"/>
        </w:rPr>
        <w:t>、财务报表的编制基础</w:t>
      </w:r>
      <w:bookmarkEnd w:id="679"/>
      <w:bookmarkEnd w:id="680"/>
      <w:bookmarkEnd w:id="682"/>
    </w:p>
    <w:p>
      <w:pPr>
        <w:pStyle w:val="Style31"/>
        <w:keepNext/>
        <w:keepLines/>
        <w:widowControl w:val="0"/>
        <w:shd w:val="clear" w:color="auto" w:fill="auto"/>
        <w:bidi w:val="0"/>
        <w:spacing w:before="0" w:after="200" w:line="324" w:lineRule="auto"/>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、编制基础</w:t>
      </w:r>
      <w:bookmarkEnd w:id="683"/>
      <w:bookmarkEnd w:id="684"/>
      <w:bookmarkEnd w:id="686"/>
    </w:p>
    <w:p>
      <w:pPr>
        <w:pStyle w:val="Style34"/>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本公司财务报表以持续经营假设为基础，根据实际发生的交易和事项，按照财政部颁布的《企业会计 准则一一基本准则》和各项具体会计准则、企业会计准则应用指南、企业会计准则解释及其他相关规定（以 下合称“企业会计准则”），以及中国证券监督管理委员会《公开发行证券的公司信息披露编报规则第</w:t>
      </w:r>
      <w:r>
        <w:rPr>
          <w:color w:val="000000"/>
          <w:spacing w:val="0"/>
          <w:w w:val="100"/>
          <w:position w:val="0"/>
        </w:rPr>
        <w:t xml:space="preserve">15 </w:t>
      </w:r>
      <w:r>
        <w:rPr>
          <w:color w:val="000000"/>
          <w:spacing w:val="0"/>
          <w:w w:val="100"/>
          <w:position w:val="0"/>
        </w:rPr>
        <w:t>号一一财务报告的一般规定》</w:t>
      </w:r>
      <w:r>
        <w:rPr>
          <w:color w:val="000000"/>
          <w:spacing w:val="0"/>
          <w:w w:val="100"/>
          <w:position w:val="0"/>
        </w:rPr>
        <w:t>（2014</w:t>
      </w:r>
      <w:r>
        <w:rPr>
          <w:color w:val="000000"/>
          <w:spacing w:val="0"/>
          <w:w w:val="100"/>
          <w:position w:val="0"/>
        </w:rPr>
        <w:t>年修订）的披露规定编制。</w:t>
      </w:r>
    </w:p>
    <w:p>
      <w:pPr>
        <w:pStyle w:val="Style34"/>
        <w:keepNext w:val="0"/>
        <w:keepLines w:val="0"/>
        <w:widowControl w:val="0"/>
        <w:shd w:val="clear" w:color="auto" w:fill="auto"/>
        <w:bidi w:val="0"/>
        <w:spacing w:before="0" w:after="880" w:line="312" w:lineRule="exact"/>
        <w:ind w:left="0" w:right="0" w:firstLine="38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31"/>
        <w:keepNext/>
        <w:keepLines/>
        <w:widowControl w:val="0"/>
        <w:shd w:val="clear" w:color="auto" w:fill="auto"/>
        <w:bidi w:val="0"/>
        <w:spacing w:before="0" w:line="240"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、持续经营</w:t>
      </w:r>
      <w:bookmarkEnd w:id="687"/>
      <w:bookmarkEnd w:id="688"/>
      <w:bookmarkEnd w:id="690"/>
    </w:p>
    <w:p>
      <w:pPr>
        <w:pStyle w:val="Style34"/>
        <w:keepNext w:val="0"/>
        <w:keepLines w:val="0"/>
        <w:widowControl w:val="0"/>
        <w:shd w:val="clear" w:color="auto" w:fill="auto"/>
        <w:bidi w:val="0"/>
        <w:spacing w:before="0" w:after="880" w:line="240" w:lineRule="auto"/>
        <w:ind w:left="0" w:right="0" w:firstLine="380"/>
        <w:jc w:val="both"/>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五</w:t>
      </w:r>
      <w:bookmarkEnd w:id="693"/>
      <w:r>
        <w:rPr>
          <w:color w:val="000000"/>
          <w:spacing w:val="0"/>
          <w:w w:val="100"/>
          <w:position w:val="0"/>
          <w:sz w:val="24"/>
          <w:szCs w:val="24"/>
        </w:rPr>
        <w:t>、重要会计政策及会计估计</w:t>
      </w:r>
      <w:bookmarkEnd w:id="691"/>
      <w:bookmarkEnd w:id="692"/>
      <w:bookmarkEnd w:id="69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本公司财务报表以持续经营假设为基础，根据实际发生的交易和事项，按照财政部颁布的《企业会计 准则一一基本准则》和各项具体会计准则、企业会计准则应用指南、企业会计准则解释及其他相关规定（以 下合称“企业会计准则”），以及中国证券监督管理委员会《公开发行证券的公司信息披露编报规则第</w:t>
      </w:r>
      <w:r>
        <w:rPr>
          <w:color w:val="000000"/>
          <w:spacing w:val="0"/>
          <w:w w:val="100"/>
          <w:position w:val="0"/>
        </w:rPr>
        <w:t xml:space="preserve">15 </w:t>
      </w:r>
      <w:r>
        <w:rPr>
          <w:color w:val="000000"/>
          <w:spacing w:val="0"/>
          <w:w w:val="100"/>
          <w:position w:val="0"/>
        </w:rPr>
        <w:t>号一一财务报告的一般规定》</w:t>
      </w:r>
      <w:r>
        <w:rPr>
          <w:color w:val="000000"/>
          <w:spacing w:val="0"/>
          <w:w w:val="100"/>
          <w:position w:val="0"/>
        </w:rPr>
        <w:t>（2014</w:t>
      </w:r>
      <w:r>
        <w:rPr>
          <w:color w:val="000000"/>
          <w:spacing w:val="0"/>
          <w:w w:val="100"/>
          <w:position w:val="0"/>
        </w:rPr>
        <w:t>年修订）的披露规定编制。</w:t>
      </w:r>
    </w:p>
    <w:p>
      <w:pPr>
        <w:pStyle w:val="Style34"/>
        <w:keepNext w:val="0"/>
        <w:keepLines w:val="0"/>
        <w:widowControl w:val="0"/>
        <w:shd w:val="clear" w:color="auto" w:fill="auto"/>
        <w:bidi w:val="0"/>
        <w:spacing w:before="0" w:after="840" w:line="312" w:lineRule="exact"/>
        <w:ind w:left="0" w:right="0" w:firstLine="1120"/>
        <w:jc w:val="both"/>
      </w:pPr>
      <w:r>
        <w:rPr>
          <w:color w:val="000000"/>
          <w:spacing w:val="0"/>
          <w:w w:val="100"/>
          <w:position w:val="0"/>
        </w:rPr>
        <w:t>根据企业会计准则的相关规定，本公司会计核算以权责发生制为基础。除某些金融工具外，本 财务报表均以历史成本为计量基础。资产如果发生减值，则按照相关规定计提相应的减值准备。</w:t>
      </w:r>
    </w:p>
    <w:p>
      <w:pPr>
        <w:pStyle w:val="Style31"/>
        <w:keepNext/>
        <w:keepLines/>
        <w:widowControl w:val="0"/>
        <w:shd w:val="clear" w:color="auto" w:fill="auto"/>
        <w:bidi w:val="0"/>
        <w:spacing w:before="0" w:after="260" w:line="312" w:lineRule="exact"/>
        <w:ind w:left="0" w:right="0" w:firstLine="0"/>
        <w:jc w:val="both"/>
      </w:pPr>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95"/>
      <w:bookmarkEnd w:id="696"/>
      <w:bookmarkEnd w:id="697"/>
    </w:p>
    <w:p>
      <w:pPr>
        <w:pStyle w:val="Style34"/>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本财务报表符合企业会计准则的要求，真实、完整地反映了本公司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 务状况以及</w:t>
      </w:r>
      <w:r>
        <w:rPr>
          <w:color w:val="000000"/>
          <w:spacing w:val="0"/>
          <w:w w:val="100"/>
          <w:position w:val="0"/>
        </w:rPr>
        <w:t>2016</w:t>
      </w:r>
      <w:r>
        <w:rPr>
          <w:color w:val="000000"/>
          <w:spacing w:val="0"/>
          <w:w w:val="100"/>
          <w:position w:val="0"/>
        </w:rPr>
        <w:t>年度的合并及母公司经营成果和现金流量。</w:t>
      </w:r>
    </w:p>
    <w:p>
      <w:pPr>
        <w:pStyle w:val="Style31"/>
        <w:keepNext/>
        <w:keepLines/>
        <w:widowControl w:val="0"/>
        <w:shd w:val="clear" w:color="auto" w:fill="auto"/>
        <w:bidi w:val="0"/>
        <w:spacing w:before="0" w:after="300" w:line="293" w:lineRule="exact"/>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bookmarkEnd w:id="700"/>
      <w:r>
        <w:rPr>
          <w:color w:val="000000"/>
          <w:spacing w:val="0"/>
          <w:w w:val="100"/>
          <w:position w:val="0"/>
        </w:rPr>
        <w:t>、会计期间</w:t>
      </w:r>
      <w:bookmarkEnd w:id="698"/>
      <w:bookmarkEnd w:id="699"/>
      <w:bookmarkEnd w:id="701"/>
    </w:p>
    <w:p>
      <w:pPr>
        <w:pStyle w:val="Style34"/>
        <w:keepNext w:val="0"/>
        <w:keepLines w:val="0"/>
        <w:widowControl w:val="0"/>
        <w:shd w:val="clear" w:color="auto" w:fill="auto"/>
        <w:bidi w:val="0"/>
        <w:spacing w:before="0" w:after="860" w:line="293" w:lineRule="exact"/>
        <w:ind w:left="0" w:right="0" w:firstLine="380"/>
        <w:jc w:val="both"/>
      </w:pPr>
      <w:r>
        <w:rPr>
          <w:color w:val="000000"/>
          <w:spacing w:val="0"/>
          <w:w w:val="100"/>
          <w:position w:val="0"/>
        </w:rPr>
        <w:t>本公司的会计期间分为年度和中期，会计中期指短于一个完整的会计年度的报告期间。本公司会计年 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1"/>
        <w:keepNext/>
        <w:keepLines/>
        <w:widowControl w:val="0"/>
        <w:shd w:val="clear" w:color="auto" w:fill="auto"/>
        <w:bidi w:val="0"/>
        <w:spacing w:before="0" w:after="300" w:line="274" w:lineRule="exact"/>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3</w:t>
      </w:r>
      <w:bookmarkEnd w:id="704"/>
      <w:r>
        <w:rPr>
          <w:color w:val="000000"/>
          <w:spacing w:val="0"/>
          <w:w w:val="100"/>
          <w:position w:val="0"/>
        </w:rPr>
        <w:t>、营业周期</w:t>
      </w:r>
      <w:bookmarkEnd w:id="702"/>
      <w:bookmarkEnd w:id="703"/>
      <w:bookmarkEnd w:id="705"/>
    </w:p>
    <w:p>
      <w:pPr>
        <w:pStyle w:val="Style34"/>
        <w:keepNext w:val="0"/>
        <w:keepLines w:val="0"/>
        <w:widowControl w:val="0"/>
        <w:shd w:val="clear" w:color="auto" w:fill="auto"/>
        <w:bidi w:val="0"/>
        <w:spacing w:before="0" w:after="860" w:line="274" w:lineRule="exact"/>
        <w:ind w:left="0" w:right="0" w:firstLine="38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 作为一个营业周期，并以其作为资产和负债的流动性划分标准。</w:t>
      </w:r>
    </w:p>
    <w:p>
      <w:pPr>
        <w:pStyle w:val="Style31"/>
        <w:keepNext/>
        <w:keepLines/>
        <w:widowControl w:val="0"/>
        <w:shd w:val="clear" w:color="auto" w:fill="auto"/>
        <w:tabs>
          <w:tab w:pos="374" w:val="left"/>
        </w:tabs>
        <w:bidi w:val="0"/>
        <w:spacing w:before="0" w:after="300" w:line="311" w:lineRule="exact"/>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4</w:t>
      </w:r>
      <w:bookmarkEnd w:id="708"/>
      <w:r>
        <w:rPr>
          <w:color w:val="000000"/>
          <w:spacing w:val="0"/>
          <w:w w:val="100"/>
          <w:position w:val="0"/>
        </w:rPr>
        <w:t>、</w:t>
        <w:tab/>
        <w:t>记账本位币</w:t>
      </w:r>
      <w:bookmarkEnd w:id="706"/>
      <w:bookmarkEnd w:id="707"/>
      <w:bookmarkEnd w:id="709"/>
    </w:p>
    <w:p>
      <w:pPr>
        <w:pStyle w:val="Style34"/>
        <w:keepNext w:val="0"/>
        <w:keepLines w:val="0"/>
        <w:widowControl w:val="0"/>
        <w:shd w:val="clear" w:color="auto" w:fill="auto"/>
        <w:bidi w:val="0"/>
        <w:spacing w:before="0" w:after="300" w:line="311" w:lineRule="exact"/>
        <w:ind w:left="0" w:right="0" w:firstLine="380"/>
        <w:jc w:val="both"/>
      </w:pPr>
      <w:r>
        <w:rPr>
          <w:color w:val="000000"/>
          <w:spacing w:val="0"/>
          <w:w w:val="100"/>
          <w:position w:val="0"/>
        </w:rPr>
        <w:t>本公司以人民币为记账本位币。</w:t>
      </w:r>
    </w:p>
    <w:p>
      <w:pPr>
        <w:pStyle w:val="Style31"/>
        <w:keepNext/>
        <w:keepLines/>
        <w:widowControl w:val="0"/>
        <w:shd w:val="clear" w:color="auto" w:fill="auto"/>
        <w:tabs>
          <w:tab w:pos="374" w:val="left"/>
        </w:tabs>
        <w:bidi w:val="0"/>
        <w:spacing w:before="0" w:after="300" w:line="311" w:lineRule="exact"/>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5</w:t>
      </w:r>
      <w:bookmarkEnd w:id="712"/>
      <w:r>
        <w:rPr>
          <w:color w:val="000000"/>
          <w:spacing w:val="0"/>
          <w:w w:val="100"/>
          <w:position w:val="0"/>
        </w:rPr>
        <w:t>、</w:t>
        <w:tab/>
        <w:t>同一控制下和非同一控制下企业合并的会计处理方法</w:t>
      </w:r>
      <w:bookmarkEnd w:id="710"/>
      <w:bookmarkEnd w:id="711"/>
      <w:bookmarkEnd w:id="713"/>
    </w:p>
    <w:p>
      <w:pPr>
        <w:pStyle w:val="Style34"/>
        <w:keepNext w:val="0"/>
        <w:keepLines w:val="0"/>
        <w:widowControl w:val="0"/>
        <w:shd w:val="clear" w:color="auto" w:fill="auto"/>
        <w:bidi w:val="0"/>
        <w:spacing w:before="0" w:after="200" w:line="302" w:lineRule="exact"/>
        <w:ind w:left="0" w:right="0" w:firstLine="38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4"/>
        <w:keepNext w:val="0"/>
        <w:keepLines w:val="0"/>
        <w:widowControl w:val="0"/>
        <w:shd w:val="clear" w:color="auto" w:fill="auto"/>
        <w:bidi w:val="0"/>
        <w:spacing w:before="0" w:after="200" w:line="311" w:lineRule="exact"/>
        <w:ind w:left="0" w:right="0" w:firstLine="380"/>
        <w:jc w:val="both"/>
      </w:pPr>
      <w:bookmarkStart w:id="714" w:name="bookmark714"/>
      <w:r>
        <w:rPr>
          <w:color w:val="000000"/>
          <w:spacing w:val="0"/>
          <w:w w:val="100"/>
          <w:position w:val="0"/>
        </w:rPr>
        <w:t>（</w:t>
      </w:r>
      <w:bookmarkEnd w:id="714"/>
      <w:r>
        <w:rPr>
          <w:color w:val="000000"/>
          <w:spacing w:val="0"/>
          <w:w w:val="100"/>
          <w:position w:val="0"/>
        </w:rPr>
        <w:t>1）</w:t>
      </w:r>
      <w:r>
        <w:rPr>
          <w:color w:val="000000"/>
          <w:spacing w:val="0"/>
          <w:w w:val="100"/>
          <w:position w:val="0"/>
        </w:rPr>
        <w:t>同一控制下企业合并</w:t>
      </w:r>
    </w:p>
    <w:p>
      <w:pPr>
        <w:pStyle w:val="Style34"/>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4"/>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34"/>
        <w:keepNext w:val="0"/>
        <w:keepLines w:val="0"/>
        <w:widowControl w:val="0"/>
        <w:shd w:val="clear" w:color="auto" w:fill="auto"/>
        <w:bidi w:val="0"/>
        <w:spacing w:before="0" w:after="200" w:line="311" w:lineRule="exact"/>
        <w:ind w:left="0" w:right="0" w:firstLine="380"/>
        <w:jc w:val="left"/>
      </w:pPr>
      <w:r>
        <w:rPr>
          <w:color w:val="000000"/>
          <w:spacing w:val="0"/>
          <w:w w:val="100"/>
          <w:position w:val="0"/>
        </w:rPr>
        <w:t>合并方为进行企业合并发生的各项直接费用，于发生时计入当期损益。</w:t>
      </w:r>
    </w:p>
    <w:p>
      <w:pPr>
        <w:pStyle w:val="Style34"/>
        <w:keepNext w:val="0"/>
        <w:keepLines w:val="0"/>
        <w:widowControl w:val="0"/>
        <w:shd w:val="clear" w:color="auto" w:fill="auto"/>
        <w:bidi w:val="0"/>
        <w:spacing w:before="0" w:after="200" w:line="311" w:lineRule="exact"/>
        <w:ind w:left="0" w:right="0" w:firstLine="220"/>
        <w:jc w:val="left"/>
      </w:pPr>
      <w:bookmarkStart w:id="715" w:name="bookmark715"/>
      <w:r>
        <w:rPr>
          <w:color w:val="000000"/>
          <w:spacing w:val="0"/>
          <w:w w:val="100"/>
          <w:position w:val="0"/>
        </w:rPr>
        <w:t>（</w:t>
      </w:r>
      <w:bookmarkEnd w:id="715"/>
      <w:r>
        <w:rPr>
          <w:color w:val="000000"/>
          <w:spacing w:val="0"/>
          <w:w w:val="100"/>
          <w:position w:val="0"/>
        </w:rPr>
        <w:t>2）</w:t>
      </w:r>
      <w:r>
        <w:rPr>
          <w:color w:val="000000"/>
          <w:spacing w:val="0"/>
          <w:w w:val="100"/>
          <w:position w:val="0"/>
        </w:rPr>
        <w:t>非同一控制下企业合并</w:t>
      </w:r>
    </w:p>
    <w:p>
      <w:pPr>
        <w:pStyle w:val="Style34"/>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4"/>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对于非同一控制下的企业合并，合并成本包含购买日购买方为取得对被购买方的控制权而付出的资产、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color w:val="000000"/>
          <w:spacing w:val="0"/>
          <w:w w:val="100"/>
          <w:position w:val="0"/>
        </w:rPr>
        <w:t>12</w:t>
      </w:r>
      <w:r>
        <w:rPr>
          <w:color w:val="000000"/>
          <w:spacing w:val="0"/>
          <w:w w:val="100"/>
          <w:position w:val="0"/>
        </w:rPr>
        <w:t xml:space="preserve">个月内出现对购买日已存在情况的新的或进一步证据而需要调整或有对价的，相 应调整合并商誉。购买方发生的合并成本及在合并中取得的可辨认净资产按购买日的公允价值计量。合并 </w:t>
      </w:r>
      <w:r>
        <w:rPr>
          <w:color w:val="000000"/>
          <w:spacing w:val="0"/>
          <w:w w:val="100"/>
          <w:position w:val="0"/>
        </w:rPr>
        <w:t>成本大于合并中取得的被购买方于购买日可辨认净资产公允价值份额的差额，确认为商誉。合并成本小于 合并中取得的被购买方可辨认净资产公允价值份额的，首先对取得的被购买方各项可辨认资产、负债及或 有负债的公允价值以及合并成本的计量进行复核，复核后合并成本仍小于合并中取得的被购买方可辨认净 资产公允价值份额的，其差额计入当期损益。</w:t>
      </w:r>
    </w:p>
    <w:p>
      <w:pPr>
        <w:pStyle w:val="Style34"/>
        <w:keepNext w:val="0"/>
        <w:keepLines w:val="0"/>
        <w:widowControl w:val="0"/>
        <w:shd w:val="clear" w:color="auto" w:fill="auto"/>
        <w:bidi w:val="0"/>
        <w:spacing w:before="0" w:after="200" w:line="312" w:lineRule="exact"/>
        <w:ind w:left="0" w:right="0"/>
        <w:jc w:val="left"/>
      </w:pPr>
      <w:r>
        <w:rPr>
          <w:color w:val="000000"/>
          <w:spacing w:val="0"/>
          <w:w w:val="100"/>
          <w:position w:val="0"/>
        </w:rPr>
        <w:t>购买方取得被购买方的可抵扣暂时性差异，在购买日因不符合递延所得税资产确认条件而未予确认的， 在购买日后</w:t>
      </w:r>
      <w:r>
        <w:rPr>
          <w:color w:val="000000"/>
          <w:spacing w:val="0"/>
          <w:w w:val="100"/>
          <w:position w:val="0"/>
        </w:rPr>
        <w:t>12</w:t>
      </w:r>
      <w:r>
        <w:rPr>
          <w:color w:val="000000"/>
          <w:spacing w:val="0"/>
          <w:w w:val="100"/>
          <w:position w:val="0"/>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 入当期损益。</w:t>
      </w:r>
    </w:p>
    <w:p>
      <w:pPr>
        <w:pStyle w:val="Style34"/>
        <w:keepNext w:val="0"/>
        <w:keepLines w:val="0"/>
        <w:widowControl w:val="0"/>
        <w:shd w:val="clear" w:color="auto" w:fill="auto"/>
        <w:tabs>
          <w:tab w:pos="1886" w:val="left"/>
        </w:tabs>
        <w:bidi w:val="0"/>
        <w:spacing w:before="0" w:after="0" w:line="310" w:lineRule="exact"/>
        <w:ind w:left="0" w:right="0"/>
        <w:jc w:val="left"/>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号的通 知》（财会〔</w:t>
      </w:r>
      <w:r>
        <w:rPr>
          <w:color w:val="000000"/>
          <w:spacing w:val="0"/>
          <w:w w:val="100"/>
          <w:position w:val="0"/>
        </w:rPr>
        <w:t>2012）</w:t>
        <w:tab/>
        <w:t>19</w:t>
      </w:r>
      <w:r>
        <w:rPr>
          <w:color w:val="000000"/>
          <w:spacing w:val="0"/>
          <w:w w:val="100"/>
          <w:position w:val="0"/>
        </w:rPr>
        <w:t>号）和《企业会计准则第</w:t>
      </w:r>
      <w:r>
        <w:rPr>
          <w:color w:val="000000"/>
          <w:spacing w:val="0"/>
          <w:w w:val="100"/>
          <w:position w:val="0"/>
        </w:rPr>
        <w:t>33</w:t>
      </w:r>
      <w:r>
        <w:rPr>
          <w:color w:val="000000"/>
          <w:spacing w:val="0"/>
          <w:w w:val="100"/>
          <w:position w:val="0"/>
        </w:rPr>
        <w:t>号一一合并财务报表》第五十一条关于“一揽子交易”</w:t>
      </w:r>
    </w:p>
    <w:p>
      <w:pPr>
        <w:pStyle w:val="Style34"/>
        <w:keepNext w:val="0"/>
        <w:keepLines w:val="0"/>
        <w:widowControl w:val="0"/>
        <w:shd w:val="clear" w:color="auto" w:fill="auto"/>
        <w:bidi w:val="0"/>
        <w:spacing w:before="0" w:after="200" w:line="310" w:lineRule="exact"/>
        <w:ind w:left="0" w:right="0" w:firstLine="0"/>
        <w:jc w:val="both"/>
      </w:pPr>
      <w:r>
        <w:rPr>
          <w:color w:val="000000"/>
          <w:spacing w:val="0"/>
          <w:w w:val="100"/>
          <w:position w:val="0"/>
        </w:rPr>
        <w:t>的判断标准，判断该多次交易是否属于“一揽子交易”。属于“一揽子交易”的，参考本部分前面各段描 述及本附注五、</w:t>
      </w:r>
      <w:r>
        <w:rPr>
          <w:color w:val="000000"/>
          <w:spacing w:val="0"/>
          <w:w w:val="100"/>
          <w:position w:val="0"/>
        </w:rPr>
        <w:t xml:space="preserve">14 </w:t>
      </w:r>
      <w:r>
        <w:rPr>
          <w:color w:val="000000"/>
          <w:spacing w:val="0"/>
          <w:w w:val="100"/>
          <w:position w:val="0"/>
        </w:rPr>
        <w:t>“长期股权投资”进行会计处理；不属于“一揽子交易”的，区分个别财务报表和合并 财务报表进行相关会计处理：</w:t>
      </w:r>
    </w:p>
    <w:p>
      <w:pPr>
        <w:pStyle w:val="Style34"/>
        <w:keepNext w:val="0"/>
        <w:keepLines w:val="0"/>
        <w:widowControl w:val="0"/>
        <w:shd w:val="clear" w:color="auto" w:fill="auto"/>
        <w:bidi w:val="0"/>
        <w:spacing w:before="0" w:after="200" w:line="311" w:lineRule="exact"/>
        <w:ind w:left="0" w:right="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34"/>
        <w:keepNext w:val="0"/>
        <w:keepLines w:val="0"/>
        <w:widowControl w:val="0"/>
        <w:shd w:val="clear" w:color="auto" w:fill="auto"/>
        <w:bidi w:val="0"/>
        <w:spacing w:before="0" w:after="820" w:line="312" w:lineRule="exact"/>
        <w:ind w:left="0" w:right="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31"/>
        <w:keepNext/>
        <w:keepLines/>
        <w:widowControl w:val="0"/>
        <w:shd w:val="clear" w:color="auto" w:fill="auto"/>
        <w:bidi w:val="0"/>
        <w:spacing w:before="0" w:after="280" w:line="314" w:lineRule="exact"/>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6</w:t>
      </w:r>
      <w:bookmarkEnd w:id="718"/>
      <w:r>
        <w:rPr>
          <w:color w:val="000000"/>
          <w:spacing w:val="0"/>
          <w:w w:val="100"/>
          <w:position w:val="0"/>
        </w:rPr>
        <w:t>、合并财务报表的编制方法</w:t>
      </w:r>
      <w:bookmarkEnd w:id="716"/>
      <w:bookmarkEnd w:id="717"/>
      <w:bookmarkEnd w:id="719"/>
    </w:p>
    <w:p>
      <w:pPr>
        <w:pStyle w:val="Style34"/>
        <w:keepNext w:val="0"/>
        <w:keepLines w:val="0"/>
        <w:widowControl w:val="0"/>
        <w:shd w:val="clear" w:color="auto" w:fill="auto"/>
        <w:tabs>
          <w:tab w:pos="808" w:val="left"/>
        </w:tabs>
        <w:bidi w:val="0"/>
        <w:spacing w:before="0" w:after="200" w:line="314" w:lineRule="exact"/>
        <w:ind w:left="0" w:right="0" w:firstLine="380"/>
        <w:jc w:val="left"/>
      </w:pPr>
      <w:bookmarkStart w:id="720" w:name="bookmark720"/>
      <w:r>
        <w:rPr>
          <w:color w:val="000000"/>
          <w:spacing w:val="0"/>
          <w:w w:val="100"/>
          <w:position w:val="0"/>
        </w:rPr>
        <w:t>（</w:t>
      </w:r>
      <w:bookmarkEnd w:id="720"/>
      <w:r>
        <w:rPr>
          <w:color w:val="000000"/>
          <w:spacing w:val="0"/>
          <w:w w:val="100"/>
          <w:position w:val="0"/>
        </w:rPr>
        <w:t>1）</w:t>
        <w:tab/>
      </w:r>
      <w:r>
        <w:rPr>
          <w:color w:val="000000"/>
          <w:spacing w:val="0"/>
          <w:w w:val="100"/>
          <w:position w:val="0"/>
        </w:rPr>
        <w:t>合并财务报表范围的确定原则</w:t>
      </w:r>
    </w:p>
    <w:p>
      <w:pPr>
        <w:pStyle w:val="Style34"/>
        <w:keepNext w:val="0"/>
        <w:keepLines w:val="0"/>
        <w:widowControl w:val="0"/>
        <w:shd w:val="clear" w:color="auto" w:fill="auto"/>
        <w:bidi w:val="0"/>
        <w:spacing w:before="0" w:after="200" w:line="312" w:lineRule="exact"/>
        <w:ind w:left="0" w:right="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34"/>
        <w:keepNext w:val="0"/>
        <w:keepLines w:val="0"/>
        <w:widowControl w:val="0"/>
        <w:shd w:val="clear" w:color="auto" w:fill="auto"/>
        <w:bidi w:val="0"/>
        <w:spacing w:before="0" w:after="200" w:line="314"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34"/>
        <w:keepNext w:val="0"/>
        <w:keepLines w:val="0"/>
        <w:widowControl w:val="0"/>
        <w:shd w:val="clear" w:color="auto" w:fill="auto"/>
        <w:tabs>
          <w:tab w:pos="828" w:val="left"/>
        </w:tabs>
        <w:bidi w:val="0"/>
        <w:spacing w:before="0" w:after="200" w:line="314" w:lineRule="exact"/>
        <w:ind w:left="0" w:right="0"/>
        <w:jc w:val="both"/>
      </w:pPr>
      <w:bookmarkStart w:id="721" w:name="bookmark721"/>
      <w:r>
        <w:rPr>
          <w:color w:val="000000"/>
          <w:spacing w:val="0"/>
          <w:w w:val="100"/>
          <w:position w:val="0"/>
        </w:rPr>
        <w:t>（</w:t>
      </w:r>
      <w:bookmarkEnd w:id="721"/>
      <w:r>
        <w:rPr>
          <w:color w:val="000000"/>
          <w:spacing w:val="0"/>
          <w:w w:val="100"/>
          <w:position w:val="0"/>
        </w:rPr>
        <w:t>2）</w:t>
        <w:tab/>
      </w:r>
      <w:r>
        <w:rPr>
          <w:color w:val="000000"/>
          <w:spacing w:val="0"/>
          <w:w w:val="100"/>
          <w:position w:val="0"/>
        </w:rPr>
        <w:t>合并财务报表编制的方法</w:t>
      </w:r>
    </w:p>
    <w:p>
      <w:pPr>
        <w:pStyle w:val="Style34"/>
        <w:keepNext w:val="0"/>
        <w:keepLines w:val="0"/>
        <w:widowControl w:val="0"/>
        <w:shd w:val="clear" w:color="auto" w:fill="auto"/>
        <w:bidi w:val="0"/>
        <w:spacing w:before="0" w:after="200" w:line="314" w:lineRule="exact"/>
        <w:ind w:left="0" w:right="0"/>
        <w:jc w:val="both"/>
      </w:pPr>
      <w:r>
        <w:rPr>
          <w:color w:val="000000"/>
          <w:spacing w:val="0"/>
          <w:w w:val="100"/>
          <w:position w:val="0"/>
        </w:rPr>
        <w:t xml:space="preserve">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w:t>
      </w:r>
      <w:r>
        <w:rPr>
          <w:color w:val="000000"/>
          <w:spacing w:val="0"/>
          <w:w w:val="100"/>
          <w:position w:val="0"/>
        </w:rPr>
        <w:t>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34"/>
        <w:keepNext w:val="0"/>
        <w:keepLines w:val="0"/>
        <w:widowControl w:val="0"/>
        <w:shd w:val="clear" w:color="auto" w:fill="auto"/>
        <w:bidi w:val="0"/>
        <w:spacing w:before="0" w:after="200" w:line="314" w:lineRule="exact"/>
        <w:ind w:left="0" w:right="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4"/>
        <w:keepNext w:val="0"/>
        <w:keepLines w:val="0"/>
        <w:widowControl w:val="0"/>
        <w:shd w:val="clear" w:color="auto" w:fill="auto"/>
        <w:bidi w:val="0"/>
        <w:spacing w:before="0" w:after="200" w:line="313" w:lineRule="exact"/>
        <w:ind w:left="0" w:right="0"/>
        <w:jc w:val="both"/>
      </w:pPr>
      <w:r>
        <w:rPr>
          <w:color w:val="000000"/>
          <w:spacing w:val="0"/>
          <w:w w:val="100"/>
          <w:position w:val="0"/>
        </w:rPr>
        <w:t>公司内所有重大往来余额、交易及未实现利润在合并财务报表编制时予以抵销。</w:t>
      </w:r>
    </w:p>
    <w:p>
      <w:pPr>
        <w:pStyle w:val="Style34"/>
        <w:keepNext w:val="0"/>
        <w:keepLines w:val="0"/>
        <w:widowControl w:val="0"/>
        <w:shd w:val="clear" w:color="auto" w:fill="auto"/>
        <w:bidi w:val="0"/>
        <w:spacing w:before="0" w:after="200" w:line="312" w:lineRule="exact"/>
        <w:ind w:left="0" w:right="0"/>
        <w:jc w:val="both"/>
      </w:pPr>
      <w:r>
        <w:rPr>
          <w:color w:val="000000"/>
          <w:spacing w:val="0"/>
          <w:w w:val="100"/>
          <w:position w:val="0"/>
        </w:rPr>
        <w:t>子公司的股东权益及当期净损益中不属于本公司所拥有的部分分别作为少数股东权益及少数股东损益 在合并财务报表中股东权益及净利润项下单独列示。子公司当期净损益中属于少数股东权益的份额，在合 并利润表中净利润项目下以“少数股东损益”项目列示。少数股东分担的子公司的亏损超过了少数股东在 该子公司期初股东权益中所享有的份额，仍冲减少数股东权益。</w:t>
      </w:r>
    </w:p>
    <w:p>
      <w:pPr>
        <w:pStyle w:val="Style34"/>
        <w:keepNext w:val="0"/>
        <w:keepLines w:val="0"/>
        <w:widowControl w:val="0"/>
        <w:shd w:val="clear" w:color="auto" w:fill="auto"/>
        <w:bidi w:val="0"/>
        <w:spacing w:before="0" w:after="200" w:line="312" w:lineRule="exact"/>
        <w:ind w:left="0" w:right="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color w:val="000000"/>
          <w:spacing w:val="0"/>
          <w:w w:val="100"/>
          <w:position w:val="0"/>
        </w:rPr>
        <w:t>2</w:t>
      </w:r>
      <w:r>
        <w:rPr>
          <w:color w:val="000000"/>
          <w:spacing w:val="0"/>
          <w:w w:val="100"/>
          <w:position w:val="0"/>
        </w:rPr>
        <w:t>号一一长期股权投资》 或《企业会计准则第</w:t>
      </w:r>
      <w:r>
        <w:rPr>
          <w:color w:val="000000"/>
          <w:spacing w:val="0"/>
          <w:w w:val="100"/>
          <w:position w:val="0"/>
        </w:rPr>
        <w:t>22</w:t>
      </w:r>
      <w:r>
        <w:rPr>
          <w:color w:val="000000"/>
          <w:spacing w:val="0"/>
          <w:w w:val="100"/>
          <w:position w:val="0"/>
        </w:rPr>
        <w:t>号一一金融工具确认和计量》等相关规定进行后续计量，详见本附注五、</w:t>
      </w:r>
      <w:r>
        <w:rPr>
          <w:color w:val="000000"/>
          <w:spacing w:val="0"/>
          <w:w w:val="100"/>
          <w:position w:val="0"/>
        </w:rPr>
        <w:t xml:space="preserve">14 </w:t>
      </w:r>
      <w:r>
        <w:rPr>
          <w:color w:val="000000"/>
          <w:spacing w:val="0"/>
          <w:w w:val="100"/>
          <w:position w:val="0"/>
        </w:rPr>
        <w:t>“长期 股权投资”或本附注五、</w:t>
      </w:r>
      <w:r>
        <w:rPr>
          <w:color w:val="000000"/>
          <w:spacing w:val="0"/>
          <w:w w:val="100"/>
          <w:position w:val="0"/>
        </w:rPr>
        <w:t xml:space="preserve">10 </w:t>
      </w:r>
      <w:r>
        <w:rPr>
          <w:color w:val="000000"/>
          <w:spacing w:val="0"/>
          <w:w w:val="100"/>
          <w:position w:val="0"/>
        </w:rPr>
        <w:t>“金融工具”。</w:t>
      </w:r>
    </w:p>
    <w:p>
      <w:pPr>
        <w:pStyle w:val="Style34"/>
        <w:keepNext w:val="0"/>
        <w:keepLines w:val="0"/>
        <w:widowControl w:val="0"/>
        <w:shd w:val="clear" w:color="auto" w:fill="auto"/>
        <w:bidi w:val="0"/>
        <w:spacing w:before="0" w:after="820" w:line="313" w:lineRule="exact"/>
        <w:ind w:left="0" w:right="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济的。不属于一揽子交易的，对其中的每一项交易视情况分别按照“不丧失控制权的情况下部分处置对子 公司的长期股权投资”（详见本附注五、</w:t>
      </w:r>
      <w:r>
        <w:rPr>
          <w:color w:val="000000"/>
          <w:spacing w:val="0"/>
          <w:w w:val="100"/>
          <w:position w:val="0"/>
        </w:rPr>
        <w:t>14</w:t>
      </w:r>
      <w:r>
        <w:rPr>
          <w:color w:val="000000"/>
          <w:spacing w:val="0"/>
          <w:w w:val="100"/>
          <w:position w:val="0"/>
        </w:rPr>
        <w:t>、（</w:t>
      </w:r>
      <w:r>
        <w:rPr>
          <w:color w:val="000000"/>
          <w:spacing w:val="0"/>
          <w:w w:val="100"/>
          <w:position w:val="0"/>
        </w:rPr>
        <w:t>2）</w:t>
      </w:r>
      <w:r>
        <w:rPr>
          <w:color w:val="000000"/>
          <w:spacing w:val="0"/>
          <w:w w:val="100"/>
          <w:position w:val="0"/>
        </w:rPr>
        <w:t>④）和“因处置部分股权投资或其他原因丧失了对原 有子公司的控制权”（详见前段）适用的原则进行会计处理。处置对子公司股权投资直至丧失控制权的各 项交易属于一揽子交易的，将各项交易作为一项处置子公司并丧失控制权的交易进行会计处理；但是，在 丧失控制权之前每一次处置价款与处置投资对应的享有该子公司净资产份额的差额，在合并财务报表中确 认为其他综合收益，在丧失控制权时一并转入丧失控制权当期的损益。</w:t>
      </w:r>
    </w:p>
    <w:p>
      <w:pPr>
        <w:pStyle w:val="Style31"/>
        <w:keepNext/>
        <w:keepLines/>
        <w:widowControl w:val="0"/>
        <w:shd w:val="clear" w:color="auto" w:fill="auto"/>
        <w:bidi w:val="0"/>
        <w:spacing w:before="0" w:after="280" w:line="318" w:lineRule="exact"/>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7</w:t>
      </w:r>
      <w:bookmarkEnd w:id="724"/>
      <w:r>
        <w:rPr>
          <w:color w:val="000000"/>
          <w:spacing w:val="0"/>
          <w:w w:val="100"/>
          <w:position w:val="0"/>
        </w:rPr>
        <w:t>、合营安排分类及共同经营会计处理方法</w:t>
      </w:r>
      <w:bookmarkEnd w:id="722"/>
      <w:bookmarkEnd w:id="723"/>
      <w:bookmarkEnd w:id="725"/>
    </w:p>
    <w:p>
      <w:pPr>
        <w:pStyle w:val="Style34"/>
        <w:keepNext w:val="0"/>
        <w:keepLines w:val="0"/>
        <w:widowControl w:val="0"/>
        <w:shd w:val="clear" w:color="auto" w:fill="auto"/>
        <w:bidi w:val="0"/>
        <w:spacing w:before="0" w:after="200" w:line="314" w:lineRule="exact"/>
        <w:ind w:left="0" w:right="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34"/>
        <w:keepNext w:val="0"/>
        <w:keepLines w:val="0"/>
        <w:widowControl w:val="0"/>
        <w:shd w:val="clear" w:color="auto" w:fill="auto"/>
        <w:bidi w:val="0"/>
        <w:spacing w:before="0" w:after="200" w:line="322" w:lineRule="exact"/>
        <w:ind w:left="0" w:right="0"/>
        <w:jc w:val="both"/>
      </w:pPr>
      <w:r>
        <w:rPr>
          <w:color w:val="000000"/>
          <w:spacing w:val="0"/>
          <w:w w:val="100"/>
          <w:position w:val="0"/>
        </w:rPr>
        <w:t>本公司对合营企业的投资采用权益法核算，按照本附注五、</w:t>
      </w:r>
      <w:r>
        <w:rPr>
          <w:color w:val="000000"/>
          <w:spacing w:val="0"/>
          <w:w w:val="100"/>
          <w:position w:val="0"/>
        </w:rPr>
        <w:t>14（2）</w:t>
      </w:r>
      <w:r>
        <w:rPr>
          <w:color w:val="000000"/>
          <w:spacing w:val="0"/>
          <w:w w:val="100"/>
          <w:position w:val="0"/>
        </w:rPr>
        <w:t>②“权益法核算的长期股权投资” 中所述的会计政策处理。</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34"/>
        <w:keepNext w:val="0"/>
        <w:keepLines w:val="0"/>
        <w:widowControl w:val="0"/>
        <w:shd w:val="clear" w:color="auto" w:fill="auto"/>
        <w:bidi w:val="0"/>
        <w:spacing w:before="0" w:after="820" w:line="319"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rPr>
        <w:t>8</w:t>
      </w:r>
      <w:r>
        <w:rPr>
          <w:color w:val="000000"/>
          <w:spacing w:val="0"/>
          <w:w w:val="100"/>
          <w:position w:val="0"/>
        </w:rPr>
        <w:t>号一一资产减值》等规定的资产减值损失的，对于由本公 司向共同经营投出或出售资产的情况，本公司全额确认该损失；对于本公司自共同经营购买资产的情况， 本公司按承担的份额确认该损失。</w:t>
      </w:r>
    </w:p>
    <w:p>
      <w:pPr>
        <w:pStyle w:val="Style31"/>
        <w:keepNext/>
        <w:keepLines/>
        <w:widowControl w:val="0"/>
        <w:shd w:val="clear" w:color="auto" w:fill="auto"/>
        <w:bidi w:val="0"/>
        <w:spacing w:before="0" w:after="280" w:line="317" w:lineRule="exact"/>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8</w:t>
      </w:r>
      <w:bookmarkEnd w:id="728"/>
      <w:r>
        <w:rPr>
          <w:color w:val="000000"/>
          <w:spacing w:val="0"/>
          <w:w w:val="100"/>
          <w:position w:val="0"/>
        </w:rPr>
        <w:t>、现金及现金等价物的确定标准</w:t>
      </w:r>
      <w:bookmarkEnd w:id="726"/>
      <w:bookmarkEnd w:id="727"/>
      <w:bookmarkEnd w:id="729"/>
    </w:p>
    <w:p>
      <w:pPr>
        <w:pStyle w:val="Style34"/>
        <w:keepNext w:val="0"/>
        <w:keepLines w:val="0"/>
        <w:widowControl w:val="0"/>
        <w:shd w:val="clear" w:color="auto" w:fill="auto"/>
        <w:bidi w:val="0"/>
        <w:spacing w:before="0" w:after="820" w:line="317" w:lineRule="exact"/>
        <w:ind w:left="0" w:right="0" w:firstLine="44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31"/>
        <w:keepNext/>
        <w:keepLines/>
        <w:widowControl w:val="0"/>
        <w:shd w:val="clear" w:color="auto" w:fill="auto"/>
        <w:bidi w:val="0"/>
        <w:spacing w:before="0" w:after="280" w:line="312" w:lineRule="exact"/>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9</w:t>
      </w:r>
      <w:bookmarkEnd w:id="732"/>
      <w:r>
        <w:rPr>
          <w:color w:val="000000"/>
          <w:spacing w:val="0"/>
          <w:w w:val="100"/>
          <w:position w:val="0"/>
        </w:rPr>
        <w:t>、外币业务和外币报表折算</w:t>
      </w:r>
      <w:bookmarkEnd w:id="730"/>
      <w:bookmarkEnd w:id="731"/>
      <w:bookmarkEnd w:id="733"/>
    </w:p>
    <w:p>
      <w:pPr>
        <w:pStyle w:val="Style34"/>
        <w:keepNext w:val="0"/>
        <w:keepLines w:val="0"/>
        <w:widowControl w:val="0"/>
        <w:shd w:val="clear" w:color="auto" w:fill="auto"/>
        <w:tabs>
          <w:tab w:pos="885" w:val="left"/>
        </w:tabs>
        <w:bidi w:val="0"/>
        <w:spacing w:before="0" w:after="200" w:line="312" w:lineRule="exact"/>
        <w:ind w:left="0" w:right="0" w:firstLine="440"/>
        <w:jc w:val="both"/>
      </w:pPr>
      <w:bookmarkStart w:id="734" w:name="bookmark734"/>
      <w:r>
        <w:rPr>
          <w:color w:val="000000"/>
          <w:spacing w:val="0"/>
          <w:w w:val="100"/>
          <w:position w:val="0"/>
        </w:rPr>
        <w:t>（</w:t>
      </w:r>
      <w:bookmarkEnd w:id="734"/>
      <w:r>
        <w:rPr>
          <w:color w:val="000000"/>
          <w:spacing w:val="0"/>
          <w:w w:val="100"/>
          <w:position w:val="0"/>
        </w:rPr>
        <w:t>1）</w:t>
        <w:tab/>
      </w:r>
      <w:r>
        <w:rPr>
          <w:color w:val="000000"/>
          <w:spacing w:val="0"/>
          <w:w w:val="100"/>
          <w:position w:val="0"/>
        </w:rPr>
        <w:t>外币交易的折算方法</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34"/>
        <w:keepNext w:val="0"/>
        <w:keepLines w:val="0"/>
        <w:widowControl w:val="0"/>
        <w:shd w:val="clear" w:color="auto" w:fill="auto"/>
        <w:tabs>
          <w:tab w:pos="885" w:val="left"/>
        </w:tabs>
        <w:bidi w:val="0"/>
        <w:spacing w:before="0" w:after="200" w:line="312" w:lineRule="exact"/>
        <w:ind w:left="0" w:right="0" w:firstLine="440"/>
        <w:jc w:val="both"/>
      </w:pPr>
      <w:bookmarkStart w:id="735" w:name="bookmark735"/>
      <w:r>
        <w:rPr>
          <w:color w:val="000000"/>
          <w:spacing w:val="0"/>
          <w:w w:val="100"/>
          <w:position w:val="0"/>
        </w:rPr>
        <w:t>（</w:t>
      </w:r>
      <w:bookmarkEnd w:id="735"/>
      <w:r>
        <w:rPr>
          <w:color w:val="000000"/>
          <w:spacing w:val="0"/>
          <w:w w:val="100"/>
          <w:position w:val="0"/>
        </w:rPr>
        <w:t>2</w:t>
      </w:r>
      <w:r>
        <w:rPr>
          <w:color w:val="000000"/>
          <w:spacing w:val="0"/>
          <w:w w:val="100"/>
          <w:position w:val="0"/>
        </w:rPr>
        <w:t>）</w:t>
        <w:tab/>
        <w:t>对于外币货币性项目和外币非货币性项目的折算方法</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34"/>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4"/>
        <w:keepNext w:val="0"/>
        <w:keepLines w:val="0"/>
        <w:widowControl w:val="0"/>
        <w:shd w:val="clear" w:color="auto" w:fill="auto"/>
        <w:tabs>
          <w:tab w:pos="885" w:val="left"/>
        </w:tabs>
        <w:bidi w:val="0"/>
        <w:spacing w:before="0" w:after="200" w:line="312" w:lineRule="exact"/>
        <w:ind w:left="0" w:right="0" w:firstLine="440"/>
        <w:jc w:val="both"/>
      </w:pPr>
      <w:bookmarkStart w:id="736" w:name="bookmark736"/>
      <w:r>
        <w:rPr>
          <w:color w:val="000000"/>
          <w:spacing w:val="0"/>
          <w:w w:val="100"/>
          <w:position w:val="0"/>
        </w:rPr>
        <w:t>（</w:t>
      </w:r>
      <w:bookmarkEnd w:id="736"/>
      <w:r>
        <w:rPr>
          <w:color w:val="000000"/>
          <w:spacing w:val="0"/>
          <w:w w:val="100"/>
          <w:position w:val="0"/>
        </w:rPr>
        <w:t>3）</w:t>
        <w:tab/>
      </w:r>
      <w:r>
        <w:rPr>
          <w:color w:val="000000"/>
          <w:spacing w:val="0"/>
          <w:w w:val="100"/>
          <w:position w:val="0"/>
        </w:rPr>
        <w:t>外币财务报表的折算方法</w:t>
      </w:r>
    </w:p>
    <w:p>
      <w:pPr>
        <w:pStyle w:val="Style34"/>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编制合并财务报表涉及境外经营的，如有实质上构成对境外经营净投资的外币货币性项目，因汇率变 动而产生的汇兑差额，作为“外币报表折算差额”确认为其他综合收益；处置境外经营时，计入处置当期 损益。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境外经营的外币财务报表按以下方法折算为人民币报表：资产负债表中的资产和负债项目，采用资产 负债表日的即期汇率折算；股东权益类项目除“未分配利润”项目外，其他项目采用发生时的即期汇率折 算。利润表中的收入和费用项目，采用交易发生日的即期汇率折算。年初未分配利润为上一年折算后的年 </w:t>
      </w:r>
      <w:r>
        <w:rPr>
          <w:color w:val="000000"/>
          <w:spacing w:val="0"/>
          <w:w w:val="100"/>
          <w:position w:val="0"/>
        </w:rPr>
        <w:t>末未分配利润；年末未分配利润按折算后的利润分配各项目计算列示；折算后资产类项目与负债类项目和 股东权益类项目合计数的差额，作为外币报表折算差额，确认为其他综合收益。处置境外经营并丧失控制 权时，将资产负债表中股东权益项目下列示的、与该境外经营相关的外币报表折算差额，全部或按处置该 境外经营的比例转入处置当期损益。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外币现金流量以及境外子公司的现金流量，采用现金流量发生日的即期汇率折算。汇率变动对现金的 影响额作为调节项目，在现金流量表中单独列报。</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年初数和上年实际数按照上年财务报表折算后的数额列示。</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在处置本公司在境外经营的全部所有者权益或因处置部分股权投资或其他原因丧失了对境外经营控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34"/>
        <w:keepNext w:val="0"/>
        <w:keepLines w:val="0"/>
        <w:widowControl w:val="0"/>
        <w:shd w:val="clear" w:color="auto" w:fill="auto"/>
        <w:bidi w:val="0"/>
        <w:spacing w:before="0" w:after="840" w:line="312"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31"/>
        <w:keepNext/>
        <w:keepLines/>
        <w:widowControl w:val="0"/>
        <w:shd w:val="clear" w:color="auto" w:fill="auto"/>
        <w:bidi w:val="0"/>
        <w:spacing w:before="0" w:after="260" w:line="312" w:lineRule="exact"/>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7"/>
      <w:bookmarkEnd w:id="738"/>
      <w:bookmarkEnd w:id="740"/>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在本公司成为金融工具合同的一方时确认一项金融资产或金融负债。金融资产和金融负债在初始确认 时以公允价值计量。对于以公允价值计量且其变动计入当期损益的金融资产和金融负债，相关的交易费用 直接计入损益，对于其他类别的金融资产和金融负债，相关交易费用计入初始确认金额。</w:t>
      </w:r>
    </w:p>
    <w:p>
      <w:pPr>
        <w:pStyle w:val="Style34"/>
        <w:keepNext w:val="0"/>
        <w:keepLines w:val="0"/>
        <w:widowControl w:val="0"/>
        <w:shd w:val="clear" w:color="auto" w:fill="auto"/>
        <w:tabs>
          <w:tab w:pos="891" w:val="left"/>
        </w:tabs>
        <w:bidi w:val="0"/>
        <w:spacing w:before="0" w:after="200" w:line="312" w:lineRule="exact"/>
        <w:ind w:left="0" w:right="0" w:firstLine="440"/>
        <w:jc w:val="both"/>
      </w:pPr>
      <w:bookmarkStart w:id="741" w:name="bookmark741"/>
      <w:r>
        <w:rPr>
          <w:color w:val="000000"/>
          <w:spacing w:val="0"/>
          <w:w w:val="100"/>
          <w:position w:val="0"/>
        </w:rPr>
        <w:t>（</w:t>
      </w:r>
      <w:bookmarkEnd w:id="741"/>
      <w:r>
        <w:rPr>
          <w:color w:val="000000"/>
          <w:spacing w:val="0"/>
          <w:w w:val="100"/>
          <w:position w:val="0"/>
        </w:rPr>
        <w:t>1）</w:t>
        <w:tab/>
      </w:r>
      <w:r>
        <w:rPr>
          <w:color w:val="000000"/>
          <w:spacing w:val="0"/>
          <w:w w:val="100"/>
          <w:position w:val="0"/>
        </w:rPr>
        <w:t>金融资产和金融负债的公允价值确定方法</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w:t>
      </w:r>
    </w:p>
    <w:p>
      <w:pPr>
        <w:pStyle w:val="Style34"/>
        <w:keepNext w:val="0"/>
        <w:keepLines w:val="0"/>
        <w:widowControl w:val="0"/>
        <w:shd w:val="clear" w:color="auto" w:fill="auto"/>
        <w:tabs>
          <w:tab w:pos="891" w:val="left"/>
        </w:tabs>
        <w:bidi w:val="0"/>
        <w:spacing w:before="0" w:after="200" w:line="312" w:lineRule="exact"/>
        <w:ind w:left="0" w:right="0" w:firstLine="440"/>
        <w:jc w:val="both"/>
      </w:pPr>
      <w:bookmarkStart w:id="742" w:name="bookmark742"/>
      <w:r>
        <w:rPr>
          <w:color w:val="000000"/>
          <w:spacing w:val="0"/>
          <w:w w:val="100"/>
          <w:position w:val="0"/>
        </w:rPr>
        <w:t>（</w:t>
      </w:r>
      <w:bookmarkEnd w:id="742"/>
      <w:r>
        <w:rPr>
          <w:color w:val="000000"/>
          <w:spacing w:val="0"/>
          <w:w w:val="100"/>
          <w:position w:val="0"/>
        </w:rPr>
        <w:t>2）</w:t>
        <w:tab/>
      </w:r>
      <w:r>
        <w:rPr>
          <w:color w:val="000000"/>
          <w:spacing w:val="0"/>
          <w:w w:val="100"/>
          <w:position w:val="0"/>
        </w:rPr>
        <w:t>金融资产的分类、确认和计量</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34"/>
        <w:keepNext w:val="0"/>
        <w:keepLines w:val="0"/>
        <w:widowControl w:val="0"/>
        <w:numPr>
          <w:ilvl w:val="0"/>
          <w:numId w:val="21"/>
        </w:numPr>
        <w:shd w:val="clear" w:color="auto" w:fill="auto"/>
        <w:bidi w:val="0"/>
        <w:spacing w:before="0" w:after="200" w:line="312" w:lineRule="exact"/>
        <w:ind w:left="0" w:right="0" w:firstLine="440"/>
        <w:jc w:val="both"/>
      </w:pPr>
      <w:bookmarkStart w:id="743" w:name="bookmark743"/>
      <w:bookmarkEnd w:id="743"/>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34"/>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交易性金融资产是指满足下列条件之一的金融资产：</w:t>
      </w:r>
      <w:r>
        <w:rPr>
          <w:color w:val="000000"/>
          <w:spacing w:val="0"/>
          <w:w w:val="100"/>
          <w:position w:val="0"/>
        </w:rPr>
        <w:t>A.</w:t>
      </w:r>
      <w:r>
        <w:rPr>
          <w:color w:val="000000"/>
          <w:spacing w:val="0"/>
          <w:w w:val="100"/>
          <w:position w:val="0"/>
        </w:rPr>
        <w:t>取得该金融资产的目的，主要是为了近期内出 售；</w:t>
      </w:r>
      <w:r>
        <w:rPr>
          <w:color w:val="000000"/>
          <w:spacing w:val="0"/>
          <w:w w:val="100"/>
          <w:position w:val="0"/>
        </w:rPr>
        <w:t>B.</w:t>
      </w:r>
      <w:r>
        <w:rPr>
          <w:color w:val="000000"/>
          <w:spacing w:val="0"/>
          <w:w w:val="100"/>
          <w:position w:val="0"/>
        </w:rPr>
        <w:t>属于进行集中管理的可辨认金融工具组合的一部分，且有客观证据表明本公司近期采用短期获利方 式对该组合进行管理；</w:t>
      </w:r>
      <w:r>
        <w:rPr>
          <w:color w:val="000000"/>
          <w:spacing w:val="0"/>
          <w:w w:val="100"/>
          <w:position w:val="0"/>
        </w:rPr>
        <w:t>C.</w:t>
      </w:r>
      <w:r>
        <w:rPr>
          <w:color w:val="000000"/>
          <w:spacing w:val="0"/>
          <w:w w:val="100"/>
          <w:position w:val="0"/>
        </w:rPr>
        <w:t xml:space="preserve">属于衍生工具，但是，被指定且为有效套期工具的衍生工具、属于财务担保合同 </w:t>
      </w:r>
      <w:r>
        <w:rPr>
          <w:color w:val="000000"/>
          <w:spacing w:val="0"/>
          <w:w w:val="100"/>
          <w:position w:val="0"/>
        </w:rPr>
        <w:t>的衍生工具、与在活跃市场中没有报价且其公允价值不能可靠计量的权益工具投资挂钩并须通过交付该权 益工具结算的衍生工具除外。</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符合下述条件之一的金融资产，在初始确认时可指定为以公允价值计量且其变动计入当期损益的金融 资产：</w:t>
      </w:r>
      <w:r>
        <w:rPr>
          <w:color w:val="000000"/>
          <w:spacing w:val="0"/>
          <w:w w:val="100"/>
          <w:position w:val="0"/>
        </w:rPr>
        <w:t>A.</w:t>
      </w:r>
      <w:r>
        <w:rPr>
          <w:color w:val="000000"/>
          <w:spacing w:val="0"/>
          <w:w w:val="100"/>
          <w:position w:val="0"/>
        </w:rPr>
        <w:t>该指定可以消除或明显减少由于该金融资产的计量基础不同所导致的相关利得或损失在确认或计 量方面不一致的情况；</w:t>
      </w:r>
      <w:r>
        <w:rPr>
          <w:color w:val="000000"/>
          <w:spacing w:val="0"/>
          <w:w w:val="100"/>
          <w:position w:val="0"/>
        </w:rPr>
        <w:t>B.</w:t>
      </w:r>
      <w:r>
        <w:rPr>
          <w:color w:val="000000"/>
          <w:spacing w:val="0"/>
          <w:w w:val="100"/>
          <w:position w:val="0"/>
        </w:rPr>
        <w:t>本公司风险管理或投资策略的正式书面文件已载明，对该金融资产所在的金融资 产组合或金融资产和金融负债组合以公允价值为基础进行管理、评价并向关键管理人员报告。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以公允价值计量且其变动计入当期损益的金融资产采用公允价值进行后续计量，公允价值变动形成的 利得或损失以及与该等金融资产相关的股利和利息收入计入当期损益。</w:t>
      </w:r>
    </w:p>
    <w:p>
      <w:pPr>
        <w:pStyle w:val="Style34"/>
        <w:keepNext w:val="0"/>
        <w:keepLines w:val="0"/>
        <w:widowControl w:val="0"/>
        <w:numPr>
          <w:ilvl w:val="0"/>
          <w:numId w:val="21"/>
        </w:numPr>
        <w:shd w:val="clear" w:color="auto" w:fill="auto"/>
        <w:tabs>
          <w:tab w:pos="818" w:val="left"/>
        </w:tabs>
        <w:bidi w:val="0"/>
        <w:spacing w:before="0" w:after="200" w:line="312" w:lineRule="exact"/>
        <w:ind w:left="0" w:right="0" w:firstLine="440"/>
        <w:jc w:val="both"/>
      </w:pPr>
      <w:bookmarkStart w:id="744" w:name="bookmark744"/>
      <w:bookmarkEnd w:id="744"/>
      <w:r>
        <w:rPr>
          <w:color w:val="000000"/>
          <w:spacing w:val="0"/>
          <w:w w:val="100"/>
          <w:position w:val="0"/>
        </w:rPr>
        <w:t>持有至到期投资</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是指到期日固定、回收金额固定或可确定，且本公司有明确意图和能力持有至到期的非衍生金融资产。</w:t>
      </w:r>
    </w:p>
    <w:p>
      <w:pPr>
        <w:pStyle w:val="Style34"/>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持有至到期投资采用实际利率法，按摊余成本进行后续计量，在终止确认、发生减值或摊销时产生的 利得或损失，计入当期损益。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实际利率法是指按照金融资产或金融负债（含一组金融资产或金融负债）的实际利率计算其摊余成本 及各期利息收入或支出的方法。实际利率是指将金融资产或金融负债在预期存续期间或适用的更短期间内 的未来现金流量，折现为该金融资产或金融负债当前账面价值所使用的利率。</w:t>
      </w:r>
    </w:p>
    <w:p>
      <w:pPr>
        <w:pStyle w:val="Style34"/>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在计算实际利率时，本公司将在考虑金融资产或金融负债所有合同条款的基础上预计未来现金流量 （不考虑未来的信用损失），同时还将考虑金融资产或金融负债合同各方之间支付或收取的、属于实际利 率组成部分的各项收费、交易费用及折价或溢价等。</w:t>
      </w:r>
    </w:p>
    <w:p>
      <w:pPr>
        <w:pStyle w:val="Style34"/>
        <w:keepNext w:val="0"/>
        <w:keepLines w:val="0"/>
        <w:widowControl w:val="0"/>
        <w:numPr>
          <w:ilvl w:val="0"/>
          <w:numId w:val="21"/>
        </w:numPr>
        <w:shd w:val="clear" w:color="auto" w:fill="auto"/>
        <w:tabs>
          <w:tab w:pos="818" w:val="left"/>
        </w:tabs>
        <w:bidi w:val="0"/>
        <w:spacing w:before="0" w:after="200" w:line="312" w:lineRule="exact"/>
        <w:ind w:left="0" w:right="0" w:firstLine="440"/>
        <w:jc w:val="both"/>
      </w:pPr>
      <w:bookmarkStart w:id="745" w:name="bookmark745"/>
      <w:bookmarkEnd w:id="745"/>
      <w:r>
        <w:rPr>
          <w:color w:val="000000"/>
          <w:spacing w:val="0"/>
          <w:w w:val="100"/>
          <w:position w:val="0"/>
        </w:rPr>
        <w:t>贷款和应收款项</w:t>
      </w:r>
    </w:p>
    <w:p>
      <w:pPr>
        <w:pStyle w:val="Style34"/>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是指在活跃市场中没有报价、回收金额固定或可确定的非衍生金融资产。本公司划分为贷款和应收款 的金融资产包括应收票据、应收账款、应收利息、应收股利及其他应收款等。</w:t>
      </w:r>
    </w:p>
    <w:p>
      <w:pPr>
        <w:pStyle w:val="Style34"/>
        <w:keepNext w:val="0"/>
        <w:keepLines w:val="0"/>
        <w:widowControl w:val="0"/>
        <w:shd w:val="clear" w:color="auto" w:fill="auto"/>
        <w:bidi w:val="0"/>
        <w:spacing w:before="0" w:after="200" w:line="322" w:lineRule="exact"/>
        <w:ind w:left="0" w:right="0" w:firstLine="440"/>
        <w:jc w:val="both"/>
      </w:pPr>
      <w:r>
        <w:rPr>
          <w:color w:val="000000"/>
          <w:spacing w:val="0"/>
          <w:w w:val="100"/>
          <w:position w:val="0"/>
        </w:rPr>
        <w:t>贷款和应收款项采用实际利率法，按摊余成本进行后续计量，在终止确认、发生减值或摊销时产生的 利得或损失，计入当期损益。</w:t>
      </w:r>
    </w:p>
    <w:p>
      <w:pPr>
        <w:pStyle w:val="Style34"/>
        <w:keepNext w:val="0"/>
        <w:keepLines w:val="0"/>
        <w:widowControl w:val="0"/>
        <w:numPr>
          <w:ilvl w:val="0"/>
          <w:numId w:val="21"/>
        </w:numPr>
        <w:shd w:val="clear" w:color="auto" w:fill="auto"/>
        <w:tabs>
          <w:tab w:pos="818" w:val="left"/>
        </w:tabs>
        <w:bidi w:val="0"/>
        <w:spacing w:before="0" w:after="200" w:line="312" w:lineRule="exact"/>
        <w:ind w:left="0" w:right="0" w:firstLine="440"/>
        <w:jc w:val="both"/>
      </w:pPr>
      <w:bookmarkStart w:id="746" w:name="bookmark746"/>
      <w:bookmarkEnd w:id="746"/>
      <w:r>
        <w:rPr>
          <w:color w:val="000000"/>
          <w:spacing w:val="0"/>
          <w:w w:val="100"/>
          <w:position w:val="0"/>
        </w:rPr>
        <w:t>可供出售金融资产</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包括初始确认时即被指定为可供出售的非衍生金融资产，以及除了以公允价值计量且其变动计入当期 损益的金融资产、贷款和应收款项、持有至到期投资以外的金融资产。</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可供出售债务工具投资的期末成本按照其摊余成本法确定，即初始确认金额扣除已偿还的本金，加上 或减去采用实际利率法将该初始确认金额与到期日金额之间的差额进行摊销形成的累计摊销额，并扣除已 发生的减值损失后的金额。可供出售权益工具投资的期末成本为其初始取得成本。</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可供出售金融资产采用公允价值进行后续计量，公允价值变动形成的利得或损失，除减值损失和外币 货币性金融资产与摊余成本相关的汇兑差额计入当期损益外，确认为其他综合收益，在该金融资产终止确 认时转出，计入当期损益。但是，在活跃市场中没有报价且其公允价值不能可靠计量的权益工具投资，以 及与该权益工具挂钩并须通过交付该权益工具结算的衍生金融资产，按照成本进行后续计量。</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可供出售金融资产持有期间取得的利息及被投资单位宣告发放的现金股利，计入投资收益。</w:t>
      </w:r>
    </w:p>
    <w:p>
      <w:pPr>
        <w:pStyle w:val="Style34"/>
        <w:keepNext w:val="0"/>
        <w:keepLines w:val="0"/>
        <w:widowControl w:val="0"/>
        <w:numPr>
          <w:ilvl w:val="0"/>
          <w:numId w:val="23"/>
        </w:numPr>
        <w:shd w:val="clear" w:color="auto" w:fill="auto"/>
        <w:tabs>
          <w:tab w:pos="891" w:val="left"/>
        </w:tabs>
        <w:bidi w:val="0"/>
        <w:spacing w:before="0" w:after="200" w:line="312" w:lineRule="exact"/>
        <w:ind w:left="0" w:right="0" w:firstLine="440"/>
        <w:jc w:val="both"/>
      </w:pPr>
      <w:bookmarkStart w:id="747" w:name="bookmark747"/>
      <w:bookmarkEnd w:id="747"/>
      <w:r>
        <w:rPr>
          <w:color w:val="000000"/>
          <w:spacing w:val="0"/>
          <w:w w:val="100"/>
          <w:position w:val="0"/>
        </w:rPr>
        <w:t>金融资产减值</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除了以公允价值计量且其变动计入当期损益的金融资产外，本公司在每个资产负债表日对其他金融资 产的账面价值进行检查，有客观证据表明金融资产发生减值的，计提减值准备。</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本公司对单项金额重大的金融资产单独进行减值测试；对单项金额不重大的金融资产，单独进行减值 测试或包括在具有类似信用风险特征的金融资产组合中进行减值测试。单独测试未发生减值的金融资产 (包括单项金额重大和不重大的金融资产)，包括在具有类似信用风险特征的金融资产组合中再进行减值 测试。己单项确认减值损失的金融资产，不包括在具有类似信用风险特征的金融资产组合中进行减值测试。</w:t>
      </w:r>
    </w:p>
    <w:p>
      <w:pPr>
        <w:pStyle w:val="Style34"/>
        <w:keepNext w:val="0"/>
        <w:keepLines w:val="0"/>
        <w:widowControl w:val="0"/>
        <w:numPr>
          <w:ilvl w:val="0"/>
          <w:numId w:val="25"/>
        </w:numPr>
        <w:shd w:val="clear" w:color="auto" w:fill="auto"/>
        <w:tabs>
          <w:tab w:pos="795" w:val="left"/>
        </w:tabs>
        <w:bidi w:val="0"/>
        <w:spacing w:before="0" w:after="200" w:line="312" w:lineRule="exact"/>
        <w:ind w:left="0" w:right="0" w:firstLine="440"/>
        <w:jc w:val="both"/>
      </w:pPr>
      <w:bookmarkStart w:id="748" w:name="bookmark748"/>
      <w:bookmarkEnd w:id="748"/>
      <w:r>
        <w:rPr>
          <w:color w:val="000000"/>
          <w:spacing w:val="0"/>
          <w:w w:val="100"/>
          <w:position w:val="0"/>
        </w:rPr>
        <w:t>持有至到期投资、贷款和应收款项减值</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以成本或摊余成本计量的金融资产将其账面价值减记至预计未来现金流量现值，减记金额确认为减值 损失，计入当期损益。金融资产在确认减值损失后，如有客观证据表明该金融资产价值已恢复，且客观上 与确认该损失后发生的事项有关，原确认的减值损失予以转回，金融资产转回减值损失后的账面价值不超 过假定不计提减值准备情况下该金融资产在转回日的摊余成本。</w:t>
      </w:r>
    </w:p>
    <w:p>
      <w:pPr>
        <w:pStyle w:val="Style34"/>
        <w:keepNext w:val="0"/>
        <w:keepLines w:val="0"/>
        <w:widowControl w:val="0"/>
        <w:numPr>
          <w:ilvl w:val="0"/>
          <w:numId w:val="25"/>
        </w:numPr>
        <w:shd w:val="clear" w:color="auto" w:fill="auto"/>
        <w:tabs>
          <w:tab w:pos="800" w:val="left"/>
        </w:tabs>
        <w:bidi w:val="0"/>
        <w:spacing w:before="0" w:after="200" w:line="312" w:lineRule="exact"/>
        <w:ind w:left="0" w:right="0" w:firstLine="440"/>
        <w:jc w:val="both"/>
      </w:pPr>
      <w:bookmarkStart w:id="749" w:name="bookmark749"/>
      <w:bookmarkEnd w:id="749"/>
      <w:r>
        <w:rPr>
          <w:color w:val="000000"/>
          <w:spacing w:val="0"/>
          <w:w w:val="100"/>
          <w:position w:val="0"/>
        </w:rPr>
        <w:t>可供出售金融资产减值</w:t>
      </w:r>
    </w:p>
    <w:p>
      <w:pPr>
        <w:pStyle w:val="Style34"/>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当综合相关因素判断可供出售权益工具投资公允价值下跌是严重或非暂时性下跌时，表明该可供出售 权益工具投资发生减值。其中“严重下跌”是指公允价值下跌幅度累计超过</w:t>
      </w:r>
      <w:r>
        <w:rPr>
          <w:color w:val="000000"/>
          <w:spacing w:val="0"/>
          <w:w w:val="100"/>
          <w:position w:val="0"/>
        </w:rPr>
        <w:t xml:space="preserve">20%； </w:t>
      </w:r>
      <w:r>
        <w:rPr>
          <w:color w:val="000000"/>
          <w:spacing w:val="0"/>
          <w:w w:val="100"/>
          <w:position w:val="0"/>
        </w:rPr>
        <w:t>“非暂时性下跌”是指 公允价值连续下跌时间超过</w:t>
      </w:r>
      <w:r>
        <w:rPr>
          <w:color w:val="000000"/>
          <w:spacing w:val="0"/>
          <w:w w:val="100"/>
          <w:position w:val="0"/>
        </w:rPr>
        <w:t>12</w:t>
      </w:r>
      <w:r>
        <w:rPr>
          <w:color w:val="000000"/>
          <w:spacing w:val="0"/>
          <w:w w:val="100"/>
          <w:position w:val="0"/>
        </w:rPr>
        <w:t>个月。</w:t>
      </w:r>
    </w:p>
    <w:p>
      <w:pPr>
        <w:pStyle w:val="Style34"/>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可供出售金融资产发生减值时，将原计入其他综合收益的因公允价值下降形成的累计损失予以转出并 计入当期损益，该转出的累计损失为该资产初始取得成本扣除已收回本金和已摊销金额、当前公允价值和 原已计入损益的减值损失后的余额。</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在确认减值损失后，期后如有客观证据表明该金融资产价值已恢复，且客观上与确认该损失后发生的 事项有关，原确认的减值损失予以转回，可供出售权益工具投资的减值损失转回确认为其他综合收益，可 供出售债务工具的减值损失转回计入当期损益。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在活跃市场中没有报价且其公允价值不能可靠计量的权益工具投资，或与该权益工具挂钩并须通过交 付该权益工具结算的衍生金融资产的减值损失，不予转回。</w:t>
      </w:r>
    </w:p>
    <w:p>
      <w:pPr>
        <w:pStyle w:val="Style34"/>
        <w:keepNext w:val="0"/>
        <w:keepLines w:val="0"/>
        <w:widowControl w:val="0"/>
        <w:numPr>
          <w:ilvl w:val="0"/>
          <w:numId w:val="23"/>
        </w:numPr>
        <w:shd w:val="clear" w:color="auto" w:fill="auto"/>
        <w:tabs>
          <w:tab w:pos="891" w:val="left"/>
        </w:tabs>
        <w:bidi w:val="0"/>
        <w:spacing w:before="0" w:after="200" w:line="312" w:lineRule="exact"/>
        <w:ind w:left="0" w:right="0" w:firstLine="440"/>
        <w:jc w:val="both"/>
      </w:pPr>
      <w:bookmarkStart w:id="750" w:name="bookmark750"/>
      <w:bookmarkEnd w:id="750"/>
      <w:r>
        <w:rPr>
          <w:color w:val="000000"/>
          <w:spacing w:val="0"/>
          <w:w w:val="100"/>
          <w:position w:val="0"/>
        </w:rPr>
        <w:t>金融资产转移的确认依据和计量方法</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企业既没有转移也没有保留金融资产所有权上几乎所有的风险和报酬，但是放弃了对该金融资产控制。</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金融资产部分转移满足终止确认条件的，将所转移金融资产的账面价值在终止确认及未终止确认部分 之间按其相对的公允价值进行分摊，并将因转移而收到的对价与应分摊至终止确认部分的原计入其他综合 </w:t>
      </w:r>
      <w:r>
        <w:rPr>
          <w:color w:val="000000"/>
          <w:spacing w:val="0"/>
          <w:w w:val="100"/>
          <w:position w:val="0"/>
        </w:rPr>
        <w:t>收益的公允价值变动累计额之和与分摊的前述账面金额之差额计入当期损益。</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4"/>
        <w:keepNext w:val="0"/>
        <w:keepLines w:val="0"/>
        <w:widowControl w:val="0"/>
        <w:shd w:val="clear" w:color="auto" w:fill="auto"/>
        <w:tabs>
          <w:tab w:pos="906" w:val="left"/>
        </w:tabs>
        <w:bidi w:val="0"/>
        <w:spacing w:before="0" w:after="200" w:line="314" w:lineRule="exact"/>
        <w:ind w:left="0" w:right="0" w:firstLine="440"/>
        <w:jc w:val="both"/>
      </w:pPr>
      <w:bookmarkStart w:id="751" w:name="bookmark751"/>
      <w:r>
        <w:rPr>
          <w:color w:val="000000"/>
          <w:spacing w:val="0"/>
          <w:w w:val="100"/>
          <w:position w:val="0"/>
        </w:rPr>
        <w:t>（</w:t>
      </w:r>
      <w:bookmarkEnd w:id="751"/>
      <w:r>
        <w:rPr>
          <w:color w:val="000000"/>
          <w:spacing w:val="0"/>
          <w:w w:val="100"/>
          <w:position w:val="0"/>
        </w:rPr>
        <w:t>5）</w:t>
        <w:tab/>
      </w:r>
      <w:r>
        <w:rPr>
          <w:color w:val="000000"/>
          <w:spacing w:val="0"/>
          <w:w w:val="100"/>
          <w:position w:val="0"/>
        </w:rPr>
        <w:t>金融负债的分类和计量</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金融负债在初始确认时划分为以公允价值计量且其变动计入当期损益的金融负债和其他金融负债。初 始确认金融负债，以公允价值计量。对于以公允价值计量且其变动计入当期损益的金融负债，相关的交易 费用直接计入当期损益，对于其他金融负债，相关交易费用计入初始确认金额。</w:t>
      </w:r>
    </w:p>
    <w:p>
      <w:pPr>
        <w:pStyle w:val="Style34"/>
        <w:keepNext w:val="0"/>
        <w:keepLines w:val="0"/>
        <w:widowControl w:val="0"/>
        <w:numPr>
          <w:ilvl w:val="0"/>
          <w:numId w:val="27"/>
        </w:numPr>
        <w:shd w:val="clear" w:color="auto" w:fill="auto"/>
        <w:tabs>
          <w:tab w:pos="810" w:val="left"/>
        </w:tabs>
        <w:bidi w:val="0"/>
        <w:spacing w:before="0" w:after="200" w:line="314" w:lineRule="exact"/>
        <w:ind w:left="0" w:right="0" w:firstLine="440"/>
        <w:jc w:val="both"/>
      </w:pPr>
      <w:bookmarkStart w:id="752" w:name="bookmark752"/>
      <w:bookmarkEnd w:id="752"/>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分类为交易性金融负债和在初始确认时指定为以公允价值计量且其变动计入当期损益的金融负债的 条件与分类为交易性金融资产和在初始确认时指定为以公允价值计量且其变动计入当期损益的金融资产 的条件一致。</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以公允价值计量且其变动计入当期损益的金融负债采用公允价值进行后续计量，公允价值的变动形成 的利得或损失以及与该等金融负债相关的股利和利息支出计入当期损益。</w:t>
      </w:r>
    </w:p>
    <w:p>
      <w:pPr>
        <w:pStyle w:val="Style34"/>
        <w:keepNext w:val="0"/>
        <w:keepLines w:val="0"/>
        <w:widowControl w:val="0"/>
        <w:numPr>
          <w:ilvl w:val="0"/>
          <w:numId w:val="27"/>
        </w:numPr>
        <w:shd w:val="clear" w:color="auto" w:fill="auto"/>
        <w:tabs>
          <w:tab w:pos="815" w:val="left"/>
        </w:tabs>
        <w:bidi w:val="0"/>
        <w:spacing w:before="0" w:after="200" w:line="314" w:lineRule="exact"/>
        <w:ind w:left="0" w:right="0" w:firstLine="440"/>
        <w:jc w:val="both"/>
      </w:pPr>
      <w:bookmarkStart w:id="753" w:name="bookmark753"/>
      <w:bookmarkEnd w:id="753"/>
      <w:r>
        <w:rPr>
          <w:color w:val="000000"/>
          <w:spacing w:val="0"/>
          <w:w w:val="100"/>
          <w:position w:val="0"/>
        </w:rPr>
        <w:t>其他金融负债</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34"/>
        <w:keepNext w:val="0"/>
        <w:keepLines w:val="0"/>
        <w:widowControl w:val="0"/>
        <w:shd w:val="clear" w:color="auto" w:fill="auto"/>
        <w:tabs>
          <w:tab w:pos="906" w:val="left"/>
        </w:tabs>
        <w:bidi w:val="0"/>
        <w:spacing w:before="0" w:after="200" w:line="314" w:lineRule="exact"/>
        <w:ind w:left="0" w:right="0" w:firstLine="440"/>
        <w:jc w:val="both"/>
      </w:pPr>
      <w:bookmarkStart w:id="754" w:name="bookmark754"/>
      <w:r>
        <w:rPr>
          <w:color w:val="000000"/>
          <w:spacing w:val="0"/>
          <w:w w:val="100"/>
          <w:position w:val="0"/>
        </w:rPr>
        <w:t>（</w:t>
      </w:r>
      <w:bookmarkEnd w:id="754"/>
      <w:r>
        <w:rPr>
          <w:color w:val="000000"/>
          <w:spacing w:val="0"/>
          <w:w w:val="100"/>
          <w:position w:val="0"/>
        </w:rPr>
        <w:t>6）</w:t>
        <w:tab/>
      </w:r>
      <w:r>
        <w:rPr>
          <w:color w:val="000000"/>
          <w:spacing w:val="0"/>
          <w:w w:val="100"/>
          <w:position w:val="0"/>
        </w:rPr>
        <w:t>金融负债的终止确认</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金融负债的现时义务全部或部分已经解除的，才能终止确认该金融负债或其一部分。本公司（债务人） 与债权人之间签订协议，以承担新金融负债方式替换现存金融负债，且新金融负债与现存金融负债的合同 条款实质上不同的，终止确认现存金融负债，并同时确认新金融负债。</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34"/>
        <w:keepNext w:val="0"/>
        <w:keepLines w:val="0"/>
        <w:widowControl w:val="0"/>
        <w:shd w:val="clear" w:color="auto" w:fill="auto"/>
        <w:tabs>
          <w:tab w:pos="906" w:val="left"/>
        </w:tabs>
        <w:bidi w:val="0"/>
        <w:spacing w:before="0" w:after="200" w:line="314" w:lineRule="exact"/>
        <w:ind w:left="0" w:right="0" w:firstLine="440"/>
        <w:jc w:val="both"/>
      </w:pPr>
      <w:bookmarkStart w:id="755" w:name="bookmark755"/>
      <w:r>
        <w:rPr>
          <w:color w:val="000000"/>
          <w:spacing w:val="0"/>
          <w:w w:val="100"/>
          <w:position w:val="0"/>
        </w:rPr>
        <w:t>（</w:t>
      </w:r>
      <w:bookmarkEnd w:id="755"/>
      <w:r>
        <w:rPr>
          <w:color w:val="000000"/>
          <w:spacing w:val="0"/>
          <w:w w:val="100"/>
          <w:position w:val="0"/>
        </w:rPr>
        <w:t>7）</w:t>
        <w:tab/>
      </w:r>
      <w:r>
        <w:rPr>
          <w:color w:val="000000"/>
          <w:spacing w:val="0"/>
          <w:w w:val="100"/>
          <w:position w:val="0"/>
        </w:rPr>
        <w:t>金融资产和金融负债的抵销</w:t>
      </w:r>
    </w:p>
    <w:p>
      <w:pPr>
        <w:pStyle w:val="Style34"/>
        <w:keepNext w:val="0"/>
        <w:keepLines w:val="0"/>
        <w:widowControl w:val="0"/>
        <w:shd w:val="clear" w:color="auto" w:fill="auto"/>
        <w:bidi w:val="0"/>
        <w:spacing w:before="0" w:after="200" w:line="331"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4"/>
        <w:keepNext w:val="0"/>
        <w:keepLines w:val="0"/>
        <w:widowControl w:val="0"/>
        <w:shd w:val="clear" w:color="auto" w:fill="auto"/>
        <w:tabs>
          <w:tab w:pos="906" w:val="left"/>
        </w:tabs>
        <w:bidi w:val="0"/>
        <w:spacing w:before="0" w:after="200" w:line="314" w:lineRule="exact"/>
        <w:ind w:left="0" w:right="0" w:firstLine="440"/>
        <w:jc w:val="left"/>
      </w:pPr>
      <w:bookmarkStart w:id="756" w:name="bookmark756"/>
      <w:r>
        <w:rPr>
          <w:color w:val="000000"/>
          <w:spacing w:val="0"/>
          <w:w w:val="100"/>
          <w:position w:val="0"/>
        </w:rPr>
        <w:t>（</w:t>
      </w:r>
      <w:bookmarkEnd w:id="756"/>
      <w:r>
        <w:rPr>
          <w:color w:val="000000"/>
          <w:spacing w:val="0"/>
          <w:w w:val="100"/>
          <w:position w:val="0"/>
        </w:rPr>
        <w:t>8）</w:t>
        <w:tab/>
      </w:r>
      <w:r>
        <w:rPr>
          <w:color w:val="000000"/>
          <w:spacing w:val="0"/>
          <w:w w:val="100"/>
          <w:position w:val="0"/>
        </w:rPr>
        <w:t>权益工具</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资）、回购、出售或注销权益工具作为权益的变动处理。本公司不确认权益工具的公允价值变动。与权益 性交易相关的交易费用从权益中扣减。</w:t>
      </w:r>
      <w:r>
        <w:br w:type="page"/>
      </w:r>
    </w:p>
    <w:p>
      <w:pPr>
        <w:pStyle w:val="Style34"/>
        <w:keepNext w:val="0"/>
        <w:keepLines w:val="0"/>
        <w:widowControl w:val="0"/>
        <w:shd w:val="clear" w:color="auto" w:fill="auto"/>
        <w:bidi w:val="0"/>
        <w:spacing w:before="0" w:after="900" w:line="322" w:lineRule="exact"/>
        <w:ind w:left="0" w:right="0" w:firstLine="440"/>
        <w:jc w:val="left"/>
      </w:pPr>
      <w:r>
        <w:rPr>
          <w:color w:val="000000"/>
          <w:spacing w:val="0"/>
          <w:w w:val="100"/>
          <w:position w:val="0"/>
        </w:rPr>
        <w:t>本公司对权益工具持有方的各种分配（不包括股票股利），减少股东权益。本公司不确认权益工具的 公允价值变动额。</w:t>
      </w:r>
    </w:p>
    <w:p>
      <w:pPr>
        <w:pStyle w:val="Style31"/>
        <w:keepNext/>
        <w:keepLines/>
        <w:widowControl w:val="0"/>
        <w:shd w:val="clear" w:color="auto" w:fill="auto"/>
        <w:bidi w:val="0"/>
        <w:spacing w:before="0" w:after="34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7"/>
      <w:bookmarkEnd w:id="758"/>
      <w:bookmarkEnd w:id="760"/>
    </w:p>
    <w:p>
      <w:pPr>
        <w:pStyle w:val="Style40"/>
        <w:keepNext/>
        <w:keepLines/>
        <w:widowControl w:val="0"/>
        <w:shd w:val="clear" w:color="auto" w:fill="auto"/>
        <w:bidi w:val="0"/>
        <w:spacing w:before="0" w:after="340" w:line="240" w:lineRule="auto"/>
        <w:ind w:left="0" w:right="0" w:firstLine="14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61"/>
      <w:bookmarkEnd w:id="762"/>
      <w:bookmarkEnd w:id="764"/>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单项金额重大的应收账款及其他应收款是指单项金额超过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万的应收账款和单项金额超过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万的其他应收款。</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期末对于对单项金额重大的应收款项单独进行减值测试，单 独测试未发生减值的应收款项，包括在具有类似信用风险特 征的应收款项组合中进行减值测试。单项测试已确认减值损 失的应收款项，不再包括在具有类似信用风险特征的应收款 项组合中进行减值测试。</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left"/>
      </w:pPr>
      <w:bookmarkStart w:id="765" w:name="bookmark765"/>
      <w:bookmarkStart w:id="766" w:name="bookmark766"/>
      <w:bookmarkStart w:id="767" w:name="bookmark767"/>
      <w:bookmarkStart w:id="768" w:name="bookmark768"/>
      <w:r>
        <w:rPr>
          <w:color w:val="000000"/>
          <w:spacing w:val="0"/>
          <w:w w:val="100"/>
          <w:position w:val="0"/>
        </w:rPr>
        <w:t>（</w:t>
      </w:r>
      <w:bookmarkEnd w:id="767"/>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5"/>
      <w:bookmarkEnd w:id="766"/>
      <w:bookmarkEnd w:id="76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w:t>
            </w:r>
            <w:r>
              <w:rPr>
                <w:rFonts w:ascii="Times New Roman" w:eastAsia="Times New Roman" w:hAnsi="Times New Roman" w:cs="Times New Roman"/>
                <w:color w:val="FF0000"/>
                <w:spacing w:val="0"/>
                <w:w w:val="100"/>
                <w:position w:val="0"/>
                <w:sz w:val="18"/>
                <w:szCs w:val="18"/>
                <w:vertAlign w:val="superscript"/>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公司目前实行两种坏帐计提比例新收购京蓝沐禾坏帐比例为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其余公司为</w:t>
      </w:r>
      <w:r>
        <w:rPr>
          <w:rFonts w:ascii="Times New Roman" w:eastAsia="Times New Roman" w:hAnsi="Times New Roman" w:cs="Times New Roman"/>
          <w:color w:val="000000"/>
          <w:spacing w:val="0"/>
          <w:w w:val="100"/>
          <w:position w:val="0"/>
          <w:sz w:val="18"/>
          <w:szCs w:val="18"/>
        </w:rPr>
        <w:t>5% 2</w:t>
      </w:r>
      <w:r>
        <w:rPr>
          <w:color w:val="000000"/>
          <w:spacing w:val="0"/>
          <w:w w:val="100"/>
          <w:position w:val="0"/>
        </w:rPr>
        <w:t>公司目前实行两种坏帐计提比例新收购京蓝沐禾坏帐比例为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其余公司为</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24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bookmarkStart w:id="769" w:name="bookmark76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6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单项金额不重大但有证明表明可能无法收回合同现金流量。</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单独进行减值测试，有客观证据表明其发生了减值的，根据 其未来现金流量现值低于其账面价值的差额，确认减值损失， 计提坏账准备。</w:t>
            </w:r>
          </w:p>
        </w:tc>
      </w:tr>
    </w:tbl>
    <w:p>
      <w:pPr>
        <w:widowControl w:val="0"/>
        <w:spacing w:after="279" w:line="1" w:lineRule="exact"/>
      </w:pPr>
    </w:p>
    <w:p>
      <w:pPr>
        <w:pStyle w:val="Style31"/>
        <w:keepNext/>
        <w:keepLines/>
        <w:widowControl w:val="0"/>
        <w:shd w:val="clear" w:color="auto" w:fill="auto"/>
        <w:bidi w:val="0"/>
        <w:spacing w:before="0" w:after="400" w:line="314" w:lineRule="exact"/>
        <w:ind w:left="0" w:right="0" w:firstLine="0"/>
        <w:jc w:val="left"/>
      </w:pPr>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70"/>
      <w:bookmarkEnd w:id="771"/>
      <w:bookmarkEnd w:id="772"/>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927" w:val="left"/>
        </w:tabs>
        <w:bidi w:val="0"/>
        <w:spacing w:before="0" w:after="200" w:line="314" w:lineRule="exact"/>
        <w:ind w:left="0" w:right="0" w:firstLine="440"/>
        <w:jc w:val="both"/>
      </w:pPr>
      <w:bookmarkStart w:id="773" w:name="bookmark773"/>
      <w:r>
        <w:rPr>
          <w:color w:val="000000"/>
          <w:spacing w:val="0"/>
          <w:w w:val="100"/>
          <w:position w:val="0"/>
        </w:rPr>
        <w:t>（</w:t>
      </w:r>
      <w:bookmarkEnd w:id="773"/>
      <w:r>
        <w:rPr>
          <w:color w:val="000000"/>
          <w:spacing w:val="0"/>
          <w:w w:val="100"/>
          <w:position w:val="0"/>
        </w:rPr>
        <w:t>1）</w:t>
        <w:tab/>
      </w:r>
      <w:r>
        <w:rPr>
          <w:color w:val="000000"/>
          <w:spacing w:val="0"/>
          <w:w w:val="100"/>
          <w:position w:val="0"/>
        </w:rPr>
        <w:t>存货的分类</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存货分为原材料、半产品、产成品、在产品、库存商品、发出商品、包装物、低值易耗品、工程施工、 开发成本、开发产品、消耗性生物资产（将来收获为农产品的生物资产）等。</w:t>
      </w:r>
    </w:p>
    <w:p>
      <w:pPr>
        <w:pStyle w:val="Style34"/>
        <w:keepNext w:val="0"/>
        <w:keepLines w:val="0"/>
        <w:widowControl w:val="0"/>
        <w:shd w:val="clear" w:color="auto" w:fill="auto"/>
        <w:tabs>
          <w:tab w:pos="927" w:val="left"/>
        </w:tabs>
        <w:bidi w:val="0"/>
        <w:spacing w:before="0" w:after="200" w:line="314" w:lineRule="exact"/>
        <w:ind w:left="0" w:right="0" w:firstLine="440"/>
        <w:jc w:val="both"/>
      </w:pPr>
      <w:bookmarkStart w:id="774" w:name="bookmark774"/>
      <w:r>
        <w:rPr>
          <w:color w:val="000000"/>
          <w:spacing w:val="0"/>
          <w:w w:val="100"/>
          <w:position w:val="0"/>
        </w:rPr>
        <w:t>（</w:t>
      </w:r>
      <w:bookmarkEnd w:id="774"/>
      <w:r>
        <w:rPr>
          <w:color w:val="000000"/>
          <w:spacing w:val="0"/>
          <w:w w:val="100"/>
          <w:position w:val="0"/>
        </w:rPr>
        <w:t>2）</w:t>
        <w:tab/>
      </w:r>
      <w:r>
        <w:rPr>
          <w:color w:val="000000"/>
          <w:spacing w:val="0"/>
          <w:w w:val="100"/>
          <w:position w:val="0"/>
        </w:rPr>
        <w:t>发出存货的计价方法</w:t>
      </w:r>
    </w:p>
    <w:p>
      <w:pPr>
        <w:pStyle w:val="Style34"/>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销售电子产品及清洁能源综合服务板块的库存商品发出按个别认定法，发出其他存货时按月末一次加 权平均法计价。</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根据《企业会计准则第</w:t>
      </w:r>
      <w:r>
        <w:rPr>
          <w:color w:val="000000"/>
          <w:spacing w:val="0"/>
          <w:w w:val="100"/>
          <w:position w:val="0"/>
        </w:rPr>
        <w:t>15</w:t>
      </w:r>
      <w:r>
        <w:rPr>
          <w:color w:val="000000"/>
          <w:spacing w:val="0"/>
          <w:w w:val="100"/>
          <w:position w:val="0"/>
        </w:rPr>
        <w:t>号一建造合同》的有关规定，企业进行合同建造发生时发生的人工费、材 料费、机械使用费、以及施工现场发生的材料二次搬运费、生产工具和用具使用费、检验试验费、临时设 施折旧费等直接费用，以及发生的施工、生产单位管理人员的工资薪酬、折旧等间接费等，在工程施工中 反映。期末工程施工余额反映尚未完工的建造合同成本和毛利，即累计已发生的工程成本和已确认的工程 毛利大于累计已办理的工程结算的差额；累计已发生的工程成本和已确认的工程毛利小于累计已办理工程 结算的差额计入预收款项，作为一项流动负债列示。</w:t>
      </w:r>
    </w:p>
    <w:p>
      <w:pPr>
        <w:pStyle w:val="Style34"/>
        <w:keepNext w:val="0"/>
        <w:keepLines w:val="0"/>
        <w:widowControl w:val="0"/>
        <w:shd w:val="clear" w:color="auto" w:fill="auto"/>
        <w:tabs>
          <w:tab w:pos="927" w:val="left"/>
        </w:tabs>
        <w:bidi w:val="0"/>
        <w:spacing w:before="0" w:after="200" w:line="314" w:lineRule="exact"/>
        <w:ind w:left="0" w:right="0" w:firstLine="440"/>
        <w:jc w:val="both"/>
      </w:pPr>
      <w:bookmarkStart w:id="775" w:name="bookmark775"/>
      <w:r>
        <w:rPr>
          <w:color w:val="000000"/>
          <w:spacing w:val="0"/>
          <w:w w:val="100"/>
          <w:position w:val="0"/>
        </w:rPr>
        <w:t>（</w:t>
      </w:r>
      <w:bookmarkEnd w:id="775"/>
      <w:r>
        <w:rPr>
          <w:color w:val="000000"/>
          <w:spacing w:val="0"/>
          <w:w w:val="100"/>
          <w:position w:val="0"/>
        </w:rPr>
        <w:t>3）</w:t>
        <w:tab/>
      </w:r>
      <w:r>
        <w:rPr>
          <w:color w:val="000000"/>
          <w:spacing w:val="0"/>
          <w:w w:val="100"/>
          <w:position w:val="0"/>
        </w:rPr>
        <w:t>存货跌价准备计提方法</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用途或目的，且难以与其他项目分开计量的存货，可合并计提存货跌价准备。</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34"/>
        <w:keepNext w:val="0"/>
        <w:keepLines w:val="0"/>
        <w:widowControl w:val="0"/>
        <w:shd w:val="clear" w:color="auto" w:fill="auto"/>
        <w:tabs>
          <w:tab w:pos="927" w:val="left"/>
        </w:tabs>
        <w:bidi w:val="0"/>
        <w:spacing w:before="0" w:after="200" w:line="314"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4）</w:t>
        <w:tab/>
      </w:r>
      <w:r>
        <w:rPr>
          <w:color w:val="000000"/>
          <w:spacing w:val="0"/>
          <w:w w:val="100"/>
          <w:position w:val="0"/>
        </w:rPr>
        <w:t>存货可变现净值的确认方法</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可变现净值是指在日常活动中，存货的估计售价减去至完工时估计将要发生的成本、估计的销售费 用以及相关税费后的金额。在确定存货的可变现净值时，以取得的确凿证据为基础，同时考虑持有存货的 目的以及资产负债表日后事项的影响。</w:t>
      </w:r>
    </w:p>
    <w:p>
      <w:pPr>
        <w:pStyle w:val="Style34"/>
        <w:keepNext w:val="0"/>
        <w:keepLines w:val="0"/>
        <w:widowControl w:val="0"/>
        <w:shd w:val="clear" w:color="auto" w:fill="auto"/>
        <w:tabs>
          <w:tab w:pos="927" w:val="left"/>
        </w:tabs>
        <w:bidi w:val="0"/>
        <w:spacing w:before="0" w:after="280" w:line="314" w:lineRule="exact"/>
        <w:ind w:left="0" w:right="0" w:firstLine="440"/>
        <w:jc w:val="both"/>
      </w:pPr>
      <w:bookmarkStart w:id="777" w:name="bookmark777"/>
      <w:r>
        <w:rPr>
          <w:color w:val="000000"/>
          <w:spacing w:val="0"/>
          <w:w w:val="100"/>
          <w:position w:val="0"/>
        </w:rPr>
        <w:t>（</w:t>
      </w:r>
      <w:bookmarkEnd w:id="777"/>
      <w:r>
        <w:rPr>
          <w:color w:val="000000"/>
          <w:spacing w:val="0"/>
          <w:w w:val="100"/>
          <w:position w:val="0"/>
        </w:rPr>
        <w:t>5）</w:t>
        <w:tab/>
      </w:r>
      <w:r>
        <w:rPr>
          <w:color w:val="000000"/>
          <w:spacing w:val="0"/>
          <w:w w:val="100"/>
          <w:position w:val="0"/>
        </w:rPr>
        <w:t>本公司存货盘存制度采用永续盘存制</w:t>
      </w:r>
    </w:p>
    <w:p>
      <w:pPr>
        <w:pStyle w:val="Style34"/>
        <w:keepNext w:val="0"/>
        <w:keepLines w:val="0"/>
        <w:widowControl w:val="0"/>
        <w:shd w:val="clear" w:color="auto" w:fill="auto"/>
        <w:bidi w:val="0"/>
        <w:spacing w:before="0" w:after="200" w:line="240" w:lineRule="auto"/>
        <w:ind w:left="0" w:right="0" w:firstLine="560"/>
        <w:jc w:val="left"/>
      </w:pPr>
      <w:bookmarkStart w:id="778" w:name="bookmark778"/>
      <w:r>
        <w:rPr>
          <w:color w:val="000000"/>
          <w:spacing w:val="0"/>
          <w:w w:val="100"/>
          <w:position w:val="0"/>
        </w:rPr>
        <w:t>（</w:t>
      </w:r>
      <w:bookmarkEnd w:id="778"/>
      <w:r>
        <w:rPr>
          <w:color w:val="000000"/>
          <w:spacing w:val="0"/>
          <w:w w:val="100"/>
          <w:position w:val="0"/>
        </w:rPr>
        <w:t>6）</w:t>
      </w:r>
      <w:r>
        <w:rPr>
          <w:color w:val="000000"/>
          <w:spacing w:val="0"/>
          <w:w w:val="100"/>
          <w:position w:val="0"/>
        </w:rPr>
        <w:t>低值易耗品和包装物的摊销方法</w:t>
      </w:r>
    </w:p>
    <w:p>
      <w:pPr>
        <w:pStyle w:val="Style34"/>
        <w:keepNext w:val="0"/>
        <w:keepLines w:val="0"/>
        <w:widowControl w:val="0"/>
        <w:shd w:val="clear" w:color="auto" w:fill="auto"/>
        <w:bidi w:val="0"/>
        <w:spacing w:before="0" w:after="820" w:line="240" w:lineRule="auto"/>
        <w:ind w:left="0" w:right="0" w:firstLine="440"/>
        <w:jc w:val="both"/>
      </w:pPr>
      <w:r>
        <w:rPr>
          <w:color w:val="000000"/>
          <w:spacing w:val="0"/>
          <w:w w:val="100"/>
          <w:position w:val="0"/>
        </w:rPr>
        <w:t>低值易耗品在领用时采用一次摊销法摊销；包装物在领用时采用一次摊销法摊销。</w:t>
      </w:r>
    </w:p>
    <w:p>
      <w:pPr>
        <w:pStyle w:val="Style31"/>
        <w:keepNext/>
        <w:keepLines/>
        <w:widowControl w:val="0"/>
        <w:shd w:val="clear" w:color="auto" w:fill="auto"/>
        <w:bidi w:val="0"/>
        <w:spacing w:before="0" w:after="300" w:line="312"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779"/>
      <w:bookmarkEnd w:id="780"/>
      <w:bookmarkEnd w:id="782"/>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若某项非流动资产在其当前状况下仅根据出售此类资产的惯常条款即可立即出售，本公司已就处置该 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color w:val="000000"/>
          <w:spacing w:val="0"/>
          <w:w w:val="100"/>
          <w:position w:val="0"/>
        </w:rPr>
        <w:t>8</w:t>
      </w:r>
      <w:r>
        <w:rPr>
          <w:color w:val="000000"/>
          <w:spacing w:val="0"/>
          <w:w w:val="100"/>
          <w:position w:val="0"/>
        </w:rPr>
        <w:t>号一一资产减值》所定义的资产组，并且按照该准则的规定将企业合并中取得 的商誉分摊至该资产组，或者该处置组是资产组中的一项经营，则该处置组包括企业合并中所形成的商誉。</w:t>
      </w:r>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被划分为持有待售的单项非流动资产和处置组中的资产，在资产负债表的流动资产部分单独列报；被 划分为持有待售的处置组中的与转让资产相关的负债，在资产负债表的流动负债部分单独列报。</w:t>
      </w:r>
    </w:p>
    <w:p>
      <w:pPr>
        <w:pStyle w:val="Style34"/>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某项资产或处置组被划归为持有待售，但后来不再满足持有待售的非流动资产的确认条件，本公司停 止将其划归为持有待售，并按照下列两项金额中较低者进行计量：</w:t>
      </w:r>
      <w:r>
        <w:rPr>
          <w:color w:val="000000"/>
          <w:spacing w:val="0"/>
          <w:w w:val="100"/>
          <w:position w:val="0"/>
        </w:rPr>
        <w:t>（1）</w:t>
      </w:r>
      <w:r>
        <w:rPr>
          <w:color w:val="000000"/>
          <w:spacing w:val="0"/>
          <w:w w:val="100"/>
          <w:position w:val="0"/>
        </w:rPr>
        <w:t>该资产或处置组被划归为持有待 售之前的账面价值，按照其假定在没有被划归为持有待售的情况下原应确认的折旧、摊销或减值进行调整 后的金额</w:t>
      </w:r>
      <w:r>
        <w:rPr>
          <w:color w:val="000000"/>
          <w:spacing w:val="0"/>
          <w:w w:val="100"/>
          <w:position w:val="0"/>
        </w:rPr>
        <w:t>；（2</w:t>
      </w:r>
      <w:r>
        <w:rPr>
          <w:color w:val="000000"/>
          <w:spacing w:val="0"/>
          <w:w w:val="100"/>
          <w:position w:val="0"/>
        </w:rPr>
        <w:t>）决定不再出售之日的可收回金额。</w:t>
      </w:r>
    </w:p>
    <w:p>
      <w:pPr>
        <w:pStyle w:val="Style31"/>
        <w:keepNext/>
        <w:keepLines/>
        <w:widowControl w:val="0"/>
        <w:shd w:val="clear" w:color="auto" w:fill="auto"/>
        <w:bidi w:val="0"/>
        <w:spacing w:before="0" w:after="300" w:line="312" w:lineRule="exact"/>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783"/>
      <w:bookmarkEnd w:id="784"/>
      <w:bookmarkEnd w:id="786"/>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资。本公司对被投资单位不具有控制、共同控制或重大影响的长期股权投资，作为可供出售金融资产或以 公允价值计量且其变动计入当期损益的金融资产核算，其会计政策详见附注三、</w:t>
      </w:r>
      <w:r>
        <w:rPr>
          <w:color w:val="000000"/>
          <w:spacing w:val="0"/>
          <w:w w:val="100"/>
          <w:position w:val="0"/>
        </w:rPr>
        <w:t xml:space="preserve">10 </w:t>
      </w:r>
      <w:r>
        <w:rPr>
          <w:color w:val="000000"/>
          <w:spacing w:val="0"/>
          <w:w w:val="100"/>
          <w:position w:val="0"/>
        </w:rPr>
        <w:t>“金融工具”。</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4"/>
        <w:keepNext w:val="0"/>
        <w:keepLines w:val="0"/>
        <w:widowControl w:val="0"/>
        <w:shd w:val="clear" w:color="auto" w:fill="auto"/>
        <w:bidi w:val="0"/>
        <w:spacing w:before="0" w:after="200" w:line="312" w:lineRule="exact"/>
        <w:ind w:left="0" w:right="0" w:firstLine="440"/>
        <w:jc w:val="both"/>
      </w:pPr>
      <w:bookmarkStart w:id="787" w:name="bookmark787"/>
      <w:r>
        <w:rPr>
          <w:color w:val="000000"/>
          <w:spacing w:val="0"/>
          <w:w w:val="100"/>
          <w:position w:val="0"/>
        </w:rPr>
        <w:t>（</w:t>
      </w:r>
      <w:bookmarkEnd w:id="787"/>
      <w:r>
        <w:rPr>
          <w:color w:val="000000"/>
          <w:spacing w:val="0"/>
          <w:w w:val="100"/>
          <w:position w:val="0"/>
        </w:rPr>
        <w:t>1）</w:t>
      </w:r>
      <w:r>
        <w:rPr>
          <w:color w:val="000000"/>
          <w:spacing w:val="0"/>
          <w:w w:val="100"/>
          <w:position w:val="0"/>
        </w:rPr>
        <w:t>投资成本的确定</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于“一揽子交易”进行处理：属于“一揽子交易”的，将各项交易作为一项取得控制权的交易进行会计处 理。不属于“一揽子交易”的，在合并日按照应享有被合并方股东权益在最终控制方合并财务报表中的账 面价值的份额作为长期股权投资的初始投资成本，长期股权投资初始投资成本与达到合并前的长期股权投 资账面价值加上合并日进一步取得股份新支付对价的账面价值之和的差额，调整资本公积；资本公积不足 冲减的，调整留存收益。合并日之前持有的股权投资因采用权益法核算或为可供出售金融资产而确认的其 </w:t>
      </w:r>
      <w:r>
        <w:rPr>
          <w:color w:val="000000"/>
          <w:spacing w:val="0"/>
          <w:w w:val="100"/>
          <w:position w:val="0"/>
        </w:rPr>
        <w:t>他综合收益，暂不进行会计处理。</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投资成本，合并成本包括包括购买方付出的资产、发生或承担的负债、发行的权益性证券的公允价值之和。 通过多次交易分步取得被购买方的股权，最终形成非同一控制下的企业合并的，应分别是否属于“一揽子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pStyle w:val="Style34"/>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color w:val="000000"/>
          <w:spacing w:val="0"/>
          <w:w w:val="100"/>
          <w:position w:val="0"/>
        </w:rPr>
        <w:t>22</w:t>
      </w:r>
      <w:r>
        <w:rPr>
          <w:color w:val="000000"/>
          <w:spacing w:val="0"/>
          <w:w w:val="100"/>
          <w:position w:val="0"/>
        </w:rPr>
        <w:t>号一一金融工具确认和计量》确定的原持有股权投资的公允价值加上新增投资成本 之和。</w:t>
      </w:r>
    </w:p>
    <w:p>
      <w:pPr>
        <w:pStyle w:val="Style34"/>
        <w:keepNext w:val="0"/>
        <w:keepLines w:val="0"/>
        <w:widowControl w:val="0"/>
        <w:numPr>
          <w:ilvl w:val="0"/>
          <w:numId w:val="29"/>
        </w:numPr>
        <w:shd w:val="clear" w:color="auto" w:fill="auto"/>
        <w:bidi w:val="0"/>
        <w:spacing w:before="0" w:after="200" w:line="312" w:lineRule="exact"/>
        <w:ind w:left="0" w:right="0" w:firstLine="440"/>
        <w:jc w:val="both"/>
      </w:pPr>
      <w:bookmarkStart w:id="788" w:name="bookmark788"/>
      <w:bookmarkEnd w:id="788"/>
      <w:r>
        <w:rPr>
          <w:color w:val="000000"/>
          <w:spacing w:val="0"/>
          <w:w w:val="100"/>
          <w:position w:val="0"/>
        </w:rPr>
        <w:t>后续计量及损益确认方法</w:t>
      </w:r>
    </w:p>
    <w:p>
      <w:pPr>
        <w:pStyle w:val="Style34"/>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4"/>
        <w:keepNext w:val="0"/>
        <w:keepLines w:val="0"/>
        <w:widowControl w:val="0"/>
        <w:numPr>
          <w:ilvl w:val="0"/>
          <w:numId w:val="31"/>
        </w:numPr>
        <w:shd w:val="clear" w:color="auto" w:fill="auto"/>
        <w:tabs>
          <w:tab w:pos="772" w:val="left"/>
        </w:tabs>
        <w:bidi w:val="0"/>
        <w:spacing w:before="0" w:after="200" w:line="312" w:lineRule="exact"/>
        <w:ind w:left="0" w:right="0" w:firstLine="440"/>
        <w:jc w:val="both"/>
      </w:pPr>
      <w:bookmarkStart w:id="789" w:name="bookmark789"/>
      <w:bookmarkEnd w:id="789"/>
      <w:r>
        <w:rPr>
          <w:color w:val="000000"/>
          <w:spacing w:val="0"/>
          <w:w w:val="100"/>
          <w:position w:val="0"/>
        </w:rPr>
        <w:t>成本法核算的长期股权投资</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4"/>
        <w:keepNext w:val="0"/>
        <w:keepLines w:val="0"/>
        <w:widowControl w:val="0"/>
        <w:numPr>
          <w:ilvl w:val="0"/>
          <w:numId w:val="31"/>
        </w:numPr>
        <w:shd w:val="clear" w:color="auto" w:fill="auto"/>
        <w:tabs>
          <w:tab w:pos="777" w:val="left"/>
        </w:tabs>
        <w:bidi w:val="0"/>
        <w:spacing w:before="0" w:after="200" w:line="312" w:lineRule="exact"/>
        <w:ind w:left="0" w:right="0" w:firstLine="440"/>
        <w:jc w:val="both"/>
      </w:pPr>
      <w:bookmarkStart w:id="790" w:name="bookmark790"/>
      <w:bookmarkEnd w:id="790"/>
      <w:r>
        <w:rPr>
          <w:color w:val="000000"/>
          <w:spacing w:val="0"/>
          <w:w w:val="100"/>
          <w:position w:val="0"/>
        </w:rPr>
        <w:t>权益法核算的长期股权投资</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w:t>
      </w:r>
      <w:r>
        <w:rPr>
          <w:color w:val="000000"/>
          <w:spacing w:val="0"/>
          <w:w w:val="100"/>
          <w:position w:val="0"/>
        </w:rPr>
        <w:t>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color w:val="000000"/>
          <w:spacing w:val="0"/>
          <w:w w:val="100"/>
          <w:position w:val="0"/>
        </w:rPr>
        <w:t>20</w:t>
      </w:r>
      <w:r>
        <w:rPr>
          <w:color w:val="000000"/>
          <w:spacing w:val="0"/>
          <w:w w:val="100"/>
          <w:position w:val="0"/>
        </w:rPr>
        <w:t>号一一企业合并》的规定进行会计处理，全额 确认与交易相关的利得或损失。</w:t>
      </w:r>
    </w:p>
    <w:p>
      <w:pPr>
        <w:pStyle w:val="Style34"/>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4"/>
        <w:keepNext w:val="0"/>
        <w:keepLines w:val="0"/>
        <w:widowControl w:val="0"/>
        <w:numPr>
          <w:ilvl w:val="0"/>
          <w:numId w:val="31"/>
        </w:numPr>
        <w:shd w:val="clear" w:color="auto" w:fill="auto"/>
        <w:tabs>
          <w:tab w:pos="777" w:val="left"/>
        </w:tabs>
        <w:bidi w:val="0"/>
        <w:spacing w:before="0" w:after="200" w:line="312" w:lineRule="exact"/>
        <w:ind w:left="0" w:right="0" w:firstLine="440"/>
        <w:jc w:val="both"/>
      </w:pPr>
      <w:bookmarkStart w:id="791" w:name="bookmark791"/>
      <w:bookmarkEnd w:id="791"/>
      <w:r>
        <w:rPr>
          <w:color w:val="000000"/>
          <w:spacing w:val="0"/>
          <w:w w:val="100"/>
          <w:position w:val="0"/>
        </w:rPr>
        <w:t>收购少数股权</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4"/>
        <w:keepNext w:val="0"/>
        <w:keepLines w:val="0"/>
        <w:widowControl w:val="0"/>
        <w:numPr>
          <w:ilvl w:val="0"/>
          <w:numId w:val="31"/>
        </w:numPr>
        <w:shd w:val="clear" w:color="auto" w:fill="auto"/>
        <w:tabs>
          <w:tab w:pos="777" w:val="left"/>
        </w:tabs>
        <w:bidi w:val="0"/>
        <w:spacing w:before="0" w:after="200" w:line="312" w:lineRule="exact"/>
        <w:ind w:left="0" w:right="0" w:firstLine="440"/>
        <w:jc w:val="both"/>
      </w:pPr>
      <w:bookmarkStart w:id="792" w:name="bookmark792"/>
      <w:bookmarkEnd w:id="792"/>
      <w:r>
        <w:rPr>
          <w:color w:val="000000"/>
          <w:spacing w:val="0"/>
          <w:w w:val="100"/>
          <w:position w:val="0"/>
        </w:rPr>
        <w:t>处置长期股权投资</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资导致丧失对子公司控制权的，按本附注五、</w:t>
      </w:r>
      <w:r>
        <w:rPr>
          <w:color w:val="000000"/>
          <w:spacing w:val="0"/>
          <w:w w:val="100"/>
          <w:position w:val="0"/>
        </w:rPr>
        <w:t>6</w:t>
      </w:r>
      <w:r>
        <w:rPr>
          <w:color w:val="000000"/>
          <w:spacing w:val="0"/>
          <w:w w:val="100"/>
          <w:position w:val="0"/>
        </w:rPr>
        <w:t>、（</w:t>
      </w:r>
      <w:r>
        <w:rPr>
          <w:color w:val="000000"/>
          <w:spacing w:val="0"/>
          <w:w w:val="100"/>
          <w:position w:val="0"/>
        </w:rPr>
        <w:t xml:space="preserve">2） </w:t>
      </w:r>
      <w:r>
        <w:rPr>
          <w:color w:val="000000"/>
          <w:spacing w:val="0"/>
          <w:w w:val="100"/>
          <w:position w:val="0"/>
        </w:rPr>
        <w:t>“合并财务报表编制的方法”中所述的相关会计政 策处理。</w:t>
      </w:r>
    </w:p>
    <w:p>
      <w:pPr>
        <w:pStyle w:val="Style34"/>
        <w:keepNext w:val="0"/>
        <w:keepLines w:val="0"/>
        <w:widowControl w:val="0"/>
        <w:shd w:val="clear" w:color="auto" w:fill="auto"/>
        <w:bidi w:val="0"/>
        <w:spacing w:before="0" w:after="200" w:line="302"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34"/>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4"/>
        <w:keepNext w:val="0"/>
        <w:keepLines w:val="0"/>
        <w:widowControl w:val="0"/>
        <w:shd w:val="clear" w:color="auto" w:fill="auto"/>
        <w:bidi w:val="0"/>
        <w:spacing w:before="0" w:after="200" w:line="318"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w:t>
      </w:r>
      <w:r>
        <w:rPr>
          <w:color w:val="000000"/>
          <w:spacing w:val="0"/>
          <w:w w:val="100"/>
          <w:position w:val="0"/>
        </w:rPr>
        <w:t>益法核算的，其他综合收益和其他所有者权益按比例结转；处置后的剩余股权改按金融工具确认和计量准 则进行会计处理的，其他综合收益和其他所有者权益全部结转。</w:t>
      </w:r>
    </w:p>
    <w:p>
      <w:pPr>
        <w:pStyle w:val="Style34"/>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4"/>
        <w:keepNext w:val="0"/>
        <w:keepLines w:val="0"/>
        <w:widowControl w:val="0"/>
        <w:shd w:val="clear" w:color="auto" w:fill="auto"/>
        <w:bidi w:val="0"/>
        <w:spacing w:before="0" w:after="820" w:line="315"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1"/>
        <w:keepNext/>
        <w:keepLines/>
        <w:widowControl w:val="0"/>
        <w:shd w:val="clear" w:color="auto" w:fill="auto"/>
        <w:bidi w:val="0"/>
        <w:spacing w:before="0" w:after="400" w:line="317" w:lineRule="exact"/>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93"/>
      <w:bookmarkEnd w:id="794"/>
      <w:bookmarkEnd w:id="79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成本法计量</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折旧或摊销方法</w:t>
      </w:r>
    </w:p>
    <w:p>
      <w:pPr>
        <w:pStyle w:val="Style34"/>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投资性房地产是指为赚取租金或资本增值，或两者兼有而持有的房地产。本公司投资性房地产包括已 出租的土地使用权、持有并准备增值后转让的土地使用权、已出租的建筑物。</w:t>
      </w:r>
    </w:p>
    <w:p>
      <w:pPr>
        <w:pStyle w:val="Style34"/>
        <w:keepNext w:val="0"/>
        <w:keepLines w:val="0"/>
        <w:widowControl w:val="0"/>
        <w:shd w:val="clear" w:color="auto" w:fill="auto"/>
        <w:bidi w:val="0"/>
        <w:spacing w:before="0" w:after="820" w:line="317" w:lineRule="exact"/>
        <w:ind w:left="0" w:right="0" w:firstLine="440"/>
        <w:jc w:val="both"/>
      </w:pPr>
      <w:r>
        <w:rPr>
          <w:color w:val="000000"/>
          <w:spacing w:val="0"/>
          <w:w w:val="100"/>
          <w:position w:val="0"/>
        </w:rPr>
        <w:t>本公司投资性房地产按照取得时的成本进行初始计量，与投资性房地产有关的后续支出，如果与该资 产有关的经济利益很可能流入且其成本能可靠地计量，则计入投资性房地产成本，其他后续支出，在发生 时计入当期损益。并按照固定资产或无形资产的有关规定，按期计提折旧或摊销。</w:t>
      </w:r>
    </w:p>
    <w:p>
      <w:pPr>
        <w:pStyle w:val="Style31"/>
        <w:keepNext/>
        <w:keepLines/>
        <w:widowControl w:val="0"/>
        <w:shd w:val="clear" w:color="auto" w:fill="auto"/>
        <w:bidi w:val="0"/>
        <w:spacing w:before="0" w:after="280" w:line="314" w:lineRule="exact"/>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97"/>
      <w:bookmarkEnd w:id="798"/>
      <w:bookmarkEnd w:id="800"/>
    </w:p>
    <w:p>
      <w:pPr>
        <w:pStyle w:val="Style40"/>
        <w:keepNext/>
        <w:keepLines/>
        <w:widowControl w:val="0"/>
        <w:numPr>
          <w:ilvl w:val="0"/>
          <w:numId w:val="33"/>
        </w:numPr>
        <w:shd w:val="clear" w:color="auto" w:fill="auto"/>
        <w:bidi w:val="0"/>
        <w:spacing w:before="0" w:after="280" w:line="314" w:lineRule="exact"/>
        <w:ind w:left="0" w:right="0" w:firstLine="0"/>
        <w:jc w:val="both"/>
      </w:pPr>
      <w:bookmarkStart w:id="801" w:name="bookmark801"/>
      <w:bookmarkStart w:id="802" w:name="bookmark802"/>
      <w:bookmarkStart w:id="803" w:name="bookmark803"/>
      <w:bookmarkStart w:id="804" w:name="bookmark804"/>
      <w:bookmarkEnd w:id="803"/>
      <w:r>
        <w:rPr>
          <w:color w:val="000000"/>
          <w:spacing w:val="0"/>
          <w:w w:val="100"/>
          <w:position w:val="0"/>
        </w:rPr>
        <w:t>确认条件</w:t>
      </w:r>
      <w:bookmarkEnd w:id="801"/>
      <w:bookmarkEnd w:id="802"/>
      <w:bookmarkEnd w:id="804"/>
    </w:p>
    <w:p>
      <w:pPr>
        <w:pStyle w:val="Style34"/>
        <w:keepNext w:val="0"/>
        <w:keepLines w:val="0"/>
        <w:widowControl w:val="0"/>
        <w:shd w:val="clear" w:color="auto" w:fill="auto"/>
        <w:bidi w:val="0"/>
        <w:spacing w:before="0" w:after="360" w:line="314" w:lineRule="exact"/>
        <w:ind w:left="0" w:right="0" w:firstLine="440"/>
        <w:jc w:val="both"/>
      </w:pPr>
      <w:bookmarkStart w:id="805" w:name="bookmark805"/>
      <w:r>
        <w:rPr>
          <w:color w:val="000000"/>
          <w:spacing w:val="0"/>
          <w:w w:val="100"/>
          <w:position w:val="0"/>
        </w:rPr>
        <w:t>本</w:t>
      </w:r>
      <w:bookmarkEnd w:id="805"/>
      <w:r>
        <w:rPr>
          <w:color w:val="000000"/>
          <w:spacing w:val="0"/>
          <w:w w:val="100"/>
          <w:position w:val="0"/>
        </w:rPr>
        <w:t>公司固定资产是指为生产商品、提供劳务、出租或经营管理而持有的，使用寿命超过一个会计年度 的有形资产。与该固定资产有关的经济利益很可能流入企业，并且该固定资产的成本能够可靠地计量时， 固定资产才能予以确认。本公司固定资产按照取得时的实际成本进行初始计量。</w:t>
      </w:r>
    </w:p>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806" w:name="bookmark80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06"/>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9.7-23.75</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9.7-31.67</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其中，己计提减值准备的固定资产，还应扣除已计提的固定资产减值准备累计金额计算确定折旧率。</w:t>
      </w:r>
    </w:p>
    <w:p>
      <w:pPr>
        <w:widowControl w:val="0"/>
        <w:spacing w:after="819" w:line="1" w:lineRule="exact"/>
      </w:pPr>
    </w:p>
    <w:p>
      <w:pPr>
        <w:pStyle w:val="Style40"/>
        <w:keepNext/>
        <w:keepLines/>
        <w:widowControl w:val="0"/>
        <w:numPr>
          <w:ilvl w:val="0"/>
          <w:numId w:val="29"/>
        </w:numPr>
        <w:shd w:val="clear" w:color="auto" w:fill="auto"/>
        <w:bidi w:val="0"/>
        <w:spacing w:before="0" w:after="280" w:line="317" w:lineRule="exact"/>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融资租入固定资产的认定依据、计价和折旧方法</w:t>
      </w:r>
      <w:bookmarkEnd w:id="807"/>
      <w:bookmarkEnd w:id="808"/>
      <w:bookmarkEnd w:id="810"/>
    </w:p>
    <w:p>
      <w:pPr>
        <w:pStyle w:val="Style34"/>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融资租入的固定资产，能够合理确定租赁期届满时将会取得租赁资产所有权的，在租赁资产尚可使用 年限内计提折旧；无法合理确定租赁期届满时能够取得租赁资产所有权的，在租赁期与租赁资产尚可使用 年限两者中较短的期间内计提折旧。</w:t>
      </w:r>
    </w:p>
    <w:p>
      <w:pPr>
        <w:pStyle w:val="Style31"/>
        <w:keepNext/>
        <w:keepLines/>
        <w:widowControl w:val="0"/>
        <w:shd w:val="clear" w:color="auto" w:fill="auto"/>
        <w:bidi w:val="0"/>
        <w:spacing w:before="0" w:after="400" w:line="317"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11"/>
      <w:bookmarkEnd w:id="812"/>
      <w:bookmarkEnd w:id="814"/>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34"/>
        <w:keepNext w:val="0"/>
        <w:keepLines w:val="0"/>
        <w:widowControl w:val="0"/>
        <w:shd w:val="clear" w:color="auto" w:fill="auto"/>
        <w:bidi w:val="0"/>
        <w:spacing w:before="0" w:after="820" w:line="317" w:lineRule="exact"/>
        <w:ind w:left="0" w:right="0" w:firstLine="380"/>
        <w:jc w:val="both"/>
      </w:pPr>
      <w:r>
        <w:rPr>
          <w:color w:val="000000"/>
          <w:spacing w:val="0"/>
          <w:w w:val="100"/>
          <w:position w:val="0"/>
        </w:rPr>
        <w:t>在建工程在达到预定可使用状态时转入固定资产。</w:t>
      </w:r>
    </w:p>
    <w:p>
      <w:pPr>
        <w:pStyle w:val="Style31"/>
        <w:keepNext/>
        <w:keepLines/>
        <w:widowControl w:val="0"/>
        <w:shd w:val="clear" w:color="auto" w:fill="auto"/>
        <w:bidi w:val="0"/>
        <w:spacing w:before="0" w:after="280" w:line="313" w:lineRule="exact"/>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15"/>
      <w:bookmarkEnd w:id="816"/>
      <w:bookmarkEnd w:id="818"/>
    </w:p>
    <w:p>
      <w:pPr>
        <w:pStyle w:val="Style34"/>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34"/>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4"/>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34"/>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符合资本化条件的资产指需要经过相当长时间的购建或者生产活动才能达到预定可使用或可销售状态 的固定资产、投资性房地产和存货等资产。</w:t>
      </w:r>
    </w:p>
    <w:p>
      <w:pPr>
        <w:pStyle w:val="Style34"/>
        <w:keepNext w:val="0"/>
        <w:keepLines w:val="0"/>
        <w:widowControl w:val="0"/>
        <w:shd w:val="clear" w:color="auto" w:fill="auto"/>
        <w:bidi w:val="0"/>
        <w:spacing w:before="0" w:after="240" w:line="322" w:lineRule="exact"/>
        <w:ind w:left="0" w:right="0" w:firstLine="38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个月的，暂 停借款费用的资本化，直至资产的购建或生产活动重新开始。</w:t>
      </w:r>
    </w:p>
    <w:p>
      <w:pPr>
        <w:pStyle w:val="Style31"/>
        <w:keepNext/>
        <w:keepLines/>
        <w:widowControl w:val="0"/>
        <w:shd w:val="clear" w:color="auto" w:fill="auto"/>
        <w:bidi w:val="0"/>
        <w:spacing w:before="0" w:after="280" w:line="313"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19"/>
      <w:bookmarkEnd w:id="820"/>
      <w:bookmarkEnd w:id="822"/>
    </w:p>
    <w:p>
      <w:pPr>
        <w:pStyle w:val="Style40"/>
        <w:keepNext/>
        <w:keepLines/>
        <w:widowControl w:val="0"/>
        <w:numPr>
          <w:ilvl w:val="0"/>
          <w:numId w:val="35"/>
        </w:numPr>
        <w:shd w:val="clear" w:color="auto" w:fill="auto"/>
        <w:bidi w:val="0"/>
        <w:spacing w:before="0" w:after="280" w:line="313" w:lineRule="exact"/>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计价方法、使用寿命、减值测试</w:t>
      </w:r>
      <w:bookmarkEnd w:id="823"/>
      <w:bookmarkEnd w:id="824"/>
      <w:bookmarkEnd w:id="826"/>
    </w:p>
    <w:p>
      <w:pPr>
        <w:pStyle w:val="Style34"/>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本公司无形资产按照成本进行初始计量，并于取得无形资产时分析判断其使用寿命。使用寿命为有限 的，自无形资产可供使用时起，采用能反映与该资产有关的经济利益的预期实现方式的摊销方法，在预计 使用年限内摊销；无法可靠确定预期实现方式的，采用直线法摊销；使用寿命不确定的无形资产，不作摊 销。</w:t>
      </w:r>
    </w:p>
    <w:p>
      <w:pPr>
        <w:pStyle w:val="Style34"/>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本公司于每年年度终了，对使用寿命有限的无形资产的使用寿命及摊销方法进行复核，与以前估计不 同的，调整原先估计数，并按会计估计变更处理。</w:t>
      </w:r>
    </w:p>
    <w:p>
      <w:pPr>
        <w:pStyle w:val="Style34"/>
        <w:keepNext w:val="0"/>
        <w:keepLines w:val="0"/>
        <w:widowControl w:val="0"/>
        <w:shd w:val="clear" w:color="auto" w:fill="auto"/>
        <w:bidi w:val="0"/>
        <w:spacing w:before="0" w:after="820" w:line="307" w:lineRule="exact"/>
        <w:ind w:left="0" w:right="0" w:firstLine="380"/>
        <w:jc w:val="both"/>
      </w:pPr>
      <w:r>
        <w:rPr>
          <w:color w:val="000000"/>
          <w:spacing w:val="0"/>
          <w:w w:val="100"/>
          <w:position w:val="0"/>
        </w:rPr>
        <w:t>本公司期末预计某项无形资产已经不能给企业带来未来经济利益的，将该项无形资产的账面价值全部 转入当期损益。</w:t>
      </w:r>
    </w:p>
    <w:p>
      <w:pPr>
        <w:pStyle w:val="Style40"/>
        <w:keepNext/>
        <w:keepLines/>
        <w:widowControl w:val="0"/>
        <w:numPr>
          <w:ilvl w:val="0"/>
          <w:numId w:val="35"/>
        </w:numPr>
        <w:shd w:val="clear" w:color="auto" w:fill="auto"/>
        <w:bidi w:val="0"/>
        <w:spacing w:before="0" w:after="280" w:line="311" w:lineRule="exact"/>
        <w:ind w:left="0" w:right="0" w:firstLine="0"/>
        <w:jc w:val="left"/>
      </w:pPr>
      <w:bookmarkStart w:id="827" w:name="bookmark827"/>
      <w:bookmarkStart w:id="828" w:name="bookmark828"/>
      <w:bookmarkStart w:id="829" w:name="bookmark829"/>
      <w:bookmarkStart w:id="830" w:name="bookmark830"/>
      <w:bookmarkEnd w:id="829"/>
      <w:r>
        <w:rPr>
          <w:color w:val="000000"/>
          <w:spacing w:val="0"/>
          <w:w w:val="100"/>
          <w:position w:val="0"/>
        </w:rPr>
        <w:t>内部研究开发支出会计政策</w:t>
      </w:r>
      <w:bookmarkEnd w:id="827"/>
      <w:bookmarkEnd w:id="828"/>
      <w:bookmarkEnd w:id="830"/>
    </w:p>
    <w:p>
      <w:pPr>
        <w:pStyle w:val="Style34"/>
        <w:keepNext w:val="0"/>
        <w:keepLines w:val="0"/>
        <w:widowControl w:val="0"/>
        <w:shd w:val="clear" w:color="auto" w:fill="auto"/>
        <w:bidi w:val="0"/>
        <w:spacing w:before="0" w:after="200" w:line="311" w:lineRule="exact"/>
        <w:ind w:left="0" w:right="0" w:firstLine="380"/>
        <w:jc w:val="left"/>
      </w:pPr>
      <w:r>
        <w:rPr>
          <w:color w:val="000000"/>
          <w:spacing w:val="0"/>
          <w:w w:val="100"/>
          <w:position w:val="0"/>
        </w:rPr>
        <w:t>本公司将内部研究开发项目的支出，区分为研究阶段支出和开发阶段支出。</w:t>
      </w:r>
    </w:p>
    <w:p>
      <w:pPr>
        <w:pStyle w:val="Style34"/>
        <w:keepNext w:val="0"/>
        <w:keepLines w:val="0"/>
        <w:widowControl w:val="0"/>
        <w:shd w:val="clear" w:color="auto" w:fill="auto"/>
        <w:bidi w:val="0"/>
        <w:spacing w:before="0" w:after="200" w:line="311" w:lineRule="exact"/>
        <w:ind w:left="0" w:right="0" w:firstLine="380"/>
        <w:jc w:val="left"/>
      </w:pPr>
      <w:r>
        <w:rPr>
          <w:color w:val="000000"/>
          <w:spacing w:val="0"/>
          <w:w w:val="100"/>
          <w:position w:val="0"/>
        </w:rPr>
        <w:t>研究阶段的支出，于发生时计入当期损益。</w:t>
      </w:r>
    </w:p>
    <w:p>
      <w:pPr>
        <w:pStyle w:val="Style34"/>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4"/>
        <w:keepNext w:val="0"/>
        <w:keepLines w:val="0"/>
        <w:widowControl w:val="0"/>
        <w:shd w:val="clear" w:color="auto" w:fill="auto"/>
        <w:bidi w:val="0"/>
        <w:spacing w:before="0" w:after="820" w:line="322" w:lineRule="exact"/>
        <w:ind w:left="0" w:right="0" w:firstLine="380"/>
        <w:jc w:val="both"/>
      </w:pPr>
      <w:r>
        <w:rPr>
          <w:color w:val="000000"/>
          <w:spacing w:val="0"/>
          <w:w w:val="100"/>
          <w:position w:val="0"/>
        </w:rPr>
        <w:t>本公司相应项目在满足上述条件，通过技术可行性及经济可行性研究，形成项目立项后，进入开发阶 段。</w:t>
      </w:r>
    </w:p>
    <w:p>
      <w:pPr>
        <w:pStyle w:val="Style31"/>
        <w:keepNext/>
        <w:keepLines/>
        <w:widowControl w:val="0"/>
        <w:shd w:val="clear" w:color="auto" w:fill="auto"/>
        <w:bidi w:val="0"/>
        <w:spacing w:before="0" w:after="280" w:line="311" w:lineRule="exact"/>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bookmarkEnd w:id="833"/>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31"/>
      <w:bookmarkEnd w:id="832"/>
      <w:bookmarkEnd w:id="834"/>
    </w:p>
    <w:p>
      <w:pPr>
        <w:pStyle w:val="Style34"/>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34"/>
        <w:keepNext w:val="0"/>
        <w:keepLines w:val="0"/>
        <w:widowControl w:val="0"/>
        <w:shd w:val="clear" w:color="auto" w:fill="auto"/>
        <w:bidi w:val="0"/>
        <w:spacing w:before="0" w:after="200" w:line="311" w:lineRule="exact"/>
        <w:ind w:left="0" w:right="0" w:firstLine="380"/>
        <w:jc w:val="both"/>
      </w:pPr>
      <w:r>
        <w:rPr>
          <w:color w:val="000000"/>
          <w:spacing w:val="0"/>
          <w:w w:val="100"/>
          <w:position w:val="0"/>
        </w:rPr>
        <w:t xml:space="preserve">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w:t>
      </w:r>
      <w:r>
        <w:rPr>
          <w:color w:val="000000"/>
          <w:spacing w:val="0"/>
          <w:w w:val="100"/>
          <w:position w:val="0"/>
        </w:rPr>
        <w:t>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4"/>
        <w:keepNext w:val="0"/>
        <w:keepLines w:val="0"/>
        <w:widowControl w:val="0"/>
        <w:shd w:val="clear" w:color="auto" w:fill="auto"/>
        <w:bidi w:val="0"/>
        <w:spacing w:before="0" w:after="200" w:line="313" w:lineRule="exact"/>
        <w:ind w:left="0" w:right="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4"/>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bidi w:val="0"/>
        <w:spacing w:before="0" w:after="200" w:line="326"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35"/>
      <w:bookmarkEnd w:id="836"/>
      <w:bookmarkEnd w:id="838"/>
    </w:p>
    <w:p>
      <w:pPr>
        <w:pStyle w:val="Style34"/>
        <w:keepNext w:val="0"/>
        <w:keepLines w:val="0"/>
        <w:widowControl w:val="0"/>
        <w:shd w:val="clear" w:color="auto" w:fill="auto"/>
        <w:bidi w:val="0"/>
        <w:spacing w:before="0" w:after="820" w:line="312" w:lineRule="exact"/>
        <w:ind w:left="0" w:right="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31"/>
        <w:keepNext/>
        <w:keepLines/>
        <w:widowControl w:val="0"/>
        <w:shd w:val="clear" w:color="auto" w:fill="auto"/>
        <w:bidi w:val="0"/>
        <w:spacing w:before="0" w:after="280" w:line="314"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839"/>
      <w:bookmarkEnd w:id="840"/>
      <w:bookmarkEnd w:id="842"/>
    </w:p>
    <w:p>
      <w:pPr>
        <w:pStyle w:val="Style40"/>
        <w:keepNext/>
        <w:keepLines/>
        <w:widowControl w:val="0"/>
        <w:shd w:val="clear" w:color="auto" w:fill="auto"/>
        <w:tabs>
          <w:tab w:pos="466" w:val="left"/>
        </w:tabs>
        <w:bidi w:val="0"/>
        <w:spacing w:before="0" w:after="280" w:line="314"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43"/>
      <w:bookmarkEnd w:id="844"/>
      <w:bookmarkEnd w:id="846"/>
    </w:p>
    <w:p>
      <w:pPr>
        <w:pStyle w:val="Style34"/>
        <w:keepNext w:val="0"/>
        <w:keepLines w:val="0"/>
        <w:widowControl w:val="0"/>
        <w:shd w:val="clear" w:color="auto" w:fill="auto"/>
        <w:bidi w:val="0"/>
        <w:spacing w:before="0" w:after="200" w:line="314" w:lineRule="exact"/>
        <w:ind w:left="0" w:right="0" w:firstLine="380"/>
        <w:jc w:val="left"/>
      </w:pPr>
      <w:r>
        <w:rPr>
          <w:color w:val="000000"/>
          <w:spacing w:val="0"/>
          <w:w w:val="100"/>
          <w:position w:val="0"/>
        </w:rPr>
        <w:t>本公司职工薪酬主要包括短期职工薪酬、离职后福利、辞退福利以及其他长期职工福利。其中：</w:t>
      </w:r>
    </w:p>
    <w:p>
      <w:pPr>
        <w:pStyle w:val="Style34"/>
        <w:keepNext w:val="0"/>
        <w:keepLines w:val="0"/>
        <w:widowControl w:val="0"/>
        <w:shd w:val="clear" w:color="auto" w:fill="auto"/>
        <w:bidi w:val="0"/>
        <w:spacing w:before="0" w:after="280" w:line="312" w:lineRule="exact"/>
        <w:ind w:left="0" w:right="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40"/>
        <w:keepNext/>
        <w:keepLines/>
        <w:widowControl w:val="0"/>
        <w:shd w:val="clear" w:color="auto" w:fill="auto"/>
        <w:tabs>
          <w:tab w:pos="466" w:val="left"/>
        </w:tabs>
        <w:bidi w:val="0"/>
        <w:spacing w:before="0" w:after="280" w:line="314"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7"/>
      <w:bookmarkEnd w:id="848"/>
      <w:bookmarkEnd w:id="850"/>
    </w:p>
    <w:p>
      <w:pPr>
        <w:pStyle w:val="Style34"/>
        <w:keepNext w:val="0"/>
        <w:keepLines w:val="0"/>
        <w:widowControl w:val="0"/>
        <w:shd w:val="clear" w:color="auto" w:fill="auto"/>
        <w:bidi w:val="0"/>
        <w:spacing w:before="0" w:after="280" w:line="307" w:lineRule="exact"/>
        <w:ind w:left="0" w:right="0"/>
        <w:jc w:val="both"/>
      </w:pPr>
      <w:r>
        <w:rPr>
          <w:color w:val="000000"/>
          <w:spacing w:val="0"/>
          <w:w w:val="100"/>
          <w:position w:val="0"/>
        </w:rPr>
        <w:t>离职后福利主要包括设定提存计划。其中设定提存计划主要包括基本养老保险、失业保险以及年金等, 相应的应缴存金额于发生时计入相关资产成本或当期损益。</w:t>
      </w:r>
    </w:p>
    <w:p>
      <w:pPr>
        <w:pStyle w:val="Style40"/>
        <w:keepNext/>
        <w:keepLines/>
        <w:widowControl w:val="0"/>
        <w:shd w:val="clear" w:color="auto" w:fill="auto"/>
        <w:tabs>
          <w:tab w:pos="466" w:val="left"/>
        </w:tabs>
        <w:bidi w:val="0"/>
        <w:spacing w:before="0" w:after="280" w:line="314" w:lineRule="exact"/>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51"/>
      <w:bookmarkEnd w:id="852"/>
      <w:bookmarkEnd w:id="854"/>
    </w:p>
    <w:p>
      <w:pPr>
        <w:pStyle w:val="Style34"/>
        <w:keepNext w:val="0"/>
        <w:keepLines w:val="0"/>
        <w:widowControl w:val="0"/>
        <w:shd w:val="clear" w:color="auto" w:fill="auto"/>
        <w:bidi w:val="0"/>
        <w:spacing w:before="0" w:after="0" w:line="314" w:lineRule="exact"/>
        <w:ind w:left="0" w:right="0"/>
        <w:jc w:val="left"/>
      </w:pPr>
      <w:r>
        <w:rPr>
          <w:color w:val="000000"/>
          <w:spacing w:val="0"/>
          <w:w w:val="100"/>
          <w:position w:val="0"/>
        </w:rPr>
        <w:t>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4"/>
        <w:keepNext w:val="0"/>
        <w:keepLines w:val="0"/>
        <w:widowControl w:val="0"/>
        <w:shd w:val="clear" w:color="auto" w:fill="auto"/>
        <w:bidi w:val="0"/>
        <w:spacing w:before="0" w:after="280" w:line="314" w:lineRule="exact"/>
        <w:ind w:left="0" w:right="0"/>
        <w:jc w:val="left"/>
      </w:pPr>
      <w:r>
        <w:rPr>
          <w:color w:val="000000"/>
          <w:spacing w:val="0"/>
          <w:w w:val="100"/>
          <w:position w:val="0"/>
        </w:rPr>
        <w:t>职工内部退休计划采用上述辞退福利相同的原则处理。本公司将自职工停止提供服务日至正常退休日 的期间拟支付的内退人员工资和缴纳的社会保险费等，在符合预计负债确认条件时，计入当期损益（辞退 福利）。</w:t>
      </w:r>
    </w:p>
    <w:p>
      <w:pPr>
        <w:pStyle w:val="Style40"/>
        <w:keepNext/>
        <w:keepLines/>
        <w:widowControl w:val="0"/>
        <w:shd w:val="clear" w:color="auto" w:fill="auto"/>
        <w:bidi w:val="0"/>
        <w:spacing w:before="0" w:after="280" w:line="314" w:lineRule="exact"/>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55"/>
      <w:bookmarkEnd w:id="856"/>
      <w:bookmarkEnd w:id="858"/>
    </w:p>
    <w:p>
      <w:pPr>
        <w:pStyle w:val="Style34"/>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31"/>
        <w:keepNext/>
        <w:keepLines/>
        <w:widowControl w:val="0"/>
        <w:shd w:val="clear" w:color="auto" w:fill="auto"/>
        <w:tabs>
          <w:tab w:pos="483" w:val="left"/>
        </w:tabs>
        <w:bidi w:val="0"/>
        <w:spacing w:before="0" w:after="280" w:line="314" w:lineRule="exact"/>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59"/>
      <w:bookmarkEnd w:id="860"/>
      <w:bookmarkEnd w:id="862"/>
    </w:p>
    <w:p>
      <w:pPr>
        <w:pStyle w:val="Style34"/>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如果与或有事项相关的义务同时符合以下条件，本公司将其确认为预计负债：</w:t>
      </w:r>
    </w:p>
    <w:p>
      <w:pPr>
        <w:pStyle w:val="Style34"/>
        <w:keepNext w:val="0"/>
        <w:keepLines w:val="0"/>
        <w:widowControl w:val="0"/>
        <w:shd w:val="clear" w:color="auto" w:fill="auto"/>
        <w:tabs>
          <w:tab w:pos="868" w:val="left"/>
        </w:tabs>
        <w:bidi w:val="0"/>
        <w:spacing w:before="0" w:after="200" w:line="314" w:lineRule="exact"/>
        <w:ind w:left="0" w:right="0" w:firstLine="380"/>
        <w:jc w:val="both"/>
      </w:pPr>
      <w:bookmarkStart w:id="863" w:name="bookmark863"/>
      <w:r>
        <w:rPr>
          <w:color w:val="000000"/>
          <w:spacing w:val="0"/>
          <w:w w:val="100"/>
          <w:position w:val="0"/>
        </w:rPr>
        <w:t>（</w:t>
      </w:r>
      <w:bookmarkEnd w:id="863"/>
      <w:r>
        <w:rPr>
          <w:color w:val="000000"/>
          <w:spacing w:val="0"/>
          <w:w w:val="100"/>
          <w:position w:val="0"/>
        </w:rPr>
        <w:t>1）</w:t>
        <w:tab/>
      </w:r>
      <w:r>
        <w:rPr>
          <w:color w:val="000000"/>
          <w:spacing w:val="0"/>
          <w:w w:val="100"/>
          <w:position w:val="0"/>
        </w:rPr>
        <w:t>该义务是本公司承担的现时义务；</w:t>
      </w:r>
    </w:p>
    <w:p>
      <w:pPr>
        <w:pStyle w:val="Style34"/>
        <w:keepNext w:val="0"/>
        <w:keepLines w:val="0"/>
        <w:widowControl w:val="0"/>
        <w:shd w:val="clear" w:color="auto" w:fill="auto"/>
        <w:tabs>
          <w:tab w:pos="868" w:val="left"/>
        </w:tabs>
        <w:bidi w:val="0"/>
        <w:spacing w:before="0" w:after="200" w:line="314" w:lineRule="exact"/>
        <w:ind w:left="0" w:right="0" w:firstLine="380"/>
        <w:jc w:val="both"/>
      </w:pPr>
      <w:bookmarkStart w:id="864" w:name="bookmark864"/>
      <w:r>
        <w:rPr>
          <w:color w:val="000000"/>
          <w:spacing w:val="0"/>
          <w:w w:val="100"/>
          <w:position w:val="0"/>
        </w:rPr>
        <w:t>（</w:t>
      </w:r>
      <w:bookmarkEnd w:id="864"/>
      <w:r>
        <w:rPr>
          <w:color w:val="000000"/>
          <w:spacing w:val="0"/>
          <w:w w:val="100"/>
          <w:position w:val="0"/>
        </w:rPr>
        <w:t>2）</w:t>
        <w:tab/>
      </w:r>
      <w:r>
        <w:rPr>
          <w:color w:val="000000"/>
          <w:spacing w:val="0"/>
          <w:w w:val="100"/>
          <w:position w:val="0"/>
        </w:rPr>
        <w:t>该义务的履行很可能导致经济利益流出本公司；</w:t>
      </w:r>
    </w:p>
    <w:p>
      <w:pPr>
        <w:pStyle w:val="Style34"/>
        <w:keepNext w:val="0"/>
        <w:keepLines w:val="0"/>
        <w:widowControl w:val="0"/>
        <w:shd w:val="clear" w:color="auto" w:fill="auto"/>
        <w:tabs>
          <w:tab w:pos="868" w:val="left"/>
        </w:tabs>
        <w:bidi w:val="0"/>
        <w:spacing w:before="0" w:after="200" w:line="314" w:lineRule="exact"/>
        <w:ind w:left="0" w:right="0" w:firstLine="380"/>
        <w:jc w:val="both"/>
      </w:pPr>
      <w:bookmarkStart w:id="865" w:name="bookmark865"/>
      <w:r>
        <w:rPr>
          <w:color w:val="000000"/>
          <w:spacing w:val="0"/>
          <w:w w:val="100"/>
          <w:position w:val="0"/>
        </w:rPr>
        <w:t>（</w:t>
      </w:r>
      <w:bookmarkEnd w:id="865"/>
      <w:r>
        <w:rPr>
          <w:color w:val="000000"/>
          <w:spacing w:val="0"/>
          <w:w w:val="100"/>
          <w:position w:val="0"/>
        </w:rPr>
        <w:t>3）</w:t>
        <w:tab/>
      </w:r>
      <w:r>
        <w:rPr>
          <w:color w:val="000000"/>
          <w:spacing w:val="0"/>
          <w:w w:val="100"/>
          <w:position w:val="0"/>
        </w:rPr>
        <w:t>该义务的金额能够可靠地计量。</w:t>
      </w:r>
    </w:p>
    <w:p>
      <w:pPr>
        <w:pStyle w:val="Style34"/>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31"/>
        <w:keepNext/>
        <w:keepLines/>
        <w:widowControl w:val="0"/>
        <w:shd w:val="clear" w:color="auto" w:fill="auto"/>
        <w:tabs>
          <w:tab w:pos="483" w:val="left"/>
        </w:tabs>
        <w:bidi w:val="0"/>
        <w:spacing w:before="0" w:after="280" w:line="314" w:lineRule="exact"/>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866"/>
      <w:bookmarkEnd w:id="867"/>
      <w:bookmarkEnd w:id="869"/>
    </w:p>
    <w:p>
      <w:pPr>
        <w:pStyle w:val="Style34"/>
        <w:keepNext w:val="0"/>
        <w:keepLines w:val="0"/>
        <w:widowControl w:val="0"/>
        <w:shd w:val="clear" w:color="auto" w:fill="auto"/>
        <w:tabs>
          <w:tab w:pos="868" w:val="left"/>
        </w:tabs>
        <w:bidi w:val="0"/>
        <w:spacing w:before="0" w:after="200" w:line="314" w:lineRule="exact"/>
        <w:ind w:left="0" w:right="0" w:firstLine="380"/>
        <w:jc w:val="left"/>
      </w:pPr>
      <w:bookmarkStart w:id="870" w:name="bookmark870"/>
      <w:r>
        <w:rPr>
          <w:color w:val="000000"/>
          <w:spacing w:val="0"/>
          <w:w w:val="100"/>
          <w:position w:val="0"/>
        </w:rPr>
        <w:t>（</w:t>
      </w:r>
      <w:bookmarkEnd w:id="870"/>
      <w:r>
        <w:rPr>
          <w:color w:val="000000"/>
          <w:spacing w:val="0"/>
          <w:w w:val="100"/>
          <w:position w:val="0"/>
        </w:rPr>
        <w:t>1）</w:t>
        <w:tab/>
      </w:r>
      <w:r>
        <w:rPr>
          <w:color w:val="000000"/>
          <w:spacing w:val="0"/>
          <w:w w:val="100"/>
          <w:position w:val="0"/>
        </w:rPr>
        <w:t>股份支付的种类</w:t>
      </w:r>
    </w:p>
    <w:p>
      <w:pPr>
        <w:pStyle w:val="Style34"/>
        <w:keepNext w:val="0"/>
        <w:keepLines w:val="0"/>
        <w:widowControl w:val="0"/>
        <w:shd w:val="clear" w:color="auto" w:fill="auto"/>
        <w:bidi w:val="0"/>
        <w:spacing w:before="0" w:after="200" w:line="314" w:lineRule="exact"/>
        <w:ind w:left="0" w:right="0" w:firstLine="380"/>
        <w:jc w:val="left"/>
      </w:pPr>
      <w:r>
        <w:rPr>
          <w:color w:val="000000"/>
          <w:spacing w:val="0"/>
          <w:w w:val="100"/>
          <w:position w:val="0"/>
        </w:rPr>
        <w:t>本公司股份支付分为以权益结算的股份支付和以现金结算的股份支付。</w:t>
      </w:r>
    </w:p>
    <w:p>
      <w:pPr>
        <w:pStyle w:val="Style34"/>
        <w:keepNext w:val="0"/>
        <w:keepLines w:val="0"/>
        <w:widowControl w:val="0"/>
        <w:shd w:val="clear" w:color="auto" w:fill="auto"/>
        <w:tabs>
          <w:tab w:pos="868" w:val="left"/>
        </w:tabs>
        <w:bidi w:val="0"/>
        <w:spacing w:before="0" w:after="200" w:line="314" w:lineRule="exact"/>
        <w:ind w:left="0" w:right="0" w:firstLine="380"/>
        <w:jc w:val="left"/>
      </w:pPr>
      <w:bookmarkStart w:id="871" w:name="bookmark871"/>
      <w:r>
        <w:rPr>
          <w:color w:val="000000"/>
          <w:spacing w:val="0"/>
          <w:w w:val="100"/>
          <w:position w:val="0"/>
        </w:rPr>
        <w:t>（</w:t>
      </w:r>
      <w:bookmarkEnd w:id="871"/>
      <w:r>
        <w:rPr>
          <w:color w:val="000000"/>
          <w:spacing w:val="0"/>
          <w:w w:val="100"/>
          <w:position w:val="0"/>
        </w:rPr>
        <w:t>2）</w:t>
        <w:tab/>
      </w:r>
      <w:r>
        <w:rPr>
          <w:color w:val="000000"/>
          <w:spacing w:val="0"/>
          <w:w w:val="100"/>
          <w:position w:val="0"/>
        </w:rPr>
        <w:t>权益工具公允价值的确定方法</w:t>
      </w:r>
    </w:p>
    <w:p>
      <w:pPr>
        <w:pStyle w:val="Style34"/>
        <w:keepNext w:val="0"/>
        <w:keepLines w:val="0"/>
        <w:widowControl w:val="0"/>
        <w:shd w:val="clear" w:color="auto" w:fill="auto"/>
        <w:bidi w:val="0"/>
        <w:spacing w:before="0" w:after="200" w:line="322" w:lineRule="exact"/>
        <w:ind w:left="0" w:right="0" w:firstLine="38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w:t>
      </w:r>
    </w:p>
    <w:p>
      <w:pPr>
        <w:pStyle w:val="Style34"/>
        <w:keepNext w:val="0"/>
        <w:keepLines w:val="0"/>
        <w:widowControl w:val="0"/>
        <w:shd w:val="clear" w:color="auto" w:fill="auto"/>
        <w:tabs>
          <w:tab w:pos="868" w:val="left"/>
        </w:tabs>
        <w:bidi w:val="0"/>
        <w:spacing w:before="0" w:after="200" w:line="314" w:lineRule="exact"/>
        <w:ind w:left="0" w:right="0" w:firstLine="380"/>
        <w:jc w:val="both"/>
      </w:pPr>
      <w:bookmarkStart w:id="872" w:name="bookmark872"/>
      <w:r>
        <w:rPr>
          <w:color w:val="000000"/>
          <w:spacing w:val="0"/>
          <w:w w:val="100"/>
          <w:position w:val="0"/>
        </w:rPr>
        <w:t>（</w:t>
      </w:r>
      <w:bookmarkEnd w:id="872"/>
      <w:r>
        <w:rPr>
          <w:color w:val="000000"/>
          <w:spacing w:val="0"/>
          <w:w w:val="100"/>
          <w:position w:val="0"/>
        </w:rPr>
        <w:t>3）</w:t>
        <w:tab/>
      </w:r>
      <w:r>
        <w:rPr>
          <w:color w:val="000000"/>
          <w:spacing w:val="0"/>
          <w:w w:val="100"/>
          <w:position w:val="0"/>
        </w:rPr>
        <w:t>确认可行权权益工具最佳估计的依据</w:t>
      </w:r>
    </w:p>
    <w:p>
      <w:pPr>
        <w:pStyle w:val="Style34"/>
        <w:keepNext w:val="0"/>
        <w:keepLines w:val="0"/>
        <w:widowControl w:val="0"/>
        <w:shd w:val="clear" w:color="auto" w:fill="auto"/>
        <w:bidi w:val="0"/>
        <w:spacing w:before="0" w:after="820" w:line="310" w:lineRule="exact"/>
        <w:ind w:left="0" w:right="0" w:firstLine="38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31"/>
        <w:keepNext/>
        <w:keepLines/>
        <w:widowControl w:val="0"/>
        <w:shd w:val="clear" w:color="auto" w:fill="auto"/>
        <w:tabs>
          <w:tab w:pos="483" w:val="left"/>
        </w:tabs>
        <w:bidi w:val="0"/>
        <w:spacing w:before="0" w:after="400" w:line="314"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873"/>
      <w:bookmarkEnd w:id="874"/>
      <w:bookmarkEnd w:id="876"/>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200" w:line="314" w:lineRule="exact"/>
        <w:ind w:left="0" w:right="0" w:firstLine="380"/>
        <w:jc w:val="both"/>
      </w:pPr>
      <w:bookmarkStart w:id="877" w:name="bookmark877"/>
      <w:r>
        <w:rPr>
          <w:color w:val="000000"/>
          <w:spacing w:val="0"/>
          <w:w w:val="100"/>
          <w:position w:val="0"/>
        </w:rPr>
        <w:t>（</w:t>
      </w:r>
      <w:bookmarkEnd w:id="877"/>
      <w:r>
        <w:rPr>
          <w:color w:val="000000"/>
          <w:spacing w:val="0"/>
          <w:w w:val="100"/>
          <w:position w:val="0"/>
        </w:rPr>
        <w:t>1）</w:t>
      </w:r>
      <w:r>
        <w:rPr>
          <w:color w:val="000000"/>
          <w:spacing w:val="0"/>
          <w:w w:val="100"/>
          <w:position w:val="0"/>
        </w:rPr>
        <w:t>销售商品</w:t>
      </w:r>
    </w:p>
    <w:p>
      <w:pPr>
        <w:pStyle w:val="Style34"/>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对已将商品所有权上的主要风险或报酬转移给购货方，不再对该商品实施继续管理权和实际控制权， 相关的收入已经取得或取得了收款的凭据，且与销售该商品有关的成本能够可靠地计量时，本公司确认商 品销售收入的实现。</w:t>
      </w:r>
    </w:p>
    <w:p>
      <w:pPr>
        <w:pStyle w:val="Style34"/>
        <w:keepNext w:val="0"/>
        <w:keepLines w:val="0"/>
        <w:widowControl w:val="0"/>
        <w:shd w:val="clear" w:color="auto" w:fill="auto"/>
        <w:bidi w:val="0"/>
        <w:spacing w:before="0" w:after="200" w:line="240" w:lineRule="auto"/>
        <w:ind w:left="0" w:right="0" w:firstLine="500"/>
        <w:jc w:val="both"/>
      </w:pPr>
      <w:bookmarkStart w:id="878" w:name="bookmark878"/>
      <w:r>
        <w:rPr>
          <w:color w:val="000000"/>
          <w:spacing w:val="0"/>
          <w:w w:val="100"/>
          <w:position w:val="0"/>
        </w:rPr>
        <w:t>（</w:t>
      </w:r>
      <w:bookmarkEnd w:id="878"/>
      <w:r>
        <w:rPr>
          <w:color w:val="000000"/>
          <w:spacing w:val="0"/>
          <w:w w:val="100"/>
          <w:position w:val="0"/>
        </w:rPr>
        <w:t>2）</w:t>
      </w:r>
      <w:r>
        <w:rPr>
          <w:color w:val="000000"/>
          <w:spacing w:val="0"/>
          <w:w w:val="100"/>
          <w:position w:val="0"/>
        </w:rPr>
        <w:t>提供劳务</w:t>
      </w:r>
    </w:p>
    <w:p>
      <w:pPr>
        <w:pStyle w:val="Style34"/>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对在提供劳务交易的结果能够可靠估计的情况下，本公司在期末按完工百分比法确认收入。</w:t>
      </w:r>
    </w:p>
    <w:p>
      <w:pPr>
        <w:pStyle w:val="Style34"/>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34"/>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本公司与其他企业签订的合同或协议包括销售商品和提供劳务时，如销售商品部分和提供劳务部分能 够区分并单独计量的，将销售商品部分和提供劳务部分分别处理；如销售商品部分和提供劳务部分不能够 区分，或虽能区分但不能够单独计量的，将该合同全部作为销售商品处理。</w:t>
      </w:r>
    </w:p>
    <w:p>
      <w:pPr>
        <w:pStyle w:val="Style34"/>
        <w:keepNext w:val="0"/>
        <w:keepLines w:val="0"/>
        <w:widowControl w:val="0"/>
        <w:shd w:val="clear" w:color="auto" w:fill="auto"/>
        <w:tabs>
          <w:tab w:pos="821" w:val="left"/>
        </w:tabs>
        <w:bidi w:val="0"/>
        <w:spacing w:before="0" w:after="220" w:line="312" w:lineRule="exact"/>
        <w:ind w:left="0" w:right="0" w:firstLine="380"/>
        <w:jc w:val="both"/>
      </w:pPr>
      <w:bookmarkStart w:id="879" w:name="bookmark879"/>
      <w:r>
        <w:rPr>
          <w:color w:val="000000"/>
          <w:spacing w:val="0"/>
          <w:w w:val="100"/>
          <w:position w:val="0"/>
        </w:rPr>
        <w:t>（</w:t>
      </w:r>
      <w:bookmarkEnd w:id="879"/>
      <w:r>
        <w:rPr>
          <w:color w:val="000000"/>
          <w:spacing w:val="0"/>
          <w:w w:val="100"/>
          <w:position w:val="0"/>
        </w:rPr>
        <w:t>3）</w:t>
        <w:tab/>
      </w:r>
      <w:r>
        <w:rPr>
          <w:color w:val="000000"/>
          <w:spacing w:val="0"/>
          <w:w w:val="100"/>
          <w:position w:val="0"/>
        </w:rPr>
        <w:t>让渡资产使用权</w:t>
      </w:r>
    </w:p>
    <w:p>
      <w:pPr>
        <w:pStyle w:val="Style34"/>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与资产使用权让渡相关的经济利益能够流入及收入的金额能够可靠地计量时，本公司确认收入。</w:t>
      </w:r>
    </w:p>
    <w:p>
      <w:pPr>
        <w:pStyle w:val="Style34"/>
        <w:keepNext w:val="0"/>
        <w:keepLines w:val="0"/>
        <w:widowControl w:val="0"/>
        <w:shd w:val="clear" w:color="auto" w:fill="auto"/>
        <w:tabs>
          <w:tab w:pos="821" w:val="left"/>
        </w:tabs>
        <w:bidi w:val="0"/>
        <w:spacing w:before="0" w:after="220" w:line="312" w:lineRule="exact"/>
        <w:ind w:left="0" w:right="0" w:firstLine="380"/>
        <w:jc w:val="both"/>
      </w:pPr>
      <w:bookmarkStart w:id="880" w:name="bookmark880"/>
      <w:r>
        <w:rPr>
          <w:color w:val="000000"/>
          <w:spacing w:val="0"/>
          <w:w w:val="100"/>
          <w:position w:val="0"/>
        </w:rPr>
        <w:t>（</w:t>
      </w:r>
      <w:bookmarkEnd w:id="880"/>
      <w:r>
        <w:rPr>
          <w:color w:val="000000"/>
          <w:spacing w:val="0"/>
          <w:w w:val="100"/>
          <w:position w:val="0"/>
        </w:rPr>
        <w:t>4）</w:t>
        <w:tab/>
      </w:r>
      <w:r>
        <w:rPr>
          <w:color w:val="000000"/>
          <w:spacing w:val="0"/>
          <w:w w:val="100"/>
          <w:position w:val="0"/>
        </w:rPr>
        <w:t>建造合同</w:t>
      </w:r>
    </w:p>
    <w:p>
      <w:pPr>
        <w:pStyle w:val="Style34"/>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本公司在建造合同的结果能够可靠估计的，根据完工百分比法确认合同收入及成本。建造合同的结果 能够可靠地估计是指合同总收入能可靠地计量，与合同相关的经济利益能够流入企业，在资产负债表日合 同完工进度和为完成合同尚需发生的成本能够可靠的确定。当建造合同的结果不能可靠地估计，合同成本 能够收回的，合同收入根据能够收回的实际合同成本加以确认，合同成本在其发生的当期确认为合同费用； 合同成本不能收回的，应在发生时立即确认为费用，不确认合同收入。</w:t>
      </w:r>
    </w:p>
    <w:p>
      <w:pPr>
        <w:pStyle w:val="Style34"/>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本公司对采用建设经营移交方式参与的公共基础设施建设业务，项目公司提供实际建造服务的，对于 建造期间所提供的建造服务确认按照本公司会计政策确认建造合同收入，基础设施建成后，确认与后续经 营服务相关的收入。</w:t>
      </w:r>
    </w:p>
    <w:p>
      <w:pPr>
        <w:pStyle w:val="Style3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建造合同收入按照收取或应收对价的公允价值计量，并分别以下情况在确认收入的同时，确认金融资 产或无形资产：</w:t>
      </w:r>
    </w:p>
    <w:p>
      <w:pPr>
        <w:pStyle w:val="Style34"/>
        <w:keepNext w:val="0"/>
        <w:keepLines w:val="0"/>
        <w:widowControl w:val="0"/>
        <w:shd w:val="clear" w:color="auto" w:fill="auto"/>
        <w:tabs>
          <w:tab w:pos="781" w:val="left"/>
        </w:tabs>
        <w:bidi w:val="0"/>
        <w:spacing w:before="0" w:after="220" w:line="312" w:lineRule="exact"/>
        <w:ind w:left="0" w:right="0" w:firstLine="460"/>
        <w:jc w:val="both"/>
      </w:pPr>
      <w:bookmarkStart w:id="881" w:name="bookmark881"/>
      <w:r>
        <w:rPr>
          <w:color w:val="000000"/>
          <w:spacing w:val="0"/>
          <w:w w:val="100"/>
          <w:position w:val="0"/>
        </w:rPr>
        <w:t>1</w:t>
      </w:r>
      <w:bookmarkEnd w:id="881"/>
      <w:r>
        <w:rPr>
          <w:color w:val="000000"/>
          <w:spacing w:val="0"/>
          <w:w w:val="100"/>
          <w:position w:val="0"/>
        </w:rPr>
        <w:t>）</w:t>
        <w:tab/>
      </w:r>
      <w:r>
        <w:rPr>
          <w:color w:val="000000"/>
          <w:spacing w:val="0"/>
          <w:w w:val="100"/>
          <w:position w:val="0"/>
        </w:rPr>
        <w:t>合同规定基础设施建成后的一定期间内，项目公司可以无条件地自合同授予方收取确定金额的货 币资金或其他金融资产的；或在项目公司提供经营服务的收费低于某一限定金额的情况下，合同授予方按 照合同规定负责将有关差价补偿给项目公司的，在确认收入的同时确认金融资产。</w:t>
      </w:r>
    </w:p>
    <w:p>
      <w:pPr>
        <w:pStyle w:val="Style34"/>
        <w:keepNext w:val="0"/>
        <w:keepLines w:val="0"/>
        <w:widowControl w:val="0"/>
        <w:shd w:val="clear" w:color="auto" w:fill="auto"/>
        <w:tabs>
          <w:tab w:pos="786" w:val="left"/>
        </w:tabs>
        <w:bidi w:val="0"/>
        <w:spacing w:before="0" w:after="220" w:line="317" w:lineRule="exact"/>
        <w:ind w:left="0" w:right="0" w:firstLine="460"/>
        <w:jc w:val="both"/>
      </w:pPr>
      <w:bookmarkStart w:id="882" w:name="bookmark882"/>
      <w:r>
        <w:rPr>
          <w:color w:val="000000"/>
          <w:spacing w:val="0"/>
          <w:w w:val="100"/>
          <w:position w:val="0"/>
        </w:rPr>
        <w:t>2</w:t>
      </w:r>
      <w:bookmarkEnd w:id="882"/>
      <w:r>
        <w:rPr>
          <w:color w:val="000000"/>
          <w:spacing w:val="0"/>
          <w:w w:val="100"/>
          <w:position w:val="0"/>
        </w:rPr>
        <w:t>）</w:t>
        <w:tab/>
      </w:r>
      <w:r>
        <w:rPr>
          <w:color w:val="000000"/>
          <w:spacing w:val="0"/>
          <w:w w:val="100"/>
          <w:position w:val="0"/>
        </w:rPr>
        <w:t>合同规定项目公司在有关基础设施建成后，从事经营的一定期间内有权利向获取服务的对象收取 费用，但收费金额不确定的，该权利不构成一项无条件收取现金的权利，项目公司在确认收入的同时确认 无形资产。建造过程中发生的借款利息按照借款费用相关政策进行核算。</w:t>
      </w:r>
    </w:p>
    <w:p>
      <w:pPr>
        <w:pStyle w:val="Style3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项目公司未提供实际建造服务，将基础设施建造发包给其他方的，不确认建造服务收入，按照建造过 程中支付的工程价款等考虑合同规定，分别确认为金融资产或无形资产。</w:t>
      </w:r>
    </w:p>
    <w:p>
      <w:pPr>
        <w:pStyle w:val="Style3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本公司建造合同收入确认的具体原则如下：</w:t>
      </w:r>
    </w:p>
    <w:p>
      <w:pPr>
        <w:pStyle w:val="Style34"/>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本公司按照完工百分比法确认建造合同收入及成本。本公司按照工程实际投入使用的材料成本、实际 发生的工程、劳务成本及其他工程相关成本确认工程实际成本，并根据实际发生的成本占合同总成本的比 例计算完工百分比。在资产负债表日，当期未完工的建造合同，本公司按照合同总收入乘以完工百分比扣 除以前会计期间累计已确认收入后的金额，确认为当期合同收入，并将合同收入与合同成本差额确认为合 同毛利；当期已完工的建造合同，本公司按照与业主实际结算金额（尚未结算的按照合同总金额）扣除以 前会计期间累计已确认收入后的金额，确认为当期合同收入；</w:t>
      </w:r>
    </w:p>
    <w:p>
      <w:pPr>
        <w:pStyle w:val="Style34"/>
        <w:keepNext w:val="0"/>
        <w:keepLines w:val="0"/>
        <w:widowControl w:val="0"/>
        <w:shd w:val="clear" w:color="auto" w:fill="auto"/>
        <w:bidi w:val="0"/>
        <w:spacing w:before="0" w:after="840" w:line="240" w:lineRule="auto"/>
        <w:ind w:left="0" w:right="0" w:firstLine="460"/>
        <w:jc w:val="left"/>
      </w:pPr>
      <w:r>
        <w:rPr>
          <w:color w:val="000000"/>
          <w:spacing w:val="0"/>
          <w:w w:val="100"/>
          <w:position w:val="0"/>
        </w:rPr>
        <w:t>当合同预计总成本超过合同总收入的，将预计损失确认为当期费用。</w:t>
      </w:r>
    </w:p>
    <w:p>
      <w:pPr>
        <w:pStyle w:val="Style31"/>
        <w:keepNext/>
        <w:keepLines/>
        <w:widowControl w:val="0"/>
        <w:shd w:val="clear" w:color="auto" w:fill="auto"/>
        <w:bidi w:val="0"/>
        <w:spacing w:before="0" w:after="280" w:line="314" w:lineRule="exact"/>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883"/>
      <w:bookmarkEnd w:id="884"/>
      <w:bookmarkEnd w:id="886"/>
    </w:p>
    <w:p>
      <w:pPr>
        <w:pStyle w:val="Style40"/>
        <w:keepNext/>
        <w:keepLines/>
        <w:widowControl w:val="0"/>
        <w:shd w:val="clear" w:color="auto" w:fill="auto"/>
        <w:bidi w:val="0"/>
        <w:spacing w:before="0" w:after="280" w:line="314" w:lineRule="exact"/>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87"/>
      <w:bookmarkEnd w:id="888"/>
      <w:bookmarkEnd w:id="890"/>
    </w:p>
    <w:p>
      <w:pPr>
        <w:pStyle w:val="Style34"/>
        <w:keepNext w:val="0"/>
        <w:keepLines w:val="0"/>
        <w:widowControl w:val="0"/>
        <w:shd w:val="clear" w:color="auto" w:fill="auto"/>
        <w:bidi w:val="0"/>
        <w:spacing w:before="0" w:after="200" w:line="314" w:lineRule="exact"/>
        <w:ind w:left="0" w:right="0" w:firstLine="360"/>
        <w:jc w:val="left"/>
      </w:pPr>
      <w:r>
        <w:rPr>
          <w:color w:val="000000"/>
          <w:spacing w:val="0"/>
          <w:w w:val="100"/>
          <w:position w:val="0"/>
        </w:rPr>
        <w:t>政府补助在满足政府补助所附条件并能够收到时确认。</w:t>
      </w:r>
    </w:p>
    <w:p>
      <w:pPr>
        <w:pStyle w:val="Style34"/>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对于货币性资产的政府补助，按照收到或应收的金额计量。其中，存在确凿证据表明该项补助是按照 固定的定额标准拨付的，可以按照应收的金额计量，否则按照实际收到的金额计量。对于非货币性资产的 政府补助，按照公允价值计量；公允价值不能够可靠取得的，按照名义金额</w:t>
      </w:r>
      <w:r>
        <w:rPr>
          <w:color w:val="000000"/>
          <w:spacing w:val="0"/>
          <w:w w:val="100"/>
          <w:position w:val="0"/>
        </w:rPr>
        <w:t>1</w:t>
      </w:r>
      <w:r>
        <w:rPr>
          <w:color w:val="000000"/>
          <w:spacing w:val="0"/>
          <w:w w:val="100"/>
          <w:position w:val="0"/>
        </w:rPr>
        <w:t>元计量。</w:t>
      </w:r>
    </w:p>
    <w:p>
      <w:pPr>
        <w:pStyle w:val="Style34"/>
        <w:keepNext w:val="0"/>
        <w:keepLines w:val="0"/>
        <w:widowControl w:val="0"/>
        <w:shd w:val="clear" w:color="auto" w:fill="auto"/>
        <w:bidi w:val="0"/>
        <w:spacing w:before="0" w:after="840" w:line="314" w:lineRule="exact"/>
        <w:ind w:left="0" w:right="0" w:firstLine="360"/>
        <w:jc w:val="left"/>
      </w:pPr>
      <w:r>
        <w:rPr>
          <w:color w:val="000000"/>
          <w:spacing w:val="0"/>
          <w:w w:val="100"/>
          <w:position w:val="0"/>
        </w:rPr>
        <w:t>与资产相关的政府补助，确认为递延收益，并在相关资产使用期限内平均分配，计入当期损益；</w:t>
      </w:r>
    </w:p>
    <w:p>
      <w:pPr>
        <w:pStyle w:val="Style40"/>
        <w:keepNext/>
        <w:keepLines/>
        <w:widowControl w:val="0"/>
        <w:shd w:val="clear" w:color="auto" w:fill="auto"/>
        <w:bidi w:val="0"/>
        <w:spacing w:before="0" w:after="280" w:line="312" w:lineRule="exact"/>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91"/>
      <w:bookmarkEnd w:id="892"/>
      <w:bookmarkEnd w:id="894"/>
    </w:p>
    <w:p>
      <w:pPr>
        <w:pStyle w:val="Style34"/>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与收益相关的政府补助，如果用于补偿已发生的相关费用或损失，则计入当期损益，如果用于补偿以 后期间的相关费用或损失，则计入递延收益，于费用确认期间计入当期损益。按照名义金额计量的政府补 助，直接计入当期损益。若政府文件未明确规定补助对象，还需说明将该政府补助划分为与资产相关或与 收益相关的判断依据。</w:t>
      </w:r>
    </w:p>
    <w:p>
      <w:pPr>
        <w:pStyle w:val="Style31"/>
        <w:keepNext/>
        <w:keepLines/>
        <w:widowControl w:val="0"/>
        <w:shd w:val="clear" w:color="auto" w:fill="auto"/>
        <w:bidi w:val="0"/>
        <w:spacing w:before="0" w:after="280" w:line="312" w:lineRule="exact"/>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5"/>
      <w:bookmarkEnd w:id="896"/>
      <w:bookmarkEnd w:id="898"/>
    </w:p>
    <w:p>
      <w:pPr>
        <w:pStyle w:val="Style34"/>
        <w:keepNext w:val="0"/>
        <w:keepLines w:val="0"/>
        <w:widowControl w:val="0"/>
        <w:shd w:val="clear" w:color="auto" w:fill="auto"/>
        <w:bidi w:val="0"/>
        <w:spacing w:before="0" w:after="200" w:line="312" w:lineRule="exact"/>
        <w:ind w:left="0" w:right="0" w:firstLine="46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4"/>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34"/>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34"/>
        <w:keepNext w:val="0"/>
        <w:keepLines w:val="0"/>
        <w:widowControl w:val="0"/>
        <w:shd w:val="clear" w:color="auto" w:fill="auto"/>
        <w:bidi w:val="0"/>
        <w:spacing w:before="0" w:after="280" w:line="307" w:lineRule="exact"/>
        <w:ind w:left="0" w:right="0" w:firstLine="38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34"/>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4"/>
        <w:keepNext w:val="0"/>
        <w:keepLines w:val="0"/>
        <w:widowControl w:val="0"/>
        <w:shd w:val="clear" w:color="auto" w:fill="auto"/>
        <w:bidi w:val="0"/>
        <w:spacing w:before="0" w:after="680" w:line="314" w:lineRule="exact"/>
        <w:ind w:left="0" w:right="0" w:firstLine="36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1"/>
        <w:keepNext/>
        <w:keepLines/>
        <w:widowControl w:val="0"/>
        <w:shd w:val="clear" w:color="auto" w:fill="auto"/>
        <w:tabs>
          <w:tab w:pos="483" w:val="left"/>
        </w:tabs>
        <w:bidi w:val="0"/>
        <w:spacing w:before="0" w:after="200" w:line="329"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899"/>
      <w:bookmarkEnd w:id="900"/>
      <w:bookmarkEnd w:id="902"/>
    </w:p>
    <w:p>
      <w:pPr>
        <w:pStyle w:val="Style40"/>
        <w:keepNext/>
        <w:keepLines/>
        <w:widowControl w:val="0"/>
        <w:shd w:val="clear" w:color="auto" w:fill="auto"/>
        <w:tabs>
          <w:tab w:pos="493" w:val="left"/>
        </w:tabs>
        <w:bidi w:val="0"/>
        <w:spacing w:before="0" w:after="300" w:line="314" w:lineRule="exact"/>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03"/>
      <w:bookmarkEnd w:id="904"/>
      <w:bookmarkEnd w:id="906"/>
    </w:p>
    <w:p>
      <w:pPr>
        <w:pStyle w:val="Style34"/>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本公司将实质上转移了与资产所有权有关的全部风险和报酬的租赁确认为融资租赁，除融资租赁之外 的其他租赁确认为经营租赁。</w:t>
      </w:r>
    </w:p>
    <w:p>
      <w:pPr>
        <w:pStyle w:val="Style34"/>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经营租赁的租金在租赁期内的各个期间按直线法计入相关资产成本或当期损益。</w:t>
      </w:r>
    </w:p>
    <w:p>
      <w:pPr>
        <w:pStyle w:val="Style40"/>
        <w:keepNext/>
        <w:keepLines/>
        <w:widowControl w:val="0"/>
        <w:shd w:val="clear" w:color="auto" w:fill="auto"/>
        <w:tabs>
          <w:tab w:pos="493" w:val="left"/>
        </w:tabs>
        <w:bidi w:val="0"/>
        <w:spacing w:before="0" w:after="840" w:line="314" w:lineRule="exact"/>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07"/>
      <w:bookmarkEnd w:id="908"/>
      <w:bookmarkEnd w:id="910"/>
    </w:p>
    <w:p>
      <w:pPr>
        <w:pStyle w:val="Style34"/>
        <w:keepNext w:val="0"/>
        <w:keepLines w:val="0"/>
        <w:widowControl w:val="0"/>
        <w:shd w:val="clear" w:color="auto" w:fill="auto"/>
        <w:bidi w:val="0"/>
        <w:spacing w:before="0" w:after="900" w:line="307" w:lineRule="exact"/>
        <w:ind w:left="0" w:right="0" w:firstLine="360"/>
        <w:jc w:val="both"/>
      </w:pPr>
      <w:r>
        <w:rPr>
          <w:color w:val="000000"/>
          <w:spacing w:val="0"/>
          <w:w w:val="100"/>
          <w:position w:val="0"/>
        </w:rPr>
        <w:t>在租赁期开始日，本公司将租赁开始日租赁资产公允价值与最低租赁付款额现值中较低者作为租入资 产的入账价值，将最低租赁付款额作为长期应付款的入账价值，其差额作为未确认融资费用。</w:t>
      </w:r>
    </w:p>
    <w:p>
      <w:pPr>
        <w:pStyle w:val="Style31"/>
        <w:keepNext/>
        <w:keepLines/>
        <w:widowControl w:val="0"/>
        <w:shd w:val="clear" w:color="auto" w:fill="auto"/>
        <w:tabs>
          <w:tab w:pos="483" w:val="left"/>
        </w:tabs>
        <w:bidi w:val="0"/>
        <w:spacing w:before="0" w:after="300" w:line="329"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911"/>
      <w:bookmarkEnd w:id="912"/>
      <w:bookmarkEnd w:id="9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00" w:line="329"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915"/>
      <w:bookmarkEnd w:id="916"/>
      <w:bookmarkEnd w:id="918"/>
    </w:p>
    <w:p>
      <w:pPr>
        <w:pStyle w:val="Style40"/>
        <w:keepNext/>
        <w:keepLines/>
        <w:widowControl w:val="0"/>
        <w:shd w:val="clear" w:color="auto" w:fill="auto"/>
        <w:tabs>
          <w:tab w:pos="493" w:val="left"/>
        </w:tabs>
        <w:bidi w:val="0"/>
        <w:spacing w:before="0" w:line="314"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19"/>
      <w:bookmarkEnd w:id="920"/>
      <w:bookmarkEnd w:id="922"/>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314"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23"/>
      <w:bookmarkEnd w:id="924"/>
      <w:bookmarkEnd w:id="92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00" w:line="329"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其他</w:t>
      </w:r>
      <w:bookmarkEnd w:id="927"/>
      <w:bookmarkEnd w:id="928"/>
      <w:bookmarkEnd w:id="930"/>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2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sz w:val="24"/>
          <w:szCs w:val="24"/>
        </w:rPr>
        <w:t>六</w:t>
      </w:r>
      <w:bookmarkEnd w:id="933"/>
      <w:r>
        <w:rPr>
          <w:color w:val="000000"/>
          <w:spacing w:val="0"/>
          <w:w w:val="100"/>
          <w:position w:val="0"/>
          <w:sz w:val="24"/>
          <w:szCs w:val="24"/>
        </w:rPr>
        <w:t>、税项</w:t>
      </w:r>
      <w:bookmarkEnd w:id="931"/>
      <w:bookmarkEnd w:id="932"/>
      <w:bookmarkEnd w:id="934"/>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935" w:name="bookmark93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93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采购额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衡水沐禾节水科技有限公司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1"/>
        <w:keepNext/>
        <w:keepLines/>
        <w:widowControl w:val="0"/>
        <w:shd w:val="clear" w:color="auto" w:fill="auto"/>
        <w:bidi w:val="0"/>
        <w:spacing w:before="0" w:after="320" w:line="310" w:lineRule="exact"/>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36"/>
      <w:bookmarkEnd w:id="937"/>
      <w:bookmarkEnd w:id="938"/>
    </w:p>
    <w:p>
      <w:pPr>
        <w:pStyle w:val="Style34"/>
        <w:keepNext w:val="0"/>
        <w:keepLines w:val="0"/>
        <w:widowControl w:val="0"/>
        <w:shd w:val="clear" w:color="auto" w:fill="auto"/>
        <w:bidi w:val="0"/>
        <w:spacing w:before="0" w:after="80" w:line="310" w:lineRule="exact"/>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）企业所得税</w:t>
      </w:r>
    </w:p>
    <w:p>
      <w:pPr>
        <w:pStyle w:val="Style34"/>
        <w:keepNext w:val="0"/>
        <w:keepLines w:val="0"/>
        <w:widowControl w:val="0"/>
        <w:shd w:val="clear" w:color="auto" w:fill="auto"/>
        <w:bidi w:val="0"/>
        <w:spacing w:before="0" w:after="80" w:line="310" w:lineRule="exact"/>
        <w:ind w:left="0" w:right="0" w:firstLine="420"/>
        <w:jc w:val="both"/>
      </w:pPr>
      <w:r>
        <w:rPr>
          <w:color w:val="000000"/>
          <w:spacing w:val="0"/>
          <w:w w:val="100"/>
          <w:position w:val="0"/>
        </w:rPr>
        <w:t>按照《国家税务总局关于深入实施西部大开发有关企业所得税问题的公告》</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12</w:t>
      </w:r>
      <w:r>
        <w:rPr>
          <w:color w:val="000000"/>
          <w:spacing w:val="0"/>
          <w:w w:val="100"/>
          <w:position w:val="0"/>
        </w:rPr>
        <w:t>号）和《内 蒙古自治区国家税务总局关于执行西部大开发企业所得税优惠政策有关具体问题的公告》（第</w:t>
      </w:r>
      <w:r>
        <w:rPr>
          <w:rFonts w:ascii="Times New Roman" w:eastAsia="Times New Roman" w:hAnsi="Times New Roman" w:cs="Times New Roman"/>
          <w:color w:val="000000"/>
          <w:spacing w:val="0"/>
          <w:w w:val="100"/>
          <w:position w:val="0"/>
        </w:rPr>
        <w:t>9</w:t>
      </w:r>
      <w:r>
        <w:rPr>
          <w:color w:val="000000"/>
          <w:spacing w:val="0"/>
          <w:w w:val="100"/>
          <w:position w:val="0"/>
        </w:rPr>
        <w:t>号）规定, 本公司之子公司京蓝沐禾节水装备有限公司享受西部大开发优惠政策，适用企业所得税税率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本公司之子公司京蓝沐禾节水装备有限公司于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月取得了内蒙古自治区科学技术厅、内蒙古自 治区财政厅、内蒙古自治区国家税务局及内蒙古自治区地方税务局联合颁发的《高新技术企业证书》，证 书编号为：</w:t>
      </w:r>
      <w:r>
        <w:rPr>
          <w:rFonts w:ascii="Times New Roman" w:eastAsia="Times New Roman" w:hAnsi="Times New Roman" w:cs="Times New Roman"/>
          <w:color w:val="000000"/>
          <w:spacing w:val="0"/>
          <w:w w:val="100"/>
          <w:position w:val="0"/>
        </w:rPr>
        <w:t>GR201315000021</w:t>
      </w:r>
      <w:r>
        <w:rPr>
          <w:color w:val="000000"/>
          <w:spacing w:val="0"/>
          <w:w w:val="100"/>
          <w:position w:val="0"/>
        </w:rPr>
        <w:t>，</w:t>
      </w:r>
      <w:r>
        <w:rPr>
          <w:color w:val="000000"/>
          <w:spacing w:val="0"/>
          <w:w w:val="100"/>
          <w:position w:val="0"/>
        </w:rPr>
        <w:t>发证时间为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日，有效期三年，自</w:t>
      </w:r>
      <w:r>
        <w:rPr>
          <w:rFonts w:ascii="Times New Roman" w:eastAsia="Times New Roman" w:hAnsi="Times New Roman" w:cs="Times New Roman"/>
          <w:color w:val="000000"/>
          <w:spacing w:val="0"/>
          <w:w w:val="100"/>
          <w:position w:val="0"/>
        </w:rPr>
        <w:t>2013</w:t>
      </w:r>
      <w:r>
        <w:rPr>
          <w:color w:val="000000"/>
          <w:spacing w:val="0"/>
          <w:w w:val="100"/>
          <w:position w:val="0"/>
        </w:rPr>
        <w:t>年度起，在有效期内适用 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240" w:line="310" w:lineRule="exact"/>
        <w:ind w:left="0" w:right="0" w:firstLine="420"/>
        <w:jc w:val="both"/>
      </w:pPr>
      <w:r>
        <w:rPr>
          <w:color w:val="000000"/>
          <w:spacing w:val="0"/>
          <w:w w:val="100"/>
          <w:position w:val="0"/>
        </w:rPr>
        <w:t>本公司之子公司京蓝沐禾节水装备有限公司于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月取得了内蒙古自治区科学技术厅、内蒙古自 治区财政厅、内蒙古自治区国家税务局及内蒙古自治区地方税务局联合颁发的《高新技术企业证书》，证 书编号为：</w:t>
      </w:r>
      <w:r>
        <w:rPr>
          <w:rFonts w:ascii="Times New Roman" w:eastAsia="Times New Roman" w:hAnsi="Times New Roman" w:cs="Times New Roman"/>
          <w:color w:val="000000"/>
          <w:spacing w:val="0"/>
          <w:w w:val="100"/>
          <w:position w:val="0"/>
        </w:rPr>
        <w:t>GR201615000082</w:t>
      </w:r>
      <w:r>
        <w:rPr>
          <w:color w:val="000000"/>
          <w:spacing w:val="0"/>
          <w:w w:val="100"/>
          <w:position w:val="0"/>
        </w:rPr>
        <w:t>,</w:t>
      </w:r>
      <w:r>
        <w:rPr>
          <w:color w:val="000000"/>
          <w:spacing w:val="0"/>
          <w:w w:val="100"/>
          <w:position w:val="0"/>
        </w:rPr>
        <w:t>发证时间为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日，有效期三年，自</w:t>
      </w:r>
      <w:r>
        <w:rPr>
          <w:rFonts w:ascii="Times New Roman" w:eastAsia="Times New Roman" w:hAnsi="Times New Roman" w:cs="Times New Roman"/>
          <w:color w:val="000000"/>
          <w:spacing w:val="0"/>
          <w:w w:val="100"/>
          <w:position w:val="0"/>
        </w:rPr>
        <w:t>2016</w:t>
      </w:r>
      <w:r>
        <w:rPr>
          <w:color w:val="000000"/>
          <w:spacing w:val="0"/>
          <w:w w:val="100"/>
          <w:position w:val="0"/>
        </w:rPr>
        <w:t>年度起，在有效期内适用 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240" w:line="310" w:lineRule="exact"/>
        <w:ind w:left="0" w:right="0" w:firstLine="420"/>
        <w:jc w:val="both"/>
      </w:pPr>
      <w:r>
        <w:rPr>
          <w:color w:val="000000"/>
          <w:spacing w:val="0"/>
          <w:w w:val="100"/>
          <w:position w:val="0"/>
        </w:rPr>
        <w:t>本公司之子公司衡水沐禾节水科技有限公司于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月取得河北省科学技术厅、河北省财政厅、河 北省国家税务局及河北省地方税务局联合颁发的《高新技术企业证书》，证书编号为：</w:t>
      </w:r>
      <w:r>
        <w:rPr>
          <w:rFonts w:ascii="Times New Roman" w:eastAsia="Times New Roman" w:hAnsi="Times New Roman" w:cs="Times New Roman"/>
          <w:color w:val="000000"/>
          <w:spacing w:val="0"/>
          <w:w w:val="100"/>
          <w:position w:val="0"/>
        </w:rPr>
        <w:t>GR201613000597</w:t>
      </w:r>
      <w:r>
        <w:rPr>
          <w:color w:val="000000"/>
          <w:spacing w:val="0"/>
          <w:w w:val="100"/>
          <w:position w:val="0"/>
        </w:rPr>
        <w:t xml:space="preserve">, </w:t>
      </w:r>
      <w:r>
        <w:rPr>
          <w:color w:val="000000"/>
          <w:spacing w:val="0"/>
          <w:w w:val="100"/>
          <w:position w:val="0"/>
        </w:rPr>
        <w:t>发证时间为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日，有效期三年，自</w:t>
      </w:r>
      <w:r>
        <w:rPr>
          <w:rFonts w:ascii="Times New Roman" w:eastAsia="Times New Roman" w:hAnsi="Times New Roman" w:cs="Times New Roman"/>
          <w:color w:val="000000"/>
          <w:spacing w:val="0"/>
          <w:w w:val="100"/>
          <w:position w:val="0"/>
        </w:rPr>
        <w:t>2016</w:t>
      </w:r>
      <w:r>
        <w:rPr>
          <w:color w:val="000000"/>
          <w:spacing w:val="0"/>
          <w:w w:val="100"/>
          <w:position w:val="0"/>
        </w:rPr>
        <w:t>年度起，在有效期内适用企业所得税率为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4"/>
        <w:keepNext w:val="0"/>
        <w:keepLines w:val="0"/>
        <w:widowControl w:val="0"/>
        <w:shd w:val="clear" w:color="auto" w:fill="auto"/>
        <w:bidi w:val="0"/>
        <w:spacing w:before="0" w:after="80" w:line="310"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）增值税</w:t>
      </w:r>
    </w:p>
    <w:p>
      <w:pPr>
        <w:pStyle w:val="Style34"/>
        <w:keepNext w:val="0"/>
        <w:keepLines w:val="0"/>
        <w:widowControl w:val="0"/>
        <w:shd w:val="clear" w:color="auto" w:fill="auto"/>
        <w:bidi w:val="0"/>
        <w:spacing w:before="0" w:after="160" w:line="310" w:lineRule="exact"/>
        <w:ind w:left="0" w:right="0" w:firstLine="420"/>
        <w:jc w:val="both"/>
      </w:pPr>
      <w:r>
        <w:rPr>
          <w:color w:val="000000"/>
          <w:spacing w:val="0"/>
          <w:w w:val="100"/>
          <w:position w:val="0"/>
        </w:rPr>
        <w:t>根据财政部国家税务总局《免征滴灌带和滴灌管产品增值税的通知》（财税</w:t>
      </w:r>
      <w:r>
        <w:rPr>
          <w:rFonts w:ascii="Times New Roman" w:eastAsia="Times New Roman" w:hAnsi="Times New Roman" w:cs="Times New Roman"/>
          <w:color w:val="000000"/>
          <w:spacing w:val="0"/>
          <w:w w:val="100"/>
          <w:position w:val="0"/>
        </w:rPr>
        <w:t>［2007］83</w:t>
      </w:r>
      <w:r>
        <w:rPr>
          <w:color w:val="000000"/>
          <w:spacing w:val="0"/>
          <w:w w:val="100"/>
          <w:position w:val="0"/>
        </w:rPr>
        <w:t>号），本公司之 子公司京蓝沐禾节水装备有限公司、衡水沐禾节水科技有限公司的滴灌带、滴灌管属享受增值税优惠政策 产品。</w:t>
      </w:r>
    </w:p>
    <w:p>
      <w:pPr>
        <w:pStyle w:val="Style31"/>
        <w:keepNext/>
        <w:keepLines/>
        <w:widowControl w:val="0"/>
        <w:shd w:val="clear" w:color="auto" w:fill="auto"/>
        <w:bidi w:val="0"/>
        <w:spacing w:before="0" w:after="280" w:line="317"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color w:val="000000"/>
          <w:spacing w:val="0"/>
          <w:w w:val="100"/>
          <w:position w:val="0"/>
        </w:rPr>
        <w:t>、其他</w:t>
      </w:r>
      <w:bookmarkEnd w:id="939"/>
      <w:bookmarkEnd w:id="940"/>
      <w:bookmarkEnd w:id="942"/>
    </w:p>
    <w:p>
      <w:pPr>
        <w:pStyle w:val="Style34"/>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36</w:t>
      </w:r>
      <w:r>
        <w:rPr>
          <w:color w:val="000000"/>
          <w:spacing w:val="0"/>
          <w:w w:val="100"/>
          <w:position w:val="0"/>
        </w:rPr>
        <w:t>号文，本公司之子公司京蓝沐禾节水装备有限公司及其子公司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 已开工的工程劳务收入按照简易征收率</w:t>
      </w:r>
      <w:r>
        <w:rPr>
          <w:rFonts w:ascii="Times New Roman" w:eastAsia="Times New Roman" w:hAnsi="Times New Roman" w:cs="Times New Roman"/>
          <w:color w:val="000000"/>
          <w:spacing w:val="0"/>
          <w:w w:val="100"/>
          <w:position w:val="0"/>
        </w:rPr>
        <w:t>3%</w:t>
      </w:r>
      <w:r>
        <w:rPr>
          <w:color w:val="000000"/>
          <w:spacing w:val="0"/>
          <w:w w:val="100"/>
          <w:position w:val="0"/>
        </w:rPr>
        <w:t>缴纳增值税；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日之后已开工的工程劳务收入按照</w:t>
      </w:r>
      <w:r>
        <w:rPr>
          <w:rFonts w:ascii="Times New Roman" w:eastAsia="Times New Roman" w:hAnsi="Times New Roman" w:cs="Times New Roman"/>
          <w:color w:val="000000"/>
          <w:spacing w:val="0"/>
          <w:w w:val="100"/>
          <w:position w:val="0"/>
        </w:rPr>
        <w:t xml:space="preserve">11% </w:t>
      </w:r>
      <w:r>
        <w:rPr>
          <w:color w:val="000000"/>
          <w:spacing w:val="0"/>
          <w:w w:val="100"/>
          <w:position w:val="0"/>
        </w:rPr>
        <w:t>的税率缴纳增值税。</w:t>
      </w:r>
    </w:p>
    <w:p>
      <w:pPr>
        <w:pStyle w:val="Style23"/>
        <w:keepNext/>
        <w:keepLines/>
        <w:widowControl w:val="0"/>
        <w:shd w:val="clear" w:color="auto" w:fill="auto"/>
        <w:bidi w:val="0"/>
        <w:spacing w:before="0" w:after="280" w:line="240" w:lineRule="auto"/>
        <w:ind w:left="0" w:right="0" w:firstLine="0"/>
        <w:jc w:val="both"/>
      </w:pPr>
      <w:bookmarkStart w:id="943" w:name="bookmark943"/>
      <w:bookmarkStart w:id="944" w:name="bookmark944"/>
      <w:bookmarkStart w:id="945" w:name="bookmark945"/>
      <w:bookmarkStart w:id="946" w:name="bookmark946"/>
      <w:r>
        <w:rPr>
          <w:color w:val="000000"/>
          <w:spacing w:val="0"/>
          <w:w w:val="100"/>
          <w:position w:val="0"/>
          <w:sz w:val="24"/>
          <w:szCs w:val="24"/>
        </w:rPr>
        <w:t>七</w:t>
      </w:r>
      <w:bookmarkEnd w:id="945"/>
      <w:r>
        <w:rPr>
          <w:color w:val="000000"/>
          <w:spacing w:val="0"/>
          <w:w w:val="100"/>
          <w:position w:val="0"/>
          <w:sz w:val="24"/>
          <w:szCs w:val="24"/>
        </w:rPr>
        <w:t>、合并财务报表项目注释</w:t>
      </w:r>
      <w:bookmarkEnd w:id="943"/>
      <w:bookmarkEnd w:id="944"/>
      <w:bookmarkEnd w:id="946"/>
    </w:p>
    <w:p>
      <w:pPr>
        <w:pStyle w:val="Style31"/>
        <w:keepNext/>
        <w:keepLines/>
        <w:widowControl w:val="0"/>
        <w:shd w:val="clear" w:color="auto" w:fill="auto"/>
        <w:bidi w:val="0"/>
        <w:spacing w:before="0" w:line="317" w:lineRule="exact"/>
        <w:ind w:left="0" w:right="0" w:firstLine="0"/>
        <w:jc w:val="both"/>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7"/>
      <w:bookmarkEnd w:id="948"/>
      <w:bookmarkEnd w:id="9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2,174,614.72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983,934,920.75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95,920,756.05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8,579,247.74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994,688,783.21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95,920,787.88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截至报告期末，公司货币资金中限制用途的资金为</w:t>
      </w:r>
      <w:r>
        <w:rPr>
          <w:rFonts w:ascii="Times New Roman" w:eastAsia="Times New Roman" w:hAnsi="Times New Roman" w:cs="Times New Roman"/>
          <w:color w:val="000000"/>
          <w:spacing w:val="0"/>
          <w:w w:val="100"/>
          <w:position w:val="0"/>
        </w:rPr>
        <w:t>8,579,247.74</w:t>
      </w:r>
      <w:r>
        <w:rPr>
          <w:color w:val="000000"/>
          <w:spacing w:val="0"/>
          <w:w w:val="100"/>
          <w:position w:val="0"/>
        </w:rPr>
        <w:t>元，其中：银行承兑汇票保证金</w:t>
      </w:r>
    </w:p>
    <w:p>
      <w:pPr>
        <w:pStyle w:val="Style73"/>
        <w:keepNext w:val="0"/>
        <w:keepLines w:val="0"/>
        <w:widowControl w:val="0"/>
        <w:shd w:val="clear" w:color="auto" w:fill="auto"/>
        <w:bidi w:val="0"/>
        <w:spacing w:before="0" w:line="240" w:lineRule="auto"/>
        <w:ind w:left="0" w:right="0" w:firstLine="0"/>
        <w:jc w:val="both"/>
      </w:pPr>
      <w:r>
        <w:rPr>
          <w:color w:val="000000"/>
          <w:spacing w:val="0"/>
          <w:w w:val="100"/>
          <w:position w:val="0"/>
        </w:rPr>
        <w:t>8,283,247.74</w:t>
      </w:r>
      <w:r>
        <w:rPr>
          <w:rFonts w:ascii="SimSun" w:eastAsia="SimSun" w:hAnsi="SimSun" w:cs="SimSun"/>
          <w:color w:val="000000"/>
          <w:spacing w:val="0"/>
          <w:w w:val="100"/>
          <w:position w:val="0"/>
        </w:rPr>
        <w:t>元，履约保函保证金</w:t>
      </w:r>
      <w:r>
        <w:rPr>
          <w:color w:val="000000"/>
          <w:spacing w:val="0"/>
          <w:w w:val="100"/>
          <w:position w:val="0"/>
        </w:rPr>
        <w:t>296,000.00</w:t>
      </w:r>
      <w:r>
        <w:rPr>
          <w:rFonts w:ascii="SimSun" w:eastAsia="SimSun" w:hAnsi="SimSun" w:cs="SimSun"/>
          <w:color w:val="000000"/>
          <w:spacing w:val="0"/>
          <w:w w:val="100"/>
          <w:position w:val="0"/>
        </w:rPr>
        <w:t>元。</w:t>
      </w:r>
    </w:p>
    <w:p>
      <w:pPr>
        <w:pStyle w:val="Style31"/>
        <w:keepNext/>
        <w:keepLines/>
        <w:widowControl w:val="0"/>
        <w:shd w:val="clear" w:color="auto" w:fill="auto"/>
        <w:bidi w:val="0"/>
        <w:spacing w:before="0" w:line="240" w:lineRule="auto"/>
        <w:ind w:left="0" w:right="0" w:firstLine="0"/>
        <w:jc w:val="both"/>
      </w:pPr>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50"/>
      <w:bookmarkEnd w:id="951"/>
      <w:bookmarkEnd w:id="9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w:t>
        <w:tab/>
        <w:t>衍生金融资产</w:t>
      </w:r>
      <w:bookmarkEnd w:id="953"/>
      <w:bookmarkEnd w:id="954"/>
      <w:bookmarkEnd w:id="95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4</w:t>
      </w:r>
      <w:bookmarkEnd w:id="959"/>
      <w:r>
        <w:rPr>
          <w:color w:val="000000"/>
          <w:spacing w:val="0"/>
          <w:w w:val="100"/>
          <w:position w:val="0"/>
        </w:rPr>
        <w:t>、</w:t>
        <w:tab/>
        <w:t>应收票据</w:t>
      </w:r>
      <w:bookmarkEnd w:id="957"/>
      <w:bookmarkEnd w:id="958"/>
      <w:bookmarkEnd w:id="960"/>
    </w:p>
    <w:p>
      <w:pPr>
        <w:pStyle w:val="Style40"/>
        <w:keepNext/>
        <w:keepLines/>
        <w:widowControl w:val="0"/>
        <w:shd w:val="clear" w:color="auto" w:fill="auto"/>
        <w:bidi w:val="0"/>
        <w:spacing w:before="0" w:after="36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61"/>
      <w:bookmarkEnd w:id="962"/>
      <w:bookmarkEnd w:id="9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numPr>
          <w:ilvl w:val="0"/>
          <w:numId w:val="33"/>
        </w:numPr>
        <w:shd w:val="clear" w:color="auto" w:fill="auto"/>
        <w:bidi w:val="0"/>
        <w:spacing w:before="0" w:line="240" w:lineRule="auto"/>
        <w:ind w:left="0" w:right="0" w:firstLine="140"/>
        <w:jc w:val="left"/>
      </w:pPr>
      <w:bookmarkStart w:id="965" w:name="bookmark965"/>
      <w:bookmarkStart w:id="966" w:name="bookmark966"/>
      <w:bookmarkStart w:id="967" w:name="bookmark967"/>
      <w:bookmarkStart w:id="968" w:name="bookmark968"/>
      <w:bookmarkEnd w:id="967"/>
      <w:r>
        <w:rPr>
          <w:color w:val="000000"/>
          <w:spacing w:val="0"/>
          <w:w w:val="100"/>
          <w:position w:val="0"/>
        </w:rPr>
        <w:t>期末公司已质押的应收票据</w:t>
      </w:r>
      <w:bookmarkEnd w:id="965"/>
      <w:bookmarkEnd w:id="966"/>
      <w:bookmarkEnd w:id="968"/>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0"/>
        <w:keepNext/>
        <w:keepLines/>
        <w:widowControl w:val="0"/>
        <w:numPr>
          <w:ilvl w:val="0"/>
          <w:numId w:val="33"/>
        </w:numPr>
        <w:shd w:val="clear" w:color="auto" w:fill="auto"/>
        <w:bidi w:val="0"/>
        <w:spacing w:before="0" w:line="240" w:lineRule="auto"/>
        <w:ind w:left="0" w:right="0" w:firstLine="140"/>
        <w:jc w:val="left"/>
      </w:pPr>
      <w:bookmarkStart w:id="969" w:name="bookmark969"/>
      <w:bookmarkStart w:id="970" w:name="bookmark970"/>
      <w:bookmarkStart w:id="971" w:name="bookmark971"/>
      <w:bookmarkStart w:id="972" w:name="bookmark972"/>
      <w:bookmarkEnd w:id="971"/>
      <w:r>
        <w:rPr>
          <w:color w:val="000000"/>
          <w:spacing w:val="0"/>
          <w:w w:val="100"/>
          <w:position w:val="0"/>
        </w:rPr>
        <w:t>期末公司已背书或贴现且在资产负债表日尚未到期的应收票据</w:t>
      </w:r>
      <w:bookmarkEnd w:id="969"/>
      <w:bookmarkEnd w:id="970"/>
      <w:bookmarkEnd w:id="972"/>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0"/>
        <w:keepNext/>
        <w:keepLines/>
        <w:widowControl w:val="0"/>
        <w:numPr>
          <w:ilvl w:val="0"/>
          <w:numId w:val="33"/>
        </w:numPr>
        <w:shd w:val="clear" w:color="auto" w:fill="auto"/>
        <w:bidi w:val="0"/>
        <w:spacing w:before="0" w:line="240" w:lineRule="auto"/>
        <w:ind w:left="0" w:right="0" w:firstLine="140"/>
        <w:jc w:val="left"/>
      </w:pPr>
      <w:bookmarkStart w:id="973" w:name="bookmark973"/>
      <w:bookmarkStart w:id="974" w:name="bookmark974"/>
      <w:bookmarkStart w:id="975" w:name="bookmark975"/>
      <w:bookmarkStart w:id="976" w:name="bookmark976"/>
      <w:bookmarkEnd w:id="975"/>
      <w:r>
        <w:rPr>
          <w:color w:val="000000"/>
          <w:spacing w:val="0"/>
          <w:w w:val="100"/>
          <w:position w:val="0"/>
        </w:rPr>
        <w:t>期末公司因出票人未履约而将其转应收账款的票据</w:t>
      </w:r>
      <w:bookmarkEnd w:id="973"/>
      <w:bookmarkEnd w:id="974"/>
      <w:bookmarkEnd w:id="976"/>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5</w:t>
      </w:r>
      <w:bookmarkEnd w:id="979"/>
      <w:r>
        <w:rPr>
          <w:color w:val="000000"/>
          <w:spacing w:val="0"/>
          <w:w w:val="100"/>
          <w:position w:val="0"/>
        </w:rPr>
        <w:t>、应收账款</w:t>
      </w:r>
      <w:bookmarkEnd w:id="977"/>
      <w:bookmarkEnd w:id="978"/>
      <w:bookmarkEnd w:id="980"/>
    </w:p>
    <w:p>
      <w:pPr>
        <w:pStyle w:val="Style40"/>
        <w:keepNext/>
        <w:keepLines/>
        <w:widowControl w:val="0"/>
        <w:numPr>
          <w:ilvl w:val="0"/>
          <w:numId w:val="37"/>
        </w:numPr>
        <w:shd w:val="clear" w:color="auto" w:fill="auto"/>
        <w:bidi w:val="0"/>
        <w:spacing w:before="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应收账款分类披露</w:t>
      </w:r>
      <w:bookmarkEnd w:id="981"/>
      <w:bookmarkEnd w:id="982"/>
      <w:bookmarkEnd w:id="9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382,534,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16,995,5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382,534,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16,995,5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2,950,495.00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147,524.75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290,575,034.25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2,905,750.35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293,525,529.25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3,053,275.10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68,023,835.38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6,802,383.54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17,701,675.24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5,310,502.57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2,659,137.68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1,329,568.84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382,534,926.87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16,995,529.51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5"/>
      <w:bookmarkEnd w:id="986"/>
      <w:bookmarkEnd w:id="98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16,903,167.51</w:t>
      </w:r>
      <w:r>
        <w:rPr>
          <w:color w:val="000000"/>
          <w:spacing w:val="0"/>
          <w:w w:val="100"/>
          <w:position w:val="0"/>
        </w:rPr>
        <w:t>元；本期收回或转回坏账准备金额元。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89"/>
      <w:bookmarkEnd w:id="990"/>
      <w:bookmarkEnd w:id="9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after="32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93"/>
      <w:bookmarkEnd w:id="994"/>
      <w:bookmarkEnd w:id="996"/>
    </w:p>
    <w:p>
      <w:pPr>
        <w:pStyle w:val="Style34"/>
        <w:keepNext w:val="0"/>
        <w:keepLines w:val="0"/>
        <w:widowControl w:val="0"/>
        <w:shd w:val="clear" w:color="auto" w:fill="auto"/>
        <w:bidi w:val="0"/>
        <w:spacing w:before="0" w:after="240" w:line="302" w:lineRule="exact"/>
        <w:ind w:left="0" w:right="0" w:firstLine="380"/>
        <w:jc w:val="both"/>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rPr>
        <w:t>116,977,117.97</w:t>
      </w:r>
      <w:r>
        <w:rPr>
          <w:color w:val="000000"/>
          <w:spacing w:val="0"/>
          <w:w w:val="100"/>
          <w:position w:val="0"/>
        </w:rPr>
        <w:t>元，占应收账款期末余额的 比例</w:t>
      </w:r>
      <w:r>
        <w:rPr>
          <w:rFonts w:ascii="Times New Roman" w:eastAsia="Times New Roman" w:hAnsi="Times New Roman" w:cs="Times New Roman"/>
          <w:color w:val="000000"/>
          <w:spacing w:val="0"/>
          <w:w w:val="100"/>
          <w:position w:val="0"/>
        </w:rPr>
        <w:t>30.59%</w:t>
      </w:r>
      <w:r>
        <w:rPr>
          <w:color w:val="000000"/>
          <w:spacing w:val="0"/>
          <w:w w:val="100"/>
          <w:position w:val="0"/>
        </w:rPr>
        <w:t>，相应计提的坏账准备期末金额</w:t>
      </w:r>
      <w:r>
        <w:rPr>
          <w:rFonts w:ascii="Times New Roman" w:eastAsia="Times New Roman" w:hAnsi="Times New Roman" w:cs="Times New Roman"/>
          <w:color w:val="000000"/>
          <w:spacing w:val="0"/>
          <w:w w:val="100"/>
          <w:position w:val="0"/>
        </w:rPr>
        <w:t>2,907,904.65</w:t>
      </w:r>
      <w:r>
        <w:rPr>
          <w:color w:val="000000"/>
          <w:spacing w:val="0"/>
          <w:w w:val="100"/>
          <w:position w:val="0"/>
        </w:rPr>
        <w:t>元。</w:t>
      </w:r>
    </w:p>
    <w:tbl>
      <w:tblPr>
        <w:tblOverlap w:val="never"/>
        <w:jc w:val="center"/>
        <w:tblLayout w:type="fixed"/>
      </w:tblPr>
      <w:tblGrid>
        <w:gridCol w:w="2592"/>
        <w:gridCol w:w="1416"/>
        <w:gridCol w:w="1982"/>
        <w:gridCol w:w="1560"/>
        <w:gridCol w:w="1613"/>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占应收账款总额 的比例（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坏账准备</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阿荣旗小型农田水利项目项</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目建设管理处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34,960,105.23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 xml:space="preserve">年以内 </w:t>
            </w:r>
            <w:r>
              <w:rPr>
                <w:rFonts w:ascii="Times New Roman" w:eastAsia="Times New Roman" w:hAnsi="Times New Roman" w:cs="Times New Roman"/>
                <w:color w:val="000000"/>
                <w:spacing w:val="0"/>
                <w:w w:val="100"/>
                <w:position w:val="0"/>
                <w:sz w:val="20"/>
                <w:szCs w:val="20"/>
              </w:rPr>
              <w:t>24,006,515.20</w:t>
            </w:r>
            <w:r>
              <w:rPr>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10,953,590.03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1,335,424.16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巴林左旗水利局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25,892,865.35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258,928.65</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敖汉旗水利局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23,774,718.89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237,747.19</w:t>
            </w:r>
          </w:p>
        </w:tc>
      </w:tr>
    </w:tbl>
    <w:p>
      <w:pPr>
        <w:widowControl w:val="0"/>
        <w:spacing w:line="1" w:lineRule="exact"/>
      </w:pPr>
      <w:r>
        <w:br w:type="page"/>
      </w:r>
    </w:p>
    <w:tbl>
      <w:tblPr>
        <w:tblOverlap w:val="never"/>
        <w:jc w:val="center"/>
        <w:tblLayout w:type="fixed"/>
      </w:tblPr>
      <w:tblGrid>
        <w:gridCol w:w="2592"/>
        <w:gridCol w:w="1416"/>
        <w:gridCol w:w="1982"/>
        <w:gridCol w:w="1560"/>
        <w:gridCol w:w="1613"/>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翁牛特旗发展和改革局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18,691,512.48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 xml:space="preserve">年以内 </w:t>
            </w:r>
            <w:r>
              <w:rPr>
                <w:rFonts w:ascii="Times New Roman" w:eastAsia="Times New Roman" w:hAnsi="Times New Roman" w:cs="Times New Roman"/>
                <w:color w:val="000000"/>
                <w:spacing w:val="0"/>
                <w:w w:val="100"/>
                <w:position w:val="0"/>
                <w:sz w:val="20"/>
                <w:szCs w:val="20"/>
              </w:rPr>
              <w:t>12,021,614.28</w:t>
            </w:r>
            <w:r>
              <w:rPr>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6,669,898.20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787,205.96</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科尔沁左翼后旗水利局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13,657,916.02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 xml:space="preserve">年以内 </w:t>
            </w:r>
            <w:r>
              <w:rPr>
                <w:rFonts w:ascii="Times New Roman" w:eastAsia="Times New Roman" w:hAnsi="Times New Roman" w:cs="Times New Roman"/>
                <w:color w:val="000000"/>
                <w:spacing w:val="0"/>
                <w:w w:val="100"/>
                <w:position w:val="0"/>
                <w:sz w:val="20"/>
                <w:szCs w:val="20"/>
              </w:rPr>
              <w:t>11,968,810.14</w:t>
            </w:r>
            <w:r>
              <w:rPr>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1,689,105.88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288,598.69</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116,977,117.97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2,907,904.65</w:t>
            </w:r>
          </w:p>
        </w:tc>
      </w:tr>
    </w:tbl>
    <w:p>
      <w:pPr>
        <w:widowControl w:val="0"/>
        <w:spacing w:after="63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0"/>
      <w:bookmarkEnd w:id="997"/>
      <w:bookmarkEnd w:id="998"/>
    </w:p>
    <w:p>
      <w:pPr>
        <w:pStyle w:val="Style40"/>
        <w:keepNext/>
        <w:keepLines/>
        <w:widowControl w:val="0"/>
        <w:shd w:val="clear" w:color="auto" w:fill="auto"/>
        <w:tabs>
          <w:tab w:pos="493" w:val="left"/>
        </w:tabs>
        <w:bidi w:val="0"/>
        <w:spacing w:before="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01"/>
      <w:bookmarkEnd w:id="1002"/>
      <w:bookmarkEnd w:id="100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6</w:t>
      </w:r>
      <w:bookmarkEnd w:id="1007"/>
      <w:r>
        <w:rPr>
          <w:color w:val="000000"/>
          <w:spacing w:val="0"/>
          <w:w w:val="100"/>
          <w:position w:val="0"/>
        </w:rPr>
        <w:t>、预付款项</w:t>
      </w:r>
      <w:bookmarkEnd w:id="1005"/>
      <w:bookmarkEnd w:id="1006"/>
      <w:bookmarkEnd w:id="1008"/>
    </w:p>
    <w:p>
      <w:pPr>
        <w:pStyle w:val="Style40"/>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9"/>
      <w:bookmarkEnd w:id="1010"/>
      <w:bookmarkEnd w:id="10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104,423,422.84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1,285,474.02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342,147.65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335,212.91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106,386,257.42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1,633,617.68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尚未达到结算条件</w:t>
      </w:r>
    </w:p>
    <w:p>
      <w:pPr>
        <w:pStyle w:val="Style40"/>
        <w:keepNext/>
        <w:keepLines/>
        <w:widowControl w:val="0"/>
        <w:shd w:val="clear" w:color="auto" w:fill="auto"/>
        <w:bidi w:val="0"/>
        <w:spacing w:before="0" w:after="300" w:line="240" w:lineRule="auto"/>
        <w:ind w:left="0" w:right="0" w:firstLine="14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3"/>
      <w:bookmarkEnd w:id="1014"/>
      <w:bookmarkEnd w:id="1016"/>
    </w:p>
    <w:p>
      <w:pPr>
        <w:pStyle w:val="Style34"/>
        <w:keepNext w:val="0"/>
        <w:keepLines w:val="0"/>
        <w:widowControl w:val="0"/>
        <w:shd w:val="clear" w:color="auto" w:fill="auto"/>
        <w:bidi w:val="0"/>
        <w:spacing w:before="0" w:after="260" w:line="302" w:lineRule="exact"/>
        <w:ind w:left="0" w:right="0" w:firstLine="380"/>
        <w:jc w:val="left"/>
      </w:pPr>
      <w:r>
        <w:rPr>
          <w:color w:val="000000"/>
          <w:spacing w:val="0"/>
          <w:w w:val="100"/>
          <w:position w:val="0"/>
        </w:rPr>
        <w:t>本报告期按预付对象归集的期末余额前五名预付账款汇总金额</w:t>
      </w:r>
      <w:r>
        <w:rPr>
          <w:rFonts w:ascii="Times New Roman" w:eastAsia="Times New Roman" w:hAnsi="Times New Roman" w:cs="Times New Roman"/>
          <w:color w:val="000000"/>
          <w:spacing w:val="0"/>
          <w:w w:val="100"/>
          <w:position w:val="0"/>
        </w:rPr>
        <w:t>31,058,069.49</w:t>
      </w:r>
      <w:r>
        <w:rPr>
          <w:color w:val="000000"/>
          <w:spacing w:val="0"/>
          <w:w w:val="100"/>
          <w:position w:val="0"/>
        </w:rPr>
        <w:t>元，占预付账款期末余额 合计数的比例</w:t>
      </w:r>
      <w:r>
        <w:rPr>
          <w:rFonts w:ascii="Times New Roman" w:eastAsia="Times New Roman" w:hAnsi="Times New Roman" w:cs="Times New Roman"/>
          <w:color w:val="000000"/>
          <w:spacing w:val="0"/>
          <w:w w:val="100"/>
          <w:position w:val="0"/>
        </w:rPr>
        <w:t>29.19%</w:t>
      </w:r>
      <w:r>
        <w:rPr>
          <w:color w:val="000000"/>
          <w:spacing w:val="0"/>
          <w:w w:val="100"/>
          <w:position w:val="0"/>
        </w:rPr>
        <w:t>。</w:t>
      </w:r>
    </w:p>
    <w:tbl>
      <w:tblPr>
        <w:tblOverlap w:val="never"/>
        <w:jc w:val="center"/>
        <w:tblLayout w:type="fixed"/>
      </w:tblPr>
      <w:tblGrid>
        <w:gridCol w:w="2026"/>
        <w:gridCol w:w="1416"/>
        <w:gridCol w:w="1277"/>
        <w:gridCol w:w="1493"/>
        <w:gridCol w:w="1277"/>
        <w:gridCol w:w="187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与本公司关系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占预付账款总 额的比例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未结算原因</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内蒙古善见商贸有限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尚未达到结算条件</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3,627,800.40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尚未达到结算条件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刘学东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3,586,582.72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尚未达到结算条件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雷井会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3,041,418.80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尚未达到结算条件</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北京亿兆华盛股份有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2,802,267.57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尚未达到结算条件</w:t>
            </w:r>
          </w:p>
        </w:tc>
      </w:tr>
    </w:tbl>
    <w:p>
      <w:pPr>
        <w:widowControl w:val="0"/>
        <w:spacing w:line="1" w:lineRule="exact"/>
      </w:pPr>
      <w:r>
        <w:br w:type="page"/>
      </w:r>
    </w:p>
    <w:tbl>
      <w:tblPr>
        <w:tblOverlap w:val="never"/>
        <w:jc w:val="center"/>
        <w:tblLayout w:type="fixed"/>
      </w:tblPr>
      <w:tblGrid>
        <w:gridCol w:w="2026"/>
        <w:gridCol w:w="1416"/>
        <w:gridCol w:w="1277"/>
        <w:gridCol w:w="1493"/>
        <w:gridCol w:w="1277"/>
        <w:gridCol w:w="187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31,058,069.49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tabs>
          <w:tab w:pos="373" w:val="left"/>
        </w:tabs>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7</w:t>
      </w:r>
      <w:bookmarkEnd w:id="1019"/>
      <w:r>
        <w:rPr>
          <w:color w:val="000000"/>
          <w:spacing w:val="0"/>
          <w:w w:val="100"/>
          <w:position w:val="0"/>
        </w:rPr>
        <w:t>、</w:t>
        <w:tab/>
        <w:t>应收利息</w:t>
      </w:r>
      <w:bookmarkEnd w:id="1017"/>
      <w:bookmarkEnd w:id="1018"/>
      <w:bookmarkEnd w:id="1020"/>
    </w:p>
    <w:p>
      <w:pPr>
        <w:pStyle w:val="Style31"/>
        <w:keepNext/>
        <w:keepLines/>
        <w:widowControl w:val="0"/>
        <w:shd w:val="clear" w:color="auto" w:fill="auto"/>
        <w:tabs>
          <w:tab w:pos="378" w:val="left"/>
        </w:tabs>
        <w:bidi w:val="0"/>
        <w:spacing w:before="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8</w:t>
      </w:r>
      <w:bookmarkEnd w:id="1023"/>
      <w:r>
        <w:rPr>
          <w:color w:val="000000"/>
          <w:spacing w:val="0"/>
          <w:w w:val="100"/>
          <w:position w:val="0"/>
        </w:rPr>
        <w:t>、</w:t>
        <w:tab/>
        <w:t>应收股利</w:t>
      </w:r>
      <w:bookmarkEnd w:id="1021"/>
      <w:bookmarkEnd w:id="1022"/>
      <w:bookmarkEnd w:id="1024"/>
    </w:p>
    <w:p>
      <w:pPr>
        <w:pStyle w:val="Style31"/>
        <w:keepNext/>
        <w:keepLines/>
        <w:widowControl w:val="0"/>
        <w:shd w:val="clear" w:color="auto" w:fill="auto"/>
        <w:tabs>
          <w:tab w:pos="378" w:val="left"/>
        </w:tabs>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9</w:t>
      </w:r>
      <w:bookmarkEnd w:id="1027"/>
      <w:r>
        <w:rPr>
          <w:color w:val="000000"/>
          <w:spacing w:val="0"/>
          <w:w w:val="100"/>
          <w:position w:val="0"/>
        </w:rPr>
        <w:t>、</w:t>
        <w:tab/>
        <w:t>其他应收款</w:t>
      </w:r>
      <w:bookmarkEnd w:id="1025"/>
      <w:bookmarkEnd w:id="1026"/>
      <w:bookmarkEnd w:id="1028"/>
    </w:p>
    <w:p>
      <w:pPr>
        <w:pStyle w:val="Style40"/>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29"/>
      <w:bookmarkEnd w:id="1030"/>
      <w:bookmarkEnd w:id="10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86,350,0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3,409,46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1,397,301.4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86,350,0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3,409,46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193,257,30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1,529,196.66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64,390,208.09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643,902.08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65,919,404.75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720,361.93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17,216,756.64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1,721,675.66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3,197,695.36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959,308.61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ectPr>
          <w:footnotePr>
            <w:pos w:val="pageBottom"/>
            <w:numFmt w:val="decimal"/>
            <w:numRestart w:val="continuous"/>
          </w:footnotePr>
          <w:type w:val="continuous"/>
          <w:pgSz w:w="11900" w:h="16840"/>
          <w:pgMar w:top="1388" w:right="1051" w:bottom="1446" w:left="1062"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86,350,095.25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3,409,465.45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39"/>
        </w:numPr>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本期计提、收回或转回的坏账准备情况</w:t>
      </w:r>
      <w:bookmarkEnd w:id="1033"/>
      <w:bookmarkEnd w:id="1034"/>
      <w:bookmarkEnd w:id="103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3,280,144.99</w:t>
      </w:r>
      <w:r>
        <w:rPr>
          <w:color w:val="000000"/>
          <w:spacing w:val="0"/>
          <w:w w:val="100"/>
          <w:position w:val="0"/>
        </w:rPr>
        <w:t>元；本期收回或转回坏账准备金额元。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numPr>
          <w:ilvl w:val="0"/>
          <w:numId w:val="39"/>
        </w:numPr>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本期实际核销的其他应收款情况</w:t>
      </w:r>
      <w:bookmarkEnd w:id="1037"/>
      <w:bookmarkEnd w:id="1038"/>
      <w:bookmarkEnd w:id="104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numPr>
          <w:ilvl w:val="0"/>
          <w:numId w:val="39"/>
        </w:numPr>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其他应收款按款项性质分类情况</w:t>
      </w:r>
      <w:bookmarkEnd w:id="1041"/>
      <w:bookmarkEnd w:id="1042"/>
      <w:bookmarkEnd w:id="104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67,946,525.82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13,407,652.85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1,442,739.33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4,286,569.49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重大资产出售转让款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86,350,095.25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193,386,621.91</w:t>
            </w:r>
          </w:p>
        </w:tc>
      </w:tr>
    </w:tbl>
    <w:p>
      <w:pPr>
        <w:widowControl w:val="0"/>
        <w:spacing w:after="319" w:line="1" w:lineRule="exact"/>
      </w:pPr>
    </w:p>
    <w:p>
      <w:pPr>
        <w:pStyle w:val="Style40"/>
        <w:keepNext/>
        <w:keepLines/>
        <w:widowControl w:val="0"/>
        <w:numPr>
          <w:ilvl w:val="0"/>
          <w:numId w:val="39"/>
        </w:numPr>
        <w:shd w:val="clear" w:color="auto" w:fill="auto"/>
        <w:bidi w:val="0"/>
        <w:spacing w:before="0" w:after="14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按欠款方归集的期末余额前五名的其他应收款情况</w:t>
      </w:r>
      <w:bookmarkEnd w:id="1045"/>
      <w:bookmarkEnd w:id="1046"/>
      <w:bookmarkEnd w:id="1048"/>
      <w:r>
        <w:br w:type="page"/>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内蒙古自治区国土 资源储备交易登记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远东国际租赁有限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呼伦贝尔市公共资 源交易中心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5,600,114.05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56,001.14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敖汉旗政府采购中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翁牛特旗政府采购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4,673,003.00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46,730.03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36,593,117.05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365,931.17</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w:t>
      </w:r>
      <w:bookmarkEnd w:id="1051"/>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49"/>
      <w:bookmarkEnd w:id="1050"/>
      <w:bookmarkEnd w:id="10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53"/>
      <w:bookmarkEnd w:id="1054"/>
      <w:bookmarkEnd w:id="1056"/>
    </w:p>
    <w:p>
      <w:pPr>
        <w:pStyle w:val="Style40"/>
        <w:keepNext/>
        <w:keepLines/>
        <w:widowControl w:val="0"/>
        <w:shd w:val="clear" w:color="auto" w:fill="auto"/>
        <w:tabs>
          <w:tab w:pos="493" w:val="left"/>
        </w:tabs>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57"/>
      <w:bookmarkEnd w:id="1058"/>
      <w:bookmarkEnd w:id="106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61"/>
      <w:bookmarkEnd w:id="1062"/>
      <w:bookmarkEnd w:id="106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4"/>
      <w:bookmarkEnd w:id="1065"/>
      <w:bookmarkEnd w:id="106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62,670,051.75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62,670,051.75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3,123,957.35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3,123,957.35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103,162,087.79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103,162,087.79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385,629.46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817,002,818.87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817,002,818.87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53,314,382.46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53,314,382.46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1,039,658,927.68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1,039,658,927.68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1,191,218.68</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68"/>
      <w:bookmarkEnd w:id="1069"/>
      <w:bookmarkEnd w:id="10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73"/>
        <w:gridCol w:w="135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9" w:line="1" w:lineRule="exact"/>
      </w:pPr>
    </w:p>
    <w:p>
      <w:pPr>
        <w:pStyle w:val="Style34"/>
        <w:keepNext w:val="0"/>
        <w:keepLines w:val="0"/>
        <w:widowControl w:val="0"/>
        <w:shd w:val="clear" w:color="auto" w:fill="auto"/>
        <w:bidi w:val="0"/>
        <w:spacing w:before="0" w:after="680" w:line="240" w:lineRule="auto"/>
        <w:ind w:left="0" w:right="0" w:firstLine="380"/>
        <w:jc w:val="left"/>
      </w:pPr>
      <w:r>
        <w:rPr>
          <w:color w:val="000000"/>
          <w:spacing w:val="0"/>
          <w:w w:val="100"/>
          <w:position w:val="0"/>
        </w:rPr>
        <w:t>公司期末存货未发生减值，无存货跌价准备。</w:t>
      </w:r>
    </w:p>
    <w:p>
      <w:pPr>
        <w:pStyle w:val="Style40"/>
        <w:keepNext/>
        <w:keepLines/>
        <w:widowControl w:val="0"/>
        <w:shd w:val="clear" w:color="auto" w:fill="auto"/>
        <w:tabs>
          <w:tab w:pos="493" w:val="left"/>
        </w:tabs>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72"/>
      <w:bookmarkEnd w:id="1073"/>
      <w:bookmarkEnd w:id="1075"/>
    </w:p>
    <w:p>
      <w:pPr>
        <w:pStyle w:val="Style40"/>
        <w:keepNext/>
        <w:keepLines/>
        <w:widowControl w:val="0"/>
        <w:shd w:val="clear" w:color="auto" w:fill="auto"/>
        <w:tabs>
          <w:tab w:pos="493" w:val="left"/>
        </w:tabs>
        <w:bidi w:val="0"/>
        <w:spacing w:before="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76"/>
      <w:bookmarkEnd w:id="1077"/>
      <w:bookmarkEnd w:id="107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913,960,151.56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330,545,692.10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427,503,024.79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817,002,818.87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080"/>
      <w:bookmarkEnd w:id="1081"/>
      <w:bookmarkEnd w:id="108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预计处置时间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3,533,563.86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3,533,563.86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2,837,791.00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2,837,791.00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6,371,354.86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6,371,354.86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日，由于政府</w:t>
      </w:r>
      <w:r>
        <w:rPr>
          <w:rFonts w:ascii="Times New Roman" w:eastAsia="Times New Roman" w:hAnsi="Times New Roman" w:cs="Times New Roman"/>
          <w:color w:val="000000"/>
          <w:spacing w:val="0"/>
          <w:w w:val="100"/>
          <w:position w:val="0"/>
        </w:rPr>
        <w:t>“</w:t>
      </w:r>
      <w:r>
        <w:rPr>
          <w:color w:val="000000"/>
          <w:spacing w:val="0"/>
          <w:w w:val="100"/>
          <w:position w:val="0"/>
        </w:rPr>
        <w:t>节水增粮</w:t>
      </w:r>
      <w:r>
        <w:rPr>
          <w:color w:val="000000"/>
          <w:spacing w:val="0"/>
          <w:w w:val="100"/>
          <w:position w:val="0"/>
        </w:rPr>
        <w:t>''</w:t>
      </w:r>
      <w:r>
        <w:rPr>
          <w:color w:val="000000"/>
          <w:spacing w:val="0"/>
          <w:w w:val="100"/>
          <w:position w:val="0"/>
        </w:rPr>
        <w:t xml:space="preserve">政策变化原因，导致公司子公司兴安盟沐禾节水工程设备有限 </w:t>
      </w:r>
      <w:r>
        <w:rPr>
          <w:color w:val="000000"/>
          <w:spacing w:val="0"/>
          <w:w w:val="100"/>
          <w:position w:val="0"/>
        </w:rPr>
        <w:t>公司位于科右前旗工业园区内一宗国有建设用地闲置，科右前旗国土资源局决定收回建设用地使用权，兴 安盟沐禾节水工程设备有限公司将该宗土地价款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,837,791.00</w:t>
      </w:r>
      <w:r>
        <w:rPr>
          <w:color w:val="000000"/>
          <w:spacing w:val="0"/>
          <w:w w:val="100"/>
          <w:position w:val="0"/>
        </w:rPr>
        <w:t>元及地上在建工程</w:t>
      </w:r>
      <w:r>
        <w:rPr>
          <w:rFonts w:ascii="Times New Roman" w:eastAsia="Times New Roman" w:hAnsi="Times New Roman" w:cs="Times New Roman"/>
          <w:color w:val="000000"/>
          <w:spacing w:val="0"/>
          <w:w w:val="100"/>
          <w:position w:val="0"/>
        </w:rPr>
        <w:t>3,533,563.86</w:t>
      </w:r>
      <w:r>
        <w:rPr>
          <w:color w:val="000000"/>
          <w:spacing w:val="0"/>
          <w:w w:val="100"/>
          <w:position w:val="0"/>
        </w:rPr>
        <w:t>元调整入划分 为持有待售的资产。</w:t>
      </w:r>
    </w:p>
    <w:p>
      <w:pPr>
        <w:pStyle w:val="Style31"/>
        <w:keepNext/>
        <w:keepLines/>
        <w:widowControl w:val="0"/>
        <w:shd w:val="clear" w:color="auto" w:fill="auto"/>
        <w:bidi w:val="0"/>
        <w:spacing w:before="0" w:after="300" w:line="326"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83"/>
      <w:bookmarkEnd w:id="1084"/>
      <w:bookmarkEnd w:id="10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3,874,929.21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3,874,929.21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87"/>
      <w:bookmarkEnd w:id="1088"/>
      <w:bookmarkEnd w:id="10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9,469,760.32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1,374,075.86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10,843,836.18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109,713.23</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4"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bookmarkEnd w:id="1091"/>
      <w:bookmarkEnd w:id="1092"/>
      <w:bookmarkEnd w:id="1094"/>
    </w:p>
    <w:p>
      <w:pPr>
        <w:pStyle w:val="Style31"/>
        <w:keepNext/>
        <w:keepLines/>
        <w:widowControl w:val="0"/>
        <w:shd w:val="clear" w:color="auto" w:fill="auto"/>
        <w:tabs>
          <w:tab w:pos="474"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1</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095"/>
      <w:bookmarkEnd w:id="1096"/>
      <w:bookmarkEnd w:id="1098"/>
    </w:p>
    <w:p>
      <w:pPr>
        <w:pStyle w:val="Style31"/>
        <w:keepNext/>
        <w:keepLines/>
        <w:widowControl w:val="0"/>
        <w:shd w:val="clear" w:color="auto" w:fill="auto"/>
        <w:tabs>
          <w:tab w:pos="474" w:val="left"/>
        </w:tabs>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099"/>
      <w:bookmarkEnd w:id="1100"/>
      <w:bookmarkEnd w:id="1102"/>
    </w:p>
    <w:p>
      <w:pPr>
        <w:pStyle w:val="Style40"/>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03"/>
      <w:bookmarkEnd w:id="1104"/>
      <w:bookmarkEnd w:id="110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14,961,010.05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14,961,010.05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14,961,010.05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14,961,010.05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0"/>
        <w:keepNext/>
        <w:keepLines/>
        <w:widowControl w:val="0"/>
        <w:numPr>
          <w:ilvl w:val="0"/>
          <w:numId w:val="41"/>
        </w:numPr>
        <w:shd w:val="clear" w:color="auto" w:fill="auto"/>
        <w:tabs>
          <w:tab w:pos="493" w:val="left"/>
        </w:tabs>
        <w:bidi w:val="0"/>
        <w:spacing w:before="0" w:after="36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因金融资产转移而终止确认的长期应收款</w:t>
      </w:r>
      <w:bookmarkEnd w:id="1106"/>
      <w:bookmarkEnd w:id="1107"/>
      <w:bookmarkEnd w:id="1109"/>
    </w:p>
    <w:p>
      <w:pPr>
        <w:pStyle w:val="Style40"/>
        <w:keepNext/>
        <w:keepLines/>
        <w:widowControl w:val="0"/>
        <w:numPr>
          <w:ilvl w:val="0"/>
          <w:numId w:val="41"/>
        </w:numPr>
        <w:shd w:val="clear" w:color="auto" w:fill="auto"/>
        <w:tabs>
          <w:tab w:pos="493" w:val="left"/>
        </w:tabs>
        <w:bidi w:val="0"/>
        <w:spacing w:before="0" w:after="36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转移长期应收款且继续涉入形成的资产、负债金额</w:t>
      </w:r>
      <w:bookmarkEnd w:id="1110"/>
      <w:bookmarkEnd w:id="1111"/>
      <w:bookmarkEnd w:id="111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4"/>
        <w:keepNext w:val="0"/>
        <w:keepLines w:val="0"/>
        <w:widowControl w:val="0"/>
        <w:shd w:val="clear" w:color="auto" w:fill="auto"/>
        <w:bidi w:val="0"/>
        <w:spacing w:before="0" w:after="880" w:line="312" w:lineRule="exact"/>
        <w:ind w:left="0" w:right="0" w:firstLine="440"/>
        <w:jc w:val="both"/>
      </w:pPr>
      <w:r>
        <w:rPr>
          <w:color w:val="000000"/>
          <w:spacing w:val="0"/>
          <w:w w:val="100"/>
          <w:position w:val="0"/>
        </w:rPr>
        <w:t>公司子公司京蓝能科技术有限公司与河南蓝天鹤化工科技有限公司签订鹤壁化工残废液资源综合利 用项目技术协议书，本期确认长期应收款</w:t>
      </w:r>
      <w:r>
        <w:rPr>
          <w:rFonts w:ascii="Times New Roman" w:eastAsia="Times New Roman" w:hAnsi="Times New Roman" w:cs="Times New Roman"/>
          <w:color w:val="000000"/>
          <w:spacing w:val="0"/>
          <w:w w:val="100"/>
          <w:position w:val="0"/>
        </w:rPr>
        <w:t>18,835,939.26</w:t>
      </w:r>
      <w:r>
        <w:rPr>
          <w:color w:val="000000"/>
          <w:spacing w:val="0"/>
          <w:w w:val="100"/>
          <w:position w:val="0"/>
        </w:rPr>
        <w:t>元，其中合同金额</w:t>
      </w:r>
      <w:r>
        <w:rPr>
          <w:rFonts w:ascii="Times New Roman" w:eastAsia="Times New Roman" w:hAnsi="Times New Roman" w:cs="Times New Roman"/>
          <w:color w:val="000000"/>
          <w:spacing w:val="0"/>
          <w:w w:val="100"/>
          <w:position w:val="0"/>
        </w:rPr>
        <w:t>23,000,000.00</w:t>
      </w:r>
      <w:r>
        <w:rPr>
          <w:color w:val="000000"/>
          <w:spacing w:val="0"/>
          <w:w w:val="100"/>
          <w:position w:val="0"/>
        </w:rPr>
        <w:t>元，期限</w:t>
      </w:r>
      <w:r>
        <w:rPr>
          <w:rFonts w:ascii="Times New Roman" w:eastAsia="Times New Roman" w:hAnsi="Times New Roman" w:cs="Times New Roman"/>
          <w:color w:val="000000"/>
          <w:spacing w:val="0"/>
          <w:w w:val="100"/>
          <w:position w:val="0"/>
        </w:rPr>
        <w:t>5</w:t>
      </w:r>
      <w:r>
        <w:rPr>
          <w:color w:val="000000"/>
          <w:spacing w:val="0"/>
          <w:w w:val="100"/>
          <w:position w:val="0"/>
        </w:rPr>
        <w:t>年，本期 收回</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,300,000.0</w:t>
      </w:r>
      <w:r>
        <w:rPr>
          <w:rFonts w:ascii="Times New Roman" w:eastAsia="Times New Roman" w:hAnsi="Times New Roman" w:cs="Times New Roman"/>
          <w:color w:val="000000"/>
          <w:spacing w:val="0"/>
          <w:w w:val="100"/>
          <w:position w:val="0"/>
        </w:rPr>
        <w:t>0</w:t>
      </w:r>
      <w:r>
        <w:rPr>
          <w:color w:val="000000"/>
          <w:spacing w:val="0"/>
          <w:w w:val="100"/>
          <w:position w:val="0"/>
        </w:rPr>
        <w:t>元，未确认融资收益</w:t>
      </w:r>
      <w:r>
        <w:rPr>
          <w:rFonts w:ascii="Times New Roman" w:eastAsia="Times New Roman" w:hAnsi="Times New Roman" w:cs="Times New Roman"/>
          <w:color w:val="000000"/>
          <w:spacing w:val="0"/>
          <w:w w:val="100"/>
          <w:position w:val="0"/>
        </w:rPr>
        <w:t>1,864,060.74</w:t>
      </w:r>
      <w:r>
        <w:rPr>
          <w:color w:val="000000"/>
          <w:spacing w:val="0"/>
          <w:w w:val="100"/>
          <w:position w:val="0"/>
        </w:rPr>
        <w:t>元；剩余账面价值</w:t>
      </w:r>
      <w:r>
        <w:rPr>
          <w:rFonts w:ascii="Times New Roman" w:eastAsia="Times New Roman" w:hAnsi="Times New Roman" w:cs="Times New Roman"/>
          <w:color w:val="000000"/>
          <w:spacing w:val="0"/>
          <w:w w:val="100"/>
          <w:position w:val="0"/>
        </w:rPr>
        <w:t>18,835,939.26</w:t>
      </w:r>
      <w:r>
        <w:rPr>
          <w:color w:val="000000"/>
          <w:spacing w:val="0"/>
          <w:w w:val="100"/>
          <w:position w:val="0"/>
        </w:rPr>
        <w:t>元，其中：一年内到期的 账面价值为</w:t>
      </w:r>
      <w:r>
        <w:rPr>
          <w:rFonts w:ascii="Times New Roman" w:eastAsia="Times New Roman" w:hAnsi="Times New Roman" w:cs="Times New Roman"/>
          <w:color w:val="000000"/>
          <w:spacing w:val="0"/>
          <w:w w:val="100"/>
          <w:position w:val="0"/>
        </w:rPr>
        <w:t>3,874,929.21</w:t>
      </w:r>
      <w:r>
        <w:rPr>
          <w:color w:val="000000"/>
          <w:spacing w:val="0"/>
          <w:w w:val="100"/>
          <w:position w:val="0"/>
        </w:rPr>
        <w:t>元（一年内到期长期应收款</w:t>
      </w:r>
      <w:r>
        <w:rPr>
          <w:rFonts w:ascii="Times New Roman" w:eastAsia="Times New Roman" w:hAnsi="Times New Roman" w:cs="Times New Roman"/>
          <w:color w:val="000000"/>
          <w:spacing w:val="0"/>
          <w:w w:val="100"/>
          <w:position w:val="0"/>
        </w:rPr>
        <w:t>4,600,000.00</w:t>
      </w:r>
      <w:r>
        <w:rPr>
          <w:color w:val="000000"/>
          <w:spacing w:val="0"/>
          <w:w w:val="100"/>
          <w:position w:val="0"/>
        </w:rPr>
        <w:t>元减一年内到期未确认融资收益</w:t>
      </w:r>
      <w:r>
        <w:rPr>
          <w:rFonts w:ascii="Times New Roman" w:eastAsia="Times New Roman" w:hAnsi="Times New Roman" w:cs="Times New Roman"/>
          <w:color w:val="000000"/>
          <w:spacing w:val="0"/>
          <w:w w:val="100"/>
          <w:position w:val="0"/>
        </w:rPr>
        <w:t xml:space="preserve">725,070.79 </w:t>
      </w:r>
      <w:r>
        <w:rPr>
          <w:color w:val="000000"/>
          <w:spacing w:val="0"/>
          <w:w w:val="100"/>
          <w:position w:val="0"/>
        </w:rPr>
        <w:t>元）报表重分类到一年内到期的非流动资产。</w:t>
      </w:r>
    </w:p>
    <w:p>
      <w:pPr>
        <w:pStyle w:val="Style31"/>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14"/>
      <w:bookmarkEnd w:id="1115"/>
      <w:bookmarkEnd w:id="11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沈阳金丰 春航空科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4,684,268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4,684,268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4,684,268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4" w:val="left"/>
        </w:tabs>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118"/>
      <w:bookmarkEnd w:id="1119"/>
      <w:bookmarkEnd w:id="1121"/>
    </w:p>
    <w:p>
      <w:pPr>
        <w:pStyle w:val="Style31"/>
        <w:keepNext/>
        <w:keepLines/>
        <w:widowControl w:val="0"/>
        <w:shd w:val="clear" w:color="auto" w:fill="auto"/>
        <w:tabs>
          <w:tab w:pos="474" w:val="left"/>
        </w:tabs>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122"/>
      <w:bookmarkEnd w:id="1123"/>
      <w:bookmarkEnd w:id="1125"/>
    </w:p>
    <w:p>
      <w:pPr>
        <w:pStyle w:val="Style40"/>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6"/>
      <w:bookmarkEnd w:id="1127"/>
      <w:bookmarkEnd w:id="112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1,227,327.42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2,119,727.42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109,085,108.83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100,286,777.58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16,337,100.39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4,234,132.57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229,943,119.37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1,619,018.00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5,545,598.55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5,171,037.84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1,555,320.79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13,890,975.18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697,904.36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1,139,497.91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1,837,402.27</w:t>
            </w:r>
          </w:p>
        </w:tc>
      </w:tr>
    </w:tbl>
    <w:p>
      <w:p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79" w:right="1059" w:bottom="1469" w:left="1059" w:header="0" w:footer="3" w:gutter="0"/>
          <w:cols w:space="720"/>
          <w:noEndnote/>
          <w:titlePg/>
          <w:rtlGutter w:val="0"/>
          <w:docGrid w:linePitch="360"/>
        </w:sectPr>
      </w:pP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106,768,186.47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68,648,666.39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11,166,062.55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2,678,811.78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189,261,727.19</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24,953,014.73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24,953,014.73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22,443,930.15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219,148.00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22,670,176.15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219,148.00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226,246.00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22,443,930.15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22,443,930.15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109,085,108.83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77,842,847.43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17,010,352.39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5,454,361.99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209,392,670.64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360,567.67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360,567.67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16,669,533.51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15,786,035.86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7,395,073.11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2,042,315.32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41,892,957.80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1,330,605.22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3,109,708.70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1,456,552.06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500,767.28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6,397,633.26</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15,338,928.29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12,676,327.16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5,938,521.05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1,541,548.04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35,495,324.54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3,721,728.52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212,573.56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3,936,912.60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212,573.56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215,184.08</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3,721,728.52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3,721,728.52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16,669,533.51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12,064,307.34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7,182,499.55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2,400,272.47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38,316,612.87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92,415,575.32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65,778,540.09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9,827,852.84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3,054,089.52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171,076,057.77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866,759.75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1,759,159.75</w:t>
            </w:r>
          </w:p>
        </w:tc>
      </w:tr>
    </w:tbl>
    <w:p>
      <w:pPr>
        <w:widowControl w:val="0"/>
        <w:spacing w:after="319" w:line="1" w:lineRule="exact"/>
      </w:pPr>
    </w:p>
    <w:p>
      <w:pPr>
        <w:pStyle w:val="Style40"/>
        <w:keepNext/>
        <w:keepLines/>
        <w:widowControl w:val="0"/>
        <w:shd w:val="clear" w:color="auto" w:fill="auto"/>
        <w:bidi w:val="0"/>
        <w:spacing w:before="0" w:after="0" w:line="240" w:lineRule="auto"/>
        <w:ind w:left="0" w:right="0" w:firstLine="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29"/>
      <w:bookmarkEnd w:id="1130"/>
      <w:bookmarkEnd w:id="1131"/>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1132" w:name="bookmark113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)通过融资租赁租入的固定资产情况</w:t>
      </w:r>
      <w:bookmarkEnd w:id="1132"/>
    </w:p>
    <w:p>
      <w:pPr>
        <w:widowControl w:val="0"/>
        <w:spacing w:after="35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52,725,231.51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3,756,494.14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48,968,737.37</w:t>
            </w: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1133" w:name="bookmark1133"/>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)通过经营租赁租出的固定资产</w:t>
      </w:r>
      <w:bookmarkEnd w:id="1133"/>
    </w:p>
    <w:p>
      <w:pPr>
        <w:widowControl w:val="0"/>
        <w:spacing w:after="35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1134" w:name="bookmark113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)未办妥产权证书的固定资产情况</w:t>
      </w:r>
      <w:bookmarkEnd w:id="1134"/>
    </w:p>
    <w:p>
      <w:pPr>
        <w:widowControl w:val="0"/>
        <w:spacing w:after="35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呼和浩特分公司办公楼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13,313,158.00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正在办理过程中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呼伦贝尔沐禾节水工程设备有限公司综 合楼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2,891,256.70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正在办理过程中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呼伦贝尔沐禾节水工程设备有限公司宿 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2,329,376.05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正在办理过程中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呼伦贝尔沐禾节水工程设备有限公司食 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1,790,360.87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正在办理过程中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呼伦贝尔沐禾节水工程设备有限公司</w:t>
            </w:r>
            <w:r>
              <w:rPr>
                <w:rFonts w:ascii="Times New Roman" w:eastAsia="Times New Roman" w:hAnsi="Times New Roman" w:cs="Times New Roman"/>
                <w:color w:val="000000"/>
                <w:spacing w:val="0"/>
                <w:w w:val="100"/>
                <w:position w:val="0"/>
                <w:sz w:val="18"/>
                <w:szCs w:val="18"/>
              </w:rPr>
              <w:t xml:space="preserve">PE </w:t>
            </w:r>
            <w:r>
              <w:rPr>
                <w:color w:val="000000"/>
                <w:spacing w:val="0"/>
                <w:w w:val="100"/>
                <w:position w:val="0"/>
              </w:rPr>
              <w:t>生产车间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8,044,777.09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正在办理过程中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呼伦贝尔沐禾节水工程设备有限公司</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生产车间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7,840,418.07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正在办理过程中</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4"/>
        <w:keepNext w:val="0"/>
        <w:keepLines w:val="0"/>
        <w:widowControl w:val="0"/>
        <w:shd w:val="clear" w:color="auto" w:fill="auto"/>
        <w:bidi w:val="0"/>
        <w:spacing w:before="0" w:after="220" w:line="31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：本公司之子公司以位于翁牛特旗玉龙工业园区的翁国用(</w:t>
      </w:r>
      <w:r>
        <w:rPr>
          <w:rFonts w:ascii="Times New Roman" w:eastAsia="Times New Roman" w:hAnsi="Times New Roman" w:cs="Times New Roman"/>
          <w:color w:val="000000"/>
          <w:spacing w:val="0"/>
          <w:w w:val="100"/>
          <w:position w:val="0"/>
        </w:rPr>
        <w:t>2013</w:t>
      </w:r>
      <w:r>
        <w:rPr>
          <w:color w:val="000000"/>
          <w:spacing w:val="0"/>
          <w:w w:val="100"/>
          <w:position w:val="0"/>
        </w:rPr>
        <w:t>)字第</w:t>
      </w:r>
      <w:r>
        <w:rPr>
          <w:rFonts w:ascii="Times New Roman" w:eastAsia="Times New Roman" w:hAnsi="Times New Roman" w:cs="Times New Roman"/>
          <w:color w:val="000000"/>
          <w:spacing w:val="0"/>
          <w:w w:val="100"/>
          <w:position w:val="0"/>
        </w:rPr>
        <w:t>609</w:t>
      </w:r>
      <w:r>
        <w:rPr>
          <w:color w:val="000000"/>
          <w:spacing w:val="0"/>
          <w:w w:val="100"/>
          <w:position w:val="0"/>
        </w:rPr>
        <w:t>号和翁国用(</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)字第 </w:t>
      </w:r>
      <w:r>
        <w:rPr>
          <w:rFonts w:ascii="Times New Roman" w:eastAsia="Times New Roman" w:hAnsi="Times New Roman" w:cs="Times New Roman"/>
          <w:color w:val="000000"/>
          <w:spacing w:val="0"/>
          <w:w w:val="100"/>
          <w:position w:val="0"/>
        </w:rPr>
        <w:t>205</w:t>
      </w:r>
      <w:r>
        <w:rPr>
          <w:color w:val="000000"/>
          <w:spacing w:val="0"/>
          <w:w w:val="100"/>
          <w:position w:val="0"/>
        </w:rPr>
        <w:t>号土地使用权及赤峰市房权证翁牛特旗字第</w:t>
      </w:r>
      <w:r>
        <w:rPr>
          <w:rFonts w:ascii="Times New Roman" w:eastAsia="Times New Roman" w:hAnsi="Times New Roman" w:cs="Times New Roman"/>
          <w:color w:val="000000"/>
          <w:spacing w:val="0"/>
          <w:w w:val="100"/>
          <w:position w:val="0"/>
        </w:rPr>
        <w:t>163031401815</w:t>
      </w:r>
      <w:r>
        <w:rPr>
          <w:color w:val="000000"/>
          <w:spacing w:val="0"/>
          <w:w w:val="100"/>
          <w:position w:val="0"/>
        </w:rPr>
        <w:t>号至第</w:t>
      </w:r>
      <w:r>
        <w:rPr>
          <w:rFonts w:ascii="Times New Roman" w:eastAsia="Times New Roman" w:hAnsi="Times New Roman" w:cs="Times New Roman"/>
          <w:color w:val="000000"/>
          <w:spacing w:val="0"/>
          <w:w w:val="100"/>
          <w:position w:val="0"/>
        </w:rPr>
        <w:t>163031401818</w:t>
      </w:r>
      <w:r>
        <w:rPr>
          <w:color w:val="000000"/>
          <w:spacing w:val="0"/>
          <w:w w:val="100"/>
          <w:position w:val="0"/>
        </w:rPr>
        <w:t>号、第</w:t>
      </w:r>
      <w:r>
        <w:rPr>
          <w:rFonts w:ascii="Times New Roman" w:eastAsia="Times New Roman" w:hAnsi="Times New Roman" w:cs="Times New Roman"/>
          <w:color w:val="000000"/>
          <w:spacing w:val="0"/>
          <w:w w:val="100"/>
          <w:position w:val="0"/>
        </w:rPr>
        <w:t>163031305613</w:t>
      </w:r>
      <w:r>
        <w:rPr>
          <w:color w:val="000000"/>
          <w:spacing w:val="0"/>
          <w:w w:val="100"/>
          <w:position w:val="0"/>
        </w:rPr>
        <w:t xml:space="preserve">号 </w:t>
      </w:r>
      <w:r>
        <w:rPr>
          <w:rFonts w:ascii="Times New Roman" w:eastAsia="Times New Roman" w:hAnsi="Times New Roman" w:cs="Times New Roman"/>
          <w:color w:val="000000"/>
          <w:spacing w:val="0"/>
          <w:w w:val="100"/>
          <w:position w:val="0"/>
        </w:rPr>
        <w:t>163031305617</w:t>
      </w:r>
      <w:r>
        <w:rPr>
          <w:color w:val="000000"/>
          <w:spacing w:val="0"/>
          <w:w w:val="100"/>
          <w:position w:val="0"/>
        </w:rPr>
        <w:t>号房产为抵押物，自交通银行股份有限公司赤峰支行取得借款合计</w:t>
      </w:r>
      <w:r>
        <w:rPr>
          <w:rFonts w:ascii="Times New Roman" w:eastAsia="Times New Roman" w:hAnsi="Times New Roman" w:cs="Times New Roman"/>
          <w:color w:val="000000"/>
          <w:spacing w:val="0"/>
          <w:w w:val="100"/>
          <w:position w:val="0"/>
        </w:rPr>
        <w:t>4800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，上述土地账面净值</w:t>
      </w:r>
      <w:r>
        <w:rPr>
          <w:rFonts w:ascii="Times New Roman" w:eastAsia="Times New Roman" w:hAnsi="Times New Roman" w:cs="Times New Roman"/>
          <w:color w:val="000000"/>
          <w:spacing w:val="0"/>
          <w:w w:val="100"/>
          <w:position w:val="0"/>
        </w:rPr>
        <w:t>7,397,332.06</w:t>
      </w:r>
      <w:r>
        <w:rPr>
          <w:color w:val="000000"/>
          <w:spacing w:val="0"/>
          <w:w w:val="100"/>
          <w:position w:val="0"/>
        </w:rPr>
        <w:t>元，房产账面净值</w:t>
      </w:r>
      <w:r>
        <w:rPr>
          <w:rFonts w:ascii="Times New Roman" w:eastAsia="Times New Roman" w:hAnsi="Times New Roman" w:cs="Times New Roman"/>
          <w:color w:val="000000"/>
          <w:spacing w:val="0"/>
          <w:w w:val="100"/>
          <w:position w:val="0"/>
        </w:rPr>
        <w:t>22,396,408.67</w:t>
      </w:r>
      <w:r>
        <w:rPr>
          <w:color w:val="000000"/>
          <w:spacing w:val="0"/>
          <w:w w:val="100"/>
          <w:position w:val="0"/>
        </w:rPr>
        <w:t>元。</w:t>
      </w:r>
    </w:p>
    <w:p>
      <w:pPr>
        <w:pStyle w:val="Style34"/>
        <w:keepNext w:val="0"/>
        <w:keepLines w:val="0"/>
        <w:widowControl w:val="0"/>
        <w:shd w:val="clear" w:color="auto" w:fill="auto"/>
        <w:bidi w:val="0"/>
        <w:spacing w:before="0" w:after="360" w:line="314"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：本公司之子公司以位于红山区农畜产品加工产业园区的赤红国用(</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196</w:t>
      </w:r>
      <w:r>
        <w:rPr>
          <w:color w:val="000000"/>
          <w:spacing w:val="0"/>
          <w:w w:val="100"/>
          <w:position w:val="0"/>
        </w:rPr>
        <w:t>号(现土地证书编 号已变更为赤红国用(</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017</w:t>
      </w:r>
      <w:r>
        <w:rPr>
          <w:color w:val="000000"/>
          <w:spacing w:val="0"/>
          <w:w w:val="100"/>
          <w:position w:val="0"/>
        </w:rPr>
        <w:t>号)、位于翁牛特旗玉龙工业园区的翁国用(</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200</w:t>
      </w:r>
      <w:r>
        <w:rPr>
          <w:color w:val="000000"/>
          <w:spacing w:val="0"/>
          <w:w w:val="100"/>
          <w:position w:val="0"/>
        </w:rPr>
        <w:t>号土地使用 权以及赤峰市房权证翁牛特旗字第</w:t>
      </w:r>
      <w:r>
        <w:rPr>
          <w:rFonts w:ascii="Times New Roman" w:eastAsia="Times New Roman" w:hAnsi="Times New Roman" w:cs="Times New Roman"/>
          <w:color w:val="000000"/>
          <w:spacing w:val="0"/>
          <w:w w:val="100"/>
          <w:position w:val="0"/>
        </w:rPr>
        <w:t>163011502112</w:t>
      </w:r>
      <w:r>
        <w:rPr>
          <w:color w:val="000000"/>
          <w:spacing w:val="0"/>
          <w:w w:val="100"/>
          <w:position w:val="0"/>
        </w:rPr>
        <w:t>号房产为抵押物，自中信银行股份有限公司赤峰分行取得 借款合计</w:t>
      </w:r>
      <w:r>
        <w:rPr>
          <w:rFonts w:ascii="Times New Roman" w:eastAsia="Times New Roman" w:hAnsi="Times New Roman" w:cs="Times New Roman"/>
          <w:color w:val="000000"/>
          <w:spacing w:val="0"/>
          <w:w w:val="100"/>
          <w:position w:val="0"/>
        </w:rPr>
        <w:t>5329</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日，上述土地账面净值</w:t>
      </w:r>
      <w:r>
        <w:rPr>
          <w:rFonts w:ascii="Times New Roman" w:eastAsia="Times New Roman" w:hAnsi="Times New Roman" w:cs="Times New Roman"/>
          <w:color w:val="000000"/>
          <w:spacing w:val="0"/>
          <w:w w:val="100"/>
          <w:position w:val="0"/>
        </w:rPr>
        <w:t>11,903,203.76</w:t>
      </w:r>
      <w:r>
        <w:rPr>
          <w:color w:val="000000"/>
          <w:spacing w:val="0"/>
          <w:w w:val="100"/>
          <w:position w:val="0"/>
        </w:rPr>
        <w:t>元，房产账面净值</w:t>
      </w:r>
      <w:r>
        <w:rPr>
          <w:rFonts w:ascii="Times New Roman" w:eastAsia="Times New Roman" w:hAnsi="Times New Roman" w:cs="Times New Roman"/>
          <w:color w:val="000000"/>
          <w:spacing w:val="0"/>
          <w:w w:val="100"/>
          <w:position w:val="0"/>
        </w:rPr>
        <w:t xml:space="preserve">8,989,878.13 </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35"/>
      <w:bookmarkEnd w:id="1136"/>
      <w:bookmarkEnd w:id="1138"/>
    </w:p>
    <w:p>
      <w:pPr>
        <w:pStyle w:val="Style40"/>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9"/>
      <w:bookmarkEnd w:id="1140"/>
      <w:bookmarkEnd w:id="11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京蓝时代办公用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112,470,201.90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112,470,201.90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高效节水配套新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材料研发与中试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20,700,954.30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20,700,954.30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44,309.28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134,085,465.48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134,085,465.48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2"/>
      <w:bookmarkEnd w:id="1143"/>
      <w:bookmarkEnd w:id="114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京蓝时 代办公 用楼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112,470,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高效节 水配套 新材料 研发与 中试生 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110,609,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20,700,9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兴安盟 厂区建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2,837,79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PVC-U6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生产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1,139,49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消防管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243,829,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138,760,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1,837,40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40"/>
        <w:keepNext/>
        <w:keepLines/>
        <w:widowControl w:val="0"/>
        <w:numPr>
          <w:ilvl w:val="0"/>
          <w:numId w:val="43"/>
        </w:numPr>
        <w:shd w:val="clear" w:color="auto" w:fill="auto"/>
        <w:bidi w:val="0"/>
        <w:spacing w:before="0" w:line="240" w:lineRule="auto"/>
        <w:ind w:left="0" w:right="0" w:firstLine="14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本期计提在建工程减值准备情况</w:t>
      </w:r>
      <w:bookmarkEnd w:id="1145"/>
      <w:bookmarkEnd w:id="1146"/>
      <w:bookmarkEnd w:id="11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在建工程</w:t>
      </w:r>
      <w:r>
        <w:rPr>
          <w:rFonts w:ascii="Times New Roman" w:eastAsia="Times New Roman" w:hAnsi="Times New Roman" w:cs="Times New Roman"/>
          <w:color w:val="000000"/>
          <w:spacing w:val="0"/>
          <w:w w:val="100"/>
          <w:position w:val="0"/>
        </w:rPr>
        <w:t>-</w:t>
      </w:r>
      <w:r>
        <w:rPr>
          <w:color w:val="000000"/>
          <w:spacing w:val="0"/>
          <w:w w:val="100"/>
          <w:position w:val="0"/>
        </w:rPr>
        <w:t>兴安盟厂区建设其他减少</w:t>
      </w:r>
      <w:r>
        <w:rPr>
          <w:rFonts w:ascii="Times New Roman" w:eastAsia="Times New Roman" w:hAnsi="Times New Roman" w:cs="Times New Roman"/>
          <w:color w:val="000000"/>
          <w:spacing w:val="0"/>
          <w:w w:val="100"/>
          <w:position w:val="0"/>
        </w:rPr>
        <w:t>2,837,791.00</w:t>
      </w:r>
      <w:r>
        <w:rPr>
          <w:color w:val="000000"/>
          <w:spacing w:val="0"/>
          <w:w w:val="100"/>
          <w:position w:val="0"/>
        </w:rPr>
        <w:t>元，系转入划分为持有待售的资产</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,837,791.00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2</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49"/>
      <w:bookmarkEnd w:id="1150"/>
      <w:bookmarkEnd w:id="11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53"/>
      <w:bookmarkEnd w:id="1154"/>
      <w:bookmarkEnd w:id="11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57"/>
      <w:bookmarkEnd w:id="1158"/>
      <w:bookmarkEnd w:id="1160"/>
    </w:p>
    <w:p>
      <w:pPr>
        <w:pStyle w:val="Style31"/>
        <w:keepNext/>
        <w:keepLines/>
        <w:widowControl w:val="0"/>
        <w:shd w:val="clear" w:color="auto" w:fill="auto"/>
        <w:tabs>
          <w:tab w:pos="483" w:val="left"/>
        </w:tabs>
        <w:bidi w:val="0"/>
        <w:spacing w:before="0" w:after="38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61"/>
      <w:bookmarkEnd w:id="1162"/>
      <w:bookmarkEnd w:id="116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65"/>
      <w:bookmarkEnd w:id="1166"/>
      <w:bookmarkEnd w:id="1168"/>
    </w:p>
    <w:p>
      <w:pPr>
        <w:pStyle w:val="Style40"/>
        <w:keepNext/>
        <w:keepLines/>
        <w:widowControl w:val="0"/>
        <w:shd w:val="clear" w:color="auto" w:fill="auto"/>
        <w:bidi w:val="0"/>
        <w:spacing w:before="0" w:line="240" w:lineRule="auto"/>
        <w:ind w:left="0" w:right="0" w:firstLine="0"/>
        <w:jc w:val="both"/>
      </w:pPr>
      <w:bookmarkStart w:id="1169" w:name="bookmark1169"/>
      <w:bookmarkStart w:id="1170" w:name="bookmark1170"/>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9"/>
      <w:bookmarkEnd w:id="1170"/>
      <w:bookmarkEnd w:id="11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143,400.00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33,895,599.76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902,619.75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53,575,019.51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33,895,599.76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896,017.81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53,568,417.57</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5,971,320.54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5,971,320.54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⑵其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5,971,320.54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5,971,320.54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27,924,279.22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18,776,800.00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47,747,098.97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2,177,499.07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260,788.89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279,632.13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2,717,920.09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140,947.19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260,788.89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442,605.48</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80" w:line="240" w:lineRule="auto"/>
              <w:ind w:left="1020" w:right="0" w:firstLine="0"/>
              <w:jc w:val="left"/>
            </w:pPr>
            <w:r>
              <w:rPr>
                <w:color w:val="000000"/>
                <w:spacing w:val="0"/>
                <w:w w:val="100"/>
                <w:position w:val="0"/>
              </w:rPr>
              <w:t>⑵企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2,036,551.88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238,762.73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2,275,314.61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336,649.68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336,649.68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80" w:line="240" w:lineRule="auto"/>
              <w:ind w:left="1020" w:right="0" w:firstLine="0"/>
              <w:jc w:val="left"/>
            </w:pPr>
            <w:r>
              <w:rPr>
                <w:color w:val="000000"/>
                <w:spacing w:val="0"/>
                <w:w w:val="100"/>
                <w:position w:val="0"/>
              </w:rPr>
              <w:t>⑵其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336,649.68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336,649.68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1,840,849.39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260,788.89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280,827.13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2,382,465.41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26,083,429.83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18,516,011.11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45,364,633.56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142,205.00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40"/>
        <w:keepNext/>
        <w:keepLines/>
        <w:widowControl w:val="0"/>
        <w:shd w:val="clear" w:color="auto" w:fill="auto"/>
        <w:bidi w:val="0"/>
        <w:spacing w:before="0" w:line="240" w:lineRule="auto"/>
        <w:ind w:left="0" w:right="0" w:firstLine="14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72"/>
      <w:bookmarkEnd w:id="1173"/>
      <w:bookmarkEnd w:id="11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京蓝沐禾节水装备有限公司三期土地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正在进行厂房建设规划，尚未满足办理 土地证书条件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呼伦贝尔沐禾节水工程设备有限公司土 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7,510,022.52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正在办理过程中</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4"/>
        <w:keepNext w:val="0"/>
        <w:keepLines w:val="0"/>
        <w:widowControl w:val="0"/>
        <w:shd w:val="clear" w:color="auto" w:fill="auto"/>
        <w:bidi w:val="0"/>
        <w:spacing w:before="0" w:after="240" w:line="31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：本公司之子公司以位于翁牛特旗玉龙工业园区的翁国用(</w:t>
      </w:r>
      <w:r>
        <w:rPr>
          <w:rFonts w:ascii="Times New Roman" w:eastAsia="Times New Roman" w:hAnsi="Times New Roman" w:cs="Times New Roman"/>
          <w:color w:val="000000"/>
          <w:spacing w:val="0"/>
          <w:w w:val="100"/>
          <w:position w:val="0"/>
        </w:rPr>
        <w:t>2013</w:t>
      </w:r>
      <w:r>
        <w:rPr>
          <w:color w:val="000000"/>
          <w:spacing w:val="0"/>
          <w:w w:val="100"/>
          <w:position w:val="0"/>
        </w:rPr>
        <w:t>)字第</w:t>
      </w:r>
      <w:r>
        <w:rPr>
          <w:rFonts w:ascii="Times New Roman" w:eastAsia="Times New Roman" w:hAnsi="Times New Roman" w:cs="Times New Roman"/>
          <w:color w:val="000000"/>
          <w:spacing w:val="0"/>
          <w:w w:val="100"/>
          <w:position w:val="0"/>
        </w:rPr>
        <w:t>609</w:t>
      </w:r>
      <w:r>
        <w:rPr>
          <w:color w:val="000000"/>
          <w:spacing w:val="0"/>
          <w:w w:val="100"/>
          <w:position w:val="0"/>
        </w:rPr>
        <w:t>号和翁国用(</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)字第 </w:t>
      </w:r>
      <w:r>
        <w:rPr>
          <w:rFonts w:ascii="Times New Roman" w:eastAsia="Times New Roman" w:hAnsi="Times New Roman" w:cs="Times New Roman"/>
          <w:color w:val="000000"/>
          <w:spacing w:val="0"/>
          <w:w w:val="100"/>
          <w:position w:val="0"/>
        </w:rPr>
        <w:t>205</w:t>
      </w:r>
      <w:r>
        <w:rPr>
          <w:color w:val="000000"/>
          <w:spacing w:val="0"/>
          <w:w w:val="100"/>
          <w:position w:val="0"/>
        </w:rPr>
        <w:t>号土地使用权及赤峰市房权证翁牛特旗字第</w:t>
      </w:r>
      <w:r>
        <w:rPr>
          <w:rFonts w:ascii="Times New Roman" w:eastAsia="Times New Roman" w:hAnsi="Times New Roman" w:cs="Times New Roman"/>
          <w:color w:val="000000"/>
          <w:spacing w:val="0"/>
          <w:w w:val="100"/>
          <w:position w:val="0"/>
        </w:rPr>
        <w:t>163031401815</w:t>
      </w:r>
      <w:r>
        <w:rPr>
          <w:color w:val="000000"/>
          <w:spacing w:val="0"/>
          <w:w w:val="100"/>
          <w:position w:val="0"/>
        </w:rPr>
        <w:t>号至第</w:t>
      </w:r>
      <w:r>
        <w:rPr>
          <w:rFonts w:ascii="Times New Roman" w:eastAsia="Times New Roman" w:hAnsi="Times New Roman" w:cs="Times New Roman"/>
          <w:color w:val="000000"/>
          <w:spacing w:val="0"/>
          <w:w w:val="100"/>
          <w:position w:val="0"/>
        </w:rPr>
        <w:t>163031401818</w:t>
      </w:r>
      <w:r>
        <w:rPr>
          <w:color w:val="000000"/>
          <w:spacing w:val="0"/>
          <w:w w:val="100"/>
          <w:position w:val="0"/>
        </w:rPr>
        <w:t>号、第</w:t>
      </w:r>
      <w:r>
        <w:rPr>
          <w:rFonts w:ascii="Times New Roman" w:eastAsia="Times New Roman" w:hAnsi="Times New Roman" w:cs="Times New Roman"/>
          <w:color w:val="000000"/>
          <w:spacing w:val="0"/>
          <w:w w:val="100"/>
          <w:position w:val="0"/>
        </w:rPr>
        <w:t>163031305613</w:t>
      </w:r>
      <w:r>
        <w:rPr>
          <w:color w:val="000000"/>
          <w:spacing w:val="0"/>
          <w:w w:val="100"/>
          <w:position w:val="0"/>
        </w:rPr>
        <w:t xml:space="preserve">号 </w:t>
      </w:r>
      <w:r>
        <w:rPr>
          <w:rFonts w:ascii="Times New Roman" w:eastAsia="Times New Roman" w:hAnsi="Times New Roman" w:cs="Times New Roman"/>
          <w:color w:val="000000"/>
          <w:spacing w:val="0"/>
          <w:w w:val="100"/>
          <w:position w:val="0"/>
        </w:rPr>
        <w:t>163031305617</w:t>
      </w:r>
      <w:r>
        <w:rPr>
          <w:color w:val="000000"/>
          <w:spacing w:val="0"/>
          <w:w w:val="100"/>
          <w:position w:val="0"/>
        </w:rPr>
        <w:t>号房产为抵押物，自交通银行股份有限公司赤峰支行取得借款合计</w:t>
      </w:r>
      <w:r>
        <w:rPr>
          <w:rFonts w:ascii="Times New Roman" w:eastAsia="Times New Roman" w:hAnsi="Times New Roman" w:cs="Times New Roman"/>
          <w:color w:val="000000"/>
          <w:spacing w:val="0"/>
          <w:w w:val="100"/>
          <w:position w:val="0"/>
        </w:rPr>
        <w:t>4800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，上述土地账面净值</w:t>
      </w:r>
      <w:r>
        <w:rPr>
          <w:rFonts w:ascii="Times New Roman" w:eastAsia="Times New Roman" w:hAnsi="Times New Roman" w:cs="Times New Roman"/>
          <w:color w:val="000000"/>
          <w:spacing w:val="0"/>
          <w:w w:val="100"/>
          <w:position w:val="0"/>
        </w:rPr>
        <w:t>7,397,332.06</w:t>
      </w:r>
      <w:r>
        <w:rPr>
          <w:color w:val="000000"/>
          <w:spacing w:val="0"/>
          <w:w w:val="100"/>
          <w:position w:val="0"/>
        </w:rPr>
        <w:t>元，房产账面净值</w:t>
      </w:r>
      <w:r>
        <w:rPr>
          <w:rFonts w:ascii="Times New Roman" w:eastAsia="Times New Roman" w:hAnsi="Times New Roman" w:cs="Times New Roman"/>
          <w:color w:val="000000"/>
          <w:spacing w:val="0"/>
          <w:w w:val="100"/>
          <w:position w:val="0"/>
        </w:rPr>
        <w:t>22,396,408.67</w:t>
      </w:r>
      <w:r>
        <w:rPr>
          <w:color w:val="000000"/>
          <w:spacing w:val="0"/>
          <w:w w:val="100"/>
          <w:position w:val="0"/>
        </w:rPr>
        <w:t>元。</w:t>
      </w:r>
    </w:p>
    <w:p>
      <w:pPr>
        <w:pStyle w:val="Style34"/>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：本公司之子公司以位于红山区农畜产品加工产业园区的赤红国用(</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196</w:t>
      </w:r>
      <w:r>
        <w:rPr>
          <w:color w:val="000000"/>
          <w:spacing w:val="0"/>
          <w:w w:val="100"/>
          <w:position w:val="0"/>
        </w:rPr>
        <w:t>号(现土地证书编 号已变更为赤红国用(</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017</w:t>
      </w:r>
      <w:r>
        <w:rPr>
          <w:color w:val="000000"/>
          <w:spacing w:val="0"/>
          <w:w w:val="100"/>
          <w:position w:val="0"/>
        </w:rPr>
        <w:t>号)、位于翁牛特旗玉龙工业园区的翁国用(</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200</w:t>
      </w:r>
      <w:r>
        <w:rPr>
          <w:color w:val="000000"/>
          <w:spacing w:val="0"/>
          <w:w w:val="100"/>
          <w:position w:val="0"/>
        </w:rPr>
        <w:t>号土地使用 权以及赤峰市房权证翁牛特旗字第</w:t>
      </w:r>
      <w:r>
        <w:rPr>
          <w:rFonts w:ascii="Times New Roman" w:eastAsia="Times New Roman" w:hAnsi="Times New Roman" w:cs="Times New Roman"/>
          <w:color w:val="000000"/>
          <w:spacing w:val="0"/>
          <w:w w:val="100"/>
          <w:position w:val="0"/>
        </w:rPr>
        <w:t>163011502112</w:t>
      </w:r>
      <w:r>
        <w:rPr>
          <w:color w:val="000000"/>
          <w:spacing w:val="0"/>
          <w:w w:val="100"/>
          <w:position w:val="0"/>
        </w:rPr>
        <w:t>号房产为抵押物，自中信银行股份有限公司赤峰分行取得 借款合计</w:t>
      </w:r>
      <w:r>
        <w:rPr>
          <w:rFonts w:ascii="Times New Roman" w:eastAsia="Times New Roman" w:hAnsi="Times New Roman" w:cs="Times New Roman"/>
          <w:color w:val="000000"/>
          <w:spacing w:val="0"/>
          <w:w w:val="100"/>
          <w:position w:val="0"/>
        </w:rPr>
        <w:t>5329</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日，上述土地账面净值</w:t>
      </w:r>
      <w:r>
        <w:rPr>
          <w:rFonts w:ascii="Times New Roman" w:eastAsia="Times New Roman" w:hAnsi="Times New Roman" w:cs="Times New Roman"/>
          <w:color w:val="000000"/>
          <w:spacing w:val="0"/>
          <w:w w:val="100"/>
          <w:position w:val="0"/>
        </w:rPr>
        <w:t>11,903,203.76</w:t>
      </w:r>
      <w:r>
        <w:rPr>
          <w:color w:val="000000"/>
          <w:spacing w:val="0"/>
          <w:w w:val="100"/>
          <w:position w:val="0"/>
        </w:rPr>
        <w:t>元，房产账面净值</w:t>
      </w:r>
      <w:r>
        <w:rPr>
          <w:rFonts w:ascii="Times New Roman" w:eastAsia="Times New Roman" w:hAnsi="Times New Roman" w:cs="Times New Roman"/>
          <w:color w:val="000000"/>
          <w:spacing w:val="0"/>
          <w:w w:val="100"/>
          <w:position w:val="0"/>
        </w:rPr>
        <w:t xml:space="preserve">8,989,878.13 </w:t>
      </w:r>
      <w:r>
        <w:rPr>
          <w:color w:val="000000"/>
          <w:spacing w:val="0"/>
          <w:w w:val="100"/>
          <w:position w:val="0"/>
        </w:rPr>
        <w:t>yLo</w:t>
      </w:r>
    </w:p>
    <w:p>
      <w:pPr>
        <w:pStyle w:val="Style31"/>
        <w:keepNext/>
        <w:keepLines/>
        <w:widowControl w:val="0"/>
        <w:shd w:val="clear" w:color="auto" w:fill="auto"/>
        <w:bidi w:val="0"/>
        <w:spacing w:before="0" w:after="280" w:line="326"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75"/>
      <w:bookmarkEnd w:id="1176"/>
      <w:bookmarkEnd w:id="11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节水云平台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2,108,870.81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2,108,870.81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2,108,870.81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2,108,870.81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4"/>
        <w:keepNext w:val="0"/>
        <w:keepLines w:val="0"/>
        <w:widowControl w:val="0"/>
        <w:shd w:val="clear" w:color="auto" w:fill="auto"/>
        <w:bidi w:val="0"/>
        <w:spacing w:before="0" w:after="340" w:line="312" w:lineRule="exact"/>
        <w:ind w:left="0" w:right="0" w:firstLine="360"/>
        <w:jc w:val="left"/>
      </w:pPr>
      <w:r>
        <w:rPr>
          <w:color w:val="000000"/>
          <w:spacing w:val="0"/>
          <w:w w:val="100"/>
          <w:position w:val="0"/>
        </w:rPr>
        <w:t>节水云平台开发项目预算总额为</w:t>
      </w:r>
      <w:r>
        <w:rPr>
          <w:rFonts w:ascii="Times New Roman" w:eastAsia="Times New Roman" w:hAnsi="Times New Roman" w:cs="Times New Roman"/>
          <w:color w:val="000000"/>
          <w:spacing w:val="0"/>
          <w:w w:val="100"/>
          <w:position w:val="0"/>
        </w:rPr>
        <w:t>10,232.00</w:t>
      </w:r>
      <w:r>
        <w:rPr>
          <w:color w:val="000000"/>
          <w:spacing w:val="0"/>
          <w:w w:val="100"/>
          <w:position w:val="0"/>
        </w:rPr>
        <w:t>万元，于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月启动开发，研发周期</w:t>
      </w:r>
      <w:r>
        <w:rPr>
          <w:rFonts w:ascii="Times New Roman" w:eastAsia="Times New Roman" w:hAnsi="Times New Roman" w:cs="Times New Roman"/>
          <w:color w:val="000000"/>
          <w:spacing w:val="0"/>
          <w:w w:val="100"/>
          <w:position w:val="0"/>
        </w:rPr>
        <w:t>2</w:t>
      </w:r>
      <w:r>
        <w:rPr>
          <w:color w:val="000000"/>
          <w:spacing w:val="0"/>
          <w:w w:val="100"/>
          <w:position w:val="0"/>
        </w:rPr>
        <w:t>年，并且具有可行 性、有能力完成并使用、金额能够可靠计量，已达到开发阶段的资本化条件，截至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日已完成 预算的</w:t>
      </w:r>
      <w:r>
        <w:rPr>
          <w:rFonts w:ascii="Times New Roman" w:eastAsia="Times New Roman" w:hAnsi="Times New Roman" w:cs="Times New Roman"/>
          <w:color w:val="000000"/>
          <w:spacing w:val="0"/>
          <w:w w:val="100"/>
          <w:position w:val="0"/>
        </w:rPr>
        <w:t>2.06%</w:t>
      </w:r>
      <w:r>
        <w:rPr>
          <w:color w:val="000000"/>
          <w:spacing w:val="0"/>
          <w:w w:val="100"/>
          <w:position w:val="0"/>
        </w:rPr>
        <w:t>。</w:t>
      </w:r>
      <w:r>
        <w:br w:type="page"/>
      </w:r>
    </w:p>
    <w:p>
      <w:pPr>
        <w:pStyle w:val="Style31"/>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179"/>
      <w:bookmarkEnd w:id="1180"/>
      <w:bookmarkEnd w:id="1181"/>
    </w:p>
    <w:p>
      <w:pPr>
        <w:pStyle w:val="Style40"/>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82"/>
      <w:bookmarkEnd w:id="1183"/>
      <w:bookmarkEnd w:id="11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 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1,064,184,525.73</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14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85"/>
      <w:bookmarkEnd w:id="1186"/>
      <w:bookmarkEnd w:id="118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说明商誉减值测试过程、参数及商誉减值损失的确认方法：</w:t>
      </w:r>
    </w:p>
    <w:p>
      <w:pPr>
        <w:pStyle w:val="Style34"/>
        <w:keepNext w:val="0"/>
        <w:keepLines w:val="0"/>
        <w:widowControl w:val="0"/>
        <w:shd w:val="clear" w:color="auto" w:fill="auto"/>
        <w:bidi w:val="0"/>
        <w:spacing w:before="0" w:after="660" w:line="312" w:lineRule="exact"/>
        <w:ind w:left="0" w:right="0" w:firstLine="440"/>
        <w:jc w:val="left"/>
      </w:pPr>
      <w:r>
        <w:rPr>
          <w:color w:val="000000"/>
          <w:spacing w:val="0"/>
          <w:w w:val="100"/>
          <w:position w:val="0"/>
        </w:rPr>
        <w:t>公司于报告期末对商誉进行减值测试。经测试，截至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日商誉不存在减值，不需计提减值 准备。</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00" w:line="326"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88"/>
      <w:bookmarkEnd w:id="1189"/>
      <w:bookmarkEnd w:id="11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1,589,133.14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1,682,690.86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2,590,308.07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681,515.93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264,587.20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1,181,125.14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1,193,076.44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252,635.90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试验田地租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402,399.96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1,853,720.34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3,869,816.00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4,386,984.55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1,336,551.79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2"/>
      <w:bookmarkEnd w:id="1193"/>
      <w:bookmarkEnd w:id="1195"/>
    </w:p>
    <w:p>
      <w:pPr>
        <w:pStyle w:val="Style40"/>
        <w:keepNext/>
        <w:keepLines/>
        <w:widowControl w:val="0"/>
        <w:shd w:val="clear" w:color="auto" w:fill="auto"/>
        <w:bidi w:val="0"/>
        <w:spacing w:before="0" w:line="240" w:lineRule="auto"/>
        <w:ind w:left="0" w:right="0" w:firstLine="14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6"/>
      <w:bookmarkEnd w:id="1197"/>
      <w:bookmarkEnd w:id="119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17,992,331.90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2,720,710.10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2,592,357.74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2,628,361.13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以后年度可结转扣除的 广告费与宣传费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以后年度可结转扣除的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23,217,130.81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3,767,674.05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99"/>
      <w:bookmarkEnd w:id="1200"/>
      <w:bookmarkEnd w:id="120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53,011,448.91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8,495,904.64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53,011,448.91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8,495,904.64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45"/>
        </w:numPr>
        <w:shd w:val="clear" w:color="auto" w:fill="auto"/>
        <w:bidi w:val="0"/>
        <w:spacing w:before="0" w:after="34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以抵销后净额列示的递延所得税资产或负债</w:t>
      </w:r>
      <w:bookmarkEnd w:id="1202"/>
      <w:bookmarkEnd w:id="1203"/>
      <w:bookmarkEnd w:id="12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8,495,904.64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45"/>
        </w:numPr>
        <w:shd w:val="clear" w:color="auto" w:fill="auto"/>
        <w:bidi w:val="0"/>
        <w:spacing w:before="0" w:after="34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未确认递延所得税资产明细</w:t>
      </w:r>
      <w:bookmarkEnd w:id="1206"/>
      <w:bookmarkEnd w:id="1207"/>
      <w:bookmarkEnd w:id="12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3,714,207.03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6,682,482.46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121,572,365.79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74,149,260.83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125,286,572.82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80,831,743.29</w:t>
            </w:r>
          </w:p>
        </w:tc>
      </w:tr>
    </w:tbl>
    <w:p>
      <w:pPr>
        <w:widowControl w:val="0"/>
        <w:spacing w:after="339" w:line="1" w:lineRule="exact"/>
      </w:pPr>
    </w:p>
    <w:p>
      <w:pPr>
        <w:pStyle w:val="Style40"/>
        <w:keepNext/>
        <w:keepLines/>
        <w:widowControl w:val="0"/>
        <w:numPr>
          <w:ilvl w:val="0"/>
          <w:numId w:val="45"/>
        </w:numPr>
        <w:shd w:val="clear" w:color="auto" w:fill="auto"/>
        <w:bidi w:val="0"/>
        <w:spacing w:before="0" w:after="34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未确认递延所得税资产的可抵扣亏损将于以下年度到期</w:t>
      </w:r>
      <w:bookmarkEnd w:id="1210"/>
      <w:bookmarkEnd w:id="1211"/>
      <w:bookmarkEnd w:id="1213"/>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1,078,732.00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3,139,454.66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3,139,454.66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19,570,211.17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19,570,211.17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31,074,731.36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31,074,731.36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19,286,131.64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19,286,131.64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48,501,836.96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121,572,365.79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74,149,260.83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14"/>
      <w:bookmarkEnd w:id="1215"/>
      <w:bookmarkEnd w:id="12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一体化智慧节水灌溉与水权交 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16,355,914.80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17,199,379.21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33,555,294.01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200" w:line="316"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日威县水务局与公司签订关于威县</w:t>
      </w:r>
      <w:r>
        <w:rPr>
          <w:rFonts w:ascii="Times New Roman" w:eastAsia="Times New Roman" w:hAnsi="Times New Roman" w:cs="Times New Roman"/>
          <w:color w:val="000000"/>
          <w:spacing w:val="0"/>
          <w:w w:val="100"/>
          <w:position w:val="0"/>
        </w:rPr>
        <w:t>“</w:t>
      </w:r>
      <w:r>
        <w:rPr>
          <w:color w:val="000000"/>
          <w:spacing w:val="0"/>
          <w:w w:val="100"/>
          <w:position w:val="0"/>
        </w:rPr>
        <w:t>建管服''一体化智慧节水灌溉与水权交易</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w:t>
      </w:r>
      <w:r>
        <w:rPr>
          <w:color w:val="000000"/>
          <w:spacing w:val="0"/>
          <w:w w:val="100"/>
          <w:position w:val="0"/>
        </w:rPr>
        <w:t>项目 合同，并于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日成立项目公司沐禾威县农业供水有限公司（以下简称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沐禾供水</w:t>
      </w:r>
      <w:r>
        <w:rPr>
          <w:color w:val="000000"/>
          <w:spacing w:val="0"/>
          <w:w w:val="100"/>
          <w:position w:val="0"/>
        </w:rPr>
        <w:t>''）</w:t>
      </w:r>
      <w:r>
        <w:rPr>
          <w:color w:val="000000"/>
          <w:spacing w:val="0"/>
          <w:w w:val="100"/>
          <w:position w:val="0"/>
        </w:rPr>
        <w:t>，项目拟采 用的</w:t>
      </w:r>
      <w:r>
        <w:rPr>
          <w:rFonts w:ascii="Times New Roman" w:eastAsia="Times New Roman" w:hAnsi="Times New Roman" w:cs="Times New Roman"/>
          <w:color w:val="000000"/>
          <w:spacing w:val="0"/>
          <w:w w:val="100"/>
          <w:position w:val="0"/>
        </w:rPr>
        <w:t>PPP</w:t>
      </w:r>
      <w:r>
        <w:rPr>
          <w:color w:val="000000"/>
          <w:spacing w:val="0"/>
          <w:w w:val="100"/>
          <w:position w:val="0"/>
        </w:rPr>
        <w:t>模式为建设</w:t>
      </w:r>
      <w:r>
        <w:rPr>
          <w:rFonts w:ascii="Times New Roman" w:eastAsia="Times New Roman" w:hAnsi="Times New Roman" w:cs="Times New Roman"/>
          <w:color w:val="000000"/>
          <w:spacing w:val="0"/>
          <w:w w:val="100"/>
          <w:position w:val="0"/>
        </w:rPr>
        <w:t>-</w:t>
      </w:r>
      <w:r>
        <w:rPr>
          <w:color w:val="000000"/>
          <w:spacing w:val="0"/>
          <w:w w:val="100"/>
          <w:position w:val="0"/>
        </w:rPr>
        <w:t>运营</w:t>
      </w:r>
      <w:r>
        <w:rPr>
          <w:rFonts w:ascii="Times New Roman" w:eastAsia="Times New Roman" w:hAnsi="Times New Roman" w:cs="Times New Roman"/>
          <w:color w:val="000000"/>
          <w:spacing w:val="0"/>
          <w:w w:val="100"/>
          <w:position w:val="0"/>
        </w:rPr>
        <w:t>-</w:t>
      </w:r>
      <w:r>
        <w:rPr>
          <w:color w:val="000000"/>
          <w:spacing w:val="0"/>
          <w:w w:val="100"/>
          <w:position w:val="0"/>
        </w:rPr>
        <w:t>移交（</w:t>
      </w:r>
      <w:r>
        <w:rPr>
          <w:rFonts w:ascii="Times New Roman" w:eastAsia="Times New Roman" w:hAnsi="Times New Roman" w:cs="Times New Roman"/>
          <w:color w:val="000000"/>
          <w:spacing w:val="0"/>
          <w:w w:val="100"/>
          <w:position w:val="0"/>
        </w:rPr>
        <w:t>BOT</w:t>
      </w:r>
      <w:r>
        <w:rPr>
          <w:color w:val="000000"/>
          <w:spacing w:val="0"/>
          <w:w w:val="100"/>
          <w:position w:val="0"/>
        </w:rPr>
        <w:t>）</w:t>
      </w:r>
      <w:r>
        <w:rPr>
          <w:color w:val="000000"/>
          <w:spacing w:val="0"/>
          <w:w w:val="100"/>
          <w:position w:val="0"/>
        </w:rPr>
        <w:t>模式，总投资估算为</w:t>
      </w:r>
      <w:r>
        <w:rPr>
          <w:rFonts w:ascii="Times New Roman" w:eastAsia="Times New Roman" w:hAnsi="Times New Roman" w:cs="Times New Roman"/>
          <w:color w:val="000000"/>
          <w:spacing w:val="0"/>
          <w:w w:val="100"/>
          <w:position w:val="0"/>
        </w:rPr>
        <w:t>6.52</w:t>
      </w:r>
      <w:r>
        <w:rPr>
          <w:color w:val="000000"/>
          <w:spacing w:val="0"/>
          <w:w w:val="100"/>
          <w:position w:val="0"/>
        </w:rPr>
        <w:t>亿元，建设期</w:t>
      </w:r>
      <w:r>
        <w:rPr>
          <w:rFonts w:ascii="Times New Roman" w:eastAsia="Times New Roman" w:hAnsi="Times New Roman" w:cs="Times New Roman"/>
          <w:color w:val="000000"/>
          <w:spacing w:val="0"/>
          <w:w w:val="100"/>
          <w:position w:val="0"/>
        </w:rPr>
        <w:t>6</w:t>
      </w:r>
      <w:r>
        <w:rPr>
          <w:color w:val="000000"/>
          <w:spacing w:val="0"/>
          <w:w w:val="100"/>
          <w:position w:val="0"/>
        </w:rPr>
        <w:t>年，沐禾供水将负责项目 投资、设计、建设、运营、维护，其中，机井与田间道路建设完成后产权移交政府，沐禾供水享有</w:t>
      </w:r>
      <w:r>
        <w:rPr>
          <w:rFonts w:ascii="Times New Roman" w:eastAsia="Times New Roman" w:hAnsi="Times New Roman" w:cs="Times New Roman"/>
          <w:color w:val="000000"/>
          <w:spacing w:val="0"/>
          <w:w w:val="100"/>
          <w:position w:val="0"/>
        </w:rPr>
        <w:t>20</w:t>
      </w:r>
      <w:r>
        <w:rPr>
          <w:color w:val="000000"/>
          <w:spacing w:val="0"/>
          <w:w w:val="100"/>
          <w:position w:val="0"/>
        </w:rPr>
        <w:t>年经 营权，其他资产建设完成后产权归属项目公司。特许经营期满后，沐禾供水将项目资产分批次逐年无偿移 交给政府。</w:t>
      </w:r>
    </w:p>
    <w:p>
      <w:pPr>
        <w:pStyle w:val="Style34"/>
        <w:keepNext w:val="0"/>
        <w:keepLines w:val="0"/>
        <w:widowControl w:val="0"/>
        <w:shd w:val="clear" w:color="auto" w:fill="auto"/>
        <w:bidi w:val="0"/>
        <w:spacing w:before="0" w:after="82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日威县</w:t>
      </w:r>
      <w:r>
        <w:rPr>
          <w:rFonts w:ascii="Times New Roman" w:eastAsia="Times New Roman" w:hAnsi="Times New Roman" w:cs="Times New Roman"/>
          <w:color w:val="000000"/>
          <w:spacing w:val="0"/>
          <w:w w:val="100"/>
          <w:position w:val="0"/>
        </w:rPr>
        <w:t>“</w:t>
      </w:r>
      <w:r>
        <w:rPr>
          <w:color w:val="000000"/>
          <w:spacing w:val="0"/>
          <w:w w:val="100"/>
          <w:position w:val="0"/>
        </w:rPr>
        <w:t>建管服''一体化智慧节水灌溉与水权交易</w:t>
      </w:r>
      <w:r>
        <w:rPr>
          <w:rFonts w:ascii="Times New Roman" w:eastAsia="Times New Roman" w:hAnsi="Times New Roman" w:cs="Times New Roman"/>
          <w:color w:val="000000"/>
          <w:spacing w:val="0"/>
          <w:w w:val="100"/>
          <w:position w:val="0"/>
        </w:rPr>
        <w:t>2016</w:t>
      </w:r>
      <w:r>
        <w:rPr>
          <w:color w:val="000000"/>
          <w:spacing w:val="0"/>
          <w:w w:val="100"/>
          <w:position w:val="0"/>
        </w:rPr>
        <w:t>年第一标段</w:t>
      </w:r>
      <w:r>
        <w:rPr>
          <w:rFonts w:ascii="Times New Roman" w:eastAsia="Times New Roman" w:hAnsi="Times New Roman" w:cs="Times New Roman"/>
          <w:color w:val="000000"/>
          <w:spacing w:val="0"/>
          <w:w w:val="100"/>
          <w:position w:val="0"/>
        </w:rPr>
        <w:t>5000</w:t>
      </w:r>
      <w:r>
        <w:rPr>
          <w:color w:val="000000"/>
          <w:spacing w:val="0"/>
          <w:w w:val="100"/>
          <w:position w:val="0"/>
        </w:rPr>
        <w:t>亩的施工建设完 成，完成投资额</w:t>
      </w:r>
      <w:r>
        <w:rPr>
          <w:rFonts w:ascii="Times New Roman" w:eastAsia="Times New Roman" w:hAnsi="Times New Roman" w:cs="Times New Roman"/>
          <w:color w:val="000000"/>
          <w:spacing w:val="0"/>
          <w:w w:val="100"/>
          <w:position w:val="0"/>
        </w:rPr>
        <w:t>16,355,914.8</w:t>
      </w:r>
      <w:r>
        <w:rPr>
          <w:rFonts w:ascii="Times New Roman" w:eastAsia="Times New Roman" w:hAnsi="Times New Roman" w:cs="Times New Roman"/>
          <w:color w:val="000000"/>
          <w:spacing w:val="0"/>
          <w:w w:val="100"/>
          <w:position w:val="0"/>
        </w:rPr>
        <w:t>0</w:t>
      </w:r>
      <w:r>
        <w:rPr>
          <w:color w:val="000000"/>
          <w:spacing w:val="0"/>
          <w:w w:val="100"/>
          <w:position w:val="0"/>
        </w:rPr>
        <w:t>元，截止至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日，该项目尚未试运行。</w:t>
      </w:r>
    </w:p>
    <w:p>
      <w:pPr>
        <w:pStyle w:val="Style31"/>
        <w:keepNext/>
        <w:keepLines/>
        <w:widowControl w:val="0"/>
        <w:shd w:val="clear" w:color="auto" w:fill="auto"/>
        <w:bidi w:val="0"/>
        <w:spacing w:before="0" w:after="280" w:line="316" w:lineRule="exact"/>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18"/>
      <w:bookmarkEnd w:id="1219"/>
      <w:bookmarkEnd w:id="1221"/>
    </w:p>
    <w:p>
      <w:pPr>
        <w:pStyle w:val="Style40"/>
        <w:keepNext/>
        <w:keepLines/>
        <w:widowControl w:val="0"/>
        <w:shd w:val="clear" w:color="auto" w:fill="auto"/>
        <w:bidi w:val="0"/>
        <w:spacing w:before="0" w:line="316" w:lineRule="exact"/>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22"/>
      <w:bookmarkEnd w:id="1223"/>
      <w:bookmarkEnd w:id="12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59" w:line="1" w:lineRule="exact"/>
      </w:pPr>
    </w:p>
    <w:p>
      <w:pPr>
        <w:pStyle w:val="Style40"/>
        <w:keepNext/>
        <w:keepLines/>
        <w:widowControl w:val="0"/>
        <w:shd w:val="clear" w:color="auto" w:fill="auto"/>
        <w:bidi w:val="0"/>
        <w:spacing w:before="0" w:after="400" w:line="240" w:lineRule="auto"/>
        <w:ind w:left="0" w:right="0" w:firstLine="0"/>
        <w:jc w:val="left"/>
      </w:pPr>
      <w:bookmarkStart w:id="1225" w:name="bookmark1225"/>
      <w:bookmarkStart w:id="1226" w:name="bookmark1226"/>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25"/>
      <w:bookmarkEnd w:id="1226"/>
      <w:bookmarkEnd w:id="122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79" w:line="1" w:lineRule="exact"/>
      </w:pPr>
    </w:p>
    <w:p>
      <w:pPr>
        <w:pStyle w:val="Style34"/>
        <w:keepNext w:val="0"/>
        <w:keepLines w:val="0"/>
        <w:widowControl w:val="0"/>
        <w:shd w:val="clear" w:color="auto" w:fill="auto"/>
        <w:bidi w:val="0"/>
        <w:spacing w:before="0" w:after="180" w:line="313" w:lineRule="exact"/>
        <w:ind w:left="0" w:right="0" w:firstLine="440"/>
        <w:jc w:val="left"/>
      </w:pPr>
      <w:r>
        <w:rPr>
          <w:b/>
          <w:bCs/>
          <w:color w:val="000000"/>
          <w:spacing w:val="0"/>
          <w:w w:val="100"/>
          <w:position w:val="0"/>
        </w:rPr>
        <w:t>质押借款：</w:t>
      </w:r>
    </w:p>
    <w:p>
      <w:pPr>
        <w:pStyle w:val="Style34"/>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：本公司之子公司沐禾节水于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日与交通银行股份有限公司赤峰分行签订借款合同， 取得借款</w:t>
      </w:r>
      <w:r>
        <w:rPr>
          <w:rFonts w:ascii="Times New Roman" w:eastAsia="Times New Roman" w:hAnsi="Times New Roman" w:cs="Times New Roman"/>
          <w:color w:val="000000"/>
          <w:spacing w:val="0"/>
          <w:w w:val="100"/>
          <w:position w:val="0"/>
        </w:rPr>
        <w:t>3000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日，以贷款入账日的</w:t>
      </w: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 xml:space="preserve">年（含 </w:t>
      </w:r>
      <w:r>
        <w:rPr>
          <w:rFonts w:ascii="Times New Roman" w:eastAsia="Times New Roman" w:hAnsi="Times New Roman" w:cs="Times New Roman"/>
          <w:color w:val="000000"/>
          <w:spacing w:val="0"/>
          <w:w w:val="100"/>
          <w:position w:val="0"/>
        </w:rPr>
        <w:t>1</w:t>
      </w:r>
      <w:r>
        <w:rPr>
          <w:color w:val="000000"/>
          <w:spacing w:val="0"/>
          <w:w w:val="100"/>
          <w:position w:val="0"/>
        </w:rPr>
        <w:t>年）期限</w:t>
      </w:r>
      <w:r>
        <w:rPr>
          <w:rFonts w:ascii="Times New Roman" w:eastAsia="Times New Roman" w:hAnsi="Times New Roman" w:cs="Times New Roman"/>
          <w:color w:val="000000"/>
          <w:spacing w:val="0"/>
          <w:w w:val="100"/>
          <w:position w:val="0"/>
        </w:rPr>
        <w:t>LPR</w:t>
      </w:r>
      <w:r>
        <w:rPr>
          <w:color w:val="000000"/>
          <w:spacing w:val="0"/>
          <w:w w:val="100"/>
          <w:position w:val="0"/>
        </w:rPr>
        <w:t>报价为基准利率上浮</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92%</w:t>
      </w:r>
      <w:r>
        <w:rPr>
          <w:color w:val="000000"/>
          <w:spacing w:val="0"/>
          <w:w w:val="100"/>
          <w:position w:val="0"/>
        </w:rPr>
        <w:t>后确定借款利率。本公司之子公司沐禾节水以应收敖汉旗水利局、 巴林左旗水利局、克什克腾旗农业综合开发领导小组办公室、赤峰市松山区农业综合开发办公室及敖汉旗 农业综合开发办公室工程款为质押物，以翁国用（</w:t>
      </w:r>
      <w:r>
        <w:rPr>
          <w:rFonts w:ascii="Times New Roman" w:eastAsia="Times New Roman" w:hAnsi="Times New Roman" w:cs="Times New Roman"/>
          <w:color w:val="000000"/>
          <w:spacing w:val="0"/>
          <w:w w:val="100"/>
          <w:position w:val="0"/>
        </w:rPr>
        <w:t>2013</w:t>
      </w:r>
      <w:r>
        <w:rPr>
          <w:color w:val="000000"/>
          <w:spacing w:val="0"/>
          <w:w w:val="100"/>
          <w:position w:val="0"/>
        </w:rPr>
        <w:t>）字第</w:t>
      </w:r>
      <w:r>
        <w:rPr>
          <w:rFonts w:ascii="Times New Roman" w:eastAsia="Times New Roman" w:hAnsi="Times New Roman" w:cs="Times New Roman"/>
          <w:color w:val="000000"/>
          <w:spacing w:val="0"/>
          <w:w w:val="100"/>
          <w:position w:val="0"/>
        </w:rPr>
        <w:t>609</w:t>
      </w:r>
      <w:r>
        <w:rPr>
          <w:color w:val="000000"/>
          <w:spacing w:val="0"/>
          <w:w w:val="100"/>
          <w:position w:val="0"/>
        </w:rPr>
        <w:t>号，翁国用（</w:t>
      </w:r>
      <w:r>
        <w:rPr>
          <w:rFonts w:ascii="Times New Roman" w:eastAsia="Times New Roman" w:hAnsi="Times New Roman" w:cs="Times New Roman"/>
          <w:color w:val="000000"/>
          <w:spacing w:val="0"/>
          <w:w w:val="100"/>
          <w:position w:val="0"/>
        </w:rPr>
        <w:t>2014</w:t>
      </w:r>
      <w:r>
        <w:rPr>
          <w:color w:val="000000"/>
          <w:spacing w:val="0"/>
          <w:w w:val="100"/>
          <w:position w:val="0"/>
        </w:rPr>
        <w:t>）字第</w:t>
      </w:r>
      <w:r>
        <w:rPr>
          <w:rFonts w:ascii="Times New Roman" w:eastAsia="Times New Roman" w:hAnsi="Times New Roman" w:cs="Times New Roman"/>
          <w:color w:val="000000"/>
          <w:spacing w:val="0"/>
          <w:w w:val="100"/>
          <w:position w:val="0"/>
        </w:rPr>
        <w:t>205</w:t>
      </w:r>
      <w:r>
        <w:rPr>
          <w:color w:val="000000"/>
          <w:spacing w:val="0"/>
          <w:w w:val="100"/>
          <w:position w:val="0"/>
        </w:rPr>
        <w:t>号土地使用 权及赤峰市房权证翁牛特旗字第</w:t>
      </w:r>
      <w:r>
        <w:rPr>
          <w:rFonts w:ascii="Times New Roman" w:eastAsia="Times New Roman" w:hAnsi="Times New Roman" w:cs="Times New Roman"/>
          <w:color w:val="000000"/>
          <w:spacing w:val="0"/>
          <w:w w:val="100"/>
          <w:position w:val="0"/>
        </w:rPr>
        <w:t>163031401815</w:t>
      </w:r>
      <w:r>
        <w:rPr>
          <w:color w:val="000000"/>
          <w:spacing w:val="0"/>
          <w:w w:val="100"/>
          <w:position w:val="0"/>
        </w:rPr>
        <w:t>号至</w:t>
      </w:r>
      <w:r>
        <w:rPr>
          <w:rFonts w:ascii="Times New Roman" w:eastAsia="Times New Roman" w:hAnsi="Times New Roman" w:cs="Times New Roman"/>
          <w:color w:val="000000"/>
          <w:spacing w:val="0"/>
          <w:w w:val="100"/>
          <w:position w:val="0"/>
        </w:rPr>
        <w:t>163031401818</w:t>
      </w:r>
      <w:r>
        <w:rPr>
          <w:color w:val="000000"/>
          <w:spacing w:val="0"/>
          <w:w w:val="100"/>
          <w:position w:val="0"/>
        </w:rPr>
        <w:t>号、</w:t>
      </w:r>
      <w:r>
        <w:rPr>
          <w:rFonts w:ascii="Times New Roman" w:eastAsia="Times New Roman" w:hAnsi="Times New Roman" w:cs="Times New Roman"/>
          <w:color w:val="000000"/>
          <w:spacing w:val="0"/>
          <w:w w:val="100"/>
          <w:position w:val="0"/>
        </w:rPr>
        <w:t>163031305613</w:t>
      </w:r>
      <w:r>
        <w:rPr>
          <w:color w:val="000000"/>
          <w:spacing w:val="0"/>
          <w:w w:val="100"/>
          <w:position w:val="0"/>
        </w:rPr>
        <w:t>号至</w:t>
      </w:r>
      <w:r>
        <w:rPr>
          <w:rFonts w:ascii="Times New Roman" w:eastAsia="Times New Roman" w:hAnsi="Times New Roman" w:cs="Times New Roman"/>
          <w:color w:val="000000"/>
          <w:spacing w:val="0"/>
          <w:w w:val="100"/>
          <w:position w:val="0"/>
        </w:rPr>
        <w:t>163031305617</w:t>
      </w:r>
      <w:r>
        <w:rPr>
          <w:color w:val="000000"/>
          <w:spacing w:val="0"/>
          <w:w w:val="100"/>
          <w:position w:val="0"/>
        </w:rPr>
        <w:t>号房 产为抵押物，由乌力吉提供担保。</w:t>
      </w:r>
    </w:p>
    <w:p>
      <w:pPr>
        <w:pStyle w:val="Style34"/>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：本公司子公司沐禾节水于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日与中信银行股份有限公司赤峰分行签订借款合同，取 得借款</w:t>
      </w:r>
      <w:r>
        <w:rPr>
          <w:rFonts w:ascii="Times New Roman" w:eastAsia="Times New Roman" w:hAnsi="Times New Roman" w:cs="Times New Roman"/>
          <w:color w:val="000000"/>
          <w:spacing w:val="0"/>
          <w:w w:val="100"/>
          <w:position w:val="0"/>
        </w:rPr>
        <w:t>1750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日，以贷款实际提款日的定价基础利 率上浮</w:t>
      </w:r>
      <w:r>
        <w:rPr>
          <w:rFonts w:ascii="Times New Roman" w:eastAsia="Times New Roman" w:hAnsi="Times New Roman" w:cs="Times New Roman"/>
          <w:color w:val="000000"/>
          <w:spacing w:val="0"/>
          <w:w w:val="100"/>
          <w:position w:val="0"/>
        </w:rPr>
        <w:t>1.92%</w:t>
      </w:r>
      <w:r>
        <w:rPr>
          <w:color w:val="000000"/>
          <w:spacing w:val="0"/>
          <w:w w:val="100"/>
          <w:position w:val="0"/>
        </w:rPr>
        <w:t>后确定借款利率。本公司子公司沐禾节水以应收敖汉旗高效节水灌溉工程建设工作领导小组 办公室工程款为质押物，以赤红国用（</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017</w:t>
      </w:r>
      <w:r>
        <w:rPr>
          <w:color w:val="000000"/>
          <w:spacing w:val="0"/>
          <w:w w:val="100"/>
          <w:position w:val="0"/>
        </w:rPr>
        <w:t>号、翁国用（</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200</w:t>
      </w:r>
      <w:r>
        <w:rPr>
          <w:color w:val="000000"/>
          <w:spacing w:val="0"/>
          <w:w w:val="100"/>
          <w:position w:val="0"/>
        </w:rPr>
        <w:t>号土地使用权及赤峰市房权 证翁牛特旗字第</w:t>
      </w:r>
      <w:r>
        <w:rPr>
          <w:rFonts w:ascii="Times New Roman" w:eastAsia="Times New Roman" w:hAnsi="Times New Roman" w:cs="Times New Roman"/>
          <w:color w:val="000000"/>
          <w:spacing w:val="0"/>
          <w:w w:val="100"/>
          <w:position w:val="0"/>
        </w:rPr>
        <w:t>163011502112</w:t>
      </w:r>
      <w:r>
        <w:rPr>
          <w:color w:val="000000"/>
          <w:spacing w:val="0"/>
          <w:w w:val="100"/>
          <w:position w:val="0"/>
        </w:rPr>
        <w:t>号房产为抵押物，并由本公司子公司沐禾节水法定代表人乌力吉提供担保。</w:t>
      </w:r>
    </w:p>
    <w:p>
      <w:pPr>
        <w:pStyle w:val="Style34"/>
        <w:keepNext w:val="0"/>
        <w:keepLines w:val="0"/>
        <w:widowControl w:val="0"/>
        <w:shd w:val="clear" w:color="auto" w:fill="auto"/>
        <w:bidi w:val="0"/>
        <w:spacing w:before="0" w:after="540" w:line="313"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3</w:t>
      </w:r>
      <w:r>
        <w:rPr>
          <w:color w:val="000000"/>
          <w:spacing w:val="0"/>
          <w:w w:val="100"/>
          <w:position w:val="0"/>
        </w:rPr>
        <w:t>：本公司子公司沐禾节水于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日与中信银行股份有限公司赤峰分行签订借款合同，取 得借款</w:t>
      </w:r>
      <w:r>
        <w:rPr>
          <w:rFonts w:ascii="Times New Roman" w:eastAsia="Times New Roman" w:hAnsi="Times New Roman" w:cs="Times New Roman"/>
          <w:color w:val="000000"/>
          <w:spacing w:val="0"/>
          <w:w w:val="100"/>
          <w:position w:val="0"/>
        </w:rPr>
        <w:t>1729</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日，以贷款实际提款日的定价基础利 率上浮</w:t>
      </w:r>
      <w:r>
        <w:rPr>
          <w:rFonts w:ascii="Times New Roman" w:eastAsia="Times New Roman" w:hAnsi="Times New Roman" w:cs="Times New Roman"/>
          <w:color w:val="000000"/>
          <w:spacing w:val="0"/>
          <w:w w:val="100"/>
          <w:position w:val="0"/>
        </w:rPr>
        <w:t>1.79%</w:t>
      </w:r>
      <w:r>
        <w:rPr>
          <w:color w:val="000000"/>
          <w:spacing w:val="0"/>
          <w:w w:val="100"/>
          <w:position w:val="0"/>
        </w:rPr>
        <w:t>后确定借款利率。本公司子公司沐禾节水以应收莫力达瓦达翰尔族自治旗农田水利工程建设 管理处工程款为质押物，以赤红国用（</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017</w:t>
      </w:r>
      <w:r>
        <w:rPr>
          <w:color w:val="000000"/>
          <w:spacing w:val="0"/>
          <w:w w:val="100"/>
          <w:position w:val="0"/>
        </w:rPr>
        <w:t>号、翁国用（</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200</w:t>
      </w:r>
      <w:r>
        <w:rPr>
          <w:color w:val="000000"/>
          <w:spacing w:val="0"/>
          <w:w w:val="100"/>
          <w:position w:val="0"/>
        </w:rPr>
        <w:t>号土地使用权及赤峰市房权 证翁牛特旗字第</w:t>
      </w:r>
      <w:r>
        <w:rPr>
          <w:rFonts w:ascii="Times New Roman" w:eastAsia="Times New Roman" w:hAnsi="Times New Roman" w:cs="Times New Roman"/>
          <w:color w:val="000000"/>
          <w:spacing w:val="0"/>
          <w:w w:val="100"/>
          <w:position w:val="0"/>
        </w:rPr>
        <w:t>163011502112</w:t>
      </w:r>
      <w:r>
        <w:rPr>
          <w:color w:val="000000"/>
          <w:spacing w:val="0"/>
          <w:w w:val="100"/>
          <w:position w:val="0"/>
        </w:rPr>
        <w:t>号房产为抵押物，并由本公司子公司沐禾节水法定代表人乌力吉提供担保。</w:t>
      </w:r>
    </w:p>
    <w:p>
      <w:pPr>
        <w:pStyle w:val="Style34"/>
        <w:keepNext w:val="0"/>
        <w:keepLines w:val="0"/>
        <w:widowControl w:val="0"/>
        <w:shd w:val="clear" w:color="auto" w:fill="auto"/>
        <w:bidi w:val="0"/>
        <w:spacing w:before="0" w:after="180" w:line="316"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4</w:t>
      </w:r>
      <w:r>
        <w:rPr>
          <w:color w:val="000000"/>
          <w:spacing w:val="0"/>
          <w:w w:val="100"/>
          <w:position w:val="0"/>
        </w:rPr>
        <w:t>：本公司子公司沐禾节水于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日与中信银行股份有限公司赤峰分行签订借款合同，取 得借款</w:t>
      </w:r>
      <w:r>
        <w:rPr>
          <w:rFonts w:ascii="Times New Roman" w:eastAsia="Times New Roman" w:hAnsi="Times New Roman" w:cs="Times New Roman"/>
          <w:color w:val="000000"/>
          <w:spacing w:val="0"/>
          <w:w w:val="100"/>
          <w:position w:val="0"/>
        </w:rPr>
        <w:t>1850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日，以贷款实际提款日的定价基础利 率上浮</w:t>
      </w:r>
      <w:r>
        <w:rPr>
          <w:rFonts w:ascii="Times New Roman" w:eastAsia="Times New Roman" w:hAnsi="Times New Roman" w:cs="Times New Roman"/>
          <w:color w:val="000000"/>
          <w:spacing w:val="0"/>
          <w:w w:val="100"/>
          <w:position w:val="0"/>
        </w:rPr>
        <w:t>1.79%</w:t>
      </w:r>
      <w:r>
        <w:rPr>
          <w:color w:val="000000"/>
          <w:spacing w:val="0"/>
          <w:w w:val="100"/>
          <w:position w:val="0"/>
        </w:rPr>
        <w:t>后确定借款利率。本公司子公司沐禾节水以应收翁牛特旗水利局工程款为质押物，以赤红国 用（</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017</w:t>
      </w:r>
      <w:r>
        <w:rPr>
          <w:color w:val="000000"/>
          <w:spacing w:val="0"/>
          <w:w w:val="100"/>
          <w:position w:val="0"/>
        </w:rPr>
        <w:t>号、翁国用（</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200</w:t>
      </w:r>
      <w:r>
        <w:rPr>
          <w:color w:val="000000"/>
          <w:spacing w:val="0"/>
          <w:w w:val="100"/>
          <w:position w:val="0"/>
        </w:rPr>
        <w:t>号土地使用权及赤峰市房权证翁牛特旗字第</w:t>
      </w:r>
      <w:r>
        <w:rPr>
          <w:rFonts w:ascii="Times New Roman" w:eastAsia="Times New Roman" w:hAnsi="Times New Roman" w:cs="Times New Roman"/>
          <w:color w:val="000000"/>
          <w:spacing w:val="0"/>
          <w:w w:val="100"/>
          <w:position w:val="0"/>
        </w:rPr>
        <w:t>163011502112</w:t>
      </w:r>
      <w:r>
        <w:rPr>
          <w:color w:val="000000"/>
          <w:spacing w:val="0"/>
          <w:w w:val="100"/>
          <w:position w:val="0"/>
        </w:rPr>
        <w:t>号房 产为抵押物，并由本公司子公司沐禾节水法定代表人乌力吉提供担保。</w:t>
      </w:r>
    </w:p>
    <w:p>
      <w:pPr>
        <w:pStyle w:val="Style25"/>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上述应收账款质押担保明细:</w:t>
      </w:r>
    </w:p>
    <w:tbl>
      <w:tblPr>
        <w:tblOverlap w:val="never"/>
        <w:jc w:val="left"/>
        <w:tblLayout w:type="fixed"/>
      </w:tblPr>
      <w:tblGrid>
        <w:gridCol w:w="883"/>
        <w:gridCol w:w="4819"/>
        <w:gridCol w:w="29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买方名称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应收帐款发票实有金额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巴林左旗水利局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25,892,865.35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敖汉旗水利局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23,774,718.89</w:t>
            </w:r>
          </w:p>
        </w:tc>
      </w:tr>
    </w:tbl>
    <w:tbl>
      <w:tblPr>
        <w:tblOverlap w:val="never"/>
        <w:jc w:val="left"/>
        <w:tblLayout w:type="fixed"/>
      </w:tblPr>
      <w:tblGrid>
        <w:gridCol w:w="883"/>
        <w:gridCol w:w="4819"/>
        <w:gridCol w:w="29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莫力达瓦达斡尔族自治旗农田水利工程建设管理处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13,253,710.14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敖汉旗农业综合开发办公室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7,713,864.14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翁牛特旗水利局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5,320,011.35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克什克腾旗农业综合开发领导小组办公室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4,913,591.74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赤峰市松山区农业综合开发办公室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敖汉旗农业综合开发办公室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敖汉旗高效节水灌溉工程建设工作领导小组办公室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b/>
                <w:bCs/>
                <w:color w:val="000000"/>
                <w:spacing w:val="0"/>
                <w:w w:val="100"/>
                <w:position w:val="0"/>
                <w:sz w:val="20"/>
                <w:szCs w:val="20"/>
              </w:rPr>
              <w:t>80,868,761.61</w:t>
            </w:r>
          </w:p>
        </w:tc>
      </w:tr>
    </w:tbl>
    <w:p>
      <w:pPr>
        <w:pStyle w:val="Style25"/>
        <w:keepNext w:val="0"/>
        <w:keepLines w:val="0"/>
        <w:widowControl w:val="0"/>
        <w:shd w:val="clear" w:color="auto" w:fill="auto"/>
        <w:bidi w:val="0"/>
        <w:spacing w:before="0" w:after="0" w:line="240" w:lineRule="auto"/>
        <w:ind w:left="403" w:right="0" w:firstLine="0"/>
        <w:jc w:val="left"/>
        <w:rPr>
          <w:sz w:val="20"/>
          <w:szCs w:val="20"/>
        </w:rPr>
      </w:pPr>
      <w:r>
        <w:rPr>
          <w:b/>
          <w:bCs/>
          <w:color w:val="000000"/>
          <w:spacing w:val="0"/>
          <w:w w:val="100"/>
          <w:position w:val="0"/>
          <w:sz w:val="20"/>
          <w:szCs w:val="20"/>
        </w:rPr>
        <w:t>抵押借款:</w:t>
      </w:r>
    </w:p>
    <w:p>
      <w:pPr>
        <w:widowControl w:val="0"/>
        <w:spacing w:after="219" w:line="1" w:lineRule="exact"/>
      </w:pPr>
    </w:p>
    <w:p>
      <w:pPr>
        <w:pStyle w:val="Style34"/>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5</w:t>
      </w:r>
      <w:r>
        <w:rPr>
          <w:color w:val="000000"/>
          <w:spacing w:val="0"/>
          <w:w w:val="100"/>
          <w:position w:val="0"/>
        </w:rPr>
        <w:t>：本公司之子公司沐禾节水于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日与交通银行股份有限公司赤峰分行签订借款合同， 取得借款</w:t>
      </w:r>
      <w:r>
        <w:rPr>
          <w:rFonts w:ascii="Times New Roman" w:eastAsia="Times New Roman" w:hAnsi="Times New Roman" w:cs="Times New Roman"/>
          <w:color w:val="000000"/>
          <w:spacing w:val="0"/>
          <w:w w:val="100"/>
          <w:position w:val="0"/>
        </w:rPr>
        <w:t>1800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以贷款入账日的</w:t>
      </w: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 xml:space="preserve">年（含 </w:t>
      </w:r>
      <w:r>
        <w:rPr>
          <w:rFonts w:ascii="Times New Roman" w:eastAsia="Times New Roman" w:hAnsi="Times New Roman" w:cs="Times New Roman"/>
          <w:color w:val="000000"/>
          <w:spacing w:val="0"/>
          <w:w w:val="100"/>
          <w:position w:val="0"/>
        </w:rPr>
        <w:t>1</w:t>
      </w:r>
      <w:r>
        <w:rPr>
          <w:color w:val="000000"/>
          <w:spacing w:val="0"/>
          <w:w w:val="100"/>
          <w:position w:val="0"/>
        </w:rPr>
        <w:t>年）期限</w:t>
      </w:r>
      <w:r>
        <w:rPr>
          <w:rFonts w:ascii="Times New Roman" w:eastAsia="Times New Roman" w:hAnsi="Times New Roman" w:cs="Times New Roman"/>
          <w:color w:val="000000"/>
          <w:spacing w:val="0"/>
          <w:w w:val="100"/>
          <w:position w:val="0"/>
        </w:rPr>
        <w:t>LPR</w:t>
      </w:r>
      <w:r>
        <w:rPr>
          <w:color w:val="000000"/>
          <w:spacing w:val="0"/>
          <w:w w:val="100"/>
          <w:position w:val="0"/>
        </w:rPr>
        <w:t>报价为基准利率上浮</w:t>
      </w:r>
      <w:r>
        <w:rPr>
          <w:rFonts w:ascii="Times New Roman" w:eastAsia="Times New Roman" w:hAnsi="Times New Roman" w:cs="Times New Roman"/>
          <w:color w:val="000000"/>
          <w:spacing w:val="0"/>
          <w:w w:val="100"/>
          <w:position w:val="0"/>
        </w:rPr>
        <w:t>0.92%</w:t>
      </w:r>
      <w:r>
        <w:rPr>
          <w:color w:val="000000"/>
          <w:spacing w:val="0"/>
          <w:w w:val="100"/>
          <w:position w:val="0"/>
        </w:rPr>
        <w:t>后确定借款利率。本公司之子公司沐禾节水以翁国用（</w:t>
      </w:r>
      <w:r>
        <w:rPr>
          <w:rFonts w:ascii="Times New Roman" w:eastAsia="Times New Roman" w:hAnsi="Times New Roman" w:cs="Times New Roman"/>
          <w:color w:val="000000"/>
          <w:spacing w:val="0"/>
          <w:w w:val="100"/>
          <w:position w:val="0"/>
        </w:rPr>
        <w:t>2013</w:t>
      </w:r>
      <w:r>
        <w:rPr>
          <w:color w:val="000000"/>
          <w:spacing w:val="0"/>
          <w:w w:val="100"/>
          <w:position w:val="0"/>
        </w:rPr>
        <w:t>）字 第</w:t>
      </w:r>
      <w:r>
        <w:rPr>
          <w:rFonts w:ascii="Times New Roman" w:eastAsia="Times New Roman" w:hAnsi="Times New Roman" w:cs="Times New Roman"/>
          <w:color w:val="000000"/>
          <w:spacing w:val="0"/>
          <w:w w:val="100"/>
          <w:position w:val="0"/>
        </w:rPr>
        <w:t>609</w:t>
      </w:r>
      <w:r>
        <w:rPr>
          <w:color w:val="000000"/>
          <w:spacing w:val="0"/>
          <w:w w:val="100"/>
          <w:position w:val="0"/>
        </w:rPr>
        <w:t>号，翁国用（</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）字第</w:t>
      </w:r>
      <w:r>
        <w:rPr>
          <w:rFonts w:ascii="Times New Roman" w:eastAsia="Times New Roman" w:hAnsi="Times New Roman" w:cs="Times New Roman"/>
          <w:color w:val="000000"/>
          <w:spacing w:val="0"/>
          <w:w w:val="100"/>
          <w:position w:val="0"/>
        </w:rPr>
        <w:t>205</w:t>
      </w:r>
      <w:r>
        <w:rPr>
          <w:color w:val="000000"/>
          <w:spacing w:val="0"/>
          <w:w w:val="100"/>
          <w:position w:val="0"/>
        </w:rPr>
        <w:t>号土地使用权及赤峰市房权证翁牛特旗字第</w:t>
      </w:r>
      <w:r>
        <w:rPr>
          <w:rFonts w:ascii="Times New Roman" w:eastAsia="Times New Roman" w:hAnsi="Times New Roman" w:cs="Times New Roman"/>
          <w:color w:val="000000"/>
          <w:spacing w:val="0"/>
          <w:w w:val="100"/>
          <w:position w:val="0"/>
        </w:rPr>
        <w:t>163031401815</w:t>
      </w:r>
      <w:r>
        <w:rPr>
          <w:color w:val="000000"/>
          <w:spacing w:val="0"/>
          <w:w w:val="100"/>
          <w:position w:val="0"/>
        </w:rPr>
        <w:t xml:space="preserve">号至 </w:t>
      </w:r>
      <w:r>
        <w:rPr>
          <w:rFonts w:ascii="Times New Roman" w:eastAsia="Times New Roman" w:hAnsi="Times New Roman" w:cs="Times New Roman"/>
          <w:color w:val="000000"/>
          <w:spacing w:val="0"/>
          <w:w w:val="100"/>
          <w:position w:val="0"/>
        </w:rPr>
        <w:t>163031401818</w:t>
      </w:r>
      <w:r>
        <w:rPr>
          <w:color w:val="000000"/>
          <w:spacing w:val="0"/>
          <w:w w:val="100"/>
          <w:position w:val="0"/>
        </w:rPr>
        <w:t>号、</w:t>
      </w:r>
      <w:r>
        <w:rPr>
          <w:rFonts w:ascii="Times New Roman" w:eastAsia="Times New Roman" w:hAnsi="Times New Roman" w:cs="Times New Roman"/>
          <w:color w:val="000000"/>
          <w:spacing w:val="0"/>
          <w:w w:val="100"/>
          <w:position w:val="0"/>
        </w:rPr>
        <w:t>163031305613</w:t>
      </w:r>
      <w:r>
        <w:rPr>
          <w:color w:val="000000"/>
          <w:spacing w:val="0"/>
          <w:w w:val="100"/>
          <w:position w:val="0"/>
        </w:rPr>
        <w:t>号至</w:t>
      </w:r>
      <w:r>
        <w:rPr>
          <w:rFonts w:ascii="Times New Roman" w:eastAsia="Times New Roman" w:hAnsi="Times New Roman" w:cs="Times New Roman"/>
          <w:color w:val="000000"/>
          <w:spacing w:val="0"/>
          <w:w w:val="100"/>
          <w:position w:val="0"/>
        </w:rPr>
        <w:t>163031305617</w:t>
      </w:r>
      <w:r>
        <w:rPr>
          <w:color w:val="000000"/>
          <w:spacing w:val="0"/>
          <w:w w:val="100"/>
          <w:position w:val="0"/>
        </w:rPr>
        <w:t>号房产为抵押物，由乌力吉提供担保。</w:t>
      </w:r>
    </w:p>
    <w:p>
      <w:pPr>
        <w:pStyle w:val="Style34"/>
        <w:keepNext w:val="0"/>
        <w:keepLines w:val="0"/>
        <w:widowControl w:val="0"/>
        <w:shd w:val="clear" w:color="auto" w:fill="auto"/>
        <w:bidi w:val="0"/>
        <w:spacing w:before="0" w:after="220" w:line="315" w:lineRule="exact"/>
        <w:ind w:left="0" w:right="0" w:firstLine="440"/>
        <w:jc w:val="both"/>
      </w:pPr>
      <w:r>
        <w:rPr>
          <w:b/>
          <w:bCs/>
          <w:color w:val="000000"/>
          <w:spacing w:val="0"/>
          <w:w w:val="100"/>
          <w:position w:val="0"/>
        </w:rPr>
        <w:t>保证借款：</w:t>
      </w:r>
    </w:p>
    <w:p>
      <w:pPr>
        <w:pStyle w:val="Style34"/>
        <w:keepNext w:val="0"/>
        <w:keepLines w:val="0"/>
        <w:widowControl w:val="0"/>
        <w:shd w:val="clear" w:color="auto" w:fill="auto"/>
        <w:bidi w:val="0"/>
        <w:spacing w:before="0" w:after="220" w:line="315"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6</w:t>
      </w:r>
      <w:r>
        <w:rPr>
          <w:color w:val="000000"/>
          <w:spacing w:val="0"/>
          <w:w w:val="100"/>
          <w:position w:val="0"/>
        </w:rPr>
        <w:t>：本公司之子公司沐禾节水于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日与廊坊银行股份有限公司固安支行签订借款合同， 取得借款</w:t>
      </w:r>
      <w:r>
        <w:rPr>
          <w:rFonts w:ascii="Times New Roman" w:eastAsia="Times New Roman" w:hAnsi="Times New Roman" w:cs="Times New Roman"/>
          <w:color w:val="000000"/>
          <w:spacing w:val="0"/>
          <w:w w:val="100"/>
          <w:position w:val="0"/>
        </w:rPr>
        <w:t>3000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日，以合同签订日人民银行公布的 同期同档次基准利率为基础上浮</w:t>
      </w:r>
      <w:r>
        <w:rPr>
          <w:rFonts w:ascii="Times New Roman" w:eastAsia="Times New Roman" w:hAnsi="Times New Roman" w:cs="Times New Roman"/>
          <w:color w:val="000000"/>
          <w:spacing w:val="0"/>
          <w:w w:val="100"/>
          <w:position w:val="0"/>
        </w:rPr>
        <w:t>73%</w:t>
      </w:r>
      <w:r>
        <w:rPr>
          <w:color w:val="000000"/>
          <w:spacing w:val="0"/>
          <w:w w:val="100"/>
          <w:position w:val="0"/>
        </w:rPr>
        <w:t>后确定借款利率，由京蓝控股有限公司、科瑞特投资管理（北京）有 限公司、乌力吉及杨仁贵提供担保</w:t>
      </w:r>
    </w:p>
    <w:p>
      <w:pPr>
        <w:pStyle w:val="Style34"/>
        <w:keepNext w:val="0"/>
        <w:keepLines w:val="0"/>
        <w:widowControl w:val="0"/>
        <w:shd w:val="clear" w:color="auto" w:fill="auto"/>
        <w:bidi w:val="0"/>
        <w:spacing w:before="0" w:after="220" w:line="318"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7</w:t>
      </w:r>
      <w:r>
        <w:rPr>
          <w:color w:val="000000"/>
          <w:spacing w:val="0"/>
          <w:w w:val="100"/>
          <w:position w:val="0"/>
        </w:rPr>
        <w:t>：本公司之子公司沐禾节水于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日与廊坊银行股份有限公司固安支行签订借款合同， 取得借款</w:t>
      </w:r>
      <w:r>
        <w:rPr>
          <w:rFonts w:ascii="Times New Roman" w:eastAsia="Times New Roman" w:hAnsi="Times New Roman" w:cs="Times New Roman"/>
          <w:color w:val="000000"/>
          <w:spacing w:val="0"/>
          <w:w w:val="100"/>
          <w:position w:val="0"/>
        </w:rPr>
        <w:t>7000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日，以合同签订日人民银行公布的同 期同档次基准利率为基础上浮</w:t>
      </w:r>
      <w:r>
        <w:rPr>
          <w:rFonts w:ascii="Times New Roman" w:eastAsia="Times New Roman" w:hAnsi="Times New Roman" w:cs="Times New Roman"/>
          <w:color w:val="000000"/>
          <w:spacing w:val="0"/>
          <w:w w:val="100"/>
          <w:position w:val="0"/>
        </w:rPr>
        <w:t>73%</w:t>
      </w:r>
      <w:r>
        <w:rPr>
          <w:color w:val="000000"/>
          <w:spacing w:val="0"/>
          <w:w w:val="100"/>
          <w:position w:val="0"/>
        </w:rPr>
        <w:t>后确定借款利率，由京蓝控股有限公司、科瑞特投资管理（北京）有限 公司、乌力吉及杨仁贵提供担保。</w:t>
      </w:r>
    </w:p>
    <w:p>
      <w:pPr>
        <w:pStyle w:val="Style34"/>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8</w:t>
      </w:r>
      <w:r>
        <w:rPr>
          <w:color w:val="000000"/>
          <w:spacing w:val="0"/>
          <w:w w:val="100"/>
          <w:position w:val="0"/>
        </w:rPr>
        <w:t>：本公司子公司沐禾节水于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日与兴业银行股份有限公司赤峰分行签订借款合同，取 得借款</w:t>
      </w:r>
      <w:r>
        <w:rPr>
          <w:rFonts w:ascii="Times New Roman" w:eastAsia="Times New Roman" w:hAnsi="Times New Roman" w:cs="Times New Roman"/>
          <w:color w:val="000000"/>
          <w:spacing w:val="0"/>
          <w:w w:val="100"/>
          <w:position w:val="0"/>
        </w:rPr>
        <w:t>3000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日，以贷款实际提款日的定价基础利 率上浮</w:t>
      </w:r>
      <w:r>
        <w:rPr>
          <w:rFonts w:ascii="Times New Roman" w:eastAsia="Times New Roman" w:hAnsi="Times New Roman" w:cs="Times New Roman"/>
          <w:color w:val="000000"/>
          <w:spacing w:val="0"/>
          <w:w w:val="100"/>
          <w:position w:val="0"/>
        </w:rPr>
        <w:t>1.79%</w:t>
      </w:r>
      <w:r>
        <w:rPr>
          <w:color w:val="000000"/>
          <w:spacing w:val="0"/>
          <w:w w:val="100"/>
          <w:position w:val="0"/>
        </w:rPr>
        <w:t>后确定借款利率。由京蓝控股有限公司提供担保。</w:t>
      </w:r>
    </w:p>
    <w:p>
      <w:pPr>
        <w:pStyle w:val="Style34"/>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9</w:t>
      </w:r>
      <w:r>
        <w:rPr>
          <w:color w:val="000000"/>
          <w:spacing w:val="0"/>
          <w:w w:val="100"/>
          <w:position w:val="0"/>
        </w:rPr>
        <w:t>：本公司之子公司衡水沐禾节水科技有限公司于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日与中国建设银行股份有限公司衡 水桃城支行签订编号建小企（</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056</w:t>
      </w:r>
      <w:r>
        <w:rPr>
          <w:color w:val="000000"/>
          <w:spacing w:val="0"/>
          <w:w w:val="100"/>
          <w:position w:val="0"/>
        </w:rPr>
        <w:t>号流动资金贷款合同，取得借款</w:t>
      </w:r>
      <w:r>
        <w:rPr>
          <w:rFonts w:ascii="Times New Roman" w:eastAsia="Times New Roman" w:hAnsi="Times New Roman" w:cs="Times New Roman"/>
          <w:color w:val="000000"/>
          <w:spacing w:val="0"/>
          <w:w w:val="100"/>
          <w:position w:val="0"/>
        </w:rPr>
        <w:t>900</w:t>
      </w:r>
      <w:r>
        <w:rPr>
          <w:color w:val="000000"/>
          <w:spacing w:val="0"/>
          <w:w w:val="100"/>
          <w:position w:val="0"/>
        </w:rPr>
        <w:t>万元。合同约定借款期限自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日，以合同签订日人民银行发布的同期同档次基准利率为基础上浮</w:t>
      </w:r>
      <w:r>
        <w:rPr>
          <w:rFonts w:ascii="Times New Roman" w:eastAsia="Times New Roman" w:hAnsi="Times New Roman" w:cs="Times New Roman"/>
          <w:color w:val="000000"/>
          <w:spacing w:val="0"/>
          <w:w w:val="100"/>
          <w:position w:val="0"/>
        </w:rPr>
        <w:t>97%</w:t>
      </w:r>
      <w:r>
        <w:rPr>
          <w:color w:val="000000"/>
          <w:spacing w:val="0"/>
          <w:w w:val="100"/>
          <w:position w:val="0"/>
        </w:rPr>
        <w:t>后确定借款 利率，由京蓝沐禾节水装备有限公司提供担保。</w:t>
      </w:r>
    </w:p>
    <w:p>
      <w:pPr>
        <w:pStyle w:val="Style34"/>
        <w:keepNext w:val="0"/>
        <w:keepLines w:val="0"/>
        <w:widowControl w:val="0"/>
        <w:shd w:val="clear" w:color="auto" w:fill="auto"/>
        <w:tabs>
          <w:tab w:pos="1271" w:val="left"/>
        </w:tabs>
        <w:bidi w:val="0"/>
        <w:spacing w:before="0" w:after="0" w:line="315"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日，本公司与平安银行股份有限公司广州分行签订合同编号为《平银信源贷字</w:t>
      </w:r>
    </w:p>
    <w:p>
      <w:pPr>
        <w:pStyle w:val="Style34"/>
        <w:keepNext w:val="0"/>
        <w:keepLines w:val="0"/>
        <w:widowControl w:val="0"/>
        <w:shd w:val="clear" w:color="auto" w:fill="auto"/>
        <w:bidi w:val="0"/>
        <w:spacing w:before="0" w:after="280" w:line="315" w:lineRule="exact"/>
        <w:ind w:left="0" w:right="0" w:firstLine="0"/>
        <w:jc w:val="both"/>
      </w:pPr>
      <w:r>
        <w:rPr>
          <w:rFonts w:ascii="Times New Roman" w:eastAsia="Times New Roman" w:hAnsi="Times New Roman" w:cs="Times New Roman"/>
          <w:color w:val="000000"/>
          <w:spacing w:val="0"/>
          <w:w w:val="100"/>
          <w:position w:val="0"/>
        </w:rPr>
        <w:t>20160829001</w:t>
      </w:r>
      <w:r>
        <w:rPr>
          <w:color w:val="000000"/>
          <w:spacing w:val="0"/>
          <w:w w:val="100"/>
          <w:position w:val="0"/>
        </w:rPr>
        <w:t>第</w:t>
      </w:r>
      <w:r>
        <w:rPr>
          <w:rFonts w:ascii="Times New Roman" w:eastAsia="Times New Roman" w:hAnsi="Times New Roman" w:cs="Times New Roman"/>
          <w:color w:val="000000"/>
          <w:spacing w:val="0"/>
          <w:w w:val="100"/>
          <w:position w:val="0"/>
        </w:rPr>
        <w:t>001</w:t>
      </w:r>
      <w:r>
        <w:rPr>
          <w:color w:val="000000"/>
          <w:spacing w:val="0"/>
          <w:w w:val="100"/>
          <w:position w:val="0"/>
        </w:rPr>
        <w:t>号》贷款合同，借款金额</w:t>
      </w:r>
      <w:r>
        <w:rPr>
          <w:rFonts w:ascii="Times New Roman" w:eastAsia="Times New Roman" w:hAnsi="Times New Roman" w:cs="Times New Roman"/>
          <w:color w:val="000000"/>
          <w:spacing w:val="0"/>
          <w:w w:val="100"/>
          <w:position w:val="0"/>
        </w:rPr>
        <w:t>2000</w:t>
      </w:r>
      <w:r>
        <w:rPr>
          <w:color w:val="000000"/>
          <w:spacing w:val="0"/>
          <w:w w:val="100"/>
          <w:position w:val="0"/>
        </w:rPr>
        <w:t>万元，以京蓝控股有限公司提供保证担保。</w:t>
      </w:r>
    </w:p>
    <w:p>
      <w:pPr>
        <w:pStyle w:val="Style31"/>
        <w:keepNext/>
        <w:keepLines/>
        <w:widowControl w:val="0"/>
        <w:shd w:val="clear" w:color="auto" w:fill="auto"/>
        <w:bidi w:val="0"/>
        <w:spacing w:before="0" w:after="400" w:line="315" w:lineRule="exact"/>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28"/>
      <w:bookmarkEnd w:id="1229"/>
      <w:bookmarkEnd w:id="12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32"/>
      <w:bookmarkEnd w:id="1233"/>
      <w:bookmarkEnd w:id="123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36"/>
      <w:bookmarkEnd w:id="1237"/>
      <w:bookmarkEnd w:id="12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14,930,780.00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14,930,780.00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1"/>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40"/>
      <w:bookmarkEnd w:id="1241"/>
      <w:bookmarkEnd w:id="1243"/>
    </w:p>
    <w:p>
      <w:pPr>
        <w:pStyle w:val="Style40"/>
        <w:keepNext/>
        <w:keepLines/>
        <w:widowControl w:val="0"/>
        <w:shd w:val="clear" w:color="auto" w:fill="auto"/>
        <w:bidi w:val="0"/>
        <w:spacing w:before="0" w:line="240" w:lineRule="auto"/>
        <w:ind w:left="0" w:right="0" w:firstLine="140"/>
        <w:jc w:val="left"/>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44"/>
      <w:bookmarkEnd w:id="1245"/>
      <w:bookmarkEnd w:id="12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359,037,718.34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1,386,189.66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41,062,442.45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2,411,537.60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3,479,208.14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405,990,906.53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1,386,189.66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47"/>
      <w:bookmarkEnd w:id="1248"/>
      <w:bookmarkEnd w:id="12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4,985,758.00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4,604,879.10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内蒙古龙泽节水灌溉科技有限公司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2,179,370.22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1,770,118.00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15,641,325.32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50"/>
      <w:bookmarkEnd w:id="1251"/>
      <w:bookmarkEnd w:id="1253"/>
    </w:p>
    <w:p>
      <w:pPr>
        <w:pStyle w:val="Style40"/>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54"/>
      <w:bookmarkEnd w:id="1255"/>
      <w:bookmarkEnd w:id="12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133,909,323.79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410,256.41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12,976,524.94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146,885,988.13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410,256.41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57"/>
      <w:bookmarkEnd w:id="1258"/>
      <w:bookmarkEnd w:id="12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白城市众信水利水电建筑有限责任公司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4,268,472.80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尚未达到工程结算条件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额尔古纳市农业综合开发领导小组办公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2,796,727.76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尚未达到工程结算条件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赤峰市水利局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2,369,689.79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尚未达到工程结算条件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科尔沁右翼中旗财政局国库集中支付中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2,078,693.23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尚未达到工程结算条件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扎赉特旗财政局实施节水增粮行动项目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1,239,516.36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尚未达到工程结算条件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12,753,099.94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47"/>
        </w:numPr>
        <w:shd w:val="clear" w:color="auto" w:fill="auto"/>
        <w:bidi w:val="0"/>
        <w:spacing w:before="0" w:line="240" w:lineRule="auto"/>
        <w:ind w:left="0" w:right="0" w:firstLine="14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期末建造合同形成的已结算未完工项目情况</w:t>
      </w:r>
      <w:bookmarkEnd w:id="1260"/>
      <w:bookmarkEnd w:id="1261"/>
      <w:bookmarkEnd w:id="12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64"/>
      <w:bookmarkEnd w:id="1265"/>
      <w:bookmarkEnd w:id="1267"/>
    </w:p>
    <w:p>
      <w:pPr>
        <w:pStyle w:val="Style40"/>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68"/>
      <w:bookmarkEnd w:id="1269"/>
      <w:bookmarkEnd w:id="12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4,044,361.29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48,367,386.01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40,287,590.34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12,124,156.96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4,919,605.42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4,708,690.08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380,272.73</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652,932.18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4,213,718.68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53,942,923.61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45,649,212.60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12,507,429.69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1"/>
      <w:bookmarkEnd w:id="1272"/>
      <w:bookmarkEnd w:id="12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3,954,874.62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38,962,484.85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33,579,250.65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9,338,108.82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546,703.49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2,478,583.83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2,323,167.21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190,880.14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7,153.17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1,915,136.67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4,464,477.17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1,930,138.15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2,534,339.02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4,044,361.29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48,367,386.01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40,287,590.34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12,124,156.96</w:t>
            </w:r>
          </w:p>
        </w:tc>
      </w:tr>
    </w:tbl>
    <w:p>
      <w:pPr>
        <w:widowControl w:val="0"/>
        <w:spacing w:after="319" w:line="1" w:lineRule="exact"/>
      </w:pPr>
    </w:p>
    <w:p>
      <w:pPr>
        <w:pStyle w:val="Style40"/>
        <w:keepNext/>
        <w:keepLines/>
        <w:widowControl w:val="0"/>
        <w:numPr>
          <w:ilvl w:val="0"/>
          <w:numId w:val="49"/>
        </w:numPr>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设定提存计划列示</w:t>
      </w:r>
      <w:bookmarkEnd w:id="1274"/>
      <w:bookmarkEnd w:id="1275"/>
      <w:bookmarkEnd w:id="127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4,688,129.14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4,497,617.05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27,818.44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4,919,605.42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4,708,690.08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380,272.73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78"/>
      <w:bookmarkEnd w:id="1279"/>
      <w:bookmarkEnd w:id="128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26,150,624.36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38,992,644.79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42,267.78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894,493.03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372,409.10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510,574.04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330,910.03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1,230,436.43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2,364,261.66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70,854,866.01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72,973.04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82"/>
      <w:bookmarkEnd w:id="1283"/>
      <w:bookmarkEnd w:id="12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469,932.25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84,413.39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554,345.64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4</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286"/>
      <w:bookmarkEnd w:id="1287"/>
      <w:bookmarkEnd w:id="128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4</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90"/>
      <w:bookmarkEnd w:id="1291"/>
      <w:bookmarkEnd w:id="1293"/>
    </w:p>
    <w:p>
      <w:pPr>
        <w:pStyle w:val="Style40"/>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94"/>
      <w:bookmarkEnd w:id="1295"/>
      <w:bookmarkEnd w:id="12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65,217,450.89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578,512.84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项目收购未支付余款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861,339.16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713,347.45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581,385.59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129,690.85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69,388,453.79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2,308,203.69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97"/>
      <w:bookmarkEnd w:id="1298"/>
      <w:bookmarkEnd w:id="12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项目收购未支付余款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尚未结算完毕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00"/>
      <w:bookmarkEnd w:id="1301"/>
      <w:bookmarkEnd w:id="13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04"/>
      <w:bookmarkEnd w:id="1305"/>
      <w:bookmarkEnd w:id="13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24,549,903.28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1,455,596.26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26,005,499.54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其中：一年内到期的递延收益明细:</w:t>
      </w:r>
    </w:p>
    <w:tbl>
      <w:tblPr>
        <w:tblOverlap w:val="never"/>
        <w:jc w:val="center"/>
        <w:tblLayout w:type="fixed"/>
      </w:tblPr>
      <w:tblGrid>
        <w:gridCol w:w="3240"/>
        <w:gridCol w:w="3024"/>
        <w:gridCol w:w="305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2016.12.31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2015.12.31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34,880.00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一年内到期的售后回租收益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1,420,716.26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1,455,596.26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08"/>
      <w:bookmarkEnd w:id="1309"/>
      <w:bookmarkEnd w:id="13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1598"/>
        <w:gridCol w:w="797"/>
        <w:gridCol w:w="2395"/>
        <w:gridCol w:w="797"/>
        <w:gridCol w:w="2395"/>
        <w:gridCol w:w="854"/>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按面值计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溢折价摊本期偿还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12"/>
      <w:bookmarkEnd w:id="1313"/>
      <w:bookmarkEnd w:id="1315"/>
    </w:p>
    <w:p>
      <w:pPr>
        <w:pStyle w:val="Style40"/>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6"/>
      <w:bookmarkEnd w:id="1317"/>
      <w:bookmarkEnd w:id="13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其他说明，包括利率区间:</w:t>
      </w:r>
    </w:p>
    <w:p>
      <w:pPr>
        <w:pStyle w:val="Style34"/>
        <w:keepNext w:val="0"/>
        <w:keepLines w:val="0"/>
        <w:widowControl w:val="0"/>
        <w:shd w:val="clear" w:color="auto" w:fill="auto"/>
        <w:bidi w:val="0"/>
        <w:spacing w:before="0" w:after="280" w:line="32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日，本公司及本公司之子公司京蓝时代科技（北京）有限公司与北京银行股份有限公司 大望路支行签订合同编号为《</w:t>
      </w:r>
      <w:r>
        <w:rPr>
          <w:rFonts w:ascii="Times New Roman" w:eastAsia="Times New Roman" w:hAnsi="Times New Roman" w:cs="Times New Roman"/>
          <w:color w:val="000000"/>
          <w:spacing w:val="0"/>
          <w:w w:val="100"/>
          <w:position w:val="0"/>
        </w:rPr>
        <w:t>0363422</w:t>
      </w:r>
      <w:r>
        <w:rPr>
          <w:color w:val="000000"/>
          <w:spacing w:val="0"/>
          <w:w w:val="100"/>
          <w:position w:val="0"/>
        </w:rPr>
        <w:t>》法人商用贷款合同，借款金额</w:t>
      </w:r>
      <w:r>
        <w:rPr>
          <w:rFonts w:ascii="Times New Roman" w:eastAsia="Times New Roman" w:hAnsi="Times New Roman" w:cs="Times New Roman"/>
          <w:color w:val="000000"/>
          <w:spacing w:val="0"/>
          <w:w w:val="100"/>
          <w:position w:val="0"/>
        </w:rPr>
        <w:t>56,380,000.00</w:t>
      </w:r>
      <w:r>
        <w:rPr>
          <w:color w:val="000000"/>
          <w:spacing w:val="0"/>
          <w:w w:val="100"/>
          <w:position w:val="0"/>
        </w:rPr>
        <w:t>元，由北京市文化科技 融资担保有限公司提供保证担保，京蓝控股提供反担保。</w:t>
      </w:r>
    </w:p>
    <w:p>
      <w:pPr>
        <w:pStyle w:val="Style31"/>
        <w:keepNext/>
        <w:keepLines/>
        <w:widowControl w:val="0"/>
        <w:shd w:val="clear" w:color="auto" w:fill="auto"/>
        <w:tabs>
          <w:tab w:pos="483" w:val="left"/>
        </w:tabs>
        <w:bidi w:val="0"/>
        <w:spacing w:before="0" w:after="280" w:line="322" w:lineRule="exact"/>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19"/>
      <w:bookmarkEnd w:id="1320"/>
      <w:bookmarkEnd w:id="1322"/>
    </w:p>
    <w:p>
      <w:pPr>
        <w:pStyle w:val="Style31"/>
        <w:keepNext/>
        <w:keepLines/>
        <w:widowControl w:val="0"/>
        <w:shd w:val="clear" w:color="auto" w:fill="auto"/>
        <w:tabs>
          <w:tab w:pos="483" w:val="left"/>
        </w:tabs>
        <w:bidi w:val="0"/>
        <w:spacing w:before="0" w:after="280" w:line="322" w:lineRule="exact"/>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323"/>
      <w:bookmarkEnd w:id="1324"/>
      <w:bookmarkEnd w:id="1326"/>
    </w:p>
    <w:p>
      <w:pPr>
        <w:pStyle w:val="Style40"/>
        <w:keepNext/>
        <w:keepLines/>
        <w:widowControl w:val="0"/>
        <w:shd w:val="clear" w:color="auto" w:fill="auto"/>
        <w:bidi w:val="0"/>
        <w:spacing w:before="0" w:line="322" w:lineRule="exact"/>
        <w:ind w:left="0" w:right="0" w:firstLine="0"/>
        <w:jc w:val="left"/>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27"/>
      <w:bookmarkEnd w:id="1328"/>
      <w:bookmarkEnd w:id="13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）融资租赁固定资产长期应付款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40,426,741.01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1,978,492.22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融资租赁固定资产长期应付款净额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38,448,248.79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减：重分类至一年内到期的非流动负债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24,461,650.60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融资租赁固定资产长期应付款余额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13,986,598.19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）分期付款固定资产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117,670.24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减：重分类至一年内到期的非流动负债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分期付款固定资产长期应付款余额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合计</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14,016,015.75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34"/>
        <w:keepNext w:val="0"/>
        <w:keepLines w:val="0"/>
        <w:widowControl w:val="0"/>
        <w:shd w:val="clear" w:color="auto" w:fill="auto"/>
        <w:tabs>
          <w:tab w:pos="1216" w:val="left"/>
        </w:tabs>
        <w:bidi w:val="0"/>
        <w:spacing w:before="0" w:after="40" w:line="240" w:lineRule="auto"/>
        <w:ind w:left="0" w:right="0" w:firstLine="44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月本公司与远东国际租赁有限公司（以下简称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远东租赁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签订所有权转让协议及售</w:t>
      </w: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后回租赁合同将原值</w:t>
      </w:r>
      <w:r>
        <w:rPr>
          <w:rFonts w:ascii="Times New Roman" w:eastAsia="Times New Roman" w:hAnsi="Times New Roman" w:cs="Times New Roman"/>
          <w:color w:val="000000"/>
          <w:spacing w:val="0"/>
          <w:w w:val="100"/>
          <w:position w:val="0"/>
        </w:rPr>
        <w:t>26,560,000.00</w:t>
      </w:r>
      <w:r>
        <w:rPr>
          <w:color w:val="000000"/>
          <w:spacing w:val="0"/>
          <w:w w:val="100"/>
          <w:position w:val="0"/>
        </w:rPr>
        <w:t>元（含税价）机器设备所有权以</w:t>
      </w:r>
      <w:r>
        <w:rPr>
          <w:rFonts w:ascii="Times New Roman" w:eastAsia="Times New Roman" w:hAnsi="Times New Roman" w:cs="Times New Roman"/>
          <w:color w:val="000000"/>
          <w:spacing w:val="0"/>
          <w:w w:val="100"/>
          <w:position w:val="0"/>
        </w:rPr>
        <w:t>25,000,000.00</w:t>
      </w:r>
      <w:r>
        <w:rPr>
          <w:color w:val="000000"/>
          <w:spacing w:val="0"/>
          <w:w w:val="100"/>
          <w:position w:val="0"/>
        </w:rPr>
        <w:t xml:space="preserve">元转让至远东租赁，并向 </w:t>
      </w:r>
      <w:r>
        <w:rPr>
          <w:color w:val="000000"/>
          <w:spacing w:val="0"/>
          <w:w w:val="100"/>
          <w:position w:val="0"/>
        </w:rPr>
        <w:t>远东租赁回租上述设备，租期</w:t>
      </w:r>
      <w:r>
        <w:rPr>
          <w:rFonts w:ascii="Times New Roman" w:eastAsia="Times New Roman" w:hAnsi="Times New Roman" w:cs="Times New Roman"/>
          <w:color w:val="000000"/>
          <w:spacing w:val="0"/>
          <w:w w:val="100"/>
          <w:position w:val="0"/>
        </w:rPr>
        <w:t>30</w:t>
      </w:r>
      <w:r>
        <w:rPr>
          <w:color w:val="000000"/>
          <w:spacing w:val="0"/>
          <w:w w:val="100"/>
          <w:position w:val="0"/>
        </w:rPr>
        <w:t>个月，租金总额</w:t>
      </w:r>
      <w:r>
        <w:rPr>
          <w:rFonts w:ascii="Times New Roman" w:eastAsia="Times New Roman" w:hAnsi="Times New Roman" w:cs="Times New Roman"/>
          <w:color w:val="000000"/>
          <w:spacing w:val="0"/>
          <w:w w:val="100"/>
          <w:position w:val="0"/>
        </w:rPr>
        <w:t>26,777,801.88</w:t>
      </w:r>
      <w:r>
        <w:rPr>
          <w:color w:val="000000"/>
          <w:spacing w:val="0"/>
          <w:w w:val="100"/>
          <w:position w:val="0"/>
        </w:rPr>
        <w:t>元，租赁期满后回购价款</w:t>
      </w:r>
      <w:r>
        <w:rPr>
          <w:rFonts w:ascii="Times New Roman" w:eastAsia="Times New Roman" w:hAnsi="Times New Roman" w:cs="Times New Roman"/>
          <w:color w:val="000000"/>
          <w:spacing w:val="0"/>
          <w:w w:val="100"/>
          <w:position w:val="0"/>
        </w:rPr>
        <w:t>1,000.00</w:t>
      </w:r>
      <w:r>
        <w:rPr>
          <w:color w:val="000000"/>
          <w:spacing w:val="0"/>
          <w:w w:val="100"/>
          <w:position w:val="0"/>
        </w:rPr>
        <w:t>元。本公司 之子公司赤峰沐原节水科技有限公司、兴安盟沐禾节水工程设备有限公司、呼伦贝尔沐禾节水工程设备有 限公司与远东国际租赁有限公司签订保证合同，由股东乌力吉、哈斯通拉嘎出具保证函为本公司提供担保。 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日收远东国际租赁有限公司扣除</w:t>
      </w:r>
      <w:r>
        <w:rPr>
          <w:rFonts w:ascii="Times New Roman" w:eastAsia="Times New Roman" w:hAnsi="Times New Roman" w:cs="Times New Roman"/>
          <w:color w:val="000000"/>
          <w:spacing w:val="0"/>
          <w:w w:val="100"/>
          <w:position w:val="0"/>
        </w:rPr>
        <w:t>4,000,000.00</w:t>
      </w:r>
      <w:r>
        <w:rPr>
          <w:color w:val="000000"/>
          <w:spacing w:val="0"/>
          <w:w w:val="100"/>
          <w:position w:val="0"/>
        </w:rPr>
        <w:t>元保证金后的资金</w:t>
      </w:r>
      <w:r>
        <w:rPr>
          <w:rFonts w:ascii="Times New Roman" w:eastAsia="Times New Roman" w:hAnsi="Times New Roman" w:cs="Times New Roman"/>
          <w:color w:val="000000"/>
          <w:spacing w:val="0"/>
          <w:w w:val="100"/>
          <w:position w:val="0"/>
        </w:rPr>
        <w:t>21,000,000.00</w:t>
      </w:r>
      <w:r>
        <w:rPr>
          <w:color w:val="000000"/>
          <w:spacing w:val="0"/>
          <w:w w:val="100"/>
          <w:position w:val="0"/>
        </w:rPr>
        <w:t>元。另 本公司与远东租赁下属公司远东宏信（天津）融资租赁有限公司为上述售后回租事项签订服务协议，合同 价款</w:t>
      </w:r>
      <w:r>
        <w:rPr>
          <w:rFonts w:ascii="Times New Roman" w:eastAsia="Times New Roman" w:hAnsi="Times New Roman" w:cs="Times New Roman"/>
          <w:color w:val="000000"/>
          <w:spacing w:val="0"/>
          <w:w w:val="100"/>
          <w:position w:val="0"/>
        </w:rPr>
        <w:t>1,105,050.00</w:t>
      </w:r>
      <w:r>
        <w:rPr>
          <w:color w:val="000000"/>
          <w:spacing w:val="0"/>
          <w:w w:val="100"/>
          <w:position w:val="0"/>
        </w:rPr>
        <w:t>元（含税）。</w:t>
      </w:r>
    </w:p>
    <w:p>
      <w:pPr>
        <w:pStyle w:val="Style34"/>
        <w:keepNext w:val="0"/>
        <w:keepLines w:val="0"/>
        <w:widowControl w:val="0"/>
        <w:shd w:val="clear" w:color="auto" w:fill="auto"/>
        <w:bidi w:val="0"/>
        <w:spacing w:before="0" w:after="220" w:line="310" w:lineRule="exact"/>
        <w:ind w:left="0" w:right="0" w:firstLine="440"/>
        <w:jc w:val="both"/>
      </w:pPr>
      <w:r>
        <w:rPr>
          <w:color w:val="000000"/>
          <w:spacing w:val="0"/>
          <w:w w:val="100"/>
          <w:position w:val="0"/>
        </w:rPr>
        <w:t>该事项属于售后租回形成的融资租赁，本公司在租赁期开始日，将资产公允价值与最低付款额现值两 者孰低（即</w:t>
      </w:r>
      <w:r>
        <w:rPr>
          <w:rFonts w:ascii="Times New Roman" w:eastAsia="Times New Roman" w:hAnsi="Times New Roman" w:cs="Times New Roman"/>
          <w:color w:val="000000"/>
          <w:spacing w:val="0"/>
          <w:w w:val="100"/>
          <w:position w:val="0"/>
        </w:rPr>
        <w:t>25,000,000.00</w:t>
      </w:r>
      <w:r>
        <w:rPr>
          <w:color w:val="000000"/>
          <w:spacing w:val="0"/>
          <w:w w:val="100"/>
          <w:position w:val="0"/>
        </w:rPr>
        <w:t>元）作为租入资产入账价值，将最低租赁付款额及回购价款合计作为长期应付款 的入账价值（即</w:t>
      </w:r>
      <w:r>
        <w:rPr>
          <w:rFonts w:ascii="Times New Roman" w:eastAsia="Times New Roman" w:hAnsi="Times New Roman" w:cs="Times New Roman"/>
          <w:color w:val="000000"/>
          <w:spacing w:val="0"/>
          <w:w w:val="100"/>
          <w:position w:val="0"/>
        </w:rPr>
        <w:t>26,778,801.88</w:t>
      </w:r>
      <w:r>
        <w:rPr>
          <w:color w:val="000000"/>
          <w:spacing w:val="0"/>
          <w:w w:val="100"/>
          <w:position w:val="0"/>
        </w:rPr>
        <w:t>元），其差额作为未确认融资费用（即</w:t>
      </w:r>
      <w:r>
        <w:rPr>
          <w:rFonts w:ascii="Times New Roman" w:eastAsia="Times New Roman" w:hAnsi="Times New Roman" w:cs="Times New Roman"/>
          <w:color w:val="000000"/>
          <w:spacing w:val="0"/>
          <w:w w:val="100"/>
          <w:position w:val="0"/>
        </w:rPr>
        <w:t>1,778,801.88</w:t>
      </w:r>
      <w:r>
        <w:rPr>
          <w:color w:val="000000"/>
          <w:spacing w:val="0"/>
          <w:w w:val="100"/>
          <w:position w:val="0"/>
        </w:rPr>
        <w:t>元）在租赁期间内按实际 利率法摊销，支付的相关服务价款应计入售后回租资产原值。又于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日签订提前终止协议，本 公司已向远东租赁支付第</w:t>
      </w:r>
      <w:r>
        <w:rPr>
          <w:rFonts w:ascii="Times New Roman" w:eastAsia="Times New Roman" w:hAnsi="Times New Roman" w:cs="Times New Roman"/>
          <w:color w:val="000000"/>
          <w:spacing w:val="0"/>
          <w:w w:val="100"/>
          <w:position w:val="0"/>
        </w:rPr>
        <w:t>1</w:t>
      </w:r>
      <w:r>
        <w:rPr>
          <w:color w:val="000000"/>
          <w:spacing w:val="0"/>
          <w:w w:val="100"/>
          <w:position w:val="0"/>
        </w:rPr>
        <w:t>期至第</w:t>
      </w:r>
      <w:r>
        <w:rPr>
          <w:rFonts w:ascii="Times New Roman" w:eastAsia="Times New Roman" w:hAnsi="Times New Roman" w:cs="Times New Roman"/>
          <w:color w:val="000000"/>
          <w:spacing w:val="0"/>
          <w:w w:val="100"/>
          <w:position w:val="0"/>
        </w:rPr>
        <w:t>11</w:t>
      </w:r>
      <w:r>
        <w:rPr>
          <w:color w:val="000000"/>
          <w:spacing w:val="0"/>
          <w:w w:val="100"/>
          <w:position w:val="0"/>
        </w:rPr>
        <w:t>期租金，租赁合同项下剩余租金总额为</w:t>
      </w:r>
      <w:r>
        <w:rPr>
          <w:rFonts w:ascii="Times New Roman" w:eastAsia="Times New Roman" w:hAnsi="Times New Roman" w:cs="Times New Roman"/>
          <w:color w:val="000000"/>
          <w:spacing w:val="0"/>
          <w:w w:val="100"/>
          <w:position w:val="0"/>
        </w:rPr>
        <w:t>14,859,846.83</w:t>
      </w:r>
      <w:r>
        <w:rPr>
          <w:color w:val="000000"/>
          <w:spacing w:val="0"/>
          <w:w w:val="100"/>
          <w:position w:val="0"/>
        </w:rPr>
        <w:t xml:space="preserve">元，剩余利息 </w:t>
      </w:r>
      <w:r>
        <w:rPr>
          <w:rFonts w:ascii="Times New Roman" w:eastAsia="Times New Roman" w:hAnsi="Times New Roman" w:cs="Times New Roman"/>
          <w:color w:val="000000"/>
          <w:spacing w:val="0"/>
          <w:w w:val="100"/>
          <w:position w:val="0"/>
        </w:rPr>
        <w:t>663,896.5</w:t>
      </w:r>
      <w:r>
        <w:rPr>
          <w:rFonts w:ascii="Times New Roman" w:eastAsia="Times New Roman" w:hAnsi="Times New Roman" w:cs="Times New Roman"/>
          <w:color w:val="000000"/>
          <w:spacing w:val="0"/>
          <w:w w:val="100"/>
          <w:position w:val="0"/>
        </w:rPr>
        <w:t>2</w:t>
      </w:r>
      <w:r>
        <w:rPr>
          <w:color w:val="000000"/>
          <w:spacing w:val="0"/>
          <w:w w:val="100"/>
          <w:position w:val="0"/>
        </w:rPr>
        <w:t>元。经协商，本公司于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日前向远东租赁支付提前结束款</w:t>
      </w:r>
      <w:r>
        <w:rPr>
          <w:rFonts w:ascii="Times New Roman" w:eastAsia="Times New Roman" w:hAnsi="Times New Roman" w:cs="Times New Roman"/>
          <w:color w:val="000000"/>
          <w:spacing w:val="0"/>
          <w:w w:val="100"/>
          <w:position w:val="0"/>
        </w:rPr>
        <w:t>14,267,836.30</w:t>
      </w:r>
      <w:r>
        <w:rPr>
          <w:color w:val="000000"/>
          <w:spacing w:val="0"/>
          <w:w w:val="100"/>
          <w:position w:val="0"/>
        </w:rPr>
        <w:t>元，该提前结 束款包括第</w:t>
      </w:r>
      <w:r>
        <w:rPr>
          <w:rFonts w:ascii="Times New Roman" w:eastAsia="Times New Roman" w:hAnsi="Times New Roman" w:cs="Times New Roman"/>
          <w:color w:val="000000"/>
          <w:spacing w:val="0"/>
          <w:w w:val="100"/>
          <w:position w:val="0"/>
        </w:rPr>
        <w:t>12</w:t>
      </w:r>
      <w:r>
        <w:rPr>
          <w:color w:val="000000"/>
          <w:spacing w:val="0"/>
          <w:w w:val="100"/>
          <w:position w:val="0"/>
        </w:rPr>
        <w:t>期租金</w:t>
      </w:r>
      <w:r>
        <w:rPr>
          <w:rFonts w:ascii="Times New Roman" w:eastAsia="Times New Roman" w:hAnsi="Times New Roman" w:cs="Times New Roman"/>
          <w:color w:val="000000"/>
          <w:spacing w:val="0"/>
          <w:w w:val="100"/>
          <w:position w:val="0"/>
        </w:rPr>
        <w:t>1,055,821.57</w:t>
      </w:r>
      <w:r>
        <w:rPr>
          <w:color w:val="000000"/>
          <w:spacing w:val="0"/>
          <w:w w:val="100"/>
          <w:position w:val="0"/>
        </w:rPr>
        <w:t>元；第</w:t>
      </w:r>
      <w:r>
        <w:rPr>
          <w:rFonts w:ascii="Times New Roman" w:eastAsia="Times New Roman" w:hAnsi="Times New Roman" w:cs="Times New Roman"/>
          <w:color w:val="000000"/>
          <w:spacing w:val="0"/>
          <w:w w:val="100"/>
          <w:position w:val="0"/>
        </w:rPr>
        <w:t>13</w:t>
      </w:r>
      <w:r>
        <w:rPr>
          <w:color w:val="000000"/>
          <w:spacing w:val="0"/>
          <w:w w:val="100"/>
          <w:position w:val="0"/>
        </w:rPr>
        <w:t>期至第</w:t>
      </w:r>
      <w:r>
        <w:rPr>
          <w:rFonts w:ascii="Times New Roman" w:eastAsia="Times New Roman" w:hAnsi="Times New Roman" w:cs="Times New Roman"/>
          <w:color w:val="000000"/>
          <w:spacing w:val="0"/>
          <w:w w:val="100"/>
          <w:position w:val="0"/>
        </w:rPr>
        <w:t>30</w:t>
      </w:r>
      <w:r>
        <w:rPr>
          <w:color w:val="000000"/>
          <w:spacing w:val="0"/>
          <w:w w:val="100"/>
          <w:position w:val="0"/>
        </w:rPr>
        <w:t>期租金中的未偿还本金</w:t>
      </w:r>
      <w:r>
        <w:rPr>
          <w:rFonts w:ascii="Times New Roman" w:eastAsia="Times New Roman" w:hAnsi="Times New Roman" w:cs="Times New Roman"/>
          <w:color w:val="000000"/>
          <w:spacing w:val="0"/>
          <w:w w:val="100"/>
          <w:position w:val="0"/>
        </w:rPr>
        <w:t>13,211,014.73</w:t>
      </w:r>
      <w:r>
        <w:rPr>
          <w:color w:val="000000"/>
          <w:spacing w:val="0"/>
          <w:w w:val="100"/>
          <w:position w:val="0"/>
        </w:rPr>
        <w:t>元；租赁物件留购 价款</w:t>
      </w:r>
      <w:r>
        <w:rPr>
          <w:rFonts w:ascii="Times New Roman" w:eastAsia="Times New Roman" w:hAnsi="Times New Roman" w:cs="Times New Roman"/>
          <w:color w:val="000000"/>
          <w:spacing w:val="0"/>
          <w:w w:val="100"/>
          <w:position w:val="0"/>
        </w:rPr>
        <w:t>1,000.00</w:t>
      </w:r>
      <w:r>
        <w:rPr>
          <w:color w:val="000000"/>
          <w:spacing w:val="0"/>
          <w:w w:val="100"/>
          <w:position w:val="0"/>
        </w:rPr>
        <w:t>元。</w:t>
      </w:r>
    </w:p>
    <w:p>
      <w:pPr>
        <w:pStyle w:val="Style34"/>
        <w:keepNext w:val="0"/>
        <w:keepLines w:val="0"/>
        <w:widowControl w:val="0"/>
        <w:shd w:val="clear" w:color="auto" w:fill="auto"/>
        <w:tabs>
          <w:tab w:pos="1165" w:val="left"/>
        </w:tabs>
        <w:bidi w:val="0"/>
        <w:spacing w:before="0" w:after="0" w:line="312"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月本公司与远东国际租赁有限公司（以下简称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远东租赁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签订所有权转让协议及售</w:t>
      </w:r>
    </w:p>
    <w:p>
      <w:pPr>
        <w:pStyle w:val="Style34"/>
        <w:keepNext w:val="0"/>
        <w:keepLines w:val="0"/>
        <w:widowControl w:val="0"/>
        <w:shd w:val="clear" w:color="auto" w:fill="auto"/>
        <w:bidi w:val="0"/>
        <w:spacing w:before="0" w:after="520" w:line="312" w:lineRule="exact"/>
        <w:ind w:left="0" w:right="0" w:firstLine="0"/>
        <w:jc w:val="both"/>
      </w:pPr>
      <w:r>
        <w:rPr>
          <w:color w:val="000000"/>
          <w:spacing w:val="0"/>
          <w:w w:val="100"/>
          <w:position w:val="0"/>
        </w:rPr>
        <w:t>后回租赁合同将原值</w:t>
      </w:r>
      <w:r>
        <w:rPr>
          <w:rFonts w:ascii="Times New Roman" w:eastAsia="Times New Roman" w:hAnsi="Times New Roman" w:cs="Times New Roman"/>
          <w:color w:val="000000"/>
          <w:spacing w:val="0"/>
          <w:w w:val="100"/>
          <w:position w:val="0"/>
        </w:rPr>
        <w:t>6,204,900.00</w:t>
      </w:r>
      <w:r>
        <w:rPr>
          <w:color w:val="000000"/>
          <w:spacing w:val="0"/>
          <w:w w:val="100"/>
          <w:position w:val="0"/>
        </w:rPr>
        <w:t>元（含税价）机器设备所有权以</w:t>
      </w:r>
      <w:r>
        <w:rPr>
          <w:rFonts w:ascii="Times New Roman" w:eastAsia="Times New Roman" w:hAnsi="Times New Roman" w:cs="Times New Roman"/>
          <w:color w:val="000000"/>
          <w:spacing w:val="0"/>
          <w:w w:val="100"/>
          <w:position w:val="0"/>
        </w:rPr>
        <w:t>5,800,000.00</w:t>
      </w:r>
      <w:r>
        <w:rPr>
          <w:color w:val="000000"/>
          <w:spacing w:val="0"/>
          <w:w w:val="100"/>
          <w:position w:val="0"/>
        </w:rPr>
        <w:t>元转让至远东租赁，并向远 东租赁回租上述设备，租期</w:t>
      </w:r>
      <w:r>
        <w:rPr>
          <w:rFonts w:ascii="Times New Roman" w:eastAsia="Times New Roman" w:hAnsi="Times New Roman" w:cs="Times New Roman"/>
          <w:color w:val="000000"/>
          <w:spacing w:val="0"/>
          <w:w w:val="100"/>
          <w:position w:val="0"/>
        </w:rPr>
        <w:t>30</w:t>
      </w:r>
      <w:r>
        <w:rPr>
          <w:color w:val="000000"/>
          <w:spacing w:val="0"/>
          <w:w w:val="100"/>
          <w:position w:val="0"/>
        </w:rPr>
        <w:t>个月，租金总额</w:t>
      </w:r>
      <w:r>
        <w:rPr>
          <w:rFonts w:ascii="Times New Roman" w:eastAsia="Times New Roman" w:hAnsi="Times New Roman" w:cs="Times New Roman"/>
          <w:color w:val="000000"/>
          <w:spacing w:val="0"/>
          <w:w w:val="100"/>
          <w:position w:val="0"/>
        </w:rPr>
        <w:t>6,227,247.00</w:t>
      </w:r>
      <w:r>
        <w:rPr>
          <w:color w:val="000000"/>
          <w:spacing w:val="0"/>
          <w:w w:val="100"/>
          <w:position w:val="0"/>
        </w:rPr>
        <w:t>元，租赁期满后回购价款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元。本公司之 子公司赤峰沐原节水科技有限公司、兴安盟沐禾节水工程设备有限公司、呼伦贝尔沐禾节水工程设备有限 公司与远东国际租赁有限公司签订保证合同，由股东乌力吉、哈斯通拉嘎出具保证函为本公司提供担保。 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日收远东国际租赁有限公司扣除</w:t>
      </w:r>
      <w:r>
        <w:rPr>
          <w:rFonts w:ascii="Times New Roman" w:eastAsia="Times New Roman" w:hAnsi="Times New Roman" w:cs="Times New Roman"/>
          <w:color w:val="000000"/>
          <w:spacing w:val="0"/>
          <w:w w:val="100"/>
          <w:position w:val="0"/>
        </w:rPr>
        <w:t>900,000.00</w:t>
      </w:r>
      <w:r>
        <w:rPr>
          <w:color w:val="000000"/>
          <w:spacing w:val="0"/>
          <w:w w:val="100"/>
          <w:position w:val="0"/>
        </w:rPr>
        <w:t>元保证金后的资金</w:t>
      </w:r>
      <w:r>
        <w:rPr>
          <w:rFonts w:ascii="Times New Roman" w:eastAsia="Times New Roman" w:hAnsi="Times New Roman" w:cs="Times New Roman"/>
          <w:color w:val="000000"/>
          <w:spacing w:val="0"/>
          <w:w w:val="100"/>
          <w:position w:val="0"/>
        </w:rPr>
        <w:t>4,900,000.00</w:t>
      </w:r>
      <w:r>
        <w:rPr>
          <w:color w:val="000000"/>
          <w:spacing w:val="0"/>
          <w:w w:val="100"/>
          <w:position w:val="0"/>
        </w:rPr>
        <w:t>元。另本公 司与远东租赁为上述售后回租事项签订服务协议，合同价款</w:t>
      </w:r>
      <w:r>
        <w:rPr>
          <w:rFonts w:ascii="Times New Roman" w:eastAsia="Times New Roman" w:hAnsi="Times New Roman" w:cs="Times New Roman"/>
          <w:color w:val="000000"/>
          <w:spacing w:val="0"/>
          <w:w w:val="100"/>
          <w:position w:val="0"/>
        </w:rPr>
        <w:t>230,550.00</w:t>
      </w:r>
      <w:r>
        <w:rPr>
          <w:color w:val="000000"/>
          <w:spacing w:val="0"/>
          <w:w w:val="100"/>
          <w:position w:val="0"/>
        </w:rPr>
        <w:t>元（含税）。</w:t>
      </w:r>
    </w:p>
    <w:p>
      <w:pPr>
        <w:pStyle w:val="Style34"/>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该事项属于售后租回形成的融资租赁，本公司在租赁期开始日，将资产公允价值与最低付款额现值两 者孰低（即</w:t>
      </w:r>
      <w:r>
        <w:rPr>
          <w:rFonts w:ascii="Times New Roman" w:eastAsia="Times New Roman" w:hAnsi="Times New Roman" w:cs="Times New Roman"/>
          <w:color w:val="000000"/>
          <w:spacing w:val="0"/>
          <w:w w:val="100"/>
          <w:position w:val="0"/>
        </w:rPr>
        <w:t>5,800,000.00</w:t>
      </w:r>
      <w:r>
        <w:rPr>
          <w:color w:val="000000"/>
          <w:spacing w:val="0"/>
          <w:w w:val="100"/>
          <w:position w:val="0"/>
        </w:rPr>
        <w:t>元）作为租入资产入账价值，将最低租赁付款额及回购价款合计作为长期应付款的 入账价值（即</w:t>
      </w:r>
      <w:r>
        <w:rPr>
          <w:rFonts w:ascii="Times New Roman" w:eastAsia="Times New Roman" w:hAnsi="Times New Roman" w:cs="Times New Roman"/>
          <w:color w:val="000000"/>
          <w:spacing w:val="0"/>
          <w:w w:val="100"/>
          <w:position w:val="0"/>
        </w:rPr>
        <w:t>6,228,247.00</w:t>
      </w:r>
      <w:r>
        <w:rPr>
          <w:color w:val="000000"/>
          <w:spacing w:val="0"/>
          <w:w w:val="100"/>
          <w:position w:val="0"/>
        </w:rPr>
        <w:t>元），其差额作为未确认融资费用（即</w:t>
      </w:r>
      <w:r>
        <w:rPr>
          <w:rFonts w:ascii="Times New Roman" w:eastAsia="Times New Roman" w:hAnsi="Times New Roman" w:cs="Times New Roman"/>
          <w:color w:val="000000"/>
          <w:spacing w:val="0"/>
          <w:w w:val="100"/>
          <w:position w:val="0"/>
        </w:rPr>
        <w:t>428,247.00</w:t>
      </w:r>
      <w:r>
        <w:rPr>
          <w:color w:val="000000"/>
          <w:spacing w:val="0"/>
          <w:w w:val="100"/>
          <w:position w:val="0"/>
        </w:rPr>
        <w:t>元）在租赁期间内按实际利率 法摊销，支付的相关服务价款应计入售后回租资产原值。在资产负债表日，将一年内到期的租金与对应的 未确认融资费用</w:t>
      </w:r>
      <w:r>
        <w:rPr>
          <w:rFonts w:ascii="Times New Roman" w:eastAsia="Times New Roman" w:hAnsi="Times New Roman" w:cs="Times New Roman"/>
          <w:color w:val="000000"/>
          <w:spacing w:val="0"/>
          <w:w w:val="100"/>
          <w:position w:val="0"/>
        </w:rPr>
        <w:t>2,349,154.50</w:t>
      </w:r>
      <w:r>
        <w:rPr>
          <w:color w:val="000000"/>
          <w:spacing w:val="0"/>
          <w:w w:val="100"/>
          <w:position w:val="0"/>
        </w:rPr>
        <w:t>元重分类至一年内到期的非流动负债。</w:t>
      </w:r>
    </w:p>
    <w:p>
      <w:pPr>
        <w:pStyle w:val="Style34"/>
        <w:keepNext w:val="0"/>
        <w:keepLines w:val="0"/>
        <w:widowControl w:val="0"/>
        <w:shd w:val="clear" w:color="auto" w:fill="auto"/>
        <w:bidi w:val="0"/>
        <w:spacing w:before="0" w:after="520" w:line="312"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日本公司与远东国际租赁有限公司（以下简称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远东租赁</w:t>
      </w:r>
      <w:r>
        <w:rPr>
          <w:rFonts w:ascii="Times New Roman" w:eastAsia="Times New Roman" w:hAnsi="Times New Roman" w:cs="Times New Roman"/>
          <w:color w:val="000000"/>
          <w:spacing w:val="0"/>
          <w:w w:val="100"/>
          <w:position w:val="0"/>
        </w:rPr>
        <w:t>"</w:t>
      </w:r>
      <w:r>
        <w:rPr>
          <w:color w:val="000000"/>
          <w:spacing w:val="0"/>
          <w:w w:val="100"/>
          <w:position w:val="0"/>
        </w:rPr>
        <w:t>）签订所有权转让协议 及售后回租赁合同将原值</w:t>
      </w:r>
      <w:r>
        <w:rPr>
          <w:rFonts w:ascii="Times New Roman" w:eastAsia="Times New Roman" w:hAnsi="Times New Roman" w:cs="Times New Roman"/>
          <w:color w:val="000000"/>
          <w:spacing w:val="0"/>
          <w:w w:val="100"/>
          <w:position w:val="0"/>
        </w:rPr>
        <w:t>21,106,340.00</w:t>
      </w:r>
      <w:r>
        <w:rPr>
          <w:color w:val="000000"/>
          <w:spacing w:val="0"/>
          <w:w w:val="100"/>
          <w:position w:val="0"/>
        </w:rPr>
        <w:t>元（含税价）机器设备所有权以</w:t>
      </w:r>
      <w:r>
        <w:rPr>
          <w:rFonts w:ascii="Times New Roman" w:eastAsia="Times New Roman" w:hAnsi="Times New Roman" w:cs="Times New Roman"/>
          <w:color w:val="000000"/>
          <w:spacing w:val="0"/>
          <w:w w:val="100"/>
          <w:position w:val="0"/>
        </w:rPr>
        <w:t>21,000,000.00</w:t>
      </w:r>
      <w:r>
        <w:rPr>
          <w:color w:val="000000"/>
          <w:spacing w:val="0"/>
          <w:w w:val="100"/>
          <w:position w:val="0"/>
        </w:rPr>
        <w:t>元转让至远东租赁， 并向远东租赁回租上述设备，租期</w:t>
      </w:r>
      <w:r>
        <w:rPr>
          <w:rFonts w:ascii="Times New Roman" w:eastAsia="Times New Roman" w:hAnsi="Times New Roman" w:cs="Times New Roman"/>
          <w:color w:val="000000"/>
          <w:spacing w:val="0"/>
          <w:w w:val="100"/>
          <w:position w:val="0"/>
        </w:rPr>
        <w:t>30</w:t>
      </w:r>
      <w:r>
        <w:rPr>
          <w:color w:val="000000"/>
          <w:spacing w:val="0"/>
          <w:w w:val="100"/>
          <w:position w:val="0"/>
        </w:rPr>
        <w:t>个月，租金总额</w:t>
      </w:r>
      <w:r>
        <w:rPr>
          <w:rFonts w:ascii="Times New Roman" w:eastAsia="Times New Roman" w:hAnsi="Times New Roman" w:cs="Times New Roman"/>
          <w:color w:val="000000"/>
          <w:spacing w:val="0"/>
          <w:w w:val="100"/>
          <w:position w:val="0"/>
        </w:rPr>
        <w:t>22,496,156.37</w:t>
      </w:r>
      <w:r>
        <w:rPr>
          <w:color w:val="000000"/>
          <w:spacing w:val="0"/>
          <w:w w:val="100"/>
          <w:position w:val="0"/>
        </w:rPr>
        <w:t>元，租赁期满后回购价款</w:t>
      </w:r>
      <w:r>
        <w:rPr>
          <w:rFonts w:ascii="Times New Roman" w:eastAsia="Times New Roman" w:hAnsi="Times New Roman" w:cs="Times New Roman"/>
          <w:color w:val="000000"/>
          <w:spacing w:val="0"/>
          <w:w w:val="100"/>
          <w:position w:val="0"/>
        </w:rPr>
        <w:t>1,000.00</w:t>
      </w:r>
      <w:r>
        <w:rPr>
          <w:color w:val="000000"/>
          <w:spacing w:val="0"/>
          <w:w w:val="100"/>
          <w:position w:val="0"/>
        </w:rPr>
        <w:t>元。本 公司之子公司赤峰沐原节水科技有限公司、兴安盟沐禾节水工程设备有限公司、呼伦贝尔沐禾节水工程设 备有限公司、衡水沐禾节水科技有限公司与远东国际租赁有限公司签订保证合同，由股东乌力吉出具保证 函为本公司提供担保。本公司于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日收远东国际租赁有限公司扣除</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,500,000.00</w:t>
      </w:r>
      <w:r>
        <w:rPr>
          <w:color w:val="000000"/>
          <w:spacing w:val="0"/>
          <w:w w:val="100"/>
          <w:position w:val="0"/>
        </w:rPr>
        <w:t>元保证金后的资 金</w:t>
      </w:r>
      <w:r>
        <w:rPr>
          <w:rFonts w:ascii="Times New Roman" w:eastAsia="Times New Roman" w:hAnsi="Times New Roman" w:cs="Times New Roman"/>
          <w:color w:val="000000"/>
          <w:spacing w:val="0"/>
          <w:w w:val="100"/>
          <w:position w:val="0"/>
        </w:rPr>
        <w:t>18,500,000.00</w:t>
      </w:r>
      <w:r>
        <w:rPr>
          <w:color w:val="000000"/>
          <w:spacing w:val="0"/>
          <w:w w:val="100"/>
          <w:position w:val="0"/>
        </w:rPr>
        <w:t>元。另本公司与远东租赁为上述售后回租事项签订服务协议，合同价款</w:t>
      </w:r>
      <w:r>
        <w:rPr>
          <w:rFonts w:ascii="Times New Roman" w:eastAsia="Times New Roman" w:hAnsi="Times New Roman" w:cs="Times New Roman"/>
          <w:color w:val="000000"/>
          <w:spacing w:val="0"/>
          <w:w w:val="100"/>
          <w:position w:val="0"/>
        </w:rPr>
        <w:t>800,000.00</w:t>
      </w:r>
      <w:r>
        <w:rPr>
          <w:color w:val="000000"/>
          <w:spacing w:val="0"/>
          <w:w w:val="100"/>
          <w:position w:val="0"/>
        </w:rPr>
        <w:t>元（含税）。</w:t>
      </w:r>
    </w:p>
    <w:p>
      <w:pPr>
        <w:pStyle w:val="Style34"/>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该事项属于售后租回形成的融资租赁，本公司在租赁期开始日，将资产公允价值与最低付款额现值两 者孰低（即</w:t>
      </w:r>
      <w:r>
        <w:rPr>
          <w:rFonts w:ascii="Times New Roman" w:eastAsia="Times New Roman" w:hAnsi="Times New Roman" w:cs="Times New Roman"/>
          <w:color w:val="000000"/>
          <w:spacing w:val="0"/>
          <w:w w:val="100"/>
          <w:position w:val="0"/>
        </w:rPr>
        <w:t>21,000,000.00</w:t>
      </w:r>
      <w:r>
        <w:rPr>
          <w:color w:val="000000"/>
          <w:spacing w:val="0"/>
          <w:w w:val="100"/>
          <w:position w:val="0"/>
        </w:rPr>
        <w:t>元）作为租入资产入账价值，将最低租赁付款额及回购价款合计作为长期应付款 的入账价值（即</w:t>
      </w:r>
      <w:r>
        <w:rPr>
          <w:rFonts w:ascii="Times New Roman" w:eastAsia="Times New Roman" w:hAnsi="Times New Roman" w:cs="Times New Roman"/>
          <w:color w:val="000000"/>
          <w:spacing w:val="0"/>
          <w:w w:val="100"/>
          <w:position w:val="0"/>
        </w:rPr>
        <w:t>22,497,156.37</w:t>
      </w:r>
      <w:r>
        <w:rPr>
          <w:color w:val="000000"/>
          <w:spacing w:val="0"/>
          <w:w w:val="100"/>
          <w:position w:val="0"/>
        </w:rPr>
        <w:t>元），其差额作为未确认融资费用（即</w:t>
      </w:r>
      <w:r>
        <w:rPr>
          <w:rFonts w:ascii="Times New Roman" w:eastAsia="Times New Roman" w:hAnsi="Times New Roman" w:cs="Times New Roman"/>
          <w:color w:val="000000"/>
          <w:spacing w:val="0"/>
          <w:w w:val="100"/>
          <w:position w:val="0"/>
        </w:rPr>
        <w:t>1,497,156.37</w:t>
      </w:r>
      <w:r>
        <w:rPr>
          <w:color w:val="000000"/>
          <w:spacing w:val="0"/>
          <w:w w:val="100"/>
          <w:position w:val="0"/>
        </w:rPr>
        <w:t>元）在租赁期间内按实际 利率法摊销，支付的相关服务价款应计入售后回租资产原值。在资产负债表日，将一年内到期的租金与对 应的未确认融资费用</w:t>
      </w:r>
      <w:r>
        <w:rPr>
          <w:rFonts w:ascii="Times New Roman" w:eastAsia="Times New Roman" w:hAnsi="Times New Roman" w:cs="Times New Roman"/>
          <w:color w:val="000000"/>
          <w:spacing w:val="0"/>
          <w:w w:val="100"/>
          <w:position w:val="0"/>
        </w:rPr>
        <w:t>8,499,158.92</w:t>
      </w:r>
      <w:r>
        <w:rPr>
          <w:color w:val="000000"/>
          <w:spacing w:val="0"/>
          <w:w w:val="100"/>
          <w:position w:val="0"/>
        </w:rPr>
        <w:t>元重分类至一年内到期的非流动负债。</w:t>
      </w:r>
    </w:p>
    <w:p>
      <w:pPr>
        <w:pStyle w:val="Style34"/>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日本公司与远东国际租赁有限公司（以下简称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远东租赁</w:t>
      </w:r>
      <w:r>
        <w:rPr>
          <w:rFonts w:ascii="Times New Roman" w:eastAsia="Times New Roman" w:hAnsi="Times New Roman" w:cs="Times New Roman"/>
          <w:color w:val="000000"/>
          <w:spacing w:val="0"/>
          <w:w w:val="100"/>
          <w:position w:val="0"/>
        </w:rPr>
        <w:t>"</w:t>
      </w:r>
      <w:r>
        <w:rPr>
          <w:color w:val="000000"/>
          <w:spacing w:val="0"/>
          <w:w w:val="100"/>
          <w:position w:val="0"/>
        </w:rPr>
        <w:t>）签订所有权转让协议 及售后回租赁合同将原值</w:t>
      </w:r>
      <w:r>
        <w:rPr>
          <w:rFonts w:ascii="Times New Roman" w:eastAsia="Times New Roman" w:hAnsi="Times New Roman" w:cs="Times New Roman"/>
          <w:color w:val="000000"/>
          <w:spacing w:val="0"/>
          <w:w w:val="100"/>
          <w:position w:val="0"/>
        </w:rPr>
        <w:t>26,560,000.00</w:t>
      </w:r>
      <w:r>
        <w:rPr>
          <w:color w:val="000000"/>
          <w:spacing w:val="0"/>
          <w:w w:val="100"/>
          <w:position w:val="0"/>
        </w:rPr>
        <w:t>元（含税价）机器设备所有权以</w:t>
      </w:r>
      <w:r>
        <w:rPr>
          <w:rFonts w:ascii="Times New Roman" w:eastAsia="Times New Roman" w:hAnsi="Times New Roman" w:cs="Times New Roman"/>
          <w:color w:val="000000"/>
          <w:spacing w:val="0"/>
          <w:w w:val="100"/>
          <w:position w:val="0"/>
        </w:rPr>
        <w:t>24,611,014.73</w:t>
      </w:r>
      <w:r>
        <w:rPr>
          <w:color w:val="000000"/>
          <w:spacing w:val="0"/>
          <w:w w:val="100"/>
          <w:position w:val="0"/>
        </w:rPr>
        <w:t>元转让至远东租赁， 并向远东租赁回租上述设备，租期</w:t>
      </w:r>
      <w:r>
        <w:rPr>
          <w:rFonts w:ascii="Times New Roman" w:eastAsia="Times New Roman" w:hAnsi="Times New Roman" w:cs="Times New Roman"/>
          <w:color w:val="000000"/>
          <w:spacing w:val="0"/>
          <w:w w:val="100"/>
          <w:position w:val="0"/>
        </w:rPr>
        <w:t>30</w:t>
      </w:r>
      <w:r>
        <w:rPr>
          <w:color w:val="000000"/>
          <w:spacing w:val="0"/>
          <w:w w:val="100"/>
          <w:position w:val="0"/>
        </w:rPr>
        <w:t>个月，租金总额</w:t>
      </w:r>
      <w:r>
        <w:rPr>
          <w:rFonts w:ascii="Times New Roman" w:eastAsia="Times New Roman" w:hAnsi="Times New Roman" w:cs="Times New Roman"/>
          <w:color w:val="000000"/>
          <w:spacing w:val="0"/>
          <w:w w:val="100"/>
          <w:position w:val="0"/>
        </w:rPr>
        <w:t>25,962,103.45</w:t>
      </w:r>
      <w:r>
        <w:rPr>
          <w:color w:val="000000"/>
          <w:spacing w:val="0"/>
          <w:w w:val="100"/>
          <w:position w:val="0"/>
        </w:rPr>
        <w:t>元，租赁期满后回购价款</w:t>
      </w:r>
      <w:r>
        <w:rPr>
          <w:rFonts w:ascii="Times New Roman" w:eastAsia="Times New Roman" w:hAnsi="Times New Roman" w:cs="Times New Roman"/>
          <w:color w:val="000000"/>
          <w:spacing w:val="0"/>
          <w:w w:val="100"/>
          <w:position w:val="0"/>
        </w:rPr>
        <w:t>1,000.00</w:t>
      </w:r>
      <w:r>
        <w:rPr>
          <w:color w:val="000000"/>
          <w:spacing w:val="0"/>
          <w:w w:val="100"/>
          <w:position w:val="0"/>
        </w:rPr>
        <w:t>元。本 公司之子公司赤峰沐原节水科技有限公司、兴安盟沐禾节水工程设备有限公司、呼伦贝尔沐禾节水工程设 备有限公司、衡水沐禾节水科技有限公司与远东国际租赁有限公司签订保证合同，由股东乌力吉出具保证 函为本公司提供担保。本公司于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日收远东国际租赁有限公司扣除</w:t>
      </w:r>
      <w:r>
        <w:rPr>
          <w:rFonts w:ascii="Times New Roman" w:eastAsia="Times New Roman" w:hAnsi="Times New Roman" w:cs="Times New Roman"/>
          <w:color w:val="000000"/>
          <w:spacing w:val="0"/>
          <w:w w:val="100"/>
          <w:position w:val="0"/>
        </w:rPr>
        <w:t>5,710,000.00</w:t>
      </w:r>
      <w:r>
        <w:rPr>
          <w:color w:val="000000"/>
          <w:spacing w:val="0"/>
          <w:w w:val="100"/>
          <w:position w:val="0"/>
        </w:rPr>
        <w:t>元保证金后的资 金</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,690,000.00</w:t>
      </w:r>
      <w:r>
        <w:rPr>
          <w:color w:val="000000"/>
          <w:spacing w:val="0"/>
          <w:w w:val="100"/>
          <w:position w:val="0"/>
        </w:rPr>
        <w:t>元和票面金额为</w:t>
      </w:r>
      <w:r>
        <w:rPr>
          <w:rFonts w:ascii="Times New Roman" w:eastAsia="Times New Roman" w:hAnsi="Times New Roman" w:cs="Times New Roman"/>
          <w:color w:val="000000"/>
          <w:spacing w:val="0"/>
          <w:w w:val="100"/>
          <w:position w:val="0"/>
        </w:rPr>
        <w:t>9,211,014.73</w:t>
      </w:r>
      <w:r>
        <w:rPr>
          <w:color w:val="000000"/>
          <w:spacing w:val="0"/>
          <w:w w:val="100"/>
          <w:position w:val="0"/>
        </w:rPr>
        <w:t>元的商业承兑汇票并将汇票背书给远东租赁以偿还第一期融资 租赁租金尾款。另本公司与远东租赁为上述售后回租事项签订服务协议，合同价款</w:t>
      </w:r>
      <w:r>
        <w:rPr>
          <w:rFonts w:ascii="Times New Roman" w:eastAsia="Times New Roman" w:hAnsi="Times New Roman" w:cs="Times New Roman"/>
          <w:color w:val="000000"/>
          <w:spacing w:val="0"/>
          <w:w w:val="100"/>
          <w:position w:val="0"/>
        </w:rPr>
        <w:t>342,000.00</w:t>
      </w:r>
      <w:r>
        <w:rPr>
          <w:color w:val="000000"/>
          <w:spacing w:val="0"/>
          <w:w w:val="100"/>
          <w:position w:val="0"/>
        </w:rPr>
        <w:t>元（含税）</w:t>
      </w:r>
    </w:p>
    <w:p>
      <w:pPr>
        <w:pStyle w:val="Style34"/>
        <w:keepNext w:val="0"/>
        <w:keepLines w:val="0"/>
        <w:widowControl w:val="0"/>
        <w:shd w:val="clear" w:color="auto" w:fill="auto"/>
        <w:bidi w:val="0"/>
        <w:spacing w:before="0" w:after="220" w:line="310" w:lineRule="exact"/>
        <w:ind w:left="0" w:right="0" w:firstLine="440"/>
        <w:jc w:val="both"/>
      </w:pPr>
      <w:r>
        <w:rPr>
          <w:color w:val="000000"/>
          <w:spacing w:val="0"/>
          <w:w w:val="100"/>
          <w:position w:val="0"/>
        </w:rPr>
        <w:t>该事项属于售后租回形成的融资租赁，本公司在租赁期开始日，将资产公允价值与最低付款额现值两 者孰低（即</w:t>
      </w:r>
      <w:r>
        <w:rPr>
          <w:rFonts w:ascii="Times New Roman" w:eastAsia="Times New Roman" w:hAnsi="Times New Roman" w:cs="Times New Roman"/>
          <w:color w:val="000000"/>
          <w:spacing w:val="0"/>
          <w:w w:val="100"/>
          <w:position w:val="0"/>
        </w:rPr>
        <w:t>24,611,014.73</w:t>
      </w:r>
      <w:r>
        <w:rPr>
          <w:color w:val="000000"/>
          <w:spacing w:val="0"/>
          <w:w w:val="100"/>
          <w:position w:val="0"/>
        </w:rPr>
        <w:t>元）作为租入资产入账价值，将最低租赁付款额及回购价款合计作为长期应付款 的入账价值（即</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5,962,103.45</w:t>
      </w:r>
      <w:r>
        <w:rPr>
          <w:color w:val="000000"/>
          <w:spacing w:val="0"/>
          <w:w w:val="100"/>
          <w:position w:val="0"/>
        </w:rPr>
        <w:t>元），其差额作为未确认融资费用（即</w:t>
      </w:r>
      <w:r>
        <w:rPr>
          <w:rFonts w:ascii="Times New Roman" w:eastAsia="Times New Roman" w:hAnsi="Times New Roman" w:cs="Times New Roman"/>
          <w:color w:val="000000"/>
          <w:spacing w:val="0"/>
          <w:w w:val="100"/>
          <w:position w:val="0"/>
        </w:rPr>
        <w:t>1,351,088.72</w:t>
      </w:r>
      <w:r>
        <w:rPr>
          <w:color w:val="000000"/>
          <w:spacing w:val="0"/>
          <w:w w:val="100"/>
          <w:position w:val="0"/>
        </w:rPr>
        <w:t>元）在租赁期间内按实际 利率法摊销，支付的相关服务价款应计入售后回租资产原值。在资产负债表日，将一年内到期的租金与对 应的未确认融资费用</w:t>
      </w:r>
      <w:r>
        <w:rPr>
          <w:rFonts w:ascii="Times New Roman" w:eastAsia="Times New Roman" w:hAnsi="Times New Roman" w:cs="Times New Roman"/>
          <w:color w:val="000000"/>
          <w:spacing w:val="0"/>
          <w:w w:val="100"/>
          <w:position w:val="0"/>
        </w:rPr>
        <w:t>13,613,337.18</w:t>
      </w:r>
      <w:r>
        <w:rPr>
          <w:color w:val="000000"/>
          <w:spacing w:val="0"/>
          <w:w w:val="100"/>
          <w:position w:val="0"/>
        </w:rPr>
        <w:t>元重分类至一年内到期的非流动负债。</w:t>
      </w:r>
    </w:p>
    <w:p>
      <w:pPr>
        <w:pStyle w:val="Style34"/>
        <w:keepNext w:val="0"/>
        <w:keepLines w:val="0"/>
        <w:widowControl w:val="0"/>
        <w:shd w:val="clear" w:color="auto" w:fill="auto"/>
        <w:bidi w:val="0"/>
        <w:spacing w:before="0" w:after="660" w:line="317" w:lineRule="exact"/>
        <w:ind w:left="0" w:right="0" w:firstLine="180"/>
        <w:jc w:val="left"/>
      </w:pPr>
      <w:r>
        <w:rPr>
          <w:color w:val="000000"/>
          <w:spacing w:val="0"/>
          <w:w w:val="100"/>
          <w:position w:val="0"/>
        </w:rPr>
        <w:t>说明</w:t>
      </w:r>
      <w:r>
        <w:rPr>
          <w:rFonts w:ascii="Times New Roman" w:eastAsia="Times New Roman" w:hAnsi="Times New Roman" w:cs="Times New Roman"/>
          <w:color w:val="000000"/>
          <w:spacing w:val="0"/>
          <w:w w:val="100"/>
          <w:position w:val="0"/>
        </w:rPr>
        <w:t>5</w:t>
      </w:r>
      <w:r>
        <w:rPr>
          <w:color w:val="000000"/>
          <w:spacing w:val="0"/>
          <w:w w:val="100"/>
          <w:position w:val="0"/>
        </w:rPr>
        <w:t>：本公司之子公司衡水沐禾节水科技有限公司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月分期付款购买奥迪车辆原价</w:t>
      </w:r>
      <w:r>
        <w:rPr>
          <w:rFonts w:ascii="Times New Roman" w:eastAsia="Times New Roman" w:hAnsi="Times New Roman" w:cs="Times New Roman"/>
          <w:color w:val="000000"/>
          <w:spacing w:val="0"/>
          <w:w w:val="100"/>
          <w:position w:val="0"/>
        </w:rPr>
        <w:t>356,500.00</w:t>
      </w:r>
      <w:r>
        <w:rPr>
          <w:color w:val="000000"/>
          <w:spacing w:val="0"/>
          <w:w w:val="100"/>
          <w:position w:val="0"/>
        </w:rPr>
        <w:t>元， 首付款</w:t>
      </w:r>
      <w:r>
        <w:rPr>
          <w:rFonts w:ascii="Times New Roman" w:eastAsia="Times New Roman" w:hAnsi="Times New Roman" w:cs="Times New Roman"/>
          <w:color w:val="000000"/>
          <w:spacing w:val="0"/>
          <w:w w:val="100"/>
          <w:position w:val="0"/>
        </w:rPr>
        <w:t>106,950.00</w:t>
      </w:r>
      <w:r>
        <w:rPr>
          <w:color w:val="000000"/>
          <w:spacing w:val="0"/>
          <w:w w:val="100"/>
          <w:position w:val="0"/>
        </w:rPr>
        <w:t>元，贷款金额</w:t>
      </w:r>
      <w:r>
        <w:rPr>
          <w:rFonts w:ascii="Times New Roman" w:eastAsia="Times New Roman" w:hAnsi="Times New Roman" w:cs="Times New Roman"/>
          <w:color w:val="000000"/>
          <w:spacing w:val="0"/>
          <w:w w:val="100"/>
          <w:position w:val="0"/>
        </w:rPr>
        <w:t>249,550.00</w:t>
      </w:r>
      <w:r>
        <w:rPr>
          <w:color w:val="000000"/>
          <w:spacing w:val="0"/>
          <w:w w:val="100"/>
          <w:position w:val="0"/>
        </w:rPr>
        <w:t>元，贷款月利率</w:t>
      </w:r>
      <w:r>
        <w:rPr>
          <w:rFonts w:ascii="Times New Roman" w:eastAsia="Times New Roman" w:hAnsi="Times New Roman" w:cs="Times New Roman"/>
          <w:color w:val="000000"/>
          <w:spacing w:val="0"/>
          <w:w w:val="100"/>
          <w:position w:val="0"/>
        </w:rPr>
        <w:t>3.2333%</w:t>
      </w:r>
      <w:r>
        <w:rPr>
          <w:color w:val="000000"/>
          <w:spacing w:val="0"/>
          <w:w w:val="100"/>
          <w:position w:val="0"/>
        </w:rPr>
        <w:t>。（固定利率），贷款期限</w:t>
      </w:r>
      <w:r>
        <w:rPr>
          <w:rFonts w:ascii="Times New Roman" w:eastAsia="Times New Roman" w:hAnsi="Times New Roman" w:cs="Times New Roman"/>
          <w:color w:val="000000"/>
          <w:spacing w:val="0"/>
          <w:w w:val="100"/>
          <w:position w:val="0"/>
        </w:rPr>
        <w:t>36</w:t>
      </w:r>
      <w:r>
        <w:rPr>
          <w:color w:val="000000"/>
          <w:spacing w:val="0"/>
          <w:w w:val="100"/>
          <w:position w:val="0"/>
        </w:rPr>
        <w:t>个月。采用 等额本息计算长期应付款金额</w:t>
      </w:r>
      <w:r>
        <w:rPr>
          <w:rFonts w:ascii="Times New Roman" w:eastAsia="Times New Roman" w:hAnsi="Times New Roman" w:cs="Times New Roman"/>
          <w:color w:val="000000"/>
          <w:spacing w:val="0"/>
          <w:w w:val="100"/>
          <w:position w:val="0"/>
        </w:rPr>
        <w:t>264,758.04</w:t>
      </w:r>
      <w:r>
        <w:rPr>
          <w:color w:val="000000"/>
          <w:spacing w:val="0"/>
          <w:w w:val="100"/>
          <w:position w:val="0"/>
        </w:rPr>
        <w:t>元，每月归还</w:t>
      </w:r>
      <w:r>
        <w:rPr>
          <w:rFonts w:ascii="Times New Roman" w:eastAsia="Times New Roman" w:hAnsi="Times New Roman" w:cs="Times New Roman"/>
          <w:color w:val="000000"/>
          <w:spacing w:val="0"/>
          <w:w w:val="100"/>
          <w:position w:val="0"/>
        </w:rPr>
        <w:t>7,354.39</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己归还</w:t>
      </w:r>
      <w:r>
        <w:rPr>
          <w:rFonts w:ascii="Times New Roman" w:eastAsia="Times New Roman" w:hAnsi="Times New Roman" w:cs="Times New Roman"/>
          <w:color w:val="000000"/>
          <w:spacing w:val="0"/>
          <w:w w:val="100"/>
          <w:position w:val="0"/>
        </w:rPr>
        <w:t>20</w:t>
      </w:r>
      <w:r>
        <w:rPr>
          <w:color w:val="000000"/>
          <w:spacing w:val="0"/>
          <w:w w:val="100"/>
          <w:position w:val="0"/>
        </w:rPr>
        <w:t>个月贷 款本金及利息。在资产负债表日，将一年内到期的本金与对应的利息</w:t>
      </w:r>
      <w:r>
        <w:rPr>
          <w:rFonts w:ascii="Times New Roman" w:eastAsia="Times New Roman" w:hAnsi="Times New Roman" w:cs="Times New Roman"/>
          <w:color w:val="000000"/>
          <w:spacing w:val="0"/>
          <w:w w:val="100"/>
          <w:position w:val="0"/>
        </w:rPr>
        <w:t>88,252.68</w:t>
      </w:r>
      <w:r>
        <w:rPr>
          <w:color w:val="000000"/>
          <w:spacing w:val="0"/>
          <w:w w:val="100"/>
          <w:position w:val="0"/>
        </w:rPr>
        <w:t>元重分类至一年内到期的非 流动负债。</w:t>
      </w:r>
    </w:p>
    <w:p>
      <w:pPr>
        <w:pStyle w:val="Style31"/>
        <w:keepNext/>
        <w:keepLines/>
        <w:widowControl w:val="0"/>
        <w:shd w:val="clear" w:color="auto" w:fill="auto"/>
        <w:tabs>
          <w:tab w:pos="423"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330"/>
      <w:bookmarkEnd w:id="1331"/>
      <w:bookmarkEnd w:id="1333"/>
    </w:p>
    <w:p>
      <w:pPr>
        <w:pStyle w:val="Style31"/>
        <w:keepNext/>
        <w:keepLines/>
        <w:widowControl w:val="0"/>
        <w:shd w:val="clear" w:color="auto" w:fill="auto"/>
        <w:tabs>
          <w:tab w:pos="423"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34"/>
      <w:bookmarkEnd w:id="1335"/>
      <w:bookmarkEnd w:id="13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5</w:t>
      </w:r>
      <w:bookmarkEnd w:id="134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38"/>
      <w:bookmarkEnd w:id="1339"/>
      <w:bookmarkEnd w:id="13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5</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42"/>
      <w:bookmarkEnd w:id="1343"/>
      <w:bookmarkEnd w:id="134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209,280.00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488,320.00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12,427,614.63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7,206,503.67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5,221,110.96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售后回租形成</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13,125,214.63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7,415,783.67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5,709,430.96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可再生能源建筑 应用专项资金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697,600.00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488,320.00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其他变动</w:t>
      </w:r>
      <w:r>
        <w:rPr>
          <w:rFonts w:ascii="Times New Roman" w:eastAsia="Times New Roman" w:hAnsi="Times New Roman" w:cs="Times New Roman"/>
          <w:color w:val="000000"/>
          <w:spacing w:val="0"/>
          <w:w w:val="100"/>
          <w:position w:val="0"/>
        </w:rPr>
        <w:t>34,880.00</w:t>
      </w:r>
      <w:r>
        <w:rPr>
          <w:color w:val="000000"/>
          <w:spacing w:val="0"/>
          <w:w w:val="100"/>
          <w:position w:val="0"/>
        </w:rPr>
        <w:t>元系划分到一年内到期的非流动负债</w:t>
      </w:r>
    </w:p>
    <w:p>
      <w:pPr>
        <w:pStyle w:val="Style31"/>
        <w:keepNext/>
        <w:keepLines/>
        <w:widowControl w:val="0"/>
        <w:shd w:val="clear" w:color="auto" w:fill="auto"/>
        <w:bidi w:val="0"/>
        <w:spacing w:before="0" w:after="38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346"/>
      <w:bookmarkEnd w:id="1347"/>
      <w:bookmarkEnd w:id="134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350"/>
      <w:bookmarkEnd w:id="1351"/>
      <w:bookmarkEnd w:id="135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160,898,400.00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164,696,116.00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164,696,116.00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325,594,516.00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5</w:t>
      </w:r>
      <w:bookmarkEnd w:id="135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353"/>
      <w:bookmarkEnd w:id="1354"/>
      <w:bookmarkEnd w:id="1356"/>
    </w:p>
    <w:p>
      <w:pPr>
        <w:pStyle w:val="Style40"/>
        <w:keepNext/>
        <w:keepLines/>
        <w:widowControl w:val="0"/>
        <w:shd w:val="clear" w:color="auto" w:fill="auto"/>
        <w:tabs>
          <w:tab w:pos="633" w:val="left"/>
        </w:tabs>
        <w:bidi w:val="0"/>
        <w:spacing w:before="0" w:line="240" w:lineRule="auto"/>
        <w:ind w:left="0" w:right="0" w:firstLine="14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357"/>
      <w:bookmarkEnd w:id="1358"/>
      <w:bookmarkEnd w:id="1360"/>
    </w:p>
    <w:p>
      <w:pPr>
        <w:pStyle w:val="Style40"/>
        <w:keepNext/>
        <w:keepLines/>
        <w:widowControl w:val="0"/>
        <w:shd w:val="clear" w:color="auto" w:fill="auto"/>
        <w:tabs>
          <w:tab w:pos="633" w:val="left"/>
        </w:tabs>
        <w:bidi w:val="0"/>
        <w:spacing w:before="0" w:line="240" w:lineRule="auto"/>
        <w:ind w:left="0" w:right="0" w:firstLine="14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361"/>
      <w:bookmarkEnd w:id="1362"/>
      <w:bookmarkEnd w:id="13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380" w:line="346"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31"/>
        <w:keepNext/>
        <w:keepLines/>
        <w:widowControl w:val="0"/>
        <w:shd w:val="clear" w:color="auto" w:fill="auto"/>
        <w:bidi w:val="0"/>
        <w:spacing w:before="0" w:after="38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5</w:t>
      </w:r>
      <w:bookmarkEnd w:id="136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65"/>
      <w:bookmarkEnd w:id="1366"/>
      <w:bookmarkEnd w:id="1368"/>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14,425,101.86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2,503,403,840.00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2,517,828,941.86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650,791.68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15,075,893.54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2,503,403,840.00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2,518,479,733.54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600"/>
        <w:jc w:val="left"/>
      </w:pPr>
      <w:r>
        <w:rPr>
          <w:color w:val="000000"/>
          <w:spacing w:val="0"/>
          <w:w w:val="100"/>
          <w:position w:val="0"/>
        </w:rPr>
        <w:t>本期增加股本溢价</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,503,403,840.00</w:t>
      </w:r>
      <w:r>
        <w:rPr>
          <w:color w:val="000000"/>
          <w:spacing w:val="0"/>
          <w:w w:val="100"/>
          <w:position w:val="0"/>
        </w:rPr>
        <w:t>元，系公司向乌力吉等发行股份购买资产并募集配套资金增加股</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本所致。</w:t>
      </w:r>
    </w:p>
    <w:p>
      <w:pPr>
        <w:pStyle w:val="Style31"/>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5</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69"/>
      <w:bookmarkEnd w:id="1370"/>
      <w:bookmarkEnd w:id="137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5</w:t>
      </w:r>
      <w:bookmarkEnd w:id="137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73"/>
      <w:bookmarkEnd w:id="1374"/>
      <w:bookmarkEnd w:id="13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after="38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377"/>
      <w:bookmarkEnd w:id="1378"/>
      <w:bookmarkEnd w:id="13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81"/>
      <w:bookmarkEnd w:id="1382"/>
      <w:bookmarkEnd w:id="13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19,687,014.03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19,687,014.03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10,664,905.83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10,664,905.83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30,351,919.86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30,351,919.86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1"/>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6</w:t>
      </w:r>
      <w:bookmarkEnd w:id="138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85"/>
      <w:bookmarkEnd w:id="1386"/>
      <w:bookmarkEnd w:id="13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84,509,950.91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46,883,893.33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84,509,950.91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46,883,893.33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11,988,930.50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37,626,057.58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880,732.04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95,618,149.37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84,509,950.91</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389" w:name="bookmark1389"/>
      <w:r>
        <w:rPr>
          <w:rFonts w:ascii="Times New Roman" w:eastAsia="Times New Roman" w:hAnsi="Times New Roman" w:cs="Times New Roman"/>
          <w:color w:val="000000"/>
          <w:spacing w:val="0"/>
          <w:w w:val="100"/>
          <w:position w:val="0"/>
          <w:sz w:val="18"/>
          <w:szCs w:val="18"/>
        </w:rPr>
        <w:t>1</w:t>
      </w:r>
      <w:bookmarkEnd w:id="13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90" w:name="bookmark1390"/>
      <w:r>
        <w:rPr>
          <w:rFonts w:ascii="Times New Roman" w:eastAsia="Times New Roman" w:hAnsi="Times New Roman" w:cs="Times New Roman"/>
          <w:color w:val="000000"/>
          <w:spacing w:val="0"/>
          <w:w w:val="100"/>
          <w:position w:val="0"/>
          <w:sz w:val="18"/>
          <w:szCs w:val="18"/>
        </w:rPr>
        <w:t>2</w:t>
      </w:r>
      <w:bookmarkEnd w:id="13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91" w:name="bookmark1391"/>
      <w:r>
        <w:rPr>
          <w:rFonts w:ascii="Times New Roman" w:eastAsia="Times New Roman" w:hAnsi="Times New Roman" w:cs="Times New Roman"/>
          <w:color w:val="000000"/>
          <w:spacing w:val="0"/>
          <w:w w:val="100"/>
          <w:position w:val="0"/>
          <w:sz w:val="18"/>
          <w:szCs w:val="18"/>
        </w:rPr>
        <w:t>3</w:t>
      </w:r>
      <w:bookmarkEnd w:id="13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92" w:name="bookmark1392"/>
      <w:r>
        <w:rPr>
          <w:rFonts w:ascii="Times New Roman" w:eastAsia="Times New Roman" w:hAnsi="Times New Roman" w:cs="Times New Roman"/>
          <w:color w:val="000000"/>
          <w:spacing w:val="0"/>
          <w:w w:val="100"/>
          <w:position w:val="0"/>
          <w:sz w:val="18"/>
          <w:szCs w:val="18"/>
        </w:rPr>
        <w:t>4</w:t>
      </w:r>
      <w:bookmarkEnd w:id="13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393" w:name="bookmark1393"/>
      <w:r>
        <w:rPr>
          <w:rFonts w:ascii="Times New Roman" w:eastAsia="Times New Roman" w:hAnsi="Times New Roman" w:cs="Times New Roman"/>
          <w:color w:val="000000"/>
          <w:spacing w:val="0"/>
          <w:w w:val="100"/>
          <w:position w:val="0"/>
          <w:sz w:val="18"/>
          <w:szCs w:val="18"/>
        </w:rPr>
        <w:t>5</w:t>
      </w:r>
      <w:bookmarkEnd w:id="13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1"/>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6</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94"/>
      <w:bookmarkEnd w:id="1395"/>
      <w:bookmarkEnd w:id="13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456,753,539.03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320,081,362.95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72,088,308.76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30,878,005.99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6,348,705.57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460,813,601.86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326,430,068.52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72,088,308.76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30,878,005.99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6</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98"/>
      <w:bookmarkEnd w:id="1399"/>
      <w:bookmarkEnd w:id="14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310,875.26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3,685,886.58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2,567,650.12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4,383,572.82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206,201.68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522,499.84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4,429,836.42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8,619,670.08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80" w:line="319" w:lineRule="exact"/>
        <w:ind w:left="0" w:right="0" w:firstLine="360"/>
        <w:jc w:val="both"/>
      </w:pPr>
      <w:r>
        <w:rPr>
          <w:color w:val="000000"/>
          <w:spacing w:val="0"/>
          <w:w w:val="100"/>
          <w:position w:val="0"/>
        </w:rPr>
        <w:t>根据财会〔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号文规定，自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日起，全面试行营业税改征增值税后，</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 xml:space="preserve">'' </w:t>
      </w:r>
      <w:r>
        <w:rPr>
          <w:color w:val="000000"/>
          <w:spacing w:val="0"/>
          <w:w w:val="100"/>
          <w:position w:val="0"/>
        </w:rPr>
        <w:t>科目名称调整为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科目，该科目核算企业经营活动发生的城市维护建设税、资源税、教育费附 加及房产税、土地使用税、车船使用税、印花税等相关税费。</w:t>
      </w:r>
    </w:p>
    <w:p>
      <w:pPr>
        <w:pStyle w:val="Style31"/>
        <w:keepNext/>
        <w:keepLines/>
        <w:widowControl w:val="0"/>
        <w:shd w:val="clear" w:color="auto" w:fill="auto"/>
        <w:bidi w:val="0"/>
        <w:spacing w:before="0" w:after="380" w:line="319" w:lineRule="exact"/>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6</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02"/>
      <w:bookmarkEnd w:id="1403"/>
      <w:bookmarkEnd w:id="14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14,011,508.44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1,233,099.74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2,030,352.36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197,322.10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799,027.27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812,515.72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1,343,008.75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223,064.89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2,343,914.83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263,366.30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3,394,185.13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86,016.60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1,009,113.77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25,810,696.28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2,118,555.63</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6</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06"/>
      <w:bookmarkEnd w:id="1407"/>
      <w:bookmarkEnd w:id="14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25,919,686.93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29,530,667.64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4,249,634.27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2,256,176.63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专业机构服务费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13,757,177.68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33,379,821.83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3,316,809.10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2,061,598.36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2,791,460.93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2,202,320.50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4,804,532.85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6,618,810.63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2,576,242.68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2,867,794.74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1,130,173.74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1,218,123.17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1,707,571.84</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79" w:right="1059" w:bottom="1469" w:left="1059" w:header="0" w:footer="3" w:gutter="0"/>
          <w:cols w:space="720"/>
          <w:noEndnote/>
          <w:titlePg/>
          <w:rtlGutter w:val="0"/>
          <w:docGrid w:linePitch="360"/>
        </w:sectPr>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2,406,909.14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1,174,452.00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7,230,258.00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1,305,032.12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296,572.69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2,272,479.43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62,799,995.19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94,330,233.43</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6</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10"/>
      <w:bookmarkEnd w:id="1411"/>
      <w:bookmarkEnd w:id="14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8,039,019.57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48,463,798.95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1,956,618.54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229,766.18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-3,729,629.78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3,055,971.72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48,282,657.63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4"/>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财务费用</w:t>
      </w:r>
      <w:r>
        <w:rPr>
          <w:rFonts w:ascii="Times New Roman" w:eastAsia="Times New Roman" w:hAnsi="Times New Roman" w:cs="Times New Roman"/>
          <w:color w:val="000000"/>
          <w:spacing w:val="0"/>
          <w:w w:val="100"/>
          <w:position w:val="0"/>
        </w:rPr>
        <w:t>-</w:t>
      </w:r>
      <w:r>
        <w:rPr>
          <w:color w:val="000000"/>
          <w:spacing w:val="0"/>
          <w:w w:val="100"/>
          <w:position w:val="0"/>
        </w:rPr>
        <w:t>其他为转回的未确认融资收益</w:t>
      </w:r>
      <w:r>
        <w:rPr>
          <w:rFonts w:ascii="Times New Roman" w:eastAsia="Times New Roman" w:hAnsi="Times New Roman" w:cs="Times New Roman"/>
          <w:color w:val="000000"/>
          <w:spacing w:val="0"/>
          <w:w w:val="100"/>
          <w:position w:val="0"/>
        </w:rPr>
        <w:t>-573,078.3</w:t>
      </w:r>
      <w:r>
        <w:rPr>
          <w:rFonts w:ascii="Times New Roman" w:eastAsia="Times New Roman" w:hAnsi="Times New Roman" w:cs="Times New Roman"/>
          <w:color w:val="000000"/>
          <w:spacing w:val="0"/>
          <w:w w:val="100"/>
          <w:position w:val="0"/>
        </w:rPr>
        <w:t>2</w:t>
      </w:r>
      <w:r>
        <w:rPr>
          <w:color w:val="000000"/>
          <w:spacing w:val="0"/>
          <w:w w:val="100"/>
          <w:position w:val="0"/>
        </w:rPr>
        <w:t xml:space="preserve">元及收海口启润实业有限公司资金占用费 </w:t>
      </w:r>
      <w:r>
        <w:rPr>
          <w:rFonts w:ascii="Times New Roman" w:eastAsia="Times New Roman" w:hAnsi="Times New Roman" w:cs="Times New Roman"/>
          <w:color w:val="000000"/>
          <w:spacing w:val="0"/>
          <w:w w:val="100"/>
          <w:position w:val="0"/>
        </w:rPr>
        <w:t>-3,156,551.46</w:t>
      </w:r>
      <w:r>
        <w:rPr>
          <w:color w:val="000000"/>
          <w:spacing w:val="0"/>
          <w:w w:val="100"/>
          <w:position w:val="0"/>
        </w:rPr>
        <w:t>元。</w:t>
      </w:r>
    </w:p>
    <w:p>
      <w:pPr>
        <w:pStyle w:val="Style31"/>
        <w:keepNext/>
        <w:keepLines/>
        <w:widowControl w:val="0"/>
        <w:shd w:val="clear" w:color="auto" w:fill="auto"/>
        <w:bidi w:val="0"/>
        <w:spacing w:before="0" w:after="380" w:line="307" w:lineRule="exact"/>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6</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14"/>
      <w:bookmarkEnd w:id="1415"/>
      <w:bookmarkEnd w:id="14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8,326,392.23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7,042,561.30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13,902,098.11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182,858,322.93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208,527,751.02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52,173,357.93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53,339,807.52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8,326,392.23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517,843,898.81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4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6</w:t>
      </w:r>
      <w:bookmarkEnd w:id="142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18"/>
      <w:bookmarkEnd w:id="1419"/>
      <w:bookmarkEnd w:id="1421"/>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6</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22"/>
      <w:bookmarkEnd w:id="1423"/>
      <w:bookmarkEnd w:id="14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645,428,209.08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645,428,209.08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6</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26"/>
      <w:bookmarkEnd w:id="1427"/>
      <w:bookmarkEnd w:id="14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459,820.86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19,715.40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459,820.86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19,715.40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459,820.86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276,103.77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276,103.77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16,169.95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90,896.82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826,821.45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35,885.35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826,821.45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可再生能源 建筑应用专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科学技术奖 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援企稳岗补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因承担国家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7</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30"/>
      <w:bookmarkEnd w:id="1431"/>
      <w:bookmarkEnd w:id="14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21,317,508.54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1,320,246.14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21,330,455.17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7</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34"/>
      <w:bookmarkEnd w:id="1435"/>
      <w:bookmarkEnd w:id="1437"/>
    </w:p>
    <w:p>
      <w:pPr>
        <w:pStyle w:val="Style40"/>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38"/>
      <w:bookmarkEnd w:id="1439"/>
      <w:bookmarkEnd w:id="14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11,964,377.01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4,154,811.34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-1,429,515.90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10,534,861.11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4,154,811.34</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1"/>
      <w:bookmarkEnd w:id="1442"/>
      <w:bookmarkEnd w:id="144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29,499,266.54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7,374,816.64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-9,033,028.38</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1,015,568.03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-857,327.72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11,990,761.83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10,534,861.11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7</w:t>
      </w:r>
      <w:bookmarkEnd w:id="1446"/>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44"/>
      <w:bookmarkEnd w:id="1445"/>
      <w:bookmarkEnd w:id="144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7</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48"/>
      <w:bookmarkEnd w:id="1449"/>
      <w:bookmarkEnd w:id="1451"/>
    </w:p>
    <w:p>
      <w:pPr>
        <w:pStyle w:val="Style40"/>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2"/>
      <w:bookmarkEnd w:id="1453"/>
      <w:bookmarkEnd w:id="14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20,316,975.53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1,206,814.22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19,597,909.03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1,956,618.54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229,766.18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1,609,482.22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7,977,852.71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358,447.01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43,792,023.91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10,092,387.17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55"/>
      <w:bookmarkEnd w:id="1456"/>
      <w:bookmarkEnd w:id="145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23,923,704.24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50,091,277.41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27,341,497.80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1,030,883.00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24,428,271.95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9,740,544.32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12,010,404.26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2,351,863.60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11,521,874.56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703,499.00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1,851,740.37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5,392,034.37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1,201,301.10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459,074.86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703,200.47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102,981,994.75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69,769,176.56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58"/>
      <w:bookmarkEnd w:id="1459"/>
      <w:bookmarkEnd w:id="14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3,251,248.00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收到川黔煤矿的退股款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3,948,848.00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62"/>
      <w:bookmarkEnd w:id="1463"/>
      <w:bookmarkEnd w:id="146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支付黄水沟煤矿、矮蹬煤矿转让价款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66"/>
      <w:bookmarkEnd w:id="1467"/>
      <w:bookmarkEnd w:id="146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质押银行存单解付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24,611,014.73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122,326,414.73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164,001,668.92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70"/>
      <w:bookmarkEnd w:id="1471"/>
      <w:bookmarkEnd w:id="1473"/>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质押银行定期存单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39,158,589.77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17,193,870.54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非金融机构的资金拆借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22,063.17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125,770,423.48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7</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74"/>
      <w:bookmarkEnd w:id="1475"/>
      <w:bookmarkEnd w:id="1477"/>
    </w:p>
    <w:p>
      <w:pPr>
        <w:pStyle w:val="Style40"/>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8"/>
      <w:bookmarkEnd w:id="1479"/>
      <w:bookmarkEnd w:id="14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18,964,405.43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-10,005,884.89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8,326,392.23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517,843,898.81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6,397,633.26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738,051.42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1,505,945.21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4,386,984.55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5,215,591.08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-454,182.42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4,309,389.79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48,463,798.95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-645,428,209.08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-1,096,010.11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-333,505.79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-208,287,865.90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584,283.88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41,194,438.73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59,708,697.10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-135,396,743.12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-28,429,968.49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4,085,000.00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-257,493,507.60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-49,812,364.78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986,109,535.47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95,920,787.88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95,920,787.88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42,371,749.22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890,188,747.59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53,549,038.66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81"/>
      <w:bookmarkEnd w:id="1482"/>
      <w:bookmarkEnd w:id="14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10,120,840.49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462,879,159.51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84"/>
      <w:bookmarkEnd w:id="1485"/>
      <w:bookmarkEnd w:id="148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191,860,000.00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88"/>
      <w:bookmarkEnd w:id="1489"/>
      <w:bookmarkEnd w:id="149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986,109,535.47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95,920,787.88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2,174,614.72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983,934,920.75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95,920,756.05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986,109,535.47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95,920,787.88</w:t>
            </w:r>
          </w:p>
        </w:tc>
      </w:tr>
    </w:tbl>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7</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92"/>
      <w:bookmarkEnd w:id="1493"/>
      <w:bookmarkEnd w:id="149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keepLines/>
        <w:widowControl w:val="0"/>
        <w:shd w:val="clear" w:color="auto" w:fill="auto"/>
        <w:tabs>
          <w:tab w:pos="478" w:val="left"/>
        </w:tabs>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7</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496"/>
      <w:bookmarkEnd w:id="1497"/>
      <w:bookmarkEnd w:id="14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8,579,247.74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银行承兑汇票保证金，履约保函保证金</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详见附注七、</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31,386,286.80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抵押担保，详见附注七、</w:t>
            </w: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19,300,535.82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抵押担保，详见附七、</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80,868,761.61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质押担保，详见附注五七、</w:t>
            </w:r>
            <w:r>
              <w:rPr>
                <w:rFonts w:ascii="Times New Roman" w:eastAsia="Times New Roman" w:hAnsi="Times New Roman" w:cs="Times New Roman"/>
                <w:color w:val="000000"/>
                <w:spacing w:val="0"/>
                <w:w w:val="100"/>
                <w:position w:val="0"/>
                <w:sz w:val="18"/>
                <w:szCs w:val="18"/>
              </w:rPr>
              <w:t>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140,134,831.97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7</w:t>
      </w:r>
      <w:bookmarkEnd w:id="1502"/>
      <w:r>
        <w:rPr>
          <w:rFonts w:ascii="Times New Roman" w:eastAsia="Times New Roman" w:hAnsi="Times New Roman" w:cs="Times New Roman"/>
          <w:color w:val="000000"/>
          <w:spacing w:val="0"/>
          <w:w w:val="100"/>
          <w:position w:val="0"/>
        </w:rPr>
        <w:t>7</w:t>
      </w:r>
      <w:r>
        <w:rPr>
          <w:color w:val="000000"/>
          <w:spacing w:val="0"/>
          <w:w w:val="100"/>
          <w:position w:val="0"/>
        </w:rPr>
        <w:t>、</w:t>
        <w:tab/>
        <w:t>外币货币性项目</w:t>
      </w:r>
      <w:bookmarkEnd w:id="1500"/>
      <w:bookmarkEnd w:id="1501"/>
      <w:bookmarkEnd w:id="1503"/>
    </w:p>
    <w:p>
      <w:pPr>
        <w:pStyle w:val="Style31"/>
        <w:keepNext/>
        <w:keepLines/>
        <w:widowControl w:val="0"/>
        <w:shd w:val="clear" w:color="auto" w:fill="auto"/>
        <w:tabs>
          <w:tab w:pos="478" w:val="left"/>
        </w:tabs>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7</w:t>
      </w:r>
      <w:bookmarkEnd w:id="1506"/>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04"/>
      <w:bookmarkEnd w:id="1505"/>
      <w:bookmarkEnd w:id="150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78" w:val="left"/>
        </w:tabs>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7</w:t>
      </w:r>
      <w:bookmarkEnd w:id="1510"/>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08"/>
      <w:bookmarkEnd w:id="1509"/>
      <w:bookmarkEnd w:id="1511"/>
    </w:p>
    <w:p>
      <w:pPr>
        <w:pStyle w:val="Style23"/>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sz w:val="24"/>
          <w:szCs w:val="24"/>
        </w:rPr>
        <w:t>八</w:t>
      </w:r>
      <w:bookmarkEnd w:id="1514"/>
      <w:r>
        <w:rPr>
          <w:color w:val="000000"/>
          <w:spacing w:val="0"/>
          <w:w w:val="100"/>
          <w:position w:val="0"/>
          <w:sz w:val="24"/>
          <w:szCs w:val="24"/>
        </w:rPr>
        <w:t>、合并范围的变更</w:t>
      </w:r>
      <w:bookmarkEnd w:id="1512"/>
      <w:bookmarkEnd w:id="1513"/>
      <w:bookmarkEnd w:id="1515"/>
    </w:p>
    <w:p>
      <w:pPr>
        <w:pStyle w:val="Style31"/>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16"/>
      <w:bookmarkEnd w:id="1517"/>
      <w:bookmarkEnd w:id="1518"/>
    </w:p>
    <w:p>
      <w:pPr>
        <w:pStyle w:val="Style40"/>
        <w:keepNext/>
        <w:keepLines/>
        <w:widowControl w:val="0"/>
        <w:shd w:val="clear" w:color="auto" w:fill="auto"/>
        <w:bidi w:val="0"/>
        <w:spacing w:before="0" w:after="36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19"/>
      <w:bookmarkEnd w:id="1520"/>
      <w:bookmarkEnd w:id="152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922"/>
        <w:gridCol w:w="1421"/>
        <w:gridCol w:w="850"/>
        <w:gridCol w:w="1066"/>
        <w:gridCol w:w="917"/>
        <w:gridCol w:w="994"/>
        <w:gridCol w:w="1277"/>
        <w:gridCol w:w="11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京蓝沐禾节 水装备有限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发行股份和 现金支付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对被购买企 业的经营和 财务政策拥 有决策权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425,521,808.06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70,465,230.51</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960" w:line="240" w:lineRule="auto"/>
        <w:ind w:left="0" w:right="0" w:firstLine="340"/>
        <w:jc w:val="left"/>
      </w:pPr>
      <w:r>
        <w:rPr>
          <w:color w:val="000000"/>
          <w:spacing w:val="0"/>
          <w:w w:val="100"/>
          <w:position w:val="0"/>
        </w:rPr>
        <w:t>本公司全资子公司内蒙古沐禾金土地节水工程设备有限公司因实际发展需要，经相关主管部门核准,</w:t>
        <w:br w:type="page"/>
      </w:r>
      <w:r>
        <w:rPr>
          <w:color w:val="000000"/>
          <w:spacing w:val="0"/>
          <w:w w:val="100"/>
          <w:position w:val="0"/>
        </w:rPr>
        <w:t>名称由</w:t>
      </w:r>
      <w:r>
        <w:rPr>
          <w:rFonts w:ascii="Times New Roman" w:eastAsia="Times New Roman" w:hAnsi="Times New Roman" w:cs="Times New Roman"/>
          <w:color w:val="000000"/>
          <w:spacing w:val="0"/>
          <w:w w:val="100"/>
          <w:position w:val="0"/>
        </w:rPr>
        <w:t>“</w:t>
      </w:r>
      <w:r>
        <w:rPr>
          <w:color w:val="000000"/>
          <w:spacing w:val="0"/>
          <w:w w:val="100"/>
          <w:position w:val="0"/>
        </w:rPr>
        <w:t>内蒙古沐禾金土地节水工程设备有限公司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京蓝沐禾节水装备有限公司</w:t>
      </w:r>
      <w:r>
        <w:rPr>
          <w:rFonts w:ascii="Times New Roman" w:eastAsia="Times New Roman" w:hAnsi="Times New Roman" w:cs="Times New Roman"/>
          <w:color w:val="000000"/>
          <w:spacing w:val="0"/>
          <w:w w:val="100"/>
          <w:position w:val="0"/>
        </w:rPr>
        <w:t>''</w:t>
      </w:r>
    </w:p>
    <w:p>
      <w:pPr>
        <w:pStyle w:val="Style40"/>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22"/>
      <w:bookmarkEnd w:id="1523"/>
      <w:bookmarkEnd w:id="15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523,815,474.27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1,064,184,525.73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4"/>
        <w:keepNext w:val="0"/>
        <w:keepLines w:val="0"/>
        <w:widowControl w:val="0"/>
        <w:shd w:val="clear" w:color="auto" w:fill="auto"/>
        <w:bidi w:val="0"/>
        <w:spacing w:before="0" w:after="680" w:line="302" w:lineRule="exact"/>
        <w:ind w:left="0" w:right="0" w:firstLine="440"/>
        <w:jc w:val="left"/>
      </w:pPr>
      <w:r>
        <w:rPr>
          <w:color w:val="000000"/>
          <w:spacing w:val="0"/>
          <w:w w:val="100"/>
          <w:position w:val="0"/>
        </w:rPr>
        <w:t xml:space="preserve">京蓝沐禾节水装备有限公司合并成本公允价值依据中联资产评估集团有限公司出具的中联评报字 </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134</w:t>
      </w:r>
      <w:r>
        <w:rPr>
          <w:color w:val="000000"/>
          <w:spacing w:val="0"/>
          <w:w w:val="100"/>
          <w:position w:val="0"/>
        </w:rPr>
        <w:t>号《评估报告》确定，评估结论选用收益法。</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大额商誉形成的主要原因：</w:t>
      </w:r>
    </w:p>
    <w:p>
      <w:pPr>
        <w:pStyle w:val="Style34"/>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本公司商誉系本公司于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日非同一控制下的企业合并形成。</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25"/>
      <w:bookmarkEnd w:id="1526"/>
      <w:bookmarkEnd w:id="152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830,179,843.10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826,264,058.28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153,766,402.65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162,035,764.29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51,293,102.96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25,872,925.25</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2,671,663.94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4,542,733.94</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447,617,517.67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447,617,517.67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8,829,410.43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938,660,420.38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938,660,420.38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538,038,699.51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495,731,517.05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14,223,225.24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14,410,358.43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523,815,474.27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481,321,158.62</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80" w:line="329"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bookmarkEnd w:id="1531"/>
      <w:r>
        <w:rPr>
          <w:color w:val="000000"/>
          <w:spacing w:val="0"/>
          <w:w w:val="100"/>
          <w:position w:val="0"/>
        </w:rPr>
        <w:t>、</w:t>
        <w:tab/>
        <w:t>其他原因的合并范围变动</w:t>
      </w:r>
      <w:bookmarkEnd w:id="1529"/>
      <w:bookmarkEnd w:id="1530"/>
      <w:bookmarkEnd w:id="1532"/>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4"/>
        <w:keepNext w:val="0"/>
        <w:keepLines w:val="0"/>
        <w:widowControl w:val="0"/>
        <w:shd w:val="clear" w:color="auto" w:fill="auto"/>
        <w:bidi w:val="0"/>
        <w:spacing w:before="0" w:after="80" w:line="315" w:lineRule="exact"/>
        <w:ind w:left="0" w:right="0" w:firstLine="380"/>
        <w:jc w:val="left"/>
      </w:pPr>
      <w:r>
        <w:rPr>
          <w:color w:val="000000"/>
          <w:spacing w:val="0"/>
          <w:w w:val="100"/>
          <w:position w:val="0"/>
        </w:rPr>
        <w:t>新纳入合并范围子公司</w:t>
      </w:r>
    </w:p>
    <w:p>
      <w:pPr>
        <w:pStyle w:val="Style34"/>
        <w:keepNext w:val="0"/>
        <w:keepLines w:val="0"/>
        <w:widowControl w:val="0"/>
        <w:shd w:val="clear" w:color="auto" w:fill="auto"/>
        <w:bidi w:val="0"/>
        <w:spacing w:before="0" w:after="820" w:line="315"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年公司新纳入合并范围内的新设子公司共计</w:t>
      </w:r>
      <w:r>
        <w:rPr>
          <w:rFonts w:ascii="Times New Roman" w:eastAsia="Times New Roman" w:hAnsi="Times New Roman" w:cs="Times New Roman"/>
          <w:color w:val="000000"/>
          <w:spacing w:val="0"/>
          <w:w w:val="100"/>
          <w:position w:val="0"/>
        </w:rPr>
        <w:t>10</w:t>
      </w:r>
      <w:r>
        <w:rPr>
          <w:color w:val="000000"/>
          <w:spacing w:val="0"/>
          <w:w w:val="100"/>
          <w:position w:val="0"/>
        </w:rPr>
        <w:t>家，分别为：京蓝生态科技有限公司、固安京蓝云 科技有限公司、京蓝时代科技（北京）有限公司、京蓝科技集团有限公司、林州京蓝能科余热发电有限公 司、甘肃京蓝生态科技有限公司、沐禾威县农业供水有限公司、京蓝若水产业投资有限公司、京蓝天拓航 空应用技术有限公司、京蓝资源科技有限公司。</w:t>
      </w:r>
    </w:p>
    <w:p>
      <w:pPr>
        <w:pStyle w:val="Style31"/>
        <w:keepNext/>
        <w:keepLines/>
        <w:widowControl w:val="0"/>
        <w:shd w:val="clear" w:color="auto" w:fill="auto"/>
        <w:tabs>
          <w:tab w:pos="378" w:val="left"/>
        </w:tabs>
        <w:bidi w:val="0"/>
        <w:spacing w:before="0" w:after="280" w:line="329"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color w:val="000000"/>
          <w:spacing w:val="0"/>
          <w:w w:val="100"/>
          <w:position w:val="0"/>
        </w:rPr>
        <w:t>、</w:t>
        <w:tab/>
        <w:t>其他</w:t>
      </w:r>
      <w:bookmarkEnd w:id="1533"/>
      <w:bookmarkEnd w:id="1534"/>
      <w:bookmarkEnd w:id="1536"/>
    </w:p>
    <w:p>
      <w:pPr>
        <w:pStyle w:val="Style23"/>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sz w:val="24"/>
          <w:szCs w:val="24"/>
        </w:rPr>
        <w:t>九</w:t>
      </w:r>
      <w:bookmarkEnd w:id="1539"/>
      <w:r>
        <w:rPr>
          <w:color w:val="000000"/>
          <w:spacing w:val="0"/>
          <w:w w:val="100"/>
          <w:position w:val="0"/>
          <w:sz w:val="24"/>
          <w:szCs w:val="24"/>
        </w:rPr>
        <w:t>、在其他主体中的权益</w:t>
      </w:r>
      <w:bookmarkEnd w:id="1537"/>
      <w:bookmarkEnd w:id="1538"/>
      <w:bookmarkEnd w:id="1540"/>
    </w:p>
    <w:p>
      <w:pPr>
        <w:pStyle w:val="Style31"/>
        <w:keepNext/>
        <w:keepLines/>
        <w:widowControl w:val="0"/>
        <w:shd w:val="clear" w:color="auto" w:fill="auto"/>
        <w:bidi w:val="0"/>
        <w:spacing w:before="0" w:after="280" w:line="329" w:lineRule="auto"/>
        <w:ind w:left="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41"/>
      <w:bookmarkEnd w:id="1542"/>
      <w:bookmarkEnd w:id="1543"/>
    </w:p>
    <w:p>
      <w:pPr>
        <w:pStyle w:val="Style40"/>
        <w:keepNext/>
        <w:keepLines/>
        <w:widowControl w:val="0"/>
        <w:shd w:val="clear" w:color="auto" w:fill="auto"/>
        <w:bidi w:val="0"/>
        <w:spacing w:before="0" w:after="280" w:line="240" w:lineRule="auto"/>
        <w:ind w:left="0" w:right="0" w:firstLine="14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4"/>
      <w:bookmarkEnd w:id="1545"/>
      <w:bookmarkEnd w:id="1546"/>
    </w:p>
    <w:tbl>
      <w:tblPr>
        <w:tblOverlap w:val="never"/>
        <w:jc w:val="center"/>
        <w:tblLayout w:type="fixed"/>
      </w:tblPr>
      <w:tblGrid>
        <w:gridCol w:w="1378"/>
        <w:gridCol w:w="1363"/>
        <w:gridCol w:w="1368"/>
        <w:gridCol w:w="2131"/>
        <w:gridCol w:w="994"/>
        <w:gridCol w:w="974"/>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京蓝云智科技有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技术开发、技术咨询、技术 转让、技术服务;数据处理； 环境监测；水污染治理；软 件开发；计算机系统服务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京蓝有道创业投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项目投资、资产管理、投资 咨询、投资管理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京蓝能科技术有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北京市海淀区上 地东路</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技术开发、技术推广、技术 转让、技术咨询、销售计算 软件及辅助设备、项目投资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京蓝生态科技有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技术开发、技术推广、技术 转让、技术咨询、技术服务、 技术培训；货物进出口、技 术进出口、代理进出口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固安京蓝云科技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河北省廊坊市固 安县新兴产业示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计算机技术服务、技术咨 询、技术转让；软件开发；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2131"/>
        <w:gridCol w:w="994"/>
        <w:gridCol w:w="974"/>
        <w:gridCol w:w="1378"/>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数据处理与存库服务;租赁 存储及网络设备；网页设 计;销售计算机软硬件及外 围设备、网络设备、电子产 品、通讯产品、办公票务代 理;设计制作代理及发布广 告；展示展览服务；电子商 务服务；会议服务；技术进 出口、货物进出口、代理进 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京蓝时代科技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北京市朝阳区将 台路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 楼一层</w:t>
            </w:r>
            <w:r>
              <w:rPr>
                <w:rFonts w:ascii="Times New Roman" w:eastAsia="Times New Roman" w:hAnsi="Times New Roman" w:cs="Times New Roman"/>
                <w:color w:val="000000"/>
                <w:spacing w:val="0"/>
                <w:w w:val="100"/>
                <w:position w:val="0"/>
                <w:sz w:val="18"/>
                <w:szCs w:val="18"/>
              </w:rPr>
              <w:t>1078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技术开发、技术转让、技术 咨询、技术服务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京蓝科技集团有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 D 10/F</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TOWER A</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BILLION CTR 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 KWONG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RD KOWLOON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BAY KL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贸易、投资控股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林州京蓝能科余 热发电有限公司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林州市陵阳镇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林州市陵阳镇张 官营村</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余热发电及销售；设备租赁 和技术服务。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甘肃京蓝生态科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甘肃省庆阳市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甘肃省庆阳市西 峰区长庆大道</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（庆华商务大厦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水生态治理、河道修复、生 态修复、市政园林、城市给 排水、海绵城市、城市管廊、 现代生态农业、土壤修复、 节水灌溉工程设计施工、节 水灌溉工程设备生产、销售 及安装。灌溉、农村饮水、 建筑用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给 排水管材及管件制造、销 售；滴管带（管）、输配 水软管、过滤器、施肥器、 微灌设备的生产、销售及安 装；农业机械、化肥、农膜、 建筑材料销售;开发及销售 计算机软件及辅助设备、电 子产品、机械产品；生产加 工计算机软硬件、仪器仪 表、自动化监控设备、工业 自动化控制设备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沐禾威县农业供 水有限公司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威县经济开发区 东迎宾大道北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侧、巨腾商务中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天然水收集与分配;农业机 械服务；供水设施安装、农 田灌溉服务;农业技术推广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2131"/>
        <w:gridCol w:w="994"/>
        <w:gridCol w:w="974"/>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服务；土壤检测；灌溉设备 制造销售租赁；观光旅游； 农业项目开发。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京蓝若水产业投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城市基础设施建设及市政 公用项目投资、运营、管理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京蓝天拓航空应 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北京市丰台区广 安路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519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民用无人驾驶航空器的开 发、销售及技术服务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京蓝沐禾节水装 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内蒙古自治区赤 峰市翁牛特旗玉 龙工业园区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灌溉、农村饮水、建筑用 </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给排水管 材及管件制造、销售；喷灌 设备和微滴灌设备的生产、 销售及安装;生态环境治理 工程设计、建设、维护及咨 询；水利、电力、农业项目 投资；农业机械、化肥、农 膜、机电设备、建筑材料销 售及进出口业务；水利、水 电工程施工；市政公用工程 施工；园林绿化工程；农村 灌溉用水井凿井作业。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呼伦贝尔沐禾节 水工程设备有限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阿荣旗那吉镇阿 伦大街东侧人和 家园南侧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节水工程设备生产销售及 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兴安盟沐禾节水 工程设备有限公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兴安盟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兴安盟科右前旗 碧桂园北国之春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街</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节水设备及大管生产、安装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衡水沐禾节水科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衡水路北经济技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术开发区二十八</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889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农田节水灌溉技术的研发 与推广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吉林省沐禾节水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白城工业园区辽 河路北、青海街 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节水工程设备研发生产销 售安装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内蒙古润禾节水 工程设备有限公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通辽市经济技术 开发区河西镇电 厂街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节水设备生产、销售及安装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赤峰沐原节水科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赤峰市红山区农 畜产品加工产业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节水设备研发及技术转让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敖汉旗沐禾生态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赤峰市敖汉旗新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生态环境治理及节水工程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w:t>
            </w:r>
          </w:p>
        </w:tc>
      </w:tr>
    </w:tbl>
    <w:p>
      <w:pPr>
        <w:spacing w:lineRule="exact" w:line="1"/>
        <w:rPr>
          <w:sz w:val="2"/>
          <w:szCs w:val="2"/>
        </w:rPr>
      </w:pPr>
      <w:r>
        <w:br w:type="page"/>
      </w:r>
    </w:p>
    <w:tbl>
      <w:tblPr>
        <w:tblOverlap w:val="never"/>
        <w:jc w:val="center"/>
        <w:tblLayout w:type="fixed"/>
      </w:tblPr>
      <w:tblGrid>
        <w:gridCol w:w="1378"/>
        <w:gridCol w:w="1363"/>
        <w:gridCol w:w="1368"/>
        <w:gridCol w:w="2131"/>
        <w:gridCol w:w="994"/>
        <w:gridCol w:w="974"/>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环境治理有限公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惠镇滨河街西新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园路南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翁牛特旗沐禾生 态环境治理有限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翁牛特旗乌丹镇 玉龙工业园区北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生态环境治理及节水工程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巴林左旗沐禾生 态环境治理有限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巴林左旗林东东 城区东河路中段 路东东和家园小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生态环境治理及节水工程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赤峰沐原置业有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赤峰市红山区桥 北镇姚家洼居委 会红山物流园区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房地产开发经营及物业管 理服务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7"/>
      <w:bookmarkEnd w:id="1548"/>
      <w:bookmarkEnd w:id="15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衡水沐禾节水科技有限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6,302,983.35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23,216,511.75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吉林省沐禾节水科技有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翁牛特旗沐禾生态环境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258,480.18</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6,251,303.19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23,474,528.43</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51"/>
        </w:numPr>
        <w:shd w:val="clear" w:color="auto" w:fill="auto"/>
        <w:bidi w:val="0"/>
        <w:spacing w:before="0" w:line="240" w:lineRule="auto"/>
        <w:ind w:left="0" w:right="0" w:firstLine="14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重要非全资子公司的主要财务信息</w:t>
      </w:r>
      <w:bookmarkEnd w:id="1550"/>
      <w:bookmarkEnd w:id="1551"/>
      <w:bookmarkEnd w:id="15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87,264,0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禾节水 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 沐禾节 水科技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翁牛特 旗沐禾 生态环 境治理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250,514,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250,514,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998"/>
        <w:gridCol w:w="1133"/>
        <w:gridCol w:w="1133"/>
        <w:gridCol w:w="1138"/>
        <w:gridCol w:w="1133"/>
        <w:gridCol w:w="845"/>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衡水沐禾节 水科技有限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56,223,158.88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14,006,629.67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14,006,629.67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-3,499,844.17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吉林省沐禾 节水科技有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翁牛特旗沐 禾生态环境 治理有限公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80,497,609.39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-5,168,015.56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-5,168,015.56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-5,058,264.63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54"/>
      <w:bookmarkEnd w:id="1555"/>
      <w:bookmarkEnd w:id="1557"/>
    </w:p>
    <w:p>
      <w:pPr>
        <w:pStyle w:val="Style40"/>
        <w:keepNext/>
        <w:keepLines/>
        <w:widowControl w:val="0"/>
        <w:shd w:val="clear" w:color="auto" w:fill="auto"/>
        <w:tabs>
          <w:tab w:pos="493" w:val="left"/>
        </w:tabs>
        <w:bidi w:val="0"/>
        <w:spacing w:before="0" w:after="36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58"/>
      <w:bookmarkEnd w:id="1559"/>
      <w:bookmarkEnd w:id="1561"/>
    </w:p>
    <w:p>
      <w:pPr>
        <w:pStyle w:val="Style27"/>
        <w:keepNext w:val="0"/>
        <w:keepLines w:val="0"/>
        <w:widowControl w:val="0"/>
        <w:shd w:val="clear" w:color="auto" w:fill="auto"/>
        <w:bidi w:val="0"/>
        <w:spacing w:before="0" w:after="360" w:line="240" w:lineRule="auto"/>
        <w:ind w:left="0" w:right="0" w:firstLine="0"/>
        <w:jc w:val="left"/>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79" w:right="1059" w:bottom="1469" w:left="1059" w:header="0" w:footer="3" w:gutter="0"/>
          <w:cols w:space="720"/>
          <w:noEndnote/>
          <w:titlePg/>
          <w:rtlGutter w:val="0"/>
          <w:docGrid w:linePitch="360"/>
        </w:sectPr>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62"/>
      <w:bookmarkEnd w:id="1563"/>
      <w:bookmarkEnd w:id="1564"/>
    </w:p>
    <w:p>
      <w:pPr>
        <w:pStyle w:val="Style40"/>
        <w:keepNext/>
        <w:keepLines/>
        <w:widowControl w:val="0"/>
        <w:numPr>
          <w:ilvl w:val="0"/>
          <w:numId w:val="53"/>
        </w:numPr>
        <w:shd w:val="clear" w:color="auto" w:fill="auto"/>
        <w:tabs>
          <w:tab w:pos="493" w:val="left"/>
        </w:tabs>
        <w:bidi w:val="0"/>
        <w:spacing w:before="0" w:after="36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在子公司所有者权益份额发生变化的情况说明</w:t>
      </w:r>
      <w:bookmarkEnd w:id="1565"/>
      <w:bookmarkEnd w:id="1566"/>
      <w:bookmarkEnd w:id="1568"/>
    </w:p>
    <w:p>
      <w:pPr>
        <w:pStyle w:val="Style40"/>
        <w:keepNext/>
        <w:keepLines/>
        <w:widowControl w:val="0"/>
        <w:numPr>
          <w:ilvl w:val="0"/>
          <w:numId w:val="53"/>
        </w:numPr>
        <w:shd w:val="clear" w:color="auto" w:fill="auto"/>
        <w:tabs>
          <w:tab w:pos="493" w:val="left"/>
        </w:tabs>
        <w:bidi w:val="0"/>
        <w:spacing w:before="0" w:after="36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交易对于少数股东权益及归属于母公司所有者权益的影响</w:t>
      </w:r>
      <w:bookmarkEnd w:id="1569"/>
      <w:bookmarkEnd w:id="1570"/>
      <w:bookmarkEnd w:id="15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-880,732.04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880,732.04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880,732.04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900" w:line="312" w:lineRule="exact"/>
        <w:ind w:left="0" w:right="0" w:firstLine="440"/>
        <w:jc w:val="both"/>
      </w:pPr>
      <w:r>
        <w:rPr>
          <w:color w:val="000000"/>
          <w:spacing w:val="0"/>
          <w:w w:val="100"/>
          <w:position w:val="0"/>
        </w:rPr>
        <w:t>京蓝能科技术有限公司的股东北京永盛建业投资有限公司于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日将持有的</w:t>
      </w:r>
      <w:r>
        <w:rPr>
          <w:rFonts w:ascii="Times New Roman" w:eastAsia="Times New Roman" w:hAnsi="Times New Roman" w:cs="Times New Roman"/>
          <w:color w:val="000000"/>
          <w:spacing w:val="0"/>
          <w:w w:val="100"/>
          <w:position w:val="0"/>
        </w:rPr>
        <w:t>49%</w:t>
      </w:r>
      <w:r>
        <w:rPr>
          <w:color w:val="000000"/>
          <w:spacing w:val="0"/>
          <w:w w:val="100"/>
          <w:position w:val="0"/>
        </w:rPr>
        <w:t>股权转让给 京蓝有道创业投资有限公司，转让后京蓝有道创业投资有限公司持有京蓝能科技术有限公司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1"/>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color w:val="000000"/>
          <w:spacing w:val="0"/>
          <w:w w:val="100"/>
          <w:position w:val="0"/>
        </w:rPr>
        <w:t>、在合营安排或联营企业中的权益</w:t>
      </w:r>
      <w:bookmarkEnd w:id="1573"/>
      <w:bookmarkEnd w:id="1574"/>
      <w:bookmarkEnd w:id="1576"/>
    </w:p>
    <w:p>
      <w:pPr>
        <w:pStyle w:val="Style40"/>
        <w:keepNext/>
        <w:keepLines/>
        <w:widowControl w:val="0"/>
        <w:shd w:val="clear" w:color="auto" w:fill="auto"/>
        <w:bidi w:val="0"/>
        <w:spacing w:before="0" w:after="360" w:line="240" w:lineRule="auto"/>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77"/>
      <w:bookmarkEnd w:id="1578"/>
      <w:bookmarkEnd w:id="157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沈阳金丰春航空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沈阳市沈河区市 场监督管理局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研究和试验发展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0"/>
        <w:keepNext/>
        <w:keepLines/>
        <w:widowControl w:val="0"/>
        <w:shd w:val="clear" w:color="auto" w:fill="auto"/>
        <w:bidi w:val="0"/>
        <w:spacing w:before="0" w:after="360" w:line="240" w:lineRule="auto"/>
        <w:ind w:left="0" w:right="0" w:firstLine="14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80"/>
      <w:bookmarkEnd w:id="1581"/>
      <w:bookmarkEnd w:id="15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numPr>
          <w:ilvl w:val="0"/>
          <w:numId w:val="53"/>
        </w:numPr>
        <w:shd w:val="clear" w:color="auto" w:fill="auto"/>
        <w:bidi w:val="0"/>
        <w:spacing w:before="0" w:after="360" w:line="240" w:lineRule="auto"/>
        <w:ind w:left="0" w:right="0" w:firstLine="14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重要联营企业的主要财务信息</w:t>
      </w:r>
      <w:bookmarkEnd w:id="1583"/>
      <w:bookmarkEnd w:id="1584"/>
      <w:bookmarkEnd w:id="1586"/>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396" behindDoc="0" locked="0" layoutInCell="1" allowOverlap="1">
                <wp:simplePos x="0" y="0"/>
                <wp:positionH relativeFrom="page">
                  <wp:posOffset>3217545</wp:posOffset>
                </wp:positionH>
                <wp:positionV relativeFrom="paragraph">
                  <wp:posOffset>38100</wp:posOffset>
                </wp:positionV>
                <wp:extent cx="1088390" cy="158750"/>
                <wp:wrapTopAndBottom/>
                <wp:docPr id="68" name="Shape 68"/>
                <a:graphic xmlns:a="http://schemas.openxmlformats.org/drawingml/2006/main">
                  <a:graphicData uri="http://schemas.microsoft.com/office/word/2010/wordprocessingShape">
                    <wps:wsp>
                      <wps:cNvSpPr txBox="1"/>
                      <wps:spPr>
                        <a:xfrm>
                          <a:ext cx="1088390" cy="158750"/>
                        </a:xfrm>
                        <a:prstGeom prst="rect"/>
                        <a:noFill/>
                      </wps:spPr>
                      <wps:txbx>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xbxContent>
                      </wps:txbx>
                      <wps:bodyPr wrap="none" lIns="0" tIns="0" rIns="0" bIns="0">
                        <a:noAutoFit/>
                      </wps:bodyPr>
                    </wps:wsp>
                  </a:graphicData>
                </a:graphic>
              </wp:anchor>
            </w:drawing>
          </mc:Choice>
          <mc:Fallback>
            <w:pict>
              <v:shape id="_x0000_s1094" type="#_x0000_t202" style="position:absolute;margin-left:253.34999999999999pt;margin-top:3.pt;width:85.700000000000003pt;height:12.5pt;z-index:-125829357;mso-wrap-distance-left:0;mso-wrap-distance-top:3.pt;mso-wrap-distance-right:0;mso-position-horizontal-relative:page" filled="f" stroked="f">
                <v:textbox inset="0,0,0,0">
                  <w:txbxContent>
                    <w:p>
                      <w:pPr>
                        <w:pStyle w:val="Style27"/>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xbxContent>
                </v:textbox>
                <w10:wrap type="topAndBottom" anchorx="page"/>
              </v:shape>
            </w:pict>
          </mc:Fallback>
        </mc:AlternateContent>
      </w:r>
      <w:r>
        <mc:AlternateContent>
          <mc:Choice Requires="wps">
            <w:drawing>
              <wp:anchor distT="38100" distB="3175" distL="0" distR="0" simplePos="0" relativeHeight="125829398" behindDoc="0" locked="0" layoutInCell="1" allowOverlap="1">
                <wp:simplePos x="0" y="0"/>
                <wp:positionH relativeFrom="page">
                  <wp:posOffset>5244465</wp:posOffset>
                </wp:positionH>
                <wp:positionV relativeFrom="paragraph">
                  <wp:posOffset>38100</wp:posOffset>
                </wp:positionV>
                <wp:extent cx="1085215" cy="155575"/>
                <wp:wrapTopAndBottom/>
                <wp:docPr id="70" name="Shape 70"/>
                <a:graphic xmlns:a="http://schemas.openxmlformats.org/drawingml/2006/main">
                  <a:graphicData uri="http://schemas.microsoft.com/office/word/2010/wordprocessingShape">
                    <wps:wsp>
                      <wps:cNvSpPr txBox="1"/>
                      <wps:spPr>
                        <a:xfrm>
                          <a:ext cx="1085215" cy="155575"/>
                        </a:xfrm>
                        <a:prstGeom prst="rect"/>
                        <a:noFill/>
                      </wps:spPr>
                      <wps:txbx>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xbxContent>
                      </wps:txbx>
                      <wps:bodyPr wrap="none" lIns="0" tIns="0" rIns="0" bIns="0">
                        <a:noAutoFit/>
                      </wps:bodyPr>
                    </wps:wsp>
                  </a:graphicData>
                </a:graphic>
              </wp:anchor>
            </w:drawing>
          </mc:Choice>
          <mc:Fallback>
            <w:pict>
              <v:shape id="_x0000_s1096" type="#_x0000_t202" style="position:absolute;margin-left:412.94999999999999pt;margin-top:3.pt;width:85.450000000000003pt;height:12.25pt;z-index:-125829355;mso-wrap-distance-left:0;mso-wrap-distance-top:3.pt;mso-wrap-distance-right:0;mso-wrap-distance-bottom:0.25pt;mso-position-horizontal-relative:page" filled="f" stroked="f">
                <v:textbox inset="0,0,0,0">
                  <w:txbxContent>
                    <w:p>
                      <w:pPr>
                        <w:pStyle w:val="Style27"/>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xbxContent>
                </v:textbox>
                <w10:wrap type="topAndBottom" anchorx="page"/>
              </v:shape>
            </w:pict>
          </mc:Fallback>
        </mc:AlternateConten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5,792,894.17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929,297.46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113,471.21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6,016,492.20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1,042,768.67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5,938,466.62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1,038,693.40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1,425,231.99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3,259,036.92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4,684,268.91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929,435.09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1,359,319.34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34,051.78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-482,212.88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34,051.78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numPr>
          <w:ilvl w:val="0"/>
          <w:numId w:val="53"/>
        </w:numPr>
        <w:shd w:val="clear" w:color="auto" w:fill="auto"/>
        <w:bidi w:val="0"/>
        <w:spacing w:before="0" w:after="360" w:line="240" w:lineRule="auto"/>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不重要的合营企业和联营企业的汇总财务信息</w:t>
      </w:r>
      <w:bookmarkEnd w:id="1587"/>
      <w:bookmarkEnd w:id="1588"/>
      <w:bookmarkEnd w:id="15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0"/>
        <w:keepNext/>
        <w:keepLines/>
        <w:widowControl w:val="0"/>
        <w:numPr>
          <w:ilvl w:val="0"/>
          <w:numId w:val="53"/>
        </w:numPr>
        <w:shd w:val="clear" w:color="auto" w:fill="auto"/>
        <w:bidi w:val="0"/>
        <w:spacing w:before="0" w:after="36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合营企业或联营企业向本公司转移资金的能力存在重大限制的说明</w:t>
      </w:r>
      <w:bookmarkEnd w:id="1591"/>
      <w:bookmarkEnd w:id="1592"/>
      <w:bookmarkEnd w:id="1594"/>
    </w:p>
    <w:p>
      <w:pPr>
        <w:pStyle w:val="Style40"/>
        <w:keepNext/>
        <w:keepLines/>
        <w:widowControl w:val="0"/>
        <w:numPr>
          <w:ilvl w:val="0"/>
          <w:numId w:val="53"/>
        </w:numPr>
        <w:shd w:val="clear" w:color="auto" w:fill="auto"/>
        <w:bidi w:val="0"/>
        <w:spacing w:before="0" w:after="36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合营企业或联营企业发生的超额亏损</w:t>
      </w:r>
      <w:bookmarkEnd w:id="1595"/>
      <w:bookmarkEnd w:id="1596"/>
      <w:bookmarkEnd w:id="15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keepLines/>
        <w:widowControl w:val="0"/>
        <w:numPr>
          <w:ilvl w:val="0"/>
          <w:numId w:val="53"/>
        </w:numPr>
        <w:shd w:val="clear" w:color="auto" w:fill="auto"/>
        <w:tabs>
          <w:tab w:pos="633" w:val="left"/>
        </w:tabs>
        <w:bidi w:val="0"/>
        <w:spacing w:before="0" w:after="360" w:line="240" w:lineRule="auto"/>
        <w:ind w:left="0" w:right="0" w:firstLine="14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与合营企业投资相关的未确认承诺</w:t>
      </w:r>
      <w:bookmarkEnd w:id="1599"/>
      <w:bookmarkEnd w:id="1600"/>
      <w:bookmarkEnd w:id="1602"/>
    </w:p>
    <w:p>
      <w:pPr>
        <w:pStyle w:val="Style40"/>
        <w:keepNext/>
        <w:keepLines/>
        <w:widowControl w:val="0"/>
        <w:numPr>
          <w:ilvl w:val="0"/>
          <w:numId w:val="53"/>
        </w:numPr>
        <w:shd w:val="clear" w:color="auto" w:fill="auto"/>
        <w:tabs>
          <w:tab w:pos="633" w:val="left"/>
        </w:tabs>
        <w:bidi w:val="0"/>
        <w:spacing w:before="0" w:after="360" w:line="240" w:lineRule="auto"/>
        <w:ind w:left="0" w:right="0" w:firstLine="14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与合营企业或联营企业投资相关的或有负债</w:t>
      </w:r>
      <w:bookmarkEnd w:id="1603"/>
      <w:bookmarkEnd w:id="1604"/>
      <w:bookmarkEnd w:id="1606"/>
    </w:p>
    <w:p>
      <w:pPr>
        <w:pStyle w:val="Style31"/>
        <w:keepNext/>
        <w:keepLines/>
        <w:widowControl w:val="0"/>
        <w:shd w:val="clear" w:color="auto" w:fill="auto"/>
        <w:bidi w:val="0"/>
        <w:spacing w:before="0" w:after="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color w:val="000000"/>
          <w:spacing w:val="0"/>
          <w:w w:val="100"/>
          <w:position w:val="0"/>
        </w:rPr>
        <w:t>、重要的共同经营</w:t>
      </w:r>
      <w:bookmarkEnd w:id="1607"/>
      <w:bookmarkEnd w:id="1608"/>
      <w:bookmarkEnd w:id="1610"/>
    </w:p>
    <w:p>
      <w:pPr>
        <w:widowControl w:val="0"/>
        <w:spacing w:line="1" w:lineRule="exact"/>
      </w:pPr>
      <w:r>
        <mc:AlternateContent>
          <mc:Choice Requires="wps">
            <w:drawing>
              <wp:anchor distT="127000" distB="0" distL="0" distR="0" simplePos="0" relativeHeight="125829400" behindDoc="0" locked="0" layoutInCell="1" allowOverlap="1">
                <wp:simplePos x="0" y="0"/>
                <wp:positionH relativeFrom="page">
                  <wp:posOffset>685800</wp:posOffset>
                </wp:positionH>
                <wp:positionV relativeFrom="paragraph">
                  <wp:posOffset>127000</wp:posOffset>
                </wp:positionV>
                <wp:extent cx="3048000" cy="521335"/>
                <wp:wrapTopAndBottom/>
                <wp:docPr id="72" name="Shape 72"/>
                <a:graphic xmlns:a="http://schemas.openxmlformats.org/drawingml/2006/main">
                  <a:graphicData uri="http://schemas.microsoft.com/office/word/2010/wordprocessingShape">
                    <wps:wsp>
                      <wps:cNvSpPr txBox="1"/>
                      <wps:spPr>
                        <a:xfrm>
                          <a:ext cx="3048000" cy="521335"/>
                        </a:xfrm>
                        <a:prstGeom prst="rect"/>
                        <a:noFill/>
                      </wps:spPr>
                      <wps:txbx>
                        <w:txbxContent>
                          <w:tbl>
                            <w:tblPr>
                              <w:tblOverlap w:val="never"/>
                              <w:jc w:val="left"/>
                              <w:tblLayout w:type="fixed"/>
                            </w:tblPr>
                            <w:tblGrid>
                              <w:gridCol w:w="1603"/>
                              <w:gridCol w:w="1594"/>
                              <w:gridCol w:w="1603"/>
                            </w:tblGrid>
                            <w:tr>
                              <w:trPr>
                                <w:tblHeader/>
                                <w:trHeight w:val="8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r>
                          </w:tbl>
                          <w:p>
                            <w:pPr>
                              <w:widowControl w:val="0"/>
                              <w:spacing w:line="1" w:lineRule="exact"/>
                            </w:pPr>
                          </w:p>
                        </w:txbxContent>
                      </wps:txbx>
                      <wps:bodyPr lIns="0" tIns="0" rIns="0" bIns="0">
                        <a:noAutoFit/>
                      </wps:bodyPr>
                    </wps:wsp>
                  </a:graphicData>
                </a:graphic>
              </wp:anchor>
            </w:drawing>
          </mc:Choice>
          <mc:Fallback>
            <w:pict>
              <v:shape id="_x0000_s1098" type="#_x0000_t202" style="position:absolute;margin-left:54.pt;margin-top:10.pt;width:240.pt;height:41.050000000000004pt;z-index:-125829353;mso-wrap-distance-left:0;mso-wrap-distance-top:10.pt;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8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r>
                    </w:tbl>
                    <w:p>
                      <w:pPr>
                        <w:widowControl w:val="0"/>
                        <w:spacing w:line="1" w:lineRule="exact"/>
                      </w:pPr>
                    </w:p>
                  </w:txbxContent>
                </v:textbox>
                <w10:wrap type="topAndBottom" anchorx="page"/>
              </v:shape>
            </w:pict>
          </mc:Fallback>
        </mc:AlternateContent>
      </w:r>
      <w:r>
        <mc:AlternateContent>
          <mc:Choice Requires="wps">
            <w:drawing>
              <wp:anchor distT="127000" distB="0" distL="0" distR="0" simplePos="0" relativeHeight="125829402" behindDoc="0" locked="0" layoutInCell="1" allowOverlap="1">
                <wp:simplePos x="0" y="0"/>
                <wp:positionH relativeFrom="page">
                  <wp:posOffset>3721735</wp:posOffset>
                </wp:positionH>
                <wp:positionV relativeFrom="paragraph">
                  <wp:posOffset>127000</wp:posOffset>
                </wp:positionV>
                <wp:extent cx="3048000" cy="521335"/>
                <wp:wrapTopAndBottom/>
                <wp:docPr id="74" name="Shape 74"/>
                <a:graphic xmlns:a="http://schemas.openxmlformats.org/drawingml/2006/main">
                  <a:graphicData uri="http://schemas.microsoft.com/office/word/2010/wordprocessingShape">
                    <wps:wsp>
                      <wps:cNvSpPr txBox="1"/>
                      <wps:spPr>
                        <a:xfrm>
                          <a:ext cx="3048000" cy="521335"/>
                        </a:xfrm>
                        <a:prstGeom prst="rect"/>
                        <a:noFill/>
                      </wps:spPr>
                      <wps:txbx>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wps:txbx>
                      <wps:bodyPr lIns="0" tIns="0" rIns="0" bIns="0">
                        <a:noAutoFit/>
                      </wps:bodyPr>
                    </wps:wsp>
                  </a:graphicData>
                </a:graphic>
              </wp:anchor>
            </w:drawing>
          </mc:Choice>
          <mc:Fallback>
            <w:pict>
              <v:shape id="_x0000_s1100" type="#_x0000_t202" style="position:absolute;margin-left:293.05000000000001pt;margin-top:10.pt;width:240.pt;height:41.050000000000004pt;z-index:-125829351;mso-wrap-distance-left:0;mso-wrap-distance-top:10.pt;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line="1" w:lineRule="exact"/>
                      </w:pPr>
                    </w:p>
                  </w:txbxContent>
                </v:textbox>
                <w10:wrap type="topAndBottom" anchorx="page"/>
              </v:shape>
            </w:pict>
          </mc:Fallback>
        </mc:AlternateConten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color w:val="000000"/>
          <w:spacing w:val="0"/>
          <w:w w:val="100"/>
          <w:position w:val="0"/>
        </w:rPr>
        <w:t>、在未纳入合并财务报表范围的结构化主体中的权益</w:t>
      </w:r>
      <w:bookmarkEnd w:id="1611"/>
      <w:bookmarkEnd w:id="1612"/>
      <w:bookmarkEnd w:id="16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color w:val="000000"/>
          <w:spacing w:val="0"/>
          <w:w w:val="100"/>
          <w:position w:val="0"/>
        </w:rPr>
        <w:t>、其他</w:t>
      </w:r>
      <w:bookmarkEnd w:id="1615"/>
      <w:bookmarkEnd w:id="1616"/>
      <w:bookmarkEnd w:id="1618"/>
    </w:p>
    <w:p>
      <w:pPr>
        <w:pStyle w:val="Style23"/>
        <w:keepNext/>
        <w:keepLines/>
        <w:widowControl w:val="0"/>
        <w:shd w:val="clear" w:color="auto" w:fill="auto"/>
        <w:bidi w:val="0"/>
        <w:spacing w:before="0" w:after="280" w:line="240" w:lineRule="auto"/>
        <w:ind w:left="0" w:right="0" w:firstLine="0"/>
        <w:jc w:val="left"/>
      </w:pPr>
      <w:bookmarkStart w:id="1619" w:name="bookmark1619"/>
      <w:bookmarkStart w:id="1620" w:name="bookmark1620"/>
      <w:bookmarkStart w:id="1621" w:name="bookmark1621"/>
      <w:r>
        <w:rPr>
          <w:color w:val="000000"/>
          <w:spacing w:val="0"/>
          <w:w w:val="100"/>
          <w:position w:val="0"/>
          <w:sz w:val="24"/>
          <w:szCs w:val="24"/>
        </w:rPr>
        <w:t>十、与金融工具相关的风险</w:t>
      </w:r>
      <w:bookmarkEnd w:id="1619"/>
      <w:bookmarkEnd w:id="1620"/>
      <w:bookmarkEnd w:id="1621"/>
    </w:p>
    <w:p>
      <w:pPr>
        <w:pStyle w:val="Style34"/>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本公司的主要金融工具包括应收账款、应付账款、应付票据等，各项金融工具的详细情况说明见本附 注五相关项目。与这些金融工具有关的风险，以及本公司为降低这些风险所采取的风险管理政策如下所述。 本公司管理层对这些风险敞口进行管理和监控以确保将上述风险控制在限定的范围之内。</w:t>
      </w:r>
    </w:p>
    <w:p>
      <w:pPr>
        <w:pStyle w:val="Style34"/>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本公司采用敏感性分析技术分析风险变量的合理、可能变化对当期损益或股东权益可能产生的影响。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34"/>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风险管理目标和政策</w:t>
      </w:r>
    </w:p>
    <w:p>
      <w:pPr>
        <w:pStyle w:val="Style34"/>
        <w:keepNext w:val="0"/>
        <w:keepLines w:val="0"/>
        <w:widowControl w:val="0"/>
        <w:shd w:val="clear" w:color="auto" w:fill="auto"/>
        <w:bidi w:val="0"/>
        <w:spacing w:before="0" w:after="280" w:line="315" w:lineRule="exact"/>
        <w:ind w:left="0" w:right="0" w:firstLine="38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34"/>
        <w:keepNext w:val="0"/>
        <w:keepLines w:val="0"/>
        <w:widowControl w:val="0"/>
        <w:shd w:val="clear" w:color="auto" w:fill="auto"/>
        <w:bidi w:val="0"/>
        <w:spacing w:before="0" w:after="28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34"/>
        <w:keepNext w:val="0"/>
        <w:keepLines w:val="0"/>
        <w:widowControl w:val="0"/>
        <w:shd w:val="clear" w:color="auto" w:fill="auto"/>
        <w:bidi w:val="0"/>
        <w:spacing w:before="0" w:after="280" w:line="240" w:lineRule="auto"/>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34"/>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公司经营在中国，结算货币全部为人民币。因此不存在外汇风险。</w:t>
      </w:r>
    </w:p>
    <w:p>
      <w:pPr>
        <w:pStyle w:val="Style34"/>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4"/>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本公司面临的利率风险主要来源于银行短长期借款。公司通过建立良好的银企关系，对授信额度、授 信品种以及授信期限进行合理的设计，保障银行授信额度充足，满足公司各类短期融资需求。并且通过缩 短单笔借款的期限，特别约定提前还款条款，合理降低利率波动风险。</w:t>
      </w:r>
    </w:p>
    <w:p>
      <w:pPr>
        <w:pStyle w:val="Style34"/>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 基点，则本公司的净利润将减少或增加</w:t>
      </w:r>
      <w:r>
        <w:rPr>
          <w:rFonts w:ascii="Times New Roman" w:eastAsia="Times New Roman" w:hAnsi="Times New Roman" w:cs="Times New Roman"/>
          <w:color w:val="000000"/>
          <w:spacing w:val="0"/>
          <w:w w:val="100"/>
          <w:position w:val="0"/>
        </w:rPr>
        <w:t>158.34</w:t>
      </w:r>
      <w:r>
        <w:rPr>
          <w:color w:val="000000"/>
          <w:spacing w:val="0"/>
          <w:w w:val="100"/>
          <w:position w:val="0"/>
        </w:rPr>
        <w:t>万元。</w:t>
      </w:r>
    </w:p>
    <w:p>
      <w:pPr>
        <w:pStyle w:val="Style34"/>
        <w:keepNext w:val="0"/>
        <w:keepLines w:val="0"/>
        <w:widowControl w:val="0"/>
        <w:shd w:val="clear" w:color="auto" w:fill="auto"/>
        <w:bidi w:val="0"/>
        <w:spacing w:before="0" w:after="200" w:line="317" w:lineRule="exact"/>
        <w:ind w:left="0" w:right="0" w:firstLine="380"/>
        <w:jc w:val="both"/>
      </w:pPr>
      <w:bookmarkStart w:id="1622" w:name="bookmark1622"/>
      <w:r>
        <w:rPr>
          <w:color w:val="000000"/>
          <w:spacing w:val="0"/>
          <w:w w:val="100"/>
          <w:position w:val="0"/>
        </w:rPr>
        <w:t>（</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）价格风险</w:t>
      </w:r>
    </w:p>
    <w:p>
      <w:pPr>
        <w:pStyle w:val="Style34"/>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公司所销售的产品依赖境内的电子产品、工程施工、节水材料等，公司存在价格的波动导致公司营业 收入波动的风险。</w:t>
      </w:r>
    </w:p>
    <w:p>
      <w:pPr>
        <w:pStyle w:val="Style34"/>
        <w:keepNext w:val="0"/>
        <w:keepLines w:val="0"/>
        <w:widowControl w:val="0"/>
        <w:shd w:val="clear" w:color="auto" w:fill="auto"/>
        <w:tabs>
          <w:tab w:pos="753" w:val="left"/>
        </w:tabs>
        <w:bidi w:val="0"/>
        <w:spacing w:before="0" w:after="200" w:line="317" w:lineRule="exact"/>
        <w:ind w:left="0" w:right="0" w:firstLine="380"/>
        <w:jc w:val="both"/>
      </w:pPr>
      <w:bookmarkStart w:id="1623" w:name="bookmark1623"/>
      <w:r>
        <w:rPr>
          <w:rFonts w:ascii="Times New Roman" w:eastAsia="Times New Roman" w:hAnsi="Times New Roman" w:cs="Times New Roman"/>
          <w:color w:val="000000"/>
          <w:spacing w:val="0"/>
          <w:w w:val="100"/>
          <w:position w:val="0"/>
        </w:rPr>
        <w:t>2</w:t>
      </w:r>
      <w:bookmarkEnd w:id="1623"/>
      <w:r>
        <w:rPr>
          <w:color w:val="000000"/>
          <w:spacing w:val="0"/>
          <w:w w:val="100"/>
          <w:position w:val="0"/>
        </w:rPr>
        <w:t>、</w:t>
        <w:tab/>
        <w:t>信用风险</w:t>
      </w:r>
    </w:p>
    <w:p>
      <w:pPr>
        <w:pStyle w:val="Style34"/>
        <w:keepNext w:val="0"/>
        <w:keepLines w:val="0"/>
        <w:widowControl w:val="0"/>
        <w:shd w:val="clear" w:color="auto" w:fill="auto"/>
        <w:bidi w:val="0"/>
        <w:spacing w:before="0" w:after="200" w:line="32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可能引起本公司财务损失的最大信用风险敞口主要来自于合同另一方未能履行义务 而导致本公司金融资产产生的损失。</w:t>
      </w:r>
    </w:p>
    <w:p>
      <w:pPr>
        <w:pStyle w:val="Style34"/>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为降低信用风险，本公司成立了一个小组负责确定信用额度、进行信用审批，并执行其他监控程序以 确保采取必要的措施回收过期债权。此外，本公司于每个资产负债表日审核每一单项应收款的回收情况， 以确保就无法回收的款项计提充分的坏账准备。因此，本公司管理层认为本公司所承担的信用风险已经大 为降低。</w:t>
      </w:r>
    </w:p>
    <w:p>
      <w:pPr>
        <w:pStyle w:val="Style34"/>
        <w:keepNext w:val="0"/>
        <w:keepLines w:val="0"/>
        <w:widowControl w:val="0"/>
        <w:shd w:val="clear" w:color="auto" w:fill="auto"/>
        <w:tabs>
          <w:tab w:pos="753" w:val="left"/>
        </w:tabs>
        <w:bidi w:val="0"/>
        <w:spacing w:before="0" w:after="200" w:line="317" w:lineRule="exact"/>
        <w:ind w:left="0" w:right="0" w:firstLine="380"/>
        <w:jc w:val="both"/>
      </w:pPr>
      <w:bookmarkStart w:id="1624" w:name="bookmark1624"/>
      <w:r>
        <w:rPr>
          <w:rFonts w:ascii="Times New Roman" w:eastAsia="Times New Roman" w:hAnsi="Times New Roman" w:cs="Times New Roman"/>
          <w:color w:val="000000"/>
          <w:spacing w:val="0"/>
          <w:w w:val="100"/>
          <w:position w:val="0"/>
        </w:rPr>
        <w:t>3</w:t>
      </w:r>
      <w:bookmarkEnd w:id="1624"/>
      <w:r>
        <w:rPr>
          <w:color w:val="000000"/>
          <w:spacing w:val="0"/>
          <w:w w:val="100"/>
          <w:position w:val="0"/>
        </w:rPr>
        <w:t>、</w:t>
        <w:tab/>
        <w:t>流动风险</w:t>
      </w:r>
    </w:p>
    <w:p>
      <w:pPr>
        <w:pStyle w:val="Style34"/>
        <w:keepNext w:val="0"/>
        <w:keepLines w:val="0"/>
        <w:widowControl w:val="0"/>
        <w:shd w:val="clear" w:color="auto" w:fill="auto"/>
        <w:bidi w:val="0"/>
        <w:spacing w:before="0" w:after="880" w:line="317" w:lineRule="exact"/>
        <w:ind w:left="0" w:right="0" w:firstLine="380"/>
        <w:jc w:val="both"/>
      </w:pPr>
      <w:r>
        <w:rPr>
          <w:color w:val="000000"/>
          <w:spacing w:val="0"/>
          <w:w w:val="100"/>
          <w:position w:val="0"/>
        </w:rPr>
        <w:t>管理流动风险时，本公司保持管理层认为充分的现金及现金等价物并对其进行监控，以满足本公司经 营需要，并降低现金流量波动的影响。</w:t>
      </w:r>
    </w:p>
    <w:p>
      <w:pPr>
        <w:pStyle w:val="Style23"/>
        <w:keepNext/>
        <w:keepLines/>
        <w:widowControl w:val="0"/>
        <w:shd w:val="clear" w:color="auto" w:fill="auto"/>
        <w:bidi w:val="0"/>
        <w:spacing w:before="0" w:after="300" w:line="240" w:lineRule="auto"/>
        <w:ind w:left="0" w:right="0" w:firstLine="0"/>
        <w:jc w:val="both"/>
      </w:pPr>
      <w:bookmarkStart w:id="1625" w:name="bookmark1625"/>
      <w:bookmarkStart w:id="1626" w:name="bookmark1626"/>
      <w:bookmarkStart w:id="1627" w:name="bookmark1627"/>
      <w:r>
        <w:rPr>
          <w:color w:val="000000"/>
          <w:spacing w:val="0"/>
          <w:w w:val="100"/>
          <w:position w:val="0"/>
          <w:sz w:val="24"/>
          <w:szCs w:val="24"/>
        </w:rPr>
        <w:t>十一、公允价值的披露</w:t>
      </w:r>
      <w:bookmarkEnd w:id="1625"/>
      <w:bookmarkEnd w:id="1626"/>
      <w:bookmarkEnd w:id="1627"/>
    </w:p>
    <w:p>
      <w:pPr>
        <w:pStyle w:val="Style23"/>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0" w:name="bookmark1630"/>
      <w:r>
        <w:rPr>
          <w:color w:val="000000"/>
          <w:spacing w:val="0"/>
          <w:w w:val="100"/>
          <w:position w:val="0"/>
          <w:sz w:val="24"/>
          <w:szCs w:val="24"/>
        </w:rPr>
        <w:t>十二、关联方及关联交易</w:t>
      </w:r>
      <w:bookmarkEnd w:id="1628"/>
      <w:bookmarkEnd w:id="1629"/>
      <w:bookmarkEnd w:id="1630"/>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631" w:name="bookmark163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bookmarkEnd w:id="1631"/>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北京杨树蓝天投资 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北京市海淀区华清 嘉园甲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号楼一层 商业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投资管理、资产管 理；投资咨询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r>
    </w:tbl>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本企业的母公司情况的说明 本企业最终控制方是郭绍增。 其他说明：</w:t>
      </w:r>
    </w:p>
    <w:p>
      <w:pPr>
        <w:widowControl w:val="0"/>
        <w:spacing w:after="299" w:line="1" w:lineRule="exact"/>
      </w:pPr>
    </w:p>
    <w:p>
      <w:pPr>
        <w:pStyle w:val="Style31"/>
        <w:keepNext/>
        <w:keepLines/>
        <w:widowControl w:val="0"/>
        <w:shd w:val="clear" w:color="auto" w:fill="auto"/>
        <w:bidi w:val="0"/>
        <w:spacing w:before="0" w:after="400" w:line="240" w:lineRule="auto"/>
        <w:ind w:left="0" w:right="0" w:firstLine="0"/>
        <w:jc w:val="both"/>
      </w:pPr>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32"/>
      <w:bookmarkEnd w:id="1633"/>
      <w:bookmarkEnd w:id="1634"/>
    </w:p>
    <w:p>
      <w:pPr>
        <w:pStyle w:val="Style27"/>
        <w:keepNext w:val="0"/>
        <w:keepLines w:val="0"/>
        <w:widowControl w:val="0"/>
        <w:shd w:val="clear" w:color="auto" w:fill="auto"/>
        <w:bidi w:val="0"/>
        <w:spacing w:before="0" w:after="200" w:line="240" w:lineRule="auto"/>
        <w:ind w:left="0" w:right="0" w:firstLine="0"/>
        <w:jc w:val="both"/>
      </w:pPr>
      <w:r>
        <w:rPr>
          <w:color w:val="000000"/>
          <w:spacing w:val="0"/>
          <w:w w:val="100"/>
          <w:position w:val="0"/>
        </w:rPr>
        <w:t>本企业子公司的情况详见附注九。</w:t>
      </w:r>
      <w:r>
        <w:br w:type="page"/>
      </w:r>
    </w:p>
    <w:p>
      <w:pPr>
        <w:pStyle w:val="Style31"/>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3</w:t>
      </w:r>
      <w:bookmarkEnd w:id="1637"/>
      <w:r>
        <w:rPr>
          <w:color w:val="000000"/>
          <w:spacing w:val="0"/>
          <w:w w:val="100"/>
          <w:position w:val="0"/>
        </w:rPr>
        <w:t>、本企业合营和联营企业情况</w:t>
      </w:r>
      <w:bookmarkEnd w:id="1635"/>
      <w:bookmarkEnd w:id="1636"/>
      <w:bookmarkEnd w:id="1638"/>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2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color w:val="000000"/>
          <w:spacing w:val="0"/>
          <w:w w:val="100"/>
          <w:position w:val="0"/>
        </w:rPr>
        <w:t>、其他关联方情况</w:t>
      </w:r>
      <w:bookmarkEnd w:id="1639"/>
      <w:bookmarkEnd w:id="1640"/>
      <w:bookmarkEnd w:id="164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北京杨树嘉业投资中心（有限合伙）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以上的股东、实际控制人控制的公司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融通资本（固安）投资管理有限公司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张家港保税区京蓝智享资产管理合伙企业（有限合伙）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科瑞特投资管理（北京）有限公司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实际控制人的配偶持有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天伦控股有限公司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海口启润实业有限公司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天伦控股有限公司的控股子公司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金慧君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乌力吉的配偶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乌力吉的直系亲属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胡达古拉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乌力吉的直系亲属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哈斯通拉嘎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乌力吉的直系亲属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杨仁贵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尹洲澄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姜俐赜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郭源源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副总经理、财务负责人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本公司实际控制人郭绍增配偶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肖志辉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离任十二个月内的高管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郭同茂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离任十二个月内的高管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谢庆军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离任十二个月内的高管</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、关联交易情况</w:t>
      </w:r>
      <w:bookmarkEnd w:id="1643"/>
      <w:bookmarkEnd w:id="1644"/>
      <w:bookmarkEnd w:id="1646"/>
    </w:p>
    <w:p>
      <w:pPr>
        <w:pStyle w:val="Style40"/>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7"/>
      <w:bookmarkEnd w:id="1648"/>
      <w:bookmarkEnd w:id="1649"/>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50"/>
      <w:bookmarkEnd w:id="1651"/>
      <w:bookmarkEnd w:id="1652"/>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40"/>
        <w:keepNext/>
        <w:keepLines/>
        <w:widowControl w:val="0"/>
        <w:numPr>
          <w:ilvl w:val="0"/>
          <w:numId w:val="55"/>
        </w:numPr>
        <w:shd w:val="clear" w:color="auto" w:fill="auto"/>
        <w:bidi w:val="0"/>
        <w:spacing w:before="0" w:line="240" w:lineRule="auto"/>
        <w:ind w:left="0" w:right="0" w:firstLine="0"/>
        <w:jc w:val="both"/>
      </w:pPr>
      <w:bookmarkStart w:id="1653" w:name="bookmark1653"/>
      <w:bookmarkStart w:id="1654" w:name="bookmark1654"/>
      <w:bookmarkStart w:id="1655" w:name="bookmark1655"/>
      <w:bookmarkStart w:id="1656" w:name="bookmark1656"/>
      <w:bookmarkEnd w:id="1655"/>
      <w:r>
        <w:rPr>
          <w:color w:val="000000"/>
          <w:spacing w:val="0"/>
          <w:w w:val="100"/>
          <w:position w:val="0"/>
        </w:rPr>
        <w:t>关联租赁情况</w:t>
      </w:r>
      <w:bookmarkEnd w:id="1653"/>
      <w:bookmarkEnd w:id="1654"/>
      <w:bookmarkEnd w:id="1656"/>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0"/>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57"/>
      <w:bookmarkEnd w:id="1658"/>
      <w:bookmarkEnd w:id="166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乌力吉、金慧君、京蓝 控股有限公司、科瑞特 投资管理（北京）有限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乌力吉、金慧君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0"/>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61"/>
      <w:bookmarkEnd w:id="1662"/>
      <w:bookmarkEnd w:id="16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63,688,987.00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无息借入</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14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65"/>
      <w:bookmarkEnd w:id="1666"/>
      <w:bookmarkEnd w:id="16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1669" w:name="bookmark1669"/>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1669"/>
    </w:p>
    <w:p>
      <w:pPr>
        <w:widowControl w:val="0"/>
        <w:spacing w:after="3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417.54</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140"/>
        <w:jc w:val="left"/>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70"/>
      <w:bookmarkEnd w:id="1671"/>
      <w:bookmarkEnd w:id="1672"/>
    </w:p>
    <w:p>
      <w:pPr>
        <w:pStyle w:val="Style34"/>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其他租赁交易</w:t>
      </w:r>
    </w:p>
    <w:tbl>
      <w:tblPr>
        <w:tblOverlap w:val="never"/>
        <w:jc w:val="center"/>
        <w:tblLayout w:type="fixed"/>
      </w:tblPr>
      <w:tblGrid>
        <w:gridCol w:w="1430"/>
        <w:gridCol w:w="2549"/>
        <w:gridCol w:w="2554"/>
        <w:gridCol w:w="25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关联交易类型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20"/>
                <w:szCs w:val="20"/>
              </w:rPr>
              <w:t>年度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郭绍全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办公楼租金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1,913,577.11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1,913,577.11</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朱锦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办公楼租金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1,913,577.12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其他关联交易</w:t>
      </w:r>
    </w:p>
    <w:p>
      <w:pPr>
        <w:widowControl w:val="0"/>
        <w:spacing w:after="219" w:line="1" w:lineRule="exact"/>
      </w:pPr>
    </w:p>
    <w:p>
      <w:pPr>
        <w:widowControl w:val="0"/>
        <w:spacing w:line="1" w:lineRule="exact"/>
      </w:pPr>
    </w:p>
    <w:tbl>
      <w:tblPr>
        <w:tblOverlap w:val="never"/>
        <w:jc w:val="center"/>
        <w:tblLayout w:type="fixed"/>
      </w:tblPr>
      <w:tblGrid>
        <w:gridCol w:w="1430"/>
        <w:gridCol w:w="2549"/>
        <w:gridCol w:w="2554"/>
        <w:gridCol w:w="25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关联交易类型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20"/>
                <w:szCs w:val="20"/>
              </w:rPr>
              <w:t>年度</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海口启润实业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资金占用费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3,251,248.00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820" w:line="314" w:lineRule="exact"/>
        <w:ind w:left="0" w:right="0" w:firstLine="540"/>
        <w:jc w:val="both"/>
      </w:pPr>
      <w:r>
        <w:rPr>
          <w:color w:val="000000"/>
          <w:spacing w:val="0"/>
          <w:w w:val="100"/>
          <w:position w:val="0"/>
        </w:rPr>
        <w:t>说明：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月，公司与海口启润实业有限公司签订《转让协议书》，公司向海口启润实业有限 公司出售标的资产，标的资产的交易价格确定为</w:t>
      </w:r>
      <w:r>
        <w:rPr>
          <w:rFonts w:ascii="Times New Roman" w:eastAsia="Times New Roman" w:hAnsi="Times New Roman" w:cs="Times New Roman"/>
          <w:color w:val="000000"/>
          <w:spacing w:val="0"/>
          <w:w w:val="100"/>
          <w:position w:val="0"/>
        </w:rPr>
        <w:t>40,186</w:t>
      </w:r>
      <w:r>
        <w:rPr>
          <w:color w:val="000000"/>
          <w:spacing w:val="0"/>
          <w:w w:val="100"/>
          <w:position w:val="0"/>
        </w:rPr>
        <w:t>万元。公司已于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日收到转让款</w:t>
      </w:r>
      <w:r>
        <w:rPr>
          <w:rFonts w:ascii="Times New Roman" w:eastAsia="Times New Roman" w:hAnsi="Times New Roman" w:cs="Times New Roman"/>
          <w:color w:val="000000"/>
          <w:spacing w:val="0"/>
          <w:w w:val="100"/>
          <w:position w:val="0"/>
        </w:rPr>
        <w:t>2.1</w:t>
      </w:r>
      <w:r>
        <w:rPr>
          <w:color w:val="000000"/>
          <w:spacing w:val="0"/>
          <w:w w:val="100"/>
          <w:position w:val="0"/>
        </w:rPr>
        <w:t>亿 元，剩余转让款按同期贷款利率收取利息，</w:t>
      </w:r>
      <w:r>
        <w:rPr>
          <w:rFonts w:ascii="Times New Roman" w:eastAsia="Times New Roman" w:hAnsi="Times New Roman" w:cs="Times New Roman"/>
          <w:color w:val="000000"/>
          <w:spacing w:val="0"/>
          <w:w w:val="100"/>
          <w:position w:val="0"/>
        </w:rPr>
        <w:t>2016</w:t>
      </w:r>
      <w:r>
        <w:rPr>
          <w:color w:val="000000"/>
          <w:spacing w:val="0"/>
          <w:w w:val="100"/>
          <w:position w:val="0"/>
        </w:rPr>
        <w:t>年度共计收取利息</w:t>
      </w:r>
      <w:r>
        <w:rPr>
          <w:rFonts w:ascii="Times New Roman" w:eastAsia="Times New Roman" w:hAnsi="Times New Roman" w:cs="Times New Roman"/>
          <w:color w:val="000000"/>
          <w:spacing w:val="0"/>
          <w:w w:val="100"/>
          <w:position w:val="0"/>
        </w:rPr>
        <w:t>3,251,248.00</w:t>
      </w:r>
      <w:r>
        <w:rPr>
          <w:color w:val="000000"/>
          <w:spacing w:val="0"/>
          <w:w w:val="100"/>
          <w:position w:val="0"/>
        </w:rPr>
        <w:t>元。</w:t>
      </w:r>
    </w:p>
    <w:p>
      <w:pPr>
        <w:pStyle w:val="Style31"/>
        <w:keepNext/>
        <w:keepLines/>
        <w:widowControl w:val="0"/>
        <w:shd w:val="clear" w:color="auto" w:fill="auto"/>
        <w:bidi w:val="0"/>
        <w:spacing w:before="0" w:after="300" w:line="314" w:lineRule="exact"/>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color w:val="000000"/>
          <w:spacing w:val="0"/>
          <w:w w:val="100"/>
          <w:position w:val="0"/>
        </w:rPr>
        <w:t>、关联方应收应付款项</w:t>
      </w:r>
      <w:bookmarkEnd w:id="1673"/>
      <w:bookmarkEnd w:id="1674"/>
      <w:bookmarkEnd w:id="1676"/>
    </w:p>
    <w:p>
      <w:pPr>
        <w:pStyle w:val="Style40"/>
        <w:keepNext/>
        <w:keepLines/>
        <w:widowControl w:val="0"/>
        <w:shd w:val="clear" w:color="auto" w:fill="auto"/>
        <w:bidi w:val="0"/>
        <w:spacing w:before="0" w:line="314" w:lineRule="exact"/>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7"/>
      <w:bookmarkEnd w:id="1678"/>
      <w:bookmarkEnd w:id="16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郭绍全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797,323.79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797,323.79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721,619.92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721,619.92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海口启润实业有限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191,860,000.00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1680" w:name="bookmark168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1680"/>
    </w:p>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乌力吉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38,979,507.02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373" w:val="left"/>
        </w:tabs>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color w:val="000000"/>
          <w:spacing w:val="0"/>
          <w:w w:val="100"/>
          <w:position w:val="0"/>
        </w:rPr>
        <w:t>、</w:t>
        <w:tab/>
        <w:t>关联方承诺</w:t>
      </w:r>
      <w:bookmarkEnd w:id="1681"/>
      <w:bookmarkEnd w:id="1682"/>
      <w:bookmarkEnd w:id="1684"/>
    </w:p>
    <w:p>
      <w:pPr>
        <w:pStyle w:val="Style31"/>
        <w:keepNext/>
        <w:keepLines/>
        <w:widowControl w:val="0"/>
        <w:shd w:val="clear" w:color="auto" w:fill="auto"/>
        <w:tabs>
          <w:tab w:pos="378" w:val="left"/>
        </w:tabs>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8</w:t>
      </w:r>
      <w:bookmarkEnd w:id="1687"/>
      <w:r>
        <w:rPr>
          <w:color w:val="000000"/>
          <w:spacing w:val="0"/>
          <w:w w:val="100"/>
          <w:position w:val="0"/>
        </w:rPr>
        <w:t>、</w:t>
        <w:tab/>
        <w:t>其他</w:t>
      </w:r>
      <w:bookmarkEnd w:id="1685"/>
      <w:bookmarkEnd w:id="1686"/>
      <w:bookmarkEnd w:id="1688"/>
    </w:p>
    <w:p>
      <w:pPr>
        <w:pStyle w:val="Style23"/>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color w:val="000000"/>
          <w:spacing w:val="0"/>
          <w:w w:val="100"/>
          <w:position w:val="0"/>
          <w:sz w:val="24"/>
          <w:szCs w:val="24"/>
        </w:rPr>
        <w:t>十三、股份支付</w:t>
      </w:r>
      <w:bookmarkEnd w:id="1689"/>
      <w:bookmarkEnd w:id="1690"/>
      <w:bookmarkEnd w:id="1691"/>
    </w:p>
    <w:p>
      <w:pPr>
        <w:pStyle w:val="Style23"/>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color w:val="000000"/>
          <w:spacing w:val="0"/>
          <w:w w:val="100"/>
          <w:position w:val="0"/>
          <w:sz w:val="24"/>
          <w:szCs w:val="24"/>
        </w:rPr>
        <w:t>十四、承诺及或有事项</w:t>
      </w:r>
      <w:bookmarkEnd w:id="1692"/>
      <w:bookmarkEnd w:id="1693"/>
      <w:bookmarkEnd w:id="1694"/>
    </w:p>
    <w:p>
      <w:pPr>
        <w:pStyle w:val="Style31"/>
        <w:keepNext/>
        <w:keepLines/>
        <w:widowControl w:val="0"/>
        <w:shd w:val="clear" w:color="auto" w:fill="auto"/>
        <w:tabs>
          <w:tab w:pos="368" w:val="left"/>
        </w:tabs>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1</w:t>
      </w:r>
      <w:bookmarkEnd w:id="1697"/>
      <w:r>
        <w:rPr>
          <w:color w:val="000000"/>
          <w:spacing w:val="0"/>
          <w:w w:val="100"/>
          <w:position w:val="0"/>
        </w:rPr>
        <w:t>、</w:t>
        <w:tab/>
        <w:t>重要承诺事项</w:t>
      </w:r>
      <w:bookmarkEnd w:id="1695"/>
      <w:bookmarkEnd w:id="1696"/>
      <w:bookmarkEnd w:id="1698"/>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900" w:line="240" w:lineRule="auto"/>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1"/>
        <w:keepNext/>
        <w:keepLines/>
        <w:widowControl w:val="0"/>
        <w:shd w:val="clear" w:color="auto" w:fill="auto"/>
        <w:tabs>
          <w:tab w:pos="378" w:val="left"/>
        </w:tabs>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bookmarkEnd w:id="1701"/>
      <w:r>
        <w:rPr>
          <w:color w:val="000000"/>
          <w:spacing w:val="0"/>
          <w:w w:val="100"/>
          <w:position w:val="0"/>
        </w:rPr>
        <w:t>、</w:t>
        <w:tab/>
        <w:t>或有事项</w:t>
      </w:r>
      <w:bookmarkEnd w:id="1699"/>
      <w:bookmarkEnd w:id="1700"/>
      <w:bookmarkEnd w:id="1702"/>
    </w:p>
    <w:p>
      <w:pPr>
        <w:pStyle w:val="Style40"/>
        <w:keepNext/>
        <w:keepLines/>
        <w:widowControl w:val="0"/>
        <w:shd w:val="clear" w:color="auto" w:fill="auto"/>
        <w:tabs>
          <w:tab w:pos="493" w:val="left"/>
        </w:tabs>
        <w:bidi w:val="0"/>
        <w:spacing w:before="0" w:after="36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03"/>
      <w:bookmarkEnd w:id="1704"/>
      <w:bookmarkEnd w:id="1706"/>
    </w:p>
    <w:p>
      <w:pPr>
        <w:pStyle w:val="Style3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07"/>
      <w:bookmarkEnd w:id="1708"/>
      <w:bookmarkEnd w:id="171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tabs>
          <w:tab w:pos="378" w:val="left"/>
        </w:tabs>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3</w:t>
      </w:r>
      <w:bookmarkEnd w:id="1713"/>
      <w:r>
        <w:rPr>
          <w:color w:val="000000"/>
          <w:spacing w:val="0"/>
          <w:w w:val="100"/>
          <w:position w:val="0"/>
        </w:rPr>
        <w:t>、</w:t>
        <w:tab/>
        <w:t>其他</w:t>
      </w:r>
      <w:bookmarkEnd w:id="1711"/>
      <w:bookmarkEnd w:id="1712"/>
      <w:bookmarkEnd w:id="1714"/>
    </w:p>
    <w:p>
      <w:pPr>
        <w:pStyle w:val="Style23"/>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color w:val="000000"/>
          <w:spacing w:val="0"/>
          <w:w w:val="100"/>
          <w:position w:val="0"/>
          <w:sz w:val="24"/>
          <w:szCs w:val="24"/>
        </w:rPr>
        <w:t>十五、资产负债表日后事项</w:t>
      </w:r>
      <w:bookmarkEnd w:id="1715"/>
      <w:bookmarkEnd w:id="1716"/>
      <w:bookmarkEnd w:id="1717"/>
    </w:p>
    <w:p>
      <w:pPr>
        <w:pStyle w:val="Style31"/>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18"/>
      <w:bookmarkEnd w:id="1719"/>
      <w:bookmarkEnd w:id="1720"/>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31"/>
        <w:keepNext/>
        <w:keepLines/>
        <w:widowControl w:val="0"/>
        <w:shd w:val="clear" w:color="auto" w:fill="auto"/>
        <w:tabs>
          <w:tab w:pos="378" w:val="left"/>
        </w:tabs>
        <w:bidi w:val="0"/>
        <w:spacing w:before="0" w:after="380" w:line="317" w:lineRule="exact"/>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bookmarkEnd w:id="1723"/>
      <w:r>
        <w:rPr>
          <w:color w:val="000000"/>
          <w:spacing w:val="0"/>
          <w:w w:val="100"/>
          <w:position w:val="0"/>
        </w:rPr>
        <w:t>、</w:t>
        <w:tab/>
        <w:t>利润分配情况</w:t>
      </w:r>
      <w:bookmarkEnd w:id="1721"/>
      <w:bookmarkEnd w:id="1722"/>
      <w:bookmarkEnd w:id="1724"/>
    </w:p>
    <w:p>
      <w:pPr>
        <w:pStyle w:val="Style2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31"/>
        <w:keepNext/>
        <w:keepLines/>
        <w:widowControl w:val="0"/>
        <w:shd w:val="clear" w:color="auto" w:fill="auto"/>
        <w:tabs>
          <w:tab w:pos="378" w:val="left"/>
        </w:tabs>
        <w:bidi w:val="0"/>
        <w:spacing w:before="0" w:after="280" w:line="317" w:lineRule="exact"/>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3</w:t>
      </w:r>
      <w:bookmarkEnd w:id="1727"/>
      <w:r>
        <w:rPr>
          <w:color w:val="000000"/>
          <w:spacing w:val="0"/>
          <w:w w:val="100"/>
          <w:position w:val="0"/>
        </w:rPr>
        <w:t>、</w:t>
        <w:tab/>
        <w:t>销售退回</w:t>
      </w:r>
      <w:bookmarkEnd w:id="1725"/>
      <w:bookmarkEnd w:id="1726"/>
      <w:bookmarkEnd w:id="1728"/>
    </w:p>
    <w:p>
      <w:pPr>
        <w:pStyle w:val="Style31"/>
        <w:keepNext/>
        <w:keepLines/>
        <w:widowControl w:val="0"/>
        <w:shd w:val="clear" w:color="auto" w:fill="auto"/>
        <w:tabs>
          <w:tab w:pos="378" w:val="left"/>
        </w:tabs>
        <w:bidi w:val="0"/>
        <w:spacing w:before="0" w:after="280" w:line="317" w:lineRule="exact"/>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4</w:t>
      </w:r>
      <w:bookmarkEnd w:id="1731"/>
      <w:r>
        <w:rPr>
          <w:color w:val="000000"/>
          <w:spacing w:val="0"/>
          <w:w w:val="100"/>
          <w:position w:val="0"/>
        </w:rPr>
        <w:t>、</w:t>
        <w:tab/>
        <w:t>其他资产负债表日后事项说明</w:t>
      </w:r>
      <w:bookmarkEnd w:id="1729"/>
      <w:bookmarkEnd w:id="1730"/>
      <w:bookmarkEnd w:id="1732"/>
    </w:p>
    <w:p>
      <w:pPr>
        <w:pStyle w:val="Style34"/>
        <w:keepNext w:val="0"/>
        <w:keepLines w:val="0"/>
        <w:widowControl w:val="0"/>
        <w:shd w:val="clear" w:color="auto" w:fill="auto"/>
        <w:tabs>
          <w:tab w:pos="738" w:val="left"/>
        </w:tabs>
        <w:bidi w:val="0"/>
        <w:spacing w:before="0" w:after="200" w:line="314" w:lineRule="exact"/>
        <w:ind w:left="0" w:right="0" w:firstLine="380"/>
        <w:jc w:val="both"/>
      </w:pPr>
      <w:bookmarkStart w:id="1733" w:name="bookmark1733"/>
      <w:r>
        <w:rPr>
          <w:rFonts w:ascii="Times New Roman" w:eastAsia="Times New Roman" w:hAnsi="Times New Roman" w:cs="Times New Roman"/>
          <w:color w:val="000000"/>
          <w:spacing w:val="0"/>
          <w:w w:val="100"/>
          <w:position w:val="0"/>
        </w:rPr>
        <w:t>1</w:t>
      </w:r>
      <w:bookmarkEnd w:id="1733"/>
      <w:r>
        <w:rPr>
          <w:color w:val="000000"/>
          <w:spacing w:val="0"/>
          <w:w w:val="100"/>
          <w:position w:val="0"/>
        </w:rPr>
        <w:t>、</w:t>
        <w:tab/>
        <w:t>截至报告日本公司正在筹划重大资产收购事项，初步方案为公司通过发行股份及支付现金的方式购 买天津市北方创业园林股份有限公司全部或部分股权，同时募集配套资金，具体方案尚未最终确定。本次 交易完成后，不会导致公司实际控制人发生变更。</w:t>
      </w:r>
    </w:p>
    <w:p>
      <w:pPr>
        <w:pStyle w:val="Style34"/>
        <w:keepNext w:val="0"/>
        <w:keepLines w:val="0"/>
        <w:widowControl w:val="0"/>
        <w:shd w:val="clear" w:color="auto" w:fill="auto"/>
        <w:tabs>
          <w:tab w:pos="753" w:val="left"/>
        </w:tabs>
        <w:bidi w:val="0"/>
        <w:spacing w:before="0" w:after="200" w:line="317" w:lineRule="exact"/>
        <w:ind w:left="0" w:right="0" w:firstLine="380"/>
        <w:jc w:val="both"/>
      </w:pPr>
      <w:bookmarkStart w:id="1734" w:name="bookmark1734"/>
      <w:r>
        <w:rPr>
          <w:rFonts w:ascii="Times New Roman" w:eastAsia="Times New Roman" w:hAnsi="Times New Roman" w:cs="Times New Roman"/>
          <w:color w:val="000000"/>
          <w:spacing w:val="0"/>
          <w:w w:val="100"/>
          <w:position w:val="0"/>
        </w:rPr>
        <w:t>2</w:t>
      </w:r>
      <w:bookmarkEnd w:id="1734"/>
      <w:r>
        <w:rPr>
          <w:color w:val="000000"/>
          <w:spacing w:val="0"/>
          <w:w w:val="100"/>
          <w:position w:val="0"/>
        </w:rPr>
        <w:t>、</w:t>
        <w:tab/>
        <w:t>其他事项</w:t>
      </w:r>
    </w:p>
    <w:p>
      <w:pPr>
        <w:pStyle w:val="Style34"/>
        <w:keepNext w:val="0"/>
        <w:keepLines w:val="0"/>
        <w:widowControl w:val="0"/>
        <w:shd w:val="clear" w:color="auto" w:fill="auto"/>
        <w:bidi w:val="0"/>
        <w:spacing w:before="0" w:after="200" w:line="319"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日，公司成立京蓝资源科技有限公司（以下简称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京蓝资源</w:t>
      </w:r>
      <w:r>
        <w:rPr>
          <w:rFonts w:ascii="Times New Roman" w:eastAsia="Times New Roman" w:hAnsi="Times New Roman" w:cs="Times New Roman"/>
          <w:color w:val="000000"/>
          <w:spacing w:val="0"/>
          <w:w w:val="100"/>
          <w:position w:val="0"/>
        </w:rPr>
        <w:t>”</w:t>
      </w:r>
      <w:r>
        <w:rPr>
          <w:color w:val="000000"/>
          <w:spacing w:val="0"/>
          <w:w w:val="100"/>
          <w:position w:val="0"/>
        </w:rPr>
        <w:t>），主要从事节能产品 的技术开发、技术转让、技术咨询、技术服务及销售等业务。公司持有京蓝资源</w:t>
      </w:r>
      <w:r>
        <w:rPr>
          <w:rFonts w:ascii="Times New Roman" w:eastAsia="Times New Roman" w:hAnsi="Times New Roman" w:cs="Times New Roman"/>
          <w:color w:val="000000"/>
          <w:spacing w:val="0"/>
          <w:w w:val="100"/>
          <w:position w:val="0"/>
        </w:rPr>
        <w:t>100%</w:t>
      </w:r>
      <w:r>
        <w:rPr>
          <w:color w:val="000000"/>
          <w:spacing w:val="0"/>
          <w:w w:val="100"/>
          <w:position w:val="0"/>
        </w:rPr>
        <w:t>的股权。注册资本</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万元人民币，法定代表人：蒋琳媛。</w:t>
      </w:r>
    </w:p>
    <w:p>
      <w:pPr>
        <w:pStyle w:val="Style34"/>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截至本报告披露日，除上述事项外本公司不存在其他应披露的资产负债表日后事项。</w:t>
      </w:r>
    </w:p>
    <w:p>
      <w:pPr>
        <w:pStyle w:val="Style23"/>
        <w:keepNext/>
        <w:keepLines/>
        <w:widowControl w:val="0"/>
        <w:shd w:val="clear" w:color="auto" w:fill="auto"/>
        <w:bidi w:val="0"/>
        <w:spacing w:before="0" w:after="280" w:line="240" w:lineRule="auto"/>
        <w:ind w:left="0" w:right="0" w:firstLine="0"/>
        <w:jc w:val="both"/>
      </w:pPr>
      <w:bookmarkStart w:id="1735" w:name="bookmark1735"/>
      <w:bookmarkStart w:id="1736" w:name="bookmark1736"/>
      <w:bookmarkStart w:id="1737" w:name="bookmark1737"/>
      <w:r>
        <w:rPr>
          <w:color w:val="000000"/>
          <w:spacing w:val="0"/>
          <w:w w:val="100"/>
          <w:position w:val="0"/>
          <w:sz w:val="24"/>
          <w:szCs w:val="24"/>
        </w:rPr>
        <w:t>十六、其他重要事项</w:t>
      </w:r>
      <w:bookmarkEnd w:id="1735"/>
      <w:bookmarkEnd w:id="1736"/>
      <w:bookmarkEnd w:id="1737"/>
    </w:p>
    <w:p>
      <w:pPr>
        <w:pStyle w:val="Style31"/>
        <w:keepNext/>
        <w:keepLines/>
        <w:widowControl w:val="0"/>
        <w:shd w:val="clear" w:color="auto" w:fill="auto"/>
        <w:bidi w:val="0"/>
        <w:spacing w:before="0" w:after="280" w:line="317" w:lineRule="exact"/>
        <w:ind w:left="0" w:right="0" w:firstLine="0"/>
        <w:jc w:val="both"/>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38"/>
      <w:bookmarkEnd w:id="1739"/>
      <w:bookmarkEnd w:id="1740"/>
    </w:p>
    <w:p>
      <w:pPr>
        <w:pStyle w:val="Style40"/>
        <w:keepNext/>
        <w:keepLines/>
        <w:widowControl w:val="0"/>
        <w:shd w:val="clear" w:color="auto" w:fill="auto"/>
        <w:bidi w:val="0"/>
        <w:spacing w:before="0" w:line="317" w:lineRule="exact"/>
        <w:ind w:left="0" w:right="0" w:firstLine="0"/>
        <w:jc w:val="both"/>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41"/>
      <w:bookmarkEnd w:id="1742"/>
      <w:bookmarkEnd w:id="17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1744" w:name="bookmark174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744"/>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398" w:right="1052" w:bottom="1537" w:left="1061" w:header="0" w:footer="3" w:gutter="0"/>
          <w:cols w:space="720"/>
          <w:noEndnote/>
          <w:rtlGutter w:val="0"/>
          <w:docGrid w:linePitch="360"/>
        </w:sectPr>
      </w:pPr>
    </w:p>
    <w:p>
      <w:pPr>
        <w:pStyle w:val="Style31"/>
        <w:keepNext/>
        <w:keepLines/>
        <w:widowControl w:val="0"/>
        <w:shd w:val="clear" w:color="auto" w:fill="auto"/>
        <w:tabs>
          <w:tab w:pos="378" w:val="left"/>
        </w:tabs>
        <w:bidi w:val="0"/>
        <w:spacing w:before="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bookmarkEnd w:id="1747"/>
      <w:r>
        <w:rPr>
          <w:color w:val="000000"/>
          <w:spacing w:val="0"/>
          <w:w w:val="100"/>
          <w:position w:val="0"/>
        </w:rPr>
        <w:t>、</w:t>
        <w:tab/>
        <w:t>债务重组</w:t>
      </w:r>
      <w:bookmarkEnd w:id="1745"/>
      <w:bookmarkEnd w:id="1746"/>
      <w:bookmarkEnd w:id="1748"/>
    </w:p>
    <w:p>
      <w:pPr>
        <w:pStyle w:val="Style31"/>
        <w:keepNext/>
        <w:keepLines/>
        <w:widowControl w:val="0"/>
        <w:shd w:val="clear" w:color="auto" w:fill="auto"/>
        <w:tabs>
          <w:tab w:pos="378" w:val="left"/>
        </w:tabs>
        <w:bidi w:val="0"/>
        <w:spacing w:before="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color w:val="000000"/>
          <w:spacing w:val="0"/>
          <w:w w:val="100"/>
          <w:position w:val="0"/>
        </w:rPr>
        <w:t>、</w:t>
        <w:tab/>
        <w:t>资产置换</w:t>
      </w:r>
      <w:bookmarkEnd w:id="1749"/>
      <w:bookmarkEnd w:id="1750"/>
      <w:bookmarkEnd w:id="1752"/>
    </w:p>
    <w:p>
      <w:pPr>
        <w:pStyle w:val="Style40"/>
        <w:keepNext/>
        <w:keepLines/>
        <w:widowControl w:val="0"/>
        <w:shd w:val="clear" w:color="auto" w:fill="auto"/>
        <w:tabs>
          <w:tab w:pos="493" w:val="left"/>
        </w:tabs>
        <w:bidi w:val="0"/>
        <w:spacing w:before="0" w:after="36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753"/>
      <w:bookmarkEnd w:id="1754"/>
      <w:bookmarkEnd w:id="1756"/>
    </w:p>
    <w:p>
      <w:pPr>
        <w:pStyle w:val="Style40"/>
        <w:keepNext/>
        <w:keepLines/>
        <w:widowControl w:val="0"/>
        <w:shd w:val="clear" w:color="auto" w:fill="auto"/>
        <w:tabs>
          <w:tab w:pos="493" w:val="left"/>
        </w:tabs>
        <w:bidi w:val="0"/>
        <w:spacing w:before="0" w:after="360" w:line="240" w:lineRule="auto"/>
        <w:ind w:left="0" w:right="0" w:firstLine="0"/>
        <w:jc w:val="both"/>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757"/>
      <w:bookmarkEnd w:id="1758"/>
      <w:bookmarkEnd w:id="1760"/>
    </w:p>
    <w:p>
      <w:pPr>
        <w:pStyle w:val="Style31"/>
        <w:keepNext/>
        <w:keepLines/>
        <w:widowControl w:val="0"/>
        <w:shd w:val="clear" w:color="auto" w:fill="auto"/>
        <w:tabs>
          <w:tab w:pos="378" w:val="left"/>
        </w:tabs>
        <w:bidi w:val="0"/>
        <w:spacing w:before="0" w:line="240" w:lineRule="auto"/>
        <w:ind w:left="0" w:right="0" w:firstLine="0"/>
        <w:jc w:val="both"/>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4</w:t>
      </w:r>
      <w:bookmarkEnd w:id="1763"/>
      <w:r>
        <w:rPr>
          <w:color w:val="000000"/>
          <w:spacing w:val="0"/>
          <w:w w:val="100"/>
          <w:position w:val="0"/>
        </w:rPr>
        <w:t>、</w:t>
        <w:tab/>
        <w:t>年金计划</w:t>
      </w:r>
      <w:bookmarkEnd w:id="1761"/>
      <w:bookmarkEnd w:id="1762"/>
      <w:bookmarkEnd w:id="1764"/>
    </w:p>
    <w:p>
      <w:pPr>
        <w:pStyle w:val="Style31"/>
        <w:keepNext/>
        <w:keepLines/>
        <w:widowControl w:val="0"/>
        <w:shd w:val="clear" w:color="auto" w:fill="auto"/>
        <w:tabs>
          <w:tab w:pos="378" w:val="left"/>
        </w:tabs>
        <w:bidi w:val="0"/>
        <w:spacing w:before="0" w:line="240" w:lineRule="auto"/>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color w:val="000000"/>
          <w:spacing w:val="0"/>
          <w:w w:val="100"/>
          <w:position w:val="0"/>
        </w:rPr>
        <w:t>、</w:t>
        <w:tab/>
        <w:t>终止经营</w:t>
      </w:r>
      <w:bookmarkEnd w:id="1765"/>
      <w:bookmarkEnd w:id="1766"/>
      <w:bookmarkEnd w:id="176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99" w:line="1" w:lineRule="exact"/>
      </w:pP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00" w:line="312" w:lineRule="exact"/>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color w:val="000000"/>
          <w:spacing w:val="0"/>
          <w:w w:val="100"/>
          <w:position w:val="0"/>
        </w:rPr>
        <w:t>、分部信息</w:t>
      </w:r>
      <w:bookmarkEnd w:id="1769"/>
      <w:bookmarkEnd w:id="1770"/>
      <w:bookmarkEnd w:id="1772"/>
    </w:p>
    <w:p>
      <w:pPr>
        <w:pStyle w:val="Style40"/>
        <w:keepNext/>
        <w:keepLines/>
        <w:widowControl w:val="0"/>
        <w:shd w:val="clear" w:color="auto" w:fill="auto"/>
        <w:tabs>
          <w:tab w:pos="493" w:val="left"/>
        </w:tabs>
        <w:bidi w:val="0"/>
        <w:spacing w:before="0" w:after="300" w:line="312" w:lineRule="exact"/>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73"/>
      <w:bookmarkEnd w:id="1774"/>
      <w:bookmarkEnd w:id="1776"/>
    </w:p>
    <w:p>
      <w:pPr>
        <w:pStyle w:val="Style34"/>
        <w:keepNext w:val="0"/>
        <w:keepLines w:val="0"/>
        <w:widowControl w:val="0"/>
        <w:shd w:val="clear" w:color="auto" w:fill="auto"/>
        <w:bidi w:val="0"/>
        <w:spacing w:before="0" w:line="312" w:lineRule="exact"/>
        <w:ind w:left="0" w:right="0" w:firstLine="380"/>
        <w:jc w:val="left"/>
      </w:pPr>
      <w:r>
        <w:rPr>
          <w:color w:val="000000"/>
          <w:spacing w:val="0"/>
          <w:w w:val="100"/>
          <w:position w:val="0"/>
        </w:rPr>
        <w:t>本公司的经营分部的分类与内容如下：</w:t>
      </w:r>
    </w:p>
    <w:p>
      <w:pPr>
        <w:pStyle w:val="Style34"/>
        <w:keepNext w:val="0"/>
        <w:keepLines w:val="0"/>
        <w:widowControl w:val="0"/>
        <w:shd w:val="clear" w:color="auto" w:fill="auto"/>
        <w:bidi w:val="0"/>
        <w:spacing w:before="0" w:line="312" w:lineRule="exact"/>
        <w:ind w:left="0" w:right="0" w:firstLine="380"/>
        <w:jc w:val="both"/>
      </w:pPr>
      <w:r>
        <w:rPr>
          <w:color w:val="000000"/>
          <w:spacing w:val="0"/>
          <w:w w:val="100"/>
          <w:position w:val="0"/>
        </w:rPr>
        <w:t>节水灌溉业务分部：主要从事节水灌溉业务：主要经营主体为京蓝沐禾节水装备有限公司及下属公司、 京蓝生态科技有限公司等。</w:t>
      </w:r>
    </w:p>
    <w:p>
      <w:pPr>
        <w:pStyle w:val="Style34"/>
        <w:keepNext w:val="0"/>
        <w:keepLines w:val="0"/>
        <w:widowControl w:val="0"/>
        <w:shd w:val="clear" w:color="auto" w:fill="auto"/>
        <w:bidi w:val="0"/>
        <w:spacing w:before="0" w:line="317" w:lineRule="exact"/>
        <w:ind w:left="0" w:right="0" w:firstLine="380"/>
        <w:jc w:val="both"/>
      </w:pPr>
      <w:r>
        <w:rPr>
          <w:color w:val="000000"/>
          <w:spacing w:val="0"/>
          <w:w w:val="100"/>
          <w:position w:val="0"/>
        </w:rPr>
        <w:t>清洁能源综合服务业务分部：主要从事清洁能源综合服务相关业务，主要经营主体为：京蓝能科技术 有限公司。</w:t>
      </w:r>
    </w:p>
    <w:p>
      <w:pPr>
        <w:pStyle w:val="Style34"/>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电子产品及其他分部：主要经营主体为从是电子产品研发制造销售维护、信息系统集成服务及信息技 术等相关服务，主要主体为京蓝云智科技有限公司。</w:t>
      </w:r>
    </w:p>
    <w:p>
      <w:pPr>
        <w:pStyle w:val="Style40"/>
        <w:keepNext/>
        <w:keepLines/>
        <w:widowControl w:val="0"/>
        <w:shd w:val="clear" w:color="auto" w:fill="auto"/>
        <w:tabs>
          <w:tab w:pos="493" w:val="left"/>
        </w:tabs>
        <w:bidi w:val="0"/>
        <w:spacing w:before="0" w:after="360" w:line="312" w:lineRule="exact"/>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77"/>
      <w:bookmarkEnd w:id="1778"/>
      <w:bookmarkEnd w:id="178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节水灌溉业务分 部</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清洁能源综合服 务业务分部</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电子产品及其他 分部</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434,604,103.28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22,553,486.83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11,424,071.17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-11,828,122.25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456,753,539.03</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306,913,143.47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13,066,761.52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10,768,486.78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-11,828,122.25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320,081,362.95</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11,473,105.47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1,312,960.06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43,753,078.89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2,410,812.23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62,799,995.19</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9,172,833.02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-544,933.38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-5,554,248.87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3,055,971.72</w:t>
            </w:r>
          </w:p>
        </w:tc>
      </w:tr>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76,984,187.70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-932,290.67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-4,616,077.21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-41,936,553.28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29,499,266.54</w:t>
            </w:r>
          </w:p>
        </w:tc>
      </w:tr>
    </w:tbl>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65,501,192.91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-4,616,077.21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-41,552,429.22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18,964,405.43</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2,050,979,630.42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55,700,135.74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15,212,936.95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3,161,256,282.09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-1,197,620,517.3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4,085,528,467.88</w:t>
            </w:r>
          </w:p>
        </w:tc>
      </w:tr>
      <w:tr>
        <w:trPr>
          <w:trHeight w:val="413"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1,409,116,920.46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9,886,850.16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2,237,180.37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172,468,243.25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-501,699,573.56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1,092,009,620.68</w:t>
            </w:r>
          </w:p>
        </w:tc>
      </w:tr>
    </w:tbl>
    <w:p>
      <w:pPr>
        <w:widowControl w:val="0"/>
        <w:spacing w:after="359" w:line="1" w:lineRule="exact"/>
      </w:pPr>
    </w:p>
    <w:p>
      <w:pPr>
        <w:pStyle w:val="Style40"/>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公司无报告分部的，或者不能披露各报告分部的资产总额和负债总额的，应说明原因</w:t>
      </w:r>
      <w:bookmarkEnd w:id="1781"/>
      <w:bookmarkEnd w:id="1782"/>
      <w:bookmarkEnd w:id="1784"/>
    </w:p>
    <w:p>
      <w:pPr>
        <w:pStyle w:val="Style40"/>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781" w:name="bookmark1781"/>
      <w:bookmarkStart w:id="1782" w:name="bookmark1782"/>
      <w:bookmarkStart w:id="1785" w:name="bookmark1785"/>
      <w:bookmarkStart w:id="1786" w:name="bookmark1786"/>
      <w:bookmarkEnd w:id="1785"/>
      <w:r>
        <w:rPr>
          <w:color w:val="000000"/>
          <w:spacing w:val="0"/>
          <w:w w:val="100"/>
          <w:position w:val="0"/>
        </w:rPr>
        <w:t>其他说明</w:t>
      </w:r>
      <w:bookmarkEnd w:id="1781"/>
      <w:bookmarkEnd w:id="1782"/>
      <w:bookmarkEnd w:id="1786"/>
    </w:p>
    <w:p>
      <w:pPr>
        <w:pStyle w:val="Style31"/>
        <w:keepNext/>
        <w:keepLines/>
        <w:widowControl w:val="0"/>
        <w:shd w:val="clear" w:color="auto" w:fill="auto"/>
        <w:tabs>
          <w:tab w:pos="373" w:val="left"/>
        </w:tabs>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7</w:t>
      </w:r>
      <w:bookmarkEnd w:id="1789"/>
      <w:r>
        <w:rPr>
          <w:color w:val="000000"/>
          <w:spacing w:val="0"/>
          <w:w w:val="100"/>
          <w:position w:val="0"/>
        </w:rPr>
        <w:t>、</w:t>
        <w:tab/>
        <w:t>其他对投资者决策有影响的重要交易和事项</w:t>
      </w:r>
      <w:bookmarkEnd w:id="1787"/>
      <w:bookmarkEnd w:id="1788"/>
      <w:bookmarkEnd w:id="1790"/>
    </w:p>
    <w:p>
      <w:pPr>
        <w:pStyle w:val="Style31"/>
        <w:keepNext/>
        <w:keepLines/>
        <w:widowControl w:val="0"/>
        <w:shd w:val="clear" w:color="auto" w:fill="auto"/>
        <w:tabs>
          <w:tab w:pos="378" w:val="left"/>
        </w:tabs>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8</w:t>
      </w:r>
      <w:bookmarkEnd w:id="1793"/>
      <w:r>
        <w:rPr>
          <w:color w:val="000000"/>
          <w:spacing w:val="0"/>
          <w:w w:val="100"/>
          <w:position w:val="0"/>
        </w:rPr>
        <w:t>、</w:t>
        <w:tab/>
        <w:t>其他</w:t>
      </w:r>
      <w:bookmarkEnd w:id="1791"/>
      <w:bookmarkEnd w:id="1792"/>
      <w:bookmarkEnd w:id="1794"/>
    </w:p>
    <w:p>
      <w:pPr>
        <w:pStyle w:val="Style23"/>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sz w:val="24"/>
          <w:szCs w:val="24"/>
        </w:rPr>
        <w:t>十七、母公司财务报表主要项目注释</w:t>
      </w:r>
      <w:bookmarkEnd w:id="1795"/>
      <w:bookmarkEnd w:id="1796"/>
      <w:bookmarkEnd w:id="1797"/>
    </w:p>
    <w:p>
      <w:pPr>
        <w:pStyle w:val="Style31"/>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98"/>
      <w:bookmarkEnd w:id="1799"/>
      <w:bookmarkEnd w:id="1800"/>
    </w:p>
    <w:p>
      <w:pPr>
        <w:pStyle w:val="Style40"/>
        <w:keepNext/>
        <w:keepLines/>
        <w:widowControl w:val="0"/>
        <w:shd w:val="clear" w:color="auto" w:fill="auto"/>
        <w:bidi w:val="0"/>
        <w:spacing w:before="0" w:after="360" w:line="240" w:lineRule="auto"/>
        <w:ind w:left="0" w:right="0" w:firstLine="0"/>
        <w:jc w:val="left"/>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1"/>
      <w:bookmarkEnd w:id="1802"/>
      <w:bookmarkEnd w:id="18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shd w:val="clear" w:color="auto" w:fill="auto"/>
        <w:bidi w:val="0"/>
        <w:spacing w:before="0" w:after="40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4"/>
      <w:bookmarkEnd w:id="1805"/>
      <w:bookmarkEnd w:id="180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本期计提坏账准备金额元；本期收回或转回坏账准备金额元。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40"/>
        <w:keepNext/>
        <w:keepLines/>
        <w:widowControl w:val="0"/>
        <w:shd w:val="clear" w:color="auto" w:fill="auto"/>
        <w:bidi w:val="0"/>
        <w:spacing w:before="0" w:line="240" w:lineRule="auto"/>
        <w:ind w:left="0" w:right="0" w:firstLine="14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07"/>
      <w:bookmarkEnd w:id="1808"/>
      <w:bookmarkEnd w:id="1810"/>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tabs>
          <w:tab w:pos="493" w:val="left"/>
        </w:tabs>
        <w:bidi w:val="0"/>
        <w:spacing w:before="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811"/>
      <w:bookmarkEnd w:id="1812"/>
      <w:bookmarkEnd w:id="1814"/>
    </w:p>
    <w:p>
      <w:pPr>
        <w:pStyle w:val="Style40"/>
        <w:keepNext/>
        <w:keepLines/>
        <w:widowControl w:val="0"/>
        <w:shd w:val="clear" w:color="auto" w:fill="auto"/>
        <w:tabs>
          <w:tab w:pos="493"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15"/>
      <w:bookmarkEnd w:id="1816"/>
      <w:bookmarkEnd w:id="1818"/>
    </w:p>
    <w:p>
      <w:pPr>
        <w:pStyle w:val="Style40"/>
        <w:keepNext/>
        <w:keepLines/>
        <w:widowControl w:val="0"/>
        <w:shd w:val="clear" w:color="auto" w:fill="auto"/>
        <w:tabs>
          <w:tab w:pos="493" w:val="left"/>
        </w:tabs>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19"/>
      <w:bookmarkEnd w:id="1820"/>
      <w:bookmarkEnd w:id="182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3"/>
      <w:bookmarkEnd w:id="1824"/>
      <w:bookmarkEnd w:id="1825"/>
    </w:p>
    <w:p>
      <w:pPr>
        <w:pStyle w:val="Style40"/>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26"/>
      <w:bookmarkEnd w:id="1827"/>
      <w:bookmarkEnd w:id="18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87"/>
        <w:gridCol w:w="1176"/>
        <w:gridCol w:w="701"/>
        <w:gridCol w:w="864"/>
        <w:gridCol w:w="562"/>
        <w:gridCol w:w="1181"/>
        <w:gridCol w:w="1181"/>
        <w:gridCol w:w="701"/>
        <w:gridCol w:w="778"/>
        <w:gridCol w:w="562"/>
        <w:gridCol w:w="119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 险特征组 合计提坏 账准备的 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445,370,117.87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290,453.15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445,079,664.72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199,143,786.23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199,054,450.79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445,370,117.87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290,453.15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445,079,664.72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199,143,786.23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89,335.44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199,054,450.79</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496"/>
        <w:gridCol w:w="708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703,618.84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703,618.84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849,287.33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254,786.20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1,557,766.17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290,453.15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9"/>
      <w:bookmarkEnd w:id="1830"/>
      <w:bookmarkEnd w:id="183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201,117.71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832"/>
      <w:bookmarkEnd w:id="1833"/>
      <w:bookmarkEnd w:id="183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836"/>
      <w:bookmarkEnd w:id="1837"/>
      <w:bookmarkEnd w:id="18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443,815,277.20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6,429,638.90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875,947.33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854,147.33</w:t>
            </w:r>
          </w:p>
        </w:tc>
      </w:tr>
    </w:tbl>
    <w:p>
      <w:pPr>
        <w:spacing w:lineRule="exact" w:line="1"/>
        <w:rPr>
          <w:sz w:val="2"/>
          <w:szCs w:val="2"/>
        </w:rPr>
      </w:pP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92,543.34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445,370,117.87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199,143,786.23</w:t>
            </w:r>
          </w:p>
        </w:tc>
      </w:tr>
    </w:tbl>
    <w:p>
      <w:pPr>
        <w:widowControl w:val="0"/>
        <w:spacing w:after="359" w:line="1" w:lineRule="exact"/>
      </w:pPr>
    </w:p>
    <w:p>
      <w:pPr>
        <w:pStyle w:val="Style40"/>
        <w:keepNext/>
        <w:keepLines/>
        <w:widowControl w:val="0"/>
        <w:numPr>
          <w:ilvl w:val="0"/>
          <w:numId w:val="57"/>
        </w:numPr>
        <w:shd w:val="clear" w:color="auto" w:fill="auto"/>
        <w:bidi w:val="0"/>
        <w:spacing w:before="0" w:after="360" w:line="240" w:lineRule="auto"/>
        <w:ind w:left="0" w:right="0" w:firstLine="140"/>
        <w:jc w:val="left"/>
      </w:pPr>
      <w:bookmarkStart w:id="1840" w:name="bookmark1840"/>
      <w:bookmarkStart w:id="1841" w:name="bookmark1841"/>
      <w:bookmarkStart w:id="1842" w:name="bookmark1842"/>
      <w:bookmarkStart w:id="1843" w:name="bookmark1843"/>
      <w:bookmarkEnd w:id="1842"/>
      <w:r>
        <w:rPr>
          <w:color w:val="000000"/>
          <w:spacing w:val="0"/>
          <w:w w:val="100"/>
          <w:position w:val="0"/>
        </w:rPr>
        <w:t>按欠款方归集的期末余额前五名的其他应收款情况</w:t>
      </w:r>
      <w:bookmarkEnd w:id="1840"/>
      <w:bookmarkEnd w:id="1841"/>
      <w:bookmarkEnd w:id="18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233,020,613.57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赤峰沐原节水科技有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107,430,602.33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固安京蓝云科技有限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102,320,000.00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京蓝有道创业投资有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444,082,631.70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bl>
    <w:p>
      <w:pPr>
        <w:widowControl w:val="0"/>
        <w:spacing w:after="359" w:line="1" w:lineRule="exact"/>
      </w:pPr>
    </w:p>
    <w:p>
      <w:pPr>
        <w:pStyle w:val="Style40"/>
        <w:keepNext/>
        <w:keepLines/>
        <w:widowControl w:val="0"/>
        <w:numPr>
          <w:ilvl w:val="0"/>
          <w:numId w:val="57"/>
        </w:numPr>
        <w:shd w:val="clear" w:color="auto" w:fill="auto"/>
        <w:bidi w:val="0"/>
        <w:spacing w:before="0" w:after="360" w:line="240" w:lineRule="auto"/>
        <w:ind w:left="0" w:right="0" w:firstLine="14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涉及政府补助的应收款项</w:t>
      </w:r>
      <w:bookmarkEnd w:id="1844"/>
      <w:bookmarkEnd w:id="1845"/>
      <w:bookmarkEnd w:id="18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0"/>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因金融资产转移而终止确认的其他应收款</w:t>
      </w:r>
      <w:bookmarkEnd w:id="1848"/>
      <w:bookmarkEnd w:id="1849"/>
      <w:bookmarkEnd w:id="1851"/>
    </w:p>
    <w:p>
      <w:pPr>
        <w:pStyle w:val="Style40"/>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转移其他应收款且继续涉入形成的资产、负债金额</w:t>
      </w:r>
      <w:bookmarkEnd w:id="1852"/>
      <w:bookmarkEnd w:id="1853"/>
      <w:bookmarkEnd w:id="185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3</w:t>
      </w:r>
      <w:bookmarkEnd w:id="1858"/>
      <w:r>
        <w:rPr>
          <w:color w:val="000000"/>
          <w:spacing w:val="0"/>
          <w:w w:val="100"/>
          <w:position w:val="0"/>
        </w:rPr>
        <w:t>、长期股权投资</w:t>
      </w:r>
      <w:bookmarkEnd w:id="1856"/>
      <w:bookmarkEnd w:id="1857"/>
      <w:bookmarkEnd w:id="18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1,802,599,785.14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1,802,599,785.14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1,802,599,785.14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1,802,599,785.14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0"/>
      <w:bookmarkEnd w:id="1861"/>
      <w:bookmarkEnd w:id="18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京蓝云智科技有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15,704,008.62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23,704,008.62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京蓝生态科技有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京蓝有道创业投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49,565,776.52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49,565,776.52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京蓝时代科技（北 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固安京蓝云科技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京蓝沐禾节水装 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京蓝科技集团有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京蓝若水产业投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京蓝天拓航空应 用技术有限公司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1,794,599,785.14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1,802,599,785.14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3"/>
      <w:bookmarkEnd w:id="1864"/>
      <w:bookmarkEnd w:id="1865"/>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239" w:line="1" w:lineRule="exact"/>
      </w:pPr>
    </w:p>
    <w:p>
      <w:pPr>
        <w:pStyle w:val="Style40"/>
        <w:keepNext/>
        <w:keepLines/>
        <w:widowControl w:val="0"/>
        <w:shd w:val="clear" w:color="auto" w:fill="auto"/>
        <w:bidi w:val="0"/>
        <w:spacing w:before="0" w:after="300" w:line="319" w:lineRule="exact"/>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66"/>
      <w:bookmarkEnd w:id="1867"/>
      <w:bookmarkEnd w:id="1869"/>
    </w:p>
    <w:p>
      <w:pPr>
        <w:pStyle w:val="Style34"/>
        <w:keepNext w:val="0"/>
        <w:keepLines w:val="0"/>
        <w:widowControl w:val="0"/>
        <w:shd w:val="clear" w:color="auto" w:fill="auto"/>
        <w:bidi w:val="0"/>
        <w:spacing w:before="0" w:after="340" w:line="319" w:lineRule="exact"/>
        <w:ind w:left="0" w:right="0" w:firstLine="440"/>
        <w:jc w:val="both"/>
      </w:pPr>
      <w:r>
        <w:rPr>
          <w:color w:val="000000"/>
          <w:spacing w:val="0"/>
          <w:w w:val="100"/>
          <w:position w:val="0"/>
        </w:rPr>
        <w:t>本公司投资京蓝若水产业投资有限公司，认缴出资额</w:t>
      </w:r>
      <w:r>
        <w:rPr>
          <w:rFonts w:ascii="Times New Roman" w:eastAsia="Times New Roman" w:hAnsi="Times New Roman" w:cs="Times New Roman"/>
          <w:color w:val="000000"/>
          <w:spacing w:val="0"/>
          <w:w w:val="100"/>
          <w:position w:val="0"/>
        </w:rPr>
        <w:t>10000</w:t>
      </w:r>
      <w:r>
        <w:rPr>
          <w:color w:val="000000"/>
          <w:spacing w:val="0"/>
          <w:w w:val="100"/>
          <w:position w:val="0"/>
        </w:rPr>
        <w:t>万元人民币，出资期限至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0； </w:t>
      </w:r>
      <w:r>
        <w:rPr>
          <w:color w:val="000000"/>
          <w:spacing w:val="0"/>
          <w:w w:val="100"/>
          <w:position w:val="0"/>
        </w:rPr>
        <w:t>本公司投资京蓝天拓航空应用技术有限公司，认缴出资额</w:t>
      </w:r>
      <w:r>
        <w:rPr>
          <w:rFonts w:ascii="Times New Roman" w:eastAsia="Times New Roman" w:hAnsi="Times New Roman" w:cs="Times New Roman"/>
          <w:color w:val="000000"/>
          <w:spacing w:val="0"/>
          <w:w w:val="100"/>
          <w:position w:val="0"/>
        </w:rPr>
        <w:t>5000</w:t>
      </w:r>
      <w:r>
        <w:rPr>
          <w:color w:val="000000"/>
          <w:spacing w:val="0"/>
          <w:w w:val="100"/>
          <w:position w:val="0"/>
        </w:rPr>
        <w:t>万元人民币，未约定出资期限；本公司投资 京蓝科技集团有限公司，认缴出资额</w:t>
      </w:r>
      <w:r>
        <w:rPr>
          <w:rFonts w:ascii="Times New Roman" w:eastAsia="Times New Roman" w:hAnsi="Times New Roman" w:cs="Times New Roman"/>
          <w:color w:val="000000"/>
          <w:spacing w:val="0"/>
          <w:w w:val="100"/>
          <w:position w:val="0"/>
        </w:rPr>
        <w:t>1</w:t>
      </w:r>
      <w:r>
        <w:rPr>
          <w:color w:val="000000"/>
          <w:spacing w:val="0"/>
          <w:w w:val="100"/>
          <w:position w:val="0"/>
        </w:rPr>
        <w:t>万港元，未约定出资期限。截至报告日尚未缴纳认缴出资。</w:t>
      </w:r>
      <w:r>
        <w:br w:type="page"/>
      </w:r>
    </w:p>
    <w:p>
      <w:pPr>
        <w:pStyle w:val="Style31"/>
        <w:keepNext/>
        <w:keepLines/>
        <w:widowControl w:val="0"/>
        <w:shd w:val="clear" w:color="auto" w:fill="auto"/>
        <w:bidi w:val="0"/>
        <w:spacing w:before="0" w:line="240" w:lineRule="auto"/>
        <w:ind w:left="0" w:right="0" w:firstLine="0"/>
        <w:jc w:val="both"/>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4</w:t>
      </w:r>
      <w:bookmarkEnd w:id="1872"/>
      <w:r>
        <w:rPr>
          <w:color w:val="000000"/>
          <w:spacing w:val="0"/>
          <w:w w:val="100"/>
          <w:position w:val="0"/>
        </w:rPr>
        <w:t>、营业收入和营业成本</w:t>
      </w:r>
      <w:bookmarkEnd w:id="1870"/>
      <w:bookmarkEnd w:id="1871"/>
      <w:bookmarkEnd w:id="18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1,452,095.70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1,452,095.70</w:t>
            </w:r>
          </w:p>
        </w:tc>
      </w:tr>
    </w:tbl>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5</w:t>
      </w:r>
      <w:bookmarkEnd w:id="1876"/>
      <w:r>
        <w:rPr>
          <w:color w:val="000000"/>
          <w:spacing w:val="0"/>
          <w:w w:val="100"/>
          <w:position w:val="0"/>
        </w:rPr>
        <w:t>、投资收益</w:t>
      </w:r>
      <w:bookmarkEnd w:id="1874"/>
      <w:bookmarkEnd w:id="1875"/>
      <w:bookmarkEnd w:id="18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612,129,982.72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147,780.82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612,129,982.72</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6</w:t>
      </w:r>
      <w:bookmarkEnd w:id="1880"/>
      <w:r>
        <w:rPr>
          <w:color w:val="000000"/>
          <w:spacing w:val="0"/>
          <w:w w:val="100"/>
          <w:position w:val="0"/>
        </w:rPr>
        <w:t>、其他</w:t>
      </w:r>
      <w:bookmarkEnd w:id="1878"/>
      <w:bookmarkEnd w:id="1879"/>
      <w:bookmarkEnd w:id="1881"/>
    </w:p>
    <w:p>
      <w:pPr>
        <w:pStyle w:val="Style23"/>
        <w:keepNext/>
        <w:keepLines/>
        <w:widowControl w:val="0"/>
        <w:shd w:val="clear" w:color="auto" w:fill="auto"/>
        <w:bidi w:val="0"/>
        <w:spacing w:before="0" w:line="240" w:lineRule="auto"/>
        <w:ind w:left="0" w:right="0" w:firstLine="0"/>
        <w:jc w:val="both"/>
      </w:pPr>
      <w:bookmarkStart w:id="1882" w:name="bookmark1882"/>
      <w:bookmarkStart w:id="1883" w:name="bookmark1883"/>
      <w:bookmarkStart w:id="1884" w:name="bookmark1884"/>
      <w:r>
        <w:rPr>
          <w:color w:val="000000"/>
          <w:spacing w:val="0"/>
          <w:w w:val="100"/>
          <w:position w:val="0"/>
          <w:sz w:val="24"/>
          <w:szCs w:val="24"/>
        </w:rPr>
        <w:t>十八、补充资料</w:t>
      </w:r>
      <w:bookmarkEnd w:id="1882"/>
      <w:bookmarkEnd w:id="1883"/>
      <w:bookmarkEnd w:id="1884"/>
    </w:p>
    <w:p>
      <w:pPr>
        <w:pStyle w:val="Style31"/>
        <w:keepNext/>
        <w:keepLines/>
        <w:widowControl w:val="0"/>
        <w:shd w:val="clear" w:color="auto" w:fill="auto"/>
        <w:bidi w:val="0"/>
        <w:spacing w:before="0" w:line="240" w:lineRule="auto"/>
        <w:ind w:left="0" w:right="0" w:firstLine="0"/>
        <w:jc w:val="both"/>
      </w:pPr>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85"/>
      <w:bookmarkEnd w:id="1886"/>
      <w:bookmarkEnd w:id="1887"/>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处置固定资产利得</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276,103.77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3,304,332.28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收海口启润资金占用费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-182,841.08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-472,771.69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3,466,520.36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888" w:name="bookmark188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188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22" w:lineRule="exact"/>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w:t>
        <w:tab/>
        <w:t>境内外会计准则下会计数据差异</w:t>
      </w:r>
      <w:bookmarkEnd w:id="1889"/>
      <w:bookmarkEnd w:id="1890"/>
      <w:bookmarkEnd w:id="1892"/>
    </w:p>
    <w:p>
      <w:pPr>
        <w:pStyle w:val="Style40"/>
        <w:keepNext/>
        <w:keepLines/>
        <w:widowControl w:val="0"/>
        <w:shd w:val="clear" w:color="auto" w:fill="auto"/>
        <w:tabs>
          <w:tab w:pos="493" w:val="left"/>
        </w:tabs>
        <w:bidi w:val="0"/>
        <w:spacing w:before="0" w:line="322" w:lineRule="exact"/>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93"/>
      <w:bookmarkEnd w:id="1894"/>
      <w:bookmarkEnd w:id="1896"/>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322" w:lineRule="exact"/>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97"/>
      <w:bookmarkEnd w:id="1898"/>
      <w:bookmarkEnd w:id="1900"/>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322" w:lineRule="exact"/>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01"/>
      <w:bookmarkEnd w:id="1902"/>
      <w:bookmarkEnd w:id="1904"/>
    </w:p>
    <w:p>
      <w:pPr>
        <w:pStyle w:val="Style31"/>
        <w:keepNext/>
        <w:keepLines/>
        <w:widowControl w:val="0"/>
        <w:shd w:val="clear" w:color="auto" w:fill="auto"/>
        <w:tabs>
          <w:tab w:pos="378" w:val="left"/>
        </w:tabs>
        <w:bidi w:val="0"/>
        <w:spacing w:before="0" w:after="280" w:line="322" w:lineRule="exact"/>
        <w:ind w:left="0" w:right="0" w:firstLine="0"/>
        <w:jc w:val="both"/>
        <w:sectPr>
          <w:footnotePr>
            <w:pos w:val="pageBottom"/>
            <w:numFmt w:val="decimal"/>
            <w:numRestart w:val="continuous"/>
          </w:footnotePr>
          <w:pgSz w:w="11900" w:h="16840"/>
          <w:pgMar w:top="1441" w:right="1039" w:bottom="1475" w:left="1074" w:header="0" w:footer="3" w:gutter="0"/>
          <w:cols w:space="720"/>
          <w:noEndnote/>
          <w:rtlGutter w:val="0"/>
          <w:docGrid w:linePitch="360"/>
        </w:sectPr>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4</w:t>
      </w:r>
      <w:bookmarkEnd w:id="1907"/>
      <w:r>
        <w:rPr>
          <w:color w:val="000000"/>
          <w:spacing w:val="0"/>
          <w:w w:val="100"/>
          <w:position w:val="0"/>
        </w:rPr>
        <w:t>、</w:t>
        <w:tab/>
        <w:t>其他</w:t>
      </w:r>
      <w:bookmarkEnd w:id="1905"/>
      <w:bookmarkEnd w:id="1906"/>
      <w:bookmarkEnd w:id="1908"/>
    </w:p>
    <w:p>
      <w:pPr>
        <w:pStyle w:val="Style14"/>
        <w:keepNext/>
        <w:keepLines/>
        <w:widowControl w:val="0"/>
        <w:shd w:val="clear" w:color="auto" w:fill="auto"/>
        <w:bidi w:val="0"/>
        <w:spacing w:before="0" w:after="600" w:line="240" w:lineRule="auto"/>
        <w:ind w:left="0" w:right="0" w:firstLine="0"/>
        <w:jc w:val="center"/>
      </w:pPr>
      <w:bookmarkStart w:id="1909" w:name="bookmark1909"/>
      <w:bookmarkStart w:id="1910" w:name="bookmark1910"/>
      <w:bookmarkStart w:id="1911" w:name="bookmark1911"/>
      <w:r>
        <w:rPr>
          <w:color w:val="000000"/>
          <w:spacing w:val="0"/>
          <w:w w:val="100"/>
          <w:position w:val="0"/>
        </w:rPr>
        <w:t>第十二节备查文件目录</w:t>
      </w:r>
      <w:bookmarkEnd w:id="1909"/>
      <w:bookmarkEnd w:id="1910"/>
      <w:bookmarkEnd w:id="1911"/>
    </w:p>
    <w:p>
      <w:pPr>
        <w:pStyle w:val="Style27"/>
        <w:keepNext w:val="0"/>
        <w:keepLines w:val="0"/>
        <w:widowControl w:val="0"/>
        <w:shd w:val="clear" w:color="auto" w:fill="auto"/>
        <w:tabs>
          <w:tab w:pos="531" w:val="left"/>
        </w:tabs>
        <w:bidi w:val="0"/>
        <w:spacing w:before="0" w:after="100" w:line="240" w:lineRule="auto"/>
        <w:ind w:left="0" w:right="0" w:firstLine="0"/>
        <w:jc w:val="left"/>
      </w:pPr>
      <w:bookmarkStart w:id="1912" w:name="bookmark1912"/>
      <w:bookmarkStart w:id="1913" w:name="bookmark1913"/>
      <w:r>
        <w:rPr>
          <w:color w:val="000000"/>
          <w:spacing w:val="0"/>
          <w:w w:val="100"/>
          <w:position w:val="0"/>
        </w:rPr>
        <w:t>（</w:t>
      </w:r>
      <w:bookmarkEnd w:id="1913"/>
      <w:r>
        <w:rPr>
          <w:color w:val="000000"/>
          <w:spacing w:val="0"/>
          <w:w w:val="100"/>
          <w:position w:val="0"/>
        </w:rPr>
        <w:t>一）</w:t>
        <w:tab/>
        <w:t>载有公司负责人、主管会计工作负责人、会计机构负责人（会计主管人员）签名并盖章的财务报表。</w:t>
      </w:r>
      <w:bookmarkEnd w:id="1912"/>
    </w:p>
    <w:p>
      <w:pPr>
        <w:pStyle w:val="Style27"/>
        <w:keepNext w:val="0"/>
        <w:keepLines w:val="0"/>
        <w:widowControl w:val="0"/>
        <w:shd w:val="clear" w:color="auto" w:fill="auto"/>
        <w:tabs>
          <w:tab w:pos="531" w:val="left"/>
        </w:tabs>
        <w:bidi w:val="0"/>
        <w:spacing w:before="0" w:after="100" w:line="240" w:lineRule="auto"/>
        <w:ind w:left="0" w:right="0" w:firstLine="0"/>
        <w:jc w:val="left"/>
      </w:pPr>
      <w:bookmarkStart w:id="1914" w:name="bookmark1914"/>
      <w:r>
        <w:rPr>
          <w:color w:val="000000"/>
          <w:spacing w:val="0"/>
          <w:w w:val="100"/>
          <w:position w:val="0"/>
        </w:rPr>
        <w:t>（</w:t>
      </w:r>
      <w:bookmarkEnd w:id="1914"/>
      <w:r>
        <w:rPr>
          <w:color w:val="000000"/>
          <w:spacing w:val="0"/>
          <w:w w:val="100"/>
          <w:position w:val="0"/>
        </w:rPr>
        <w:t>二）</w:t>
        <w:tab/>
        <w:t>载有会计师事务所盖章、注册会计师签名并盖章的审计报告原件。</w:t>
      </w:r>
    </w:p>
    <w:p>
      <w:pPr>
        <w:pStyle w:val="Style27"/>
        <w:keepNext w:val="0"/>
        <w:keepLines w:val="0"/>
        <w:widowControl w:val="0"/>
        <w:shd w:val="clear" w:color="auto" w:fill="auto"/>
        <w:tabs>
          <w:tab w:pos="531" w:val="left"/>
        </w:tabs>
        <w:bidi w:val="0"/>
        <w:spacing w:before="0" w:after="100" w:line="240" w:lineRule="auto"/>
        <w:ind w:left="0" w:right="0" w:firstLine="0"/>
        <w:jc w:val="left"/>
      </w:pPr>
      <w:bookmarkStart w:id="1915" w:name="bookmark1915"/>
      <w:r>
        <w:rPr>
          <w:color w:val="000000"/>
          <w:spacing w:val="0"/>
          <w:w w:val="100"/>
          <w:position w:val="0"/>
        </w:rPr>
        <w:t>（</w:t>
      </w:r>
      <w:bookmarkEnd w:id="1915"/>
      <w:r>
        <w:rPr>
          <w:color w:val="000000"/>
          <w:spacing w:val="0"/>
          <w:w w:val="100"/>
          <w:position w:val="0"/>
        </w:rPr>
        <w:t>三）</w:t>
        <w:tab/>
        <w:t>报告期内在中国证监会指定网站上公开披露过的所有公司文件的正本及公告的原稿。</w:t>
      </w:r>
    </w:p>
    <w:p>
      <w:pPr>
        <w:pStyle w:val="Style27"/>
        <w:keepNext w:val="0"/>
        <w:keepLines w:val="0"/>
        <w:widowControl w:val="0"/>
        <w:shd w:val="clear" w:color="auto" w:fill="auto"/>
        <w:tabs>
          <w:tab w:pos="531" w:val="left"/>
        </w:tabs>
        <w:bidi w:val="0"/>
        <w:spacing w:before="0" w:after="100" w:line="240" w:lineRule="auto"/>
        <w:ind w:left="0" w:right="0" w:firstLine="0"/>
        <w:jc w:val="left"/>
        <w:sectPr>
          <w:footnotePr>
            <w:pos w:val="pageBottom"/>
            <w:numFmt w:val="decimal"/>
            <w:numRestart w:val="continuous"/>
          </w:footnotePr>
          <w:pgSz w:w="11900" w:h="16840"/>
          <w:pgMar w:top="1647" w:right="1118" w:bottom="1647" w:left="1104" w:header="0" w:footer="3" w:gutter="0"/>
          <w:cols w:space="720"/>
          <w:noEndnote/>
          <w:rtlGutter w:val="0"/>
          <w:docGrid w:linePitch="360"/>
        </w:sectPr>
      </w:pPr>
      <w:bookmarkStart w:id="1916" w:name="bookmark1916"/>
      <w:r>
        <w:rPr>
          <w:color w:val="000000"/>
          <w:spacing w:val="0"/>
          <w:w w:val="100"/>
          <w:position w:val="0"/>
        </w:rPr>
        <w:t>（</w:t>
      </w:r>
      <w:bookmarkEnd w:id="1916"/>
      <w:r>
        <w:rPr>
          <w:color w:val="000000"/>
          <w:spacing w:val="0"/>
          <w:w w:val="100"/>
          <w:position w:val="0"/>
        </w:rPr>
        <w:t>四）</w:t>
        <w:tab/>
        <w:t>在其他证券市场公布的年度报告。</w:t>
      </w:r>
    </w:p>
    <w:p>
      <w:pPr>
        <w:pStyle w:val="Style34"/>
        <w:keepNext w:val="0"/>
        <w:keepLines w:val="0"/>
        <w:widowControl w:val="0"/>
        <w:shd w:val="clear" w:color="auto" w:fill="auto"/>
        <w:bidi w:val="0"/>
        <w:spacing w:before="0" w:after="1620" w:line="240" w:lineRule="auto"/>
        <w:ind w:left="0" w:right="0" w:firstLine="0"/>
        <w:jc w:val="center"/>
        <w:rPr>
          <w:sz w:val="22"/>
          <w:szCs w:val="22"/>
        </w:rPr>
      </w:pPr>
      <w:r>
        <mc:AlternateContent>
          <mc:Choice Requires="wps">
            <w:drawing>
              <wp:anchor distT="0" distB="0" distL="0" distR="0" simplePos="0" relativeHeight="125829404" behindDoc="0" locked="0" layoutInCell="1" allowOverlap="1">
                <wp:simplePos x="0" y="0"/>
                <wp:positionH relativeFrom="page">
                  <wp:posOffset>786765</wp:posOffset>
                </wp:positionH>
                <wp:positionV relativeFrom="paragraph">
                  <wp:posOffset>12700</wp:posOffset>
                </wp:positionV>
                <wp:extent cx="984250" cy="182880"/>
                <wp:wrapSquare wrapText="right"/>
                <wp:docPr id="76" name="Shape 76"/>
                <a:graphic xmlns:a="http://schemas.openxmlformats.org/drawingml/2006/main">
                  <a:graphicData uri="http://schemas.microsoft.com/office/word/2010/wordprocessingShape">
                    <wps:wsp>
                      <wps:cNvSpPr txBox="1"/>
                      <wps:spPr>
                        <a:xfrm>
                          <a:ext cx="984250" cy="1828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（此页无正文,</w:t>
                            </w:r>
                          </w:p>
                        </w:txbxContent>
                      </wps:txbx>
                      <wps:bodyPr wrap="none" lIns="0" tIns="0" rIns="0" bIns="0">
                        <a:noAutoFit/>
                      </wps:bodyPr>
                    </wps:wsp>
                  </a:graphicData>
                </a:graphic>
              </wp:anchor>
            </w:drawing>
          </mc:Choice>
          <mc:Fallback>
            <w:pict>
              <v:shape id="_x0000_s1102" type="#_x0000_t202" style="position:absolute;margin-left:61.950000000000003pt;margin-top:1.pt;width:77.5pt;height:14.4pt;z-index:-12582934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（此页无正文,</w:t>
                      </w:r>
                    </w:p>
                  </w:txbxContent>
                </v:textbox>
                <w10:wrap type="square" side="right" anchorx="page"/>
              </v:shape>
            </w:pict>
          </mc:Fallback>
        </mc:AlternateContent>
      </w:r>
      <w:r>
        <w:rPr>
          <w:color w:val="000000"/>
          <w:spacing w:val="0"/>
          <w:w w:val="100"/>
          <w:position w:val="0"/>
          <w:sz w:val="22"/>
          <w:szCs w:val="22"/>
        </w:rPr>
        <w:t>为京蓝科技股份有限公司</w:t>
      </w:r>
      <w:r>
        <w:rPr>
          <w:color w:val="000000"/>
          <w:spacing w:val="0"/>
          <w:w w:val="100"/>
          <w:position w:val="0"/>
          <w:sz w:val="22"/>
          <w:szCs w:val="22"/>
        </w:rPr>
        <w:t>2016</w:t>
      </w:r>
      <w:r>
        <w:rPr>
          <w:color w:val="000000"/>
          <w:spacing w:val="0"/>
          <w:w w:val="100"/>
          <w:position w:val="0"/>
          <w:sz w:val="22"/>
          <w:szCs w:val="22"/>
        </w:rPr>
        <w:t>年年度报告全文签章页）</w:t>
      </w:r>
    </w:p>
    <w:p>
      <w:pPr>
        <w:pStyle w:val="Style34"/>
        <w:keepNext w:val="0"/>
        <w:keepLines w:val="0"/>
        <w:widowControl w:val="0"/>
        <w:shd w:val="clear" w:color="auto" w:fill="auto"/>
        <w:bidi w:val="0"/>
        <w:spacing w:before="0" w:after="980" w:line="240" w:lineRule="auto"/>
        <w:ind w:left="7020" w:right="0" w:firstLine="0"/>
        <w:jc w:val="left"/>
        <w:rPr>
          <w:sz w:val="22"/>
          <w:szCs w:val="22"/>
        </w:rPr>
      </w:pPr>
      <w:r>
        <w:rPr>
          <w:b/>
          <w:bCs/>
          <w:color w:val="000000"/>
          <w:spacing w:val="0"/>
          <w:w w:val="100"/>
          <w:position w:val="0"/>
          <w:sz w:val="22"/>
          <w:szCs w:val="22"/>
        </w:rPr>
        <w:t>法定代表人：杨仁贵</w:t>
      </w:r>
    </w:p>
    <w:p>
      <w:pPr>
        <w:pStyle w:val="Style34"/>
        <w:keepNext w:val="0"/>
        <w:keepLines w:val="0"/>
        <w:widowControl w:val="0"/>
        <w:shd w:val="clear" w:color="auto" w:fill="auto"/>
        <w:bidi w:val="0"/>
        <w:spacing w:before="0" w:after="140" w:line="240" w:lineRule="auto"/>
        <w:ind w:left="7020" w:right="0" w:firstLine="0"/>
        <w:jc w:val="left"/>
        <w:rPr>
          <w:sz w:val="22"/>
          <w:szCs w:val="22"/>
        </w:rPr>
      </w:pPr>
      <w:r>
        <w:rPr>
          <w:b/>
          <w:bCs/>
          <w:color w:val="000000"/>
          <w:spacing w:val="0"/>
          <w:w w:val="100"/>
          <w:position w:val="0"/>
          <w:sz w:val="22"/>
          <w:szCs w:val="22"/>
        </w:rPr>
        <w:t>京蓝科技股份有限公司</w:t>
      </w:r>
    </w:p>
    <w:p>
      <w:pPr>
        <w:pStyle w:val="Style34"/>
        <w:keepNext w:val="0"/>
        <w:keepLines w:val="0"/>
        <w:widowControl w:val="0"/>
        <w:shd w:val="clear" w:color="auto" w:fill="auto"/>
        <w:bidi w:val="0"/>
        <w:spacing w:before="0" w:after="0" w:line="240" w:lineRule="auto"/>
        <w:ind w:left="0" w:right="160" w:firstLine="0"/>
        <w:jc w:val="right"/>
        <w:rPr>
          <w:sz w:val="22"/>
          <w:szCs w:val="22"/>
        </w:rPr>
      </w:pPr>
      <w:r>
        <w:rPr>
          <w:b/>
          <w:bCs/>
          <w:color w:val="000000"/>
          <w:spacing w:val="0"/>
          <w:w w:val="100"/>
          <w:position w:val="0"/>
          <w:sz w:val="22"/>
          <w:szCs w:val="22"/>
        </w:rPr>
        <w:t>二</w:t>
      </w:r>
      <w:r>
        <w:rPr>
          <w:rFonts w:ascii="Arial" w:eastAsia="Arial" w:hAnsi="Arial" w:cs="Arial"/>
          <w:color w:val="000000"/>
          <w:spacing w:val="0"/>
          <w:w w:val="100"/>
          <w:position w:val="0"/>
          <w:sz w:val="24"/>
          <w:szCs w:val="24"/>
        </w:rPr>
        <w:t>O</w:t>
      </w:r>
      <w:r>
        <w:rPr>
          <w:b/>
          <w:bCs/>
          <w:color w:val="000000"/>
          <w:spacing w:val="0"/>
          <w:w w:val="100"/>
          <w:position w:val="0"/>
          <w:sz w:val="22"/>
          <w:szCs w:val="22"/>
        </w:rPr>
        <w:t>—七年三月十五日</w:t>
      </w:r>
    </w:p>
    <w:sectPr>
      <w:footnotePr>
        <w:pos w:val="pageBottom"/>
        <w:numFmt w:val="decimal"/>
        <w:numRestart w:val="continuous"/>
      </w:footnotePr>
      <w:pgSz w:w="11900" w:h="16840"/>
      <w:pgMar w:top="1614" w:right="1118" w:bottom="1614"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3731260</wp:posOffset>
              </wp:positionH>
              <wp:positionV relativeFrom="page">
                <wp:posOffset>9958070</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80000000000001pt;margin-top:784.10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3731260</wp:posOffset>
              </wp:positionH>
              <wp:positionV relativeFrom="page">
                <wp:posOffset>9958070</wp:posOffset>
              </wp:positionV>
              <wp:extent cx="94615" cy="79375"/>
              <wp:wrapNone/>
              <wp:docPr id="35" name="Shape 3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293.80000000000001pt;margin-top:784.10000000000002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6334125</wp:posOffset>
              </wp:positionH>
              <wp:positionV relativeFrom="page">
                <wp:posOffset>9737725</wp:posOffset>
              </wp:positionV>
              <wp:extent cx="499745" cy="106680"/>
              <wp:wrapNone/>
              <wp:docPr id="40" name="Shape 4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6" type="#_x0000_t202" style="position:absolute;margin-left:498.75pt;margin-top:766.75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3706495</wp:posOffset>
              </wp:positionH>
              <wp:positionV relativeFrom="page">
                <wp:posOffset>10189210</wp:posOffset>
              </wp:positionV>
              <wp:extent cx="146050" cy="79375"/>
              <wp:wrapNone/>
              <wp:docPr id="42" name="Shape 4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291.85000000000002pt;margin-top:802.30000000000007pt;width:11.5pt;height:6.25pt;z-index:-18874404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3731260</wp:posOffset>
              </wp:positionH>
              <wp:positionV relativeFrom="page">
                <wp:posOffset>9958070</wp:posOffset>
              </wp:positionV>
              <wp:extent cx="94615" cy="79375"/>
              <wp:wrapNone/>
              <wp:docPr id="47" name="Shape 4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293.80000000000001pt;margin-top:784.10000000000002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6358255</wp:posOffset>
              </wp:positionH>
              <wp:positionV relativeFrom="page">
                <wp:posOffset>9798685</wp:posOffset>
              </wp:positionV>
              <wp:extent cx="499745" cy="106680"/>
              <wp:wrapNone/>
              <wp:docPr id="52" name="Shape 5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8" type="#_x0000_t202" style="position:absolute;margin-left:500.65000000000003pt;margin-top:771.55000000000007pt;width:39.3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3728085</wp:posOffset>
              </wp:positionH>
              <wp:positionV relativeFrom="page">
                <wp:posOffset>10128250</wp:posOffset>
              </wp:positionV>
              <wp:extent cx="155575" cy="79375"/>
              <wp:wrapNone/>
              <wp:docPr id="54" name="Shape 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293.55000000000001pt;margin-top:797.5pt;width:12.25pt;height:6.25pt;z-index:-1887440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3731260</wp:posOffset>
              </wp:positionH>
              <wp:positionV relativeFrom="page">
                <wp:posOffset>9958070</wp:posOffset>
              </wp:positionV>
              <wp:extent cx="94615" cy="79375"/>
              <wp:wrapNone/>
              <wp:docPr id="59" name="Shape 5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293.80000000000001pt;margin-top:784.10000000000002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6335395</wp:posOffset>
              </wp:positionH>
              <wp:positionV relativeFrom="page">
                <wp:posOffset>9794240</wp:posOffset>
              </wp:positionV>
              <wp:extent cx="499745" cy="106680"/>
              <wp:wrapNone/>
              <wp:docPr id="64" name="Shape 6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0" type="#_x0000_t202" style="position:absolute;margin-left:498.85000000000002pt;margin-top:771.20000000000005pt;width:39.350000000000001pt;height:8.4000000000000004pt;z-index:-1887440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3705225</wp:posOffset>
              </wp:positionH>
              <wp:positionV relativeFrom="page">
                <wp:posOffset>10132695</wp:posOffset>
              </wp:positionV>
              <wp:extent cx="152400" cy="79375"/>
              <wp:wrapNone/>
              <wp:docPr id="66" name="Shape 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291.75pt;margin-top:797.85000000000002pt;width:12.pt;height:6.25pt;z-index:-1887440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4617720</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60000000000002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4617720</wp:posOffset>
              </wp:positionH>
              <wp:positionV relativeFrom="page">
                <wp:posOffset>546735</wp:posOffset>
              </wp:positionV>
              <wp:extent cx="2216150" cy="106680"/>
              <wp:wrapNone/>
              <wp:docPr id="6" name="Shape 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3.60000000000002pt;margin-top:43.050000000000004pt;width:174.5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4617720</wp:posOffset>
              </wp:positionH>
              <wp:positionV relativeFrom="page">
                <wp:posOffset>546735</wp:posOffset>
              </wp:positionV>
              <wp:extent cx="2216150" cy="106680"/>
              <wp:wrapNone/>
              <wp:docPr id="32" name="Shape 32"/>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63.60000000000002pt;margin-top:43.050000000000004pt;width:174.5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4617720</wp:posOffset>
              </wp:positionH>
              <wp:positionV relativeFrom="page">
                <wp:posOffset>791845</wp:posOffset>
              </wp:positionV>
              <wp:extent cx="2216150" cy="106680"/>
              <wp:wrapNone/>
              <wp:docPr id="37" name="Shape 37"/>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63.60000000000002pt;margin-top:62.350000000000001pt;width:174.5pt;height:8.4000000000000004pt;z-index:-1887440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937895</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3.850000000000009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4617720</wp:posOffset>
              </wp:positionH>
              <wp:positionV relativeFrom="page">
                <wp:posOffset>546735</wp:posOffset>
              </wp:positionV>
              <wp:extent cx="2216150" cy="106680"/>
              <wp:wrapNone/>
              <wp:docPr id="44" name="Shape 44"/>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0" type="#_x0000_t202" style="position:absolute;margin-left:363.60000000000002pt;margin-top:43.050000000000004pt;width:174.5pt;height:8.4000000000000004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4642485</wp:posOffset>
              </wp:positionH>
              <wp:positionV relativeFrom="page">
                <wp:posOffset>730885</wp:posOffset>
              </wp:positionV>
              <wp:extent cx="2216150" cy="106680"/>
              <wp:wrapNone/>
              <wp:docPr id="49" name="Shape 49"/>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365.55000000000001pt;margin-top:57.550000000000004pt;width:174.5pt;height:8.4000000000000004pt;z-index:-1887440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876935</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69.049999999999997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4617720</wp:posOffset>
              </wp:positionH>
              <wp:positionV relativeFrom="page">
                <wp:posOffset>546735</wp:posOffset>
              </wp:positionV>
              <wp:extent cx="2216150" cy="106680"/>
              <wp:wrapNone/>
              <wp:docPr id="56" name="Shape 5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2" type="#_x0000_t202" style="position:absolute;margin-left:363.60000000000002pt;margin-top:43.050000000000004pt;width:174.5pt;height:8.4000000000000004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京蓝科技股份有限公司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4619625</wp:posOffset>
              </wp:positionH>
              <wp:positionV relativeFrom="page">
                <wp:posOffset>735330</wp:posOffset>
              </wp:positionV>
              <wp:extent cx="2216150" cy="106680"/>
              <wp:wrapNone/>
              <wp:docPr id="61" name="Shape 6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7" type="#_x0000_t202" style="position:absolute;margin-left:363.75pt;margin-top:57.899999999999999pt;width:174.5pt;height:8.4000000000000004pt;z-index:-18874403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京蓝科技股份有限公司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881380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69.4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74">
    <w:name w:val="正文文本 (6)_"/>
    <w:basedOn w:val="DefaultParagraphFont"/>
    <w:link w:val="Style7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before="4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2)"/>
    <w:basedOn w:val="Normal"/>
    <w:link w:val="CharStyle28"/>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after="10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ind w:firstLine="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3">
    <w:name w:val="正文文本 (6)"/>
    <w:basedOn w:val="Normal"/>
    <w:link w:val="CharStyle74"/>
    <w:pPr>
      <w:widowControl w:val="0"/>
      <w:shd w:val="clear" w:color="auto" w:fill="auto"/>
      <w:spacing w:after="3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京蓝科技股份有限公司2016年年度报告全文</dc:title>
  <dc:subject/>
  <dc:creator>京蓝科技股份有限公司</dc:creator>
  <cp:keywords/>
</cp:coreProperties>
</file>