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京蓝科技股份有限公司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2022-062</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66" w:right="975" w:bottom="2866"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0"/>
        <w:keepNext w:val="0"/>
        <w:keepLines w:val="0"/>
        <w:widowControl w:val="0"/>
        <w:shd w:val="clear" w:color="auto" w:fill="auto"/>
        <w:bidi w:val="0"/>
        <w:spacing w:before="0" w:line="614" w:lineRule="exact"/>
        <w:ind w:left="0" w:right="0"/>
        <w:jc w:val="both"/>
      </w:pPr>
      <w:r>
        <w:rPr>
          <w:color w:val="000000"/>
          <w:spacing w:val="0"/>
          <w:w w:val="100"/>
          <w:position w:val="0"/>
        </w:rPr>
        <w:t>公司负责人郭绍增、主管会计工作负责人高红及会计机构负责人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高红声明：保证本年度报告中财务报告的真实、准确、完整。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ind w:left="0" w:right="0"/>
        <w:jc w:val="both"/>
      </w:pPr>
      <w:r>
        <w:rPr>
          <w:color w:val="000000"/>
          <w:spacing w:val="0"/>
          <w:w w:val="100"/>
          <w:position w:val="0"/>
        </w:rPr>
        <w:t>本年度报告涉及未来计划等前瞻性陈述，不构成公司对投资者的实质承诺， 能否实现取决于市场状况变化、经营团队的努力程度等多种因素，存在很大的 不确定性，敬请广大投资者注意投资风险。公司已在本报告第三节管理层讨论 与分析中公司未来发展的展望中披露了公司面对的风险因素及采取的应对措 施，敬请查阅。</w:t>
      </w:r>
    </w:p>
    <w:p>
      <w:pPr>
        <w:pStyle w:val="Style10"/>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975"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pos="910" w:val="left"/>
          <w:tab w:leader="dot" w:pos="7440" w:val="left"/>
        </w:tabs>
        <w:bidi w:val="0"/>
        <w:spacing w:before="0" w:after="220" w:line="240" w:lineRule="auto"/>
        <w:ind w:left="0" w:right="0" w:firstLine="0"/>
        <w:jc w:val="left"/>
        <w:rPr>
          <w:sz w:val="24"/>
          <w:szCs w:val="24"/>
        </w:rPr>
      </w:pPr>
      <w:r>
        <w:rPr>
          <w:color w:val="000000"/>
          <w:spacing w:val="0"/>
          <w:w w:val="100"/>
          <w:position w:val="0"/>
          <w:sz w:val="22"/>
          <w:szCs w:val="22"/>
        </w:rPr>
        <w:t>第一节</w:t>
        <w:tab/>
        <w:t>重要提示、目录和释义</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220" w:line="240" w:lineRule="auto"/>
        <w:ind w:left="0" w:right="0" w:firstLine="0"/>
        <w:jc w:val="left"/>
        <w:rPr>
          <w:sz w:val="24"/>
          <w:szCs w:val="24"/>
        </w:rPr>
      </w:pPr>
      <w:r>
        <w:rPr>
          <w:color w:val="000000"/>
          <w:spacing w:val="0"/>
          <w:w w:val="100"/>
          <w:position w:val="0"/>
          <w:sz w:val="22"/>
          <w:szCs w:val="22"/>
        </w:rPr>
        <w:t>第二节公司简介和主要财务指标</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220" w:line="240" w:lineRule="auto"/>
        <w:ind w:left="0" w:right="0" w:firstLine="0"/>
        <w:jc w:val="left"/>
        <w:rPr>
          <w:sz w:val="24"/>
          <w:szCs w:val="24"/>
        </w:rPr>
      </w:pPr>
      <w:r>
        <w:rPr>
          <w:color w:val="000000"/>
          <w:spacing w:val="0"/>
          <w:w w:val="100"/>
          <w:position w:val="0"/>
          <w:sz w:val="22"/>
          <w:szCs w:val="22"/>
        </w:rPr>
        <w:t>第三节管理层讨论与分析</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220" w:line="240" w:lineRule="auto"/>
        <w:ind w:left="0" w:right="0" w:firstLine="0"/>
        <w:jc w:val="left"/>
        <w:rPr>
          <w:sz w:val="24"/>
          <w:szCs w:val="24"/>
        </w:rPr>
      </w:pPr>
      <w:r>
        <w:rPr>
          <w:color w:val="000000"/>
          <w:spacing w:val="0"/>
          <w:w w:val="100"/>
          <w:position w:val="0"/>
          <w:sz w:val="22"/>
          <w:szCs w:val="22"/>
        </w:rPr>
        <w:t>第四节公司治理</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440" w:val="left"/>
        </w:tabs>
        <w:bidi w:val="0"/>
        <w:spacing w:before="0" w:after="220" w:line="240" w:lineRule="auto"/>
        <w:ind w:left="0" w:right="0" w:firstLine="0"/>
        <w:jc w:val="left"/>
        <w:rPr>
          <w:sz w:val="24"/>
          <w:szCs w:val="24"/>
        </w:rPr>
      </w:pPr>
      <w:r>
        <w:rPr>
          <w:color w:val="000000"/>
          <w:spacing w:val="0"/>
          <w:w w:val="100"/>
          <w:position w:val="0"/>
          <w:sz w:val="22"/>
          <w:szCs w:val="22"/>
        </w:rPr>
        <w:t>第五节</w:t>
        <w:tab/>
        <w:t>环境和社会责任</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220" w:line="240" w:lineRule="auto"/>
        <w:ind w:left="0" w:right="0" w:firstLine="0"/>
        <w:jc w:val="left"/>
        <w:rPr>
          <w:sz w:val="24"/>
          <w:szCs w:val="24"/>
        </w:rPr>
      </w:pPr>
      <w:r>
        <w:rPr>
          <w:color w:val="000000"/>
          <w:spacing w:val="0"/>
          <w:w w:val="100"/>
          <w:position w:val="0"/>
          <w:sz w:val="22"/>
          <w:szCs w:val="22"/>
        </w:rPr>
        <w:t>第六节重要事项</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440" w:val="left"/>
        </w:tabs>
        <w:bidi w:val="0"/>
        <w:spacing w:before="0" w:after="220" w:line="240" w:lineRule="auto"/>
        <w:ind w:left="0" w:right="0" w:firstLine="0"/>
        <w:jc w:val="left"/>
        <w:rPr>
          <w:sz w:val="24"/>
          <w:szCs w:val="24"/>
        </w:rPr>
      </w:pPr>
      <w:r>
        <w:rPr>
          <w:color w:val="000000"/>
          <w:spacing w:val="0"/>
          <w:w w:val="100"/>
          <w:position w:val="0"/>
          <w:sz w:val="22"/>
          <w:szCs w:val="22"/>
        </w:rPr>
        <w:t>第七节</w:t>
        <w:tab/>
        <w:t>股份变动及股东情况</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220" w:line="240" w:lineRule="auto"/>
        <w:ind w:left="0" w:right="0" w:firstLine="0"/>
        <w:jc w:val="left"/>
        <w:rPr>
          <w:sz w:val="24"/>
          <w:szCs w:val="24"/>
        </w:rPr>
      </w:pPr>
      <w:r>
        <w:rPr>
          <w:color w:val="000000"/>
          <w:spacing w:val="0"/>
          <w:w w:val="100"/>
          <w:position w:val="0"/>
          <w:sz w:val="22"/>
          <w:szCs w:val="22"/>
        </w:rPr>
        <w:t>第八节优先股相关情况</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220" w:line="240" w:lineRule="auto"/>
        <w:ind w:left="0" w:right="0" w:firstLine="0"/>
        <w:jc w:val="left"/>
        <w:rPr>
          <w:sz w:val="24"/>
          <w:szCs w:val="24"/>
        </w:rPr>
      </w:pPr>
      <w:r>
        <w:rPr>
          <w:color w:val="000000"/>
          <w:spacing w:val="0"/>
          <w:w w:val="100"/>
          <w:position w:val="0"/>
          <w:sz w:val="22"/>
          <w:szCs w:val="22"/>
        </w:rPr>
        <w:t>第九节债券相关情况</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220" w:line="240" w:lineRule="auto"/>
        <w:ind w:left="0" w:right="0" w:firstLine="0"/>
        <w:jc w:val="left"/>
        <w:rPr>
          <w:sz w:val="24"/>
          <w:szCs w:val="24"/>
        </w:rPr>
        <w:sectPr>
          <w:footnotePr>
            <w:pos w:val="pageBottom"/>
            <w:numFmt w:val="decimal"/>
            <w:numRestart w:val="continuous"/>
          </w:footnotePr>
          <w:pgSz w:w="11900" w:h="16840"/>
          <w:pgMar w:top="2862" w:right="1248" w:bottom="2862" w:left="1104" w:header="0" w:footer="3" w:gutter="0"/>
          <w:cols w:space="720"/>
          <w:noEndnote/>
          <w:rtlGutter w:val="0"/>
          <w:docGrid w:linePitch="360"/>
        </w:sectPr>
      </w:pPr>
      <w:r>
        <w:rPr>
          <w:color w:val="000000"/>
          <w:spacing w:val="0"/>
          <w:w w:val="100"/>
          <w:position w:val="0"/>
          <w:sz w:val="22"/>
          <w:szCs w:val="22"/>
        </w:rPr>
        <w:t>第十节财务报告</w:t>
      </w:r>
      <w:r>
        <w:rPr>
          <w:color w:val="000000"/>
          <w:spacing w:val="0"/>
          <w:w w:val="100"/>
          <w:position w:val="0"/>
          <w:sz w:val="22"/>
          <w:szCs w:val="22"/>
        </w:rPr>
        <w:tab/>
      </w:r>
      <w:r>
        <w:rPr>
          <w:b w:val="0"/>
          <w:bCs w:val="0"/>
          <w:color w:val="000000"/>
          <w:spacing w:val="0"/>
          <w:w w:val="100"/>
          <w:position w:val="0"/>
          <w:sz w:val="24"/>
          <w:szCs w:val="24"/>
        </w:rPr>
        <w:t>错误！未定义书签。</w:t>
      </w:r>
    </w:p>
    <w:p>
      <w:pPr>
        <w:pStyle w:val="Style2"/>
        <w:keepNext w:val="0"/>
        <w:keepLines w:val="0"/>
        <w:widowControl w:val="0"/>
        <w:shd w:val="clear" w:color="auto" w:fill="auto"/>
        <w:bidi w:val="0"/>
        <w:spacing w:before="70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531" w:val="left"/>
        </w:tabs>
        <w:bidi w:val="0"/>
        <w:spacing w:before="0" w:after="140" w:line="240" w:lineRule="auto"/>
        <w:ind w:left="0" w:right="0" w:firstLine="0"/>
        <w:jc w:val="left"/>
      </w:pPr>
      <w:bookmarkStart w:id="3" w:name="bookmark3"/>
      <w:r>
        <w:rPr>
          <w:color w:val="000000"/>
          <w:spacing w:val="0"/>
          <w:w w:val="100"/>
          <w:position w:val="0"/>
        </w:rPr>
        <w:t>（</w:t>
      </w:r>
      <w:bookmarkEnd w:id="3"/>
      <w:r>
        <w:rPr>
          <w:color w:val="000000"/>
          <w:spacing w:val="0"/>
          <w:w w:val="100"/>
          <w:position w:val="0"/>
        </w:rPr>
        <w:t>一）</w:t>
        <w:tab/>
        <w:t>载有公司负责人、主管会计工作负责人、会计机构负责人（会计主管人员）签名并盖章的财务报表。</w:t>
      </w:r>
    </w:p>
    <w:p>
      <w:pPr>
        <w:pStyle w:val="Style16"/>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二）</w:t>
        <w:tab/>
        <w:t>载有会计师事务所盖章、注册会计师签名并盖章的审计报告原件。</w:t>
      </w:r>
    </w:p>
    <w:p>
      <w:pPr>
        <w:pStyle w:val="Style16"/>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三）</w:t>
        <w:tab/>
        <w:t>报告期内在中国证监会指定网站上公开披露过的所有公司文件的正本及公告的原稿。</w:t>
      </w:r>
    </w:p>
    <w:p>
      <w:pPr>
        <w:pStyle w:val="Style16"/>
        <w:keepNext w:val="0"/>
        <w:keepLines w:val="0"/>
        <w:widowControl w:val="0"/>
        <w:shd w:val="clear" w:color="auto" w:fill="auto"/>
        <w:tabs>
          <w:tab w:pos="531" w:val="left"/>
        </w:tabs>
        <w:bidi w:val="0"/>
        <w:spacing w:before="0" w:after="1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四）</w:t>
        <w:tab/>
        <w:t>在其他证券市场公布的年度报告。</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大股东、控股股东、杨树蓝天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北京杨树蓝天投资中心（有限合伙）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京蓝沐禾、沐禾节水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京蓝沐禾节水装备有限公司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京蓝园林、北方园林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京蓝北方园林（天津）有限公司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中科鼎实环境工程有限公司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京蓝环境、京蓝环境科技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京蓝环境建设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京蓝环境建设（北京）有限公司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巴林右旗生态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巴林右旗京蓝沐禾生态环境治理有限公司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北方市政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天津北方创业市政工程集团有限公司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北控工程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天津北控工程管理咨询有限公司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半丁资产管理、半丁资管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半丁（厦门）资产管理合伙企业（有限合伙）</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名交易对方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殷晓东、王海东、赵铎、金增伟、李万斌、杨勇、陈恺、王宁、宁翔、 张景鑫、刘爽、屈智慧、田耿、桑志伟、赵建军、杨柳青、陈伯华、 李庆武、田子毅、蔡文博、姜伟、王晨阳、张淑敏、李忠博、宋慧敏、 王世君、方忠新、刘燕臣、姚元义、邱二营、张蒋维、张文、马宁翠、 牛静、杨志浩、刘金伟、樊利民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19"/>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一</w:t>
      </w:r>
      <w:bookmarkEnd w:id="12"/>
      <w:r>
        <w:rPr>
          <w:color w:val="000000"/>
          <w:spacing w:val="0"/>
          <w:w w:val="100"/>
          <w:position w:val="0"/>
        </w:rPr>
        <w:t>、公司信息</w:t>
      </w:r>
      <w:bookmarkEnd w:id="10"/>
      <w:bookmarkEnd w:id="11"/>
      <w:bookmarkEnd w:id="1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京蓝科技</w:t>
              <w:tab/>
              <w:t>股票代码</w:t>
              <w:tab/>
            </w:r>
            <w:r>
              <w:rPr>
                <w:rFonts w:ascii="Times New Roman" w:eastAsia="Times New Roman" w:hAnsi="Times New Roman" w:cs="Times New Roman"/>
                <w:color w:val="000000"/>
                <w:spacing w:val="0"/>
                <w:w w:val="100"/>
                <w:position w:val="0"/>
                <w:sz w:val="18"/>
                <w:szCs w:val="18"/>
              </w:rPr>
              <w:t>000711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Kingland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Kingland Technology</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黑龙江省哈尔滨市南岗区经济技术开发区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北京市丰台区弘源总部广场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座四层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"http://www.kinglandgroup.com" </w:instrText>
            </w:r>
            <w:r>
              <w:fldChar w:fldCharType="separate"/>
            </w:r>
            <w:r>
              <w:rPr>
                <w:rFonts w:ascii="Times New Roman" w:eastAsia="Times New Roman" w:hAnsi="Times New Roman" w:cs="Times New Roman"/>
                <w:color w:val="000000"/>
                <w:spacing w:val="0"/>
                <w:w w:val="100"/>
                <w:position w:val="0"/>
                <w:sz w:val="18"/>
                <w:szCs w:val="18"/>
              </w:rPr>
              <w:t>www.kinglandgroup.com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"mailto:securities@kinglandgroup.com" </w:instrText>
            </w:r>
            <w:r>
              <w:fldChar w:fldCharType="separate"/>
            </w:r>
            <w:r>
              <w:rPr>
                <w:rFonts w:ascii="Times New Roman" w:eastAsia="Times New Roman" w:hAnsi="Times New Roman" w:cs="Times New Roman"/>
                <w:color w:val="000000"/>
                <w:spacing w:val="0"/>
                <w:w w:val="100"/>
                <w:position w:val="0"/>
                <w:sz w:val="18"/>
                <w:szCs w:val="18"/>
              </w:rPr>
              <w:t>securities@kinglandgroup.com</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北京市丰台区弘源总部广场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座四层</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010-64700268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010-64700268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"mailto:securities@kinglandgroup.com" </w:instrText>
            </w:r>
            <w:r>
              <w:fldChar w:fldCharType="separate"/>
            </w:r>
            <w:r>
              <w:rPr>
                <w:rFonts w:ascii="Times New Roman" w:eastAsia="Times New Roman" w:hAnsi="Times New Roman" w:cs="Times New Roman"/>
                <w:color w:val="000000"/>
                <w:spacing w:val="0"/>
                <w:w w:val="100"/>
                <w:position w:val="0"/>
                <w:sz w:val="18"/>
                <w:szCs w:val="18"/>
              </w:rPr>
              <w:t>securities@kinglandgroup.com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19"/>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91230000126976973E</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公司上市之初，主营高科技铜铁双金属制品、松花江索道、二龙山滑雪场和二龙 山滑道以及配套服务设施等项目。</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年，主营业务调整为网络与电子信息技术 开发应用、软件开发和高新技术投资等。</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年，主营业务调整为房地产开发与 经营。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年，公司尝试产业战略转型，兼顾房地产经营管理的同时，涉足矿业 领域。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年，主营业务调整为信息系统集成服务，信息技术咨询服务，电子产 品研发制造销售维护，网络及电子信息技术开发应用，软件开发，对高新技术投 资、旅游基础设施投资、投资管理。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年，主营业务调整为包括生态 节水运营服务、园林环境科技服务等在内的生态环保业务。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年，公司主营业 务拓展至土壤修复业务领域。</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年，黑龙江省建设开发实业总公司为公司第一大股东；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年，南都集团控 股有限公司变更为公司实际控制股东；</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年，广州天伦集团控股有限公司（现 为天伦控股有限公司）变更为公司第一大股东；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年，京蓝控股有限公司变更 为公司第一大股东；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年，北京杨树蓝天投资中心（有限合伙）变更为公司的 第一大股东，本报告期末，北京杨树蓝天投资中心（有限合伙）持有公司 </w:t>
            </w:r>
            <w:r>
              <w:rPr>
                <w:rFonts w:ascii="Times New Roman" w:eastAsia="Times New Roman" w:hAnsi="Times New Roman" w:cs="Times New Roman"/>
                <w:color w:val="000000"/>
                <w:spacing w:val="0"/>
                <w:w w:val="100"/>
                <w:position w:val="0"/>
                <w:sz w:val="18"/>
                <w:szCs w:val="18"/>
              </w:rPr>
              <w:t>170,763,781</w:t>
            </w:r>
            <w:r>
              <w:rPr>
                <w:color w:val="000000"/>
                <w:spacing w:val="0"/>
                <w:w w:val="100"/>
                <w:position w:val="0"/>
              </w:rPr>
              <w:t>股股份，占总股本的</w:t>
            </w:r>
            <w:r>
              <w:rPr>
                <w:rFonts w:ascii="Times New Roman" w:eastAsia="Times New Roman" w:hAnsi="Times New Roman" w:cs="Times New Roman"/>
                <w:color w:val="000000"/>
                <w:spacing w:val="0"/>
                <w:w w:val="100"/>
                <w:position w:val="0"/>
                <w:sz w:val="18"/>
                <w:szCs w:val="18"/>
              </w:rPr>
              <w:t>16.68%</w:t>
            </w:r>
            <w:r>
              <w:rPr>
                <w:color w:val="000000"/>
                <w:spacing w:val="0"/>
                <w:w w:val="100"/>
                <w:position w:val="0"/>
              </w:rPr>
              <w:t>。</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号万通大厦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李晓斐、高涛</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孔祥熙、田琦艺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孔祥熙、田琦艺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孔祥熙、田琦艺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孔祥熙、田琦艺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9"/>
        <w:keepNext/>
        <w:keepLines/>
        <w:widowControl w:val="0"/>
        <w:shd w:val="clear" w:color="auto" w:fill="auto"/>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738,005,002.39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1,901,408,713.75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-1,275,441,224.05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-2,354,850,607.11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-1,036,745,832.56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-1,266,233,377.87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-2,395,295,406.60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-1,063,774,865.71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57,336,149.76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60,169,476.13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-88,641,195.85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8,994,223,342.92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9,803,908,957.22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12,118,205,650.23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924,282,010.21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2,274,392,433.84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4,635,903,674.91</w:t>
            </w:r>
          </w:p>
        </w:tc>
      </w:tr>
    </w:tbl>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738,005,002.39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15,893,199.60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26,765,393.81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722,111,802.79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1,131,555,117.81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bl>
    <w:p>
      <w:pPr>
        <w:widowControl w:val="0"/>
        <w:spacing w:after="359" w:line="1" w:lineRule="exact"/>
      </w:pPr>
    </w:p>
    <w:p>
      <w:pPr>
        <w:pStyle w:val="Style19"/>
        <w:keepNext/>
        <w:keepLines/>
        <w:widowControl w:val="0"/>
        <w:shd w:val="clear" w:color="auto" w:fill="auto"/>
        <w:bidi w:val="0"/>
        <w:spacing w:before="0" w:after="36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、境内外会计准则下会计数据差异</w:t>
      </w:r>
      <w:bookmarkEnd w:id="34"/>
      <w:bookmarkEnd w:id="35"/>
      <w:bookmarkEnd w:id="37"/>
    </w:p>
    <w:p>
      <w:pPr>
        <w:pStyle w:val="Style25"/>
        <w:keepNext/>
        <w:keepLines/>
        <w:widowControl w:val="0"/>
        <w:shd w:val="clear" w:color="auto" w:fill="auto"/>
        <w:tabs>
          <w:tab w:pos="368" w:val="left"/>
        </w:tabs>
        <w:bidi w:val="0"/>
        <w:spacing w:before="0" w:after="36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5"/>
        <w:keepNext/>
        <w:keepLines/>
        <w:widowControl w:val="0"/>
        <w:shd w:val="clear" w:color="auto" w:fill="auto"/>
        <w:tabs>
          <w:tab w:pos="378" w:val="left"/>
        </w:tabs>
        <w:bidi w:val="0"/>
        <w:spacing w:before="0" w:after="36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、分季度主要财务指标</w:t>
      </w:r>
      <w:bookmarkEnd w:id="46"/>
      <w:bookmarkEnd w:id="47"/>
      <w:bookmarkEnd w:id="49"/>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123,776,572.64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308,991,006.78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172,621,917.30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132,615,505.67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-89,977,974.67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-129,955,623.36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-123,619,631.80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-931,887,994.22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-92,192,480.65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-133,323,575.79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-100,528,419.47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-940,188,901.96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-30,124,848.00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45,560,641.93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42,843,299.49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-942,943.66</w:t>
            </w: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keepLines/>
        <w:widowControl w:val="0"/>
        <w:shd w:val="clear" w:color="auto" w:fill="auto"/>
        <w:bidi w:val="0"/>
        <w:spacing w:before="0" w:after="38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985,974.70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18,792,269.73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3,789,662.23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3,966,846.03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8,681,570.64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14,209,351.44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15,836,442.08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25,288,811.71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2,539,422.52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402,453.51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34,106,598.96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-30,783,028.08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4,897,346.67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-16,856,444.28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6,236,347.98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4,321,541.56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320,520.37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12,205,230.60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4,555,633.09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-9,207,846.18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40,444,799.49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27,029,033.15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 xml:space="preserve">公司不存在其他符合非经常性损益定义的损益项目的具体情况。 </w:t>
      </w: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93" w:right="1143" w:bottom="1532" w:left="1075"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8"/>
        <w:keepNext/>
        <w:keepLines/>
        <w:widowControl w:val="0"/>
        <w:shd w:val="clear" w:color="auto" w:fill="auto"/>
        <w:bidi w:val="0"/>
        <w:spacing w:before="54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19"/>
        <w:keepNext/>
        <w:keepLines/>
        <w:widowControl w:val="0"/>
        <w:shd w:val="clear" w:color="auto" w:fill="auto"/>
        <w:bidi w:val="0"/>
        <w:spacing w:before="0" w:after="260" w:line="314" w:lineRule="exact"/>
        <w:ind w:left="0" w:right="0" w:firstLine="0"/>
        <w:jc w:val="both"/>
      </w:pPr>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、报告期内公司所处的行业情况</w:t>
      </w:r>
      <w:bookmarkEnd w:id="57"/>
      <w:bookmarkEnd w:id="58"/>
      <w:bookmarkEnd w:id="60"/>
    </w:p>
    <w:p>
      <w:pPr>
        <w:pStyle w:val="Style13"/>
        <w:keepNext w:val="0"/>
        <w:keepLines w:val="0"/>
        <w:widowControl w:val="0"/>
        <w:shd w:val="clear" w:color="auto" w:fill="auto"/>
        <w:bidi w:val="0"/>
        <w:spacing w:before="0" w:line="314" w:lineRule="exact"/>
        <w:ind w:left="0" w:right="0" w:firstLine="0"/>
        <w:jc w:val="both"/>
      </w:pPr>
      <w:bookmarkStart w:id="61" w:name="bookmark61"/>
      <w:r>
        <w:rPr>
          <w:color w:val="000000"/>
          <w:spacing w:val="0"/>
          <w:w w:val="100"/>
          <w:position w:val="0"/>
        </w:rPr>
        <w:t>一</w:t>
      </w:r>
      <w:bookmarkEnd w:id="61"/>
      <w:r>
        <w:rPr>
          <w:color w:val="000000"/>
          <w:spacing w:val="0"/>
          <w:w w:val="100"/>
          <w:position w:val="0"/>
        </w:rPr>
        <w:t>、土壤修复行业分析</w:t>
      </w:r>
    </w:p>
    <w:p>
      <w:pPr>
        <w:pStyle w:val="Style13"/>
        <w:keepNext w:val="0"/>
        <w:keepLines w:val="0"/>
        <w:widowControl w:val="0"/>
        <w:shd w:val="clear" w:color="auto" w:fill="auto"/>
        <w:tabs>
          <w:tab w:pos="677" w:val="left"/>
        </w:tabs>
        <w:bidi w:val="0"/>
        <w:spacing w:before="0" w:line="314" w:lineRule="exact"/>
        <w:ind w:left="0" w:right="0" w:firstLine="0"/>
        <w:jc w:val="both"/>
      </w:pPr>
      <w:bookmarkStart w:id="62" w:name="bookmark62"/>
      <w:r>
        <w:rPr>
          <w:color w:val="000000"/>
          <w:spacing w:val="0"/>
          <w:w w:val="100"/>
          <w:position w:val="0"/>
        </w:rPr>
        <w:t>（</w:t>
      </w:r>
      <w:bookmarkEnd w:id="62"/>
      <w:r>
        <w:rPr>
          <w:color w:val="000000"/>
          <w:spacing w:val="0"/>
          <w:w w:val="100"/>
          <w:position w:val="0"/>
        </w:rPr>
        <w:t>一）</w:t>
        <w:tab/>
        <w:t>土壤修复行业定位</w:t>
      </w:r>
    </w:p>
    <w:p>
      <w:pPr>
        <w:pStyle w:val="Style13"/>
        <w:keepNext w:val="0"/>
        <w:keepLines w:val="0"/>
        <w:widowControl w:val="0"/>
        <w:shd w:val="clear" w:color="auto" w:fill="auto"/>
        <w:bidi w:val="0"/>
        <w:spacing w:before="0" w:line="318" w:lineRule="exact"/>
        <w:ind w:left="0" w:right="0" w:firstLine="0"/>
        <w:jc w:val="both"/>
      </w:pPr>
      <w:r>
        <w:rPr>
          <w:color w:val="000000"/>
          <w:spacing w:val="0"/>
          <w:w w:val="100"/>
          <w:position w:val="0"/>
        </w:rPr>
        <w:t>污染土壤修复是指利用物理、化学或生物的方法，固定、转移、吸收、降解和转化土壤中的 污染物，使其浓度降低到可接受的水平，或将有毒有害污染物转化为无害物质的过程。从根 本上说，污染土壤修复的技术原理可包括为：改变污染物在土壤中的存在形态或同土壤的结 合方式，降低其在环境中的可迁移性与生物可利用性；降低土壤中有害物质的浓度。</w:t>
      </w:r>
    </w:p>
    <w:p>
      <w:pPr>
        <w:pStyle w:val="Style13"/>
        <w:keepNext w:val="0"/>
        <w:keepLines w:val="0"/>
        <w:widowControl w:val="0"/>
        <w:shd w:val="clear" w:color="auto" w:fill="auto"/>
        <w:tabs>
          <w:tab w:pos="677" w:val="left"/>
        </w:tabs>
        <w:bidi w:val="0"/>
        <w:spacing w:before="0" w:line="314" w:lineRule="exact"/>
        <w:ind w:left="0" w:right="0" w:firstLine="0"/>
        <w:jc w:val="both"/>
      </w:pPr>
      <w:bookmarkStart w:id="63" w:name="bookmark63"/>
      <w:r>
        <w:rPr>
          <w:color w:val="000000"/>
          <w:spacing w:val="0"/>
          <w:w w:val="100"/>
          <w:position w:val="0"/>
        </w:rPr>
        <w:t>（</w:t>
      </w:r>
      <w:bookmarkEnd w:id="63"/>
      <w:r>
        <w:rPr>
          <w:color w:val="000000"/>
          <w:spacing w:val="0"/>
          <w:w w:val="100"/>
          <w:position w:val="0"/>
        </w:rPr>
        <w:t>二）</w:t>
        <w:tab/>
        <w:t>行业概况</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政策密集出台，行业迎来利好。《中华人民共和国土壤污染防治法》于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日起施行， 此次土壤防治法力图通过多种渠道、多种方式推动土壤污染防治工作，核心内容包括政府管 理主体、企业责任方以及行业市场规范方面。具体而言，土壤法规定了地方政府作为土壤污 染的管理主体，同时指导了污染修复防治风控、评估等规范政策细则的出台方向，是土壤污 染防治的顶层设计。《土壤污染防治法法》同时明确了企业防止土壤受到污染的主体责任， 强化污染者的治理责任。责任主体的明确将有利于土壤修复市场的权责明晰，提高污染企业 参与治理的比例，促进政企协同发力，拓宽修复类企业的回款渠道。总体而言，本次土壤法 的出台将优化资源在市场主要参与者即政府、污染企业、修复企业之间的配置，引领土壤修 复市场进入良好的发展轨道。近年来，土壤修复领域密集出台一系列配套政策文件，凸显了 政府对土壤修复的重视。</w:t>
      </w:r>
    </w:p>
    <w:p>
      <w:pPr>
        <w:pStyle w:val="Style13"/>
        <w:keepNext w:val="0"/>
        <w:keepLines w:val="0"/>
        <w:widowControl w:val="0"/>
        <w:shd w:val="clear" w:color="auto" w:fill="auto"/>
        <w:tabs>
          <w:tab w:pos="677" w:val="left"/>
        </w:tabs>
        <w:bidi w:val="0"/>
        <w:spacing w:before="0" w:after="220" w:line="314" w:lineRule="exact"/>
        <w:ind w:left="0" w:right="0" w:firstLine="0"/>
        <w:jc w:val="both"/>
      </w:pPr>
      <w:bookmarkStart w:id="64" w:name="bookmark64"/>
      <w:r>
        <w:rPr>
          <w:color w:val="000000"/>
          <w:spacing w:val="0"/>
          <w:w w:val="100"/>
          <w:position w:val="0"/>
        </w:rPr>
        <w:t>（</w:t>
      </w:r>
      <w:bookmarkEnd w:id="64"/>
      <w:r>
        <w:rPr>
          <w:color w:val="000000"/>
          <w:spacing w:val="0"/>
          <w:w w:val="100"/>
          <w:position w:val="0"/>
        </w:rPr>
        <w:t>三）</w:t>
        <w:tab/>
        <w:t>行业壁垒</w:t>
      </w:r>
    </w:p>
    <w:p>
      <w:pPr>
        <w:pStyle w:val="Style13"/>
        <w:keepNext w:val="0"/>
        <w:keepLines w:val="0"/>
        <w:widowControl w:val="0"/>
        <w:shd w:val="clear" w:color="auto" w:fill="auto"/>
        <w:tabs>
          <w:tab w:pos="366" w:val="left"/>
        </w:tabs>
        <w:bidi w:val="0"/>
        <w:spacing w:before="0" w:after="80" w:line="276" w:lineRule="auto"/>
        <w:ind w:left="0" w:right="0" w:firstLine="0"/>
        <w:jc w:val="both"/>
      </w:pPr>
      <w:bookmarkStart w:id="65" w:name="bookmark65"/>
      <w:r>
        <w:rPr>
          <w:rFonts w:ascii="Times New Roman" w:eastAsia="Times New Roman" w:hAnsi="Times New Roman" w:cs="Times New Roman"/>
          <w:color w:val="000000"/>
          <w:spacing w:val="0"/>
          <w:w w:val="100"/>
          <w:position w:val="0"/>
          <w:sz w:val="24"/>
          <w:szCs w:val="24"/>
        </w:rPr>
        <w:t>1</w:t>
      </w:r>
      <w:bookmarkEnd w:id="65"/>
      <w:r>
        <w:rPr>
          <w:color w:val="000000"/>
          <w:spacing w:val="0"/>
          <w:w w:val="100"/>
          <w:position w:val="0"/>
        </w:rPr>
        <w:t>、</w:t>
        <w:tab/>
        <w:t>技术壁垒</w:t>
      </w:r>
    </w:p>
    <w:p>
      <w:pPr>
        <w:pStyle w:val="Style13"/>
        <w:keepNext w:val="0"/>
        <w:keepLines w:val="0"/>
        <w:widowControl w:val="0"/>
        <w:shd w:val="clear" w:color="auto" w:fill="auto"/>
        <w:bidi w:val="0"/>
        <w:spacing w:before="0" w:line="315" w:lineRule="exact"/>
        <w:ind w:left="0" w:right="0" w:firstLine="0"/>
        <w:jc w:val="both"/>
      </w:pPr>
      <w:r>
        <w:rPr>
          <w:color w:val="000000"/>
          <w:spacing w:val="0"/>
          <w:w w:val="100"/>
          <w:position w:val="0"/>
        </w:rPr>
        <w:t>本行业作为一项系统工程，集成了多个学科技术，行业技术门槛较高。环境修复工程的工程 设计和实施的非标准化程度较高，从而对承包方提出了较高的经验要求。技术研发及积累主 要依赖于企业长期的经验积累等多方面的因素。环境修复技术人才也需要长期的积累，因此 也形成了较高的技术壁垒。</w:t>
      </w:r>
    </w:p>
    <w:p>
      <w:pPr>
        <w:pStyle w:val="Style13"/>
        <w:keepNext w:val="0"/>
        <w:keepLines w:val="0"/>
        <w:widowControl w:val="0"/>
        <w:shd w:val="clear" w:color="auto" w:fill="auto"/>
        <w:tabs>
          <w:tab w:pos="380" w:val="left"/>
        </w:tabs>
        <w:bidi w:val="0"/>
        <w:spacing w:before="0" w:after="80" w:line="276" w:lineRule="auto"/>
        <w:ind w:left="0" w:right="0" w:firstLine="0"/>
        <w:jc w:val="both"/>
      </w:pPr>
      <w:bookmarkStart w:id="66" w:name="bookmark66"/>
      <w:r>
        <w:rPr>
          <w:rFonts w:ascii="Times New Roman" w:eastAsia="Times New Roman" w:hAnsi="Times New Roman" w:cs="Times New Roman"/>
          <w:color w:val="000000"/>
          <w:spacing w:val="0"/>
          <w:w w:val="100"/>
          <w:position w:val="0"/>
          <w:sz w:val="24"/>
          <w:szCs w:val="24"/>
        </w:rPr>
        <w:t>2</w:t>
      </w:r>
      <w:bookmarkEnd w:id="66"/>
      <w:r>
        <w:rPr>
          <w:color w:val="000000"/>
          <w:spacing w:val="0"/>
          <w:w w:val="100"/>
          <w:position w:val="0"/>
        </w:rPr>
        <w:t>、</w:t>
        <w:tab/>
        <w:t>资质壁垒</w:t>
      </w:r>
    </w:p>
    <w:p>
      <w:pPr>
        <w:pStyle w:val="Style13"/>
        <w:keepNext w:val="0"/>
        <w:keepLines w:val="0"/>
        <w:widowControl w:val="0"/>
        <w:shd w:val="clear" w:color="auto" w:fill="auto"/>
        <w:bidi w:val="0"/>
        <w:spacing w:before="0" w:line="314" w:lineRule="exact"/>
        <w:ind w:left="0" w:right="0" w:firstLine="0"/>
        <w:jc w:val="both"/>
      </w:pPr>
      <w:r>
        <w:rPr>
          <w:color w:val="000000"/>
          <w:spacing w:val="0"/>
          <w:w w:val="100"/>
          <w:position w:val="0"/>
        </w:rPr>
        <w:t>本行业涉及多领域、多专业的技术，每个领域都需要企业具备相应的资质。需要取得环境工 程专项资格，还往往需要具备建筑及市政工程相关资质；从事专项业务的企业须取得特种专 业工程专业承包资质、环保工程专业承包资质等。资质管理部门对于资质审核过程较为严格， 需要企业在资产规模、经营业绩、人员构成、设备等方面达到相关标准。此外，相关资质审 核周期较长。</w:t>
      </w:r>
    </w:p>
    <w:p>
      <w:pPr>
        <w:pStyle w:val="Style13"/>
        <w:keepNext w:val="0"/>
        <w:keepLines w:val="0"/>
        <w:widowControl w:val="0"/>
        <w:shd w:val="clear" w:color="auto" w:fill="auto"/>
        <w:tabs>
          <w:tab w:pos="380" w:val="left"/>
        </w:tabs>
        <w:bidi w:val="0"/>
        <w:spacing w:before="0" w:after="80" w:line="276" w:lineRule="auto"/>
        <w:ind w:left="0" w:right="0" w:firstLine="0"/>
        <w:jc w:val="both"/>
      </w:pPr>
      <w:bookmarkStart w:id="67" w:name="bookmark67"/>
      <w:r>
        <w:rPr>
          <w:rFonts w:ascii="Times New Roman" w:eastAsia="Times New Roman" w:hAnsi="Times New Roman" w:cs="Times New Roman"/>
          <w:color w:val="000000"/>
          <w:spacing w:val="0"/>
          <w:w w:val="100"/>
          <w:position w:val="0"/>
          <w:sz w:val="24"/>
          <w:szCs w:val="24"/>
        </w:rPr>
        <w:t>3</w:t>
      </w:r>
      <w:bookmarkEnd w:id="67"/>
      <w:r>
        <w:rPr>
          <w:color w:val="000000"/>
          <w:spacing w:val="0"/>
          <w:w w:val="100"/>
          <w:position w:val="0"/>
        </w:rPr>
        <w:t>、</w:t>
        <w:tab/>
        <w:t>资金壁垒</w:t>
      </w:r>
    </w:p>
    <w:p>
      <w:pPr>
        <w:pStyle w:val="Style13"/>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近年来环保工程项目的业务模式逐渐采用工程总承包</w:t>
      </w:r>
      <w:r>
        <w:rPr>
          <w:rFonts w:ascii="Times New Roman" w:eastAsia="Times New Roman" w:hAnsi="Times New Roman" w:cs="Times New Roman"/>
          <w:color w:val="000000"/>
          <w:spacing w:val="0"/>
          <w:w w:val="100"/>
          <w:position w:val="0"/>
          <w:sz w:val="24"/>
          <w:szCs w:val="24"/>
        </w:rPr>
        <w:t>EPC</w:t>
      </w:r>
      <w:r>
        <w:rPr>
          <w:color w:val="000000"/>
          <w:spacing w:val="0"/>
          <w:w w:val="100"/>
          <w:position w:val="0"/>
        </w:rPr>
        <w:t>等方式。就决定了能够承揽到业务 的环保公司在资本实力上要达到相当的标准。此外，如果环保工程要求采用</w:t>
      </w:r>
      <w:r>
        <w:rPr>
          <w:rFonts w:ascii="Times New Roman" w:eastAsia="Times New Roman" w:hAnsi="Times New Roman" w:cs="Times New Roman"/>
          <w:color w:val="000000"/>
          <w:spacing w:val="0"/>
          <w:w w:val="100"/>
          <w:position w:val="0"/>
          <w:sz w:val="24"/>
          <w:szCs w:val="24"/>
        </w:rPr>
        <w:t>BOT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PPP</w:t>
      </w:r>
      <w:r>
        <w:rPr>
          <w:color w:val="000000"/>
          <w:spacing w:val="0"/>
          <w:w w:val="100"/>
          <w:position w:val="0"/>
        </w:rPr>
        <w:t xml:space="preserve">等业 务模式，环保公司需要对工程进行投资。同时，环境修复工程项目具有工程量较为集中、投 </w:t>
      </w:r>
      <w:r>
        <w:rPr>
          <w:color w:val="000000"/>
          <w:spacing w:val="0"/>
          <w:w w:val="100"/>
          <w:position w:val="0"/>
        </w:rPr>
        <w:t>入资金量较大、回款周期较长等特点，因此从事本行业的企业必须具备较强的资金实力。</w:t>
      </w:r>
    </w:p>
    <w:p>
      <w:pPr>
        <w:pStyle w:val="Style13"/>
        <w:keepNext w:val="0"/>
        <w:keepLines w:val="0"/>
        <w:widowControl w:val="0"/>
        <w:shd w:val="clear" w:color="auto" w:fill="auto"/>
        <w:bidi w:val="0"/>
        <w:spacing w:before="0" w:after="80" w:line="276" w:lineRule="auto"/>
        <w:ind w:left="0" w:right="0" w:firstLine="0"/>
        <w:jc w:val="both"/>
      </w:pPr>
      <w:bookmarkStart w:id="68" w:name="bookmark68"/>
      <w:r>
        <w:rPr>
          <w:rFonts w:ascii="Times New Roman" w:eastAsia="Times New Roman" w:hAnsi="Times New Roman" w:cs="Times New Roman"/>
          <w:color w:val="000000"/>
          <w:spacing w:val="0"/>
          <w:w w:val="100"/>
          <w:position w:val="0"/>
          <w:sz w:val="24"/>
          <w:szCs w:val="24"/>
        </w:rPr>
        <w:t>4</w:t>
      </w:r>
      <w:bookmarkEnd w:id="68"/>
      <w:r>
        <w:rPr>
          <w:color w:val="000000"/>
          <w:spacing w:val="0"/>
          <w:w w:val="100"/>
          <w:position w:val="0"/>
        </w:rPr>
        <w:t>、管理壁垒</w:t>
      </w:r>
    </w:p>
    <w:p>
      <w:pPr>
        <w:pStyle w:val="Style13"/>
        <w:keepNext w:val="0"/>
        <w:keepLines w:val="0"/>
        <w:widowControl w:val="0"/>
        <w:shd w:val="clear" w:color="auto" w:fill="auto"/>
        <w:bidi w:val="0"/>
        <w:spacing w:before="0" w:line="314" w:lineRule="exact"/>
        <w:ind w:left="0" w:right="0" w:firstLine="0"/>
        <w:jc w:val="both"/>
      </w:pPr>
      <w:r>
        <w:rPr>
          <w:color w:val="000000"/>
          <w:spacing w:val="0"/>
          <w:w w:val="100"/>
          <w:position w:val="0"/>
        </w:rPr>
        <w:t>当前行业管理经验相对匮乏，行业的相关法律法规以及行业标准不尽完善，尚不能为管理提 供全面有力的政策支撑。环境修复工程涉及环境修复技术与工程施工管理，目前专业人才短 缺现象凸显，综合管理人才匮乏。因此，专业的技术能力和丰富的项目经验形成了行业的管 理壁垒，影响企业的盈利能力和竞争实力。</w:t>
      </w:r>
    </w:p>
    <w:p>
      <w:pPr>
        <w:pStyle w:val="Style13"/>
        <w:keepNext w:val="0"/>
        <w:keepLines w:val="0"/>
        <w:widowControl w:val="0"/>
        <w:shd w:val="clear" w:color="auto" w:fill="auto"/>
        <w:tabs>
          <w:tab w:pos="715" w:val="left"/>
        </w:tabs>
        <w:bidi w:val="0"/>
        <w:spacing w:before="0" w:line="314" w:lineRule="exact"/>
        <w:ind w:left="0" w:right="0" w:firstLine="0"/>
        <w:jc w:val="both"/>
      </w:pPr>
      <w:bookmarkStart w:id="69" w:name="bookmark69"/>
      <w:r>
        <w:rPr>
          <w:color w:val="000000"/>
          <w:spacing w:val="0"/>
          <w:w w:val="100"/>
          <w:position w:val="0"/>
        </w:rPr>
        <w:t>（</w:t>
      </w:r>
      <w:bookmarkEnd w:id="69"/>
      <w:r>
        <w:rPr>
          <w:color w:val="000000"/>
          <w:spacing w:val="0"/>
          <w:w w:val="100"/>
          <w:position w:val="0"/>
        </w:rPr>
        <w:t>四）</w:t>
        <w:tab/>
        <w:t>行业上下游产业链</w:t>
      </w:r>
    </w:p>
    <w:p>
      <w:pPr>
        <w:pStyle w:val="Style13"/>
        <w:keepNext w:val="0"/>
        <w:keepLines w:val="0"/>
        <w:widowControl w:val="0"/>
        <w:shd w:val="clear" w:color="auto" w:fill="auto"/>
        <w:bidi w:val="0"/>
        <w:spacing w:before="0" w:line="302" w:lineRule="exact"/>
        <w:ind w:left="0" w:right="0" w:firstLine="0"/>
        <w:jc w:val="both"/>
      </w:pPr>
      <w:r>
        <w:rPr>
          <w:color w:val="000000"/>
          <w:spacing w:val="0"/>
          <w:w w:val="100"/>
          <w:position w:val="0"/>
        </w:rPr>
        <w:t>土壤修复行业的上游企业为检测机构、修复用剂供应商、设备供应商、其他专项服务供应商 等；下游企业为场地所有者、环保主管单位等。</w:t>
      </w:r>
    </w:p>
    <w:p>
      <w:pPr>
        <w:pStyle w:val="Style13"/>
        <w:keepNext w:val="0"/>
        <w:keepLines w:val="0"/>
        <w:widowControl w:val="0"/>
        <w:shd w:val="clear" w:color="auto" w:fill="auto"/>
        <w:bidi w:val="0"/>
        <w:spacing w:before="0" w:line="314" w:lineRule="exact"/>
        <w:ind w:left="0" w:right="0" w:firstLine="0"/>
        <w:jc w:val="both"/>
      </w:pPr>
      <w:r>
        <w:rPr>
          <w:color w:val="000000"/>
          <w:spacing w:val="0"/>
          <w:w w:val="100"/>
          <w:position w:val="0"/>
        </w:rPr>
        <w:t>产业链上游企业为土壤修复企业提供设备、修复用剂等支持和服务，上游修复用剂、修复设 备等价格直接影响行业利润。下游场地所有者和相关政府部门的需求受宏观经济环境、政府 财政收入及预算、相关项目再开发收益等影响，同时本行业具有明显的政策导向性，民众环 保意识的提高和国家环保政策的趋严，均会促进行业发展。</w:t>
      </w:r>
    </w:p>
    <w:p>
      <w:pPr>
        <w:pStyle w:val="Style13"/>
        <w:keepNext w:val="0"/>
        <w:keepLines w:val="0"/>
        <w:widowControl w:val="0"/>
        <w:shd w:val="clear" w:color="auto" w:fill="auto"/>
        <w:tabs>
          <w:tab w:pos="715" w:val="left"/>
        </w:tabs>
        <w:bidi w:val="0"/>
        <w:spacing w:before="0" w:after="200" w:line="314" w:lineRule="exact"/>
        <w:ind w:left="0" w:right="0" w:firstLine="0"/>
        <w:jc w:val="both"/>
      </w:pPr>
      <w:bookmarkStart w:id="70" w:name="bookmark70"/>
      <w:r>
        <w:rPr>
          <w:color w:val="000000"/>
          <w:spacing w:val="0"/>
          <w:w w:val="100"/>
          <w:position w:val="0"/>
        </w:rPr>
        <w:t>（</w:t>
      </w:r>
      <w:bookmarkEnd w:id="70"/>
      <w:r>
        <w:rPr>
          <w:color w:val="000000"/>
          <w:spacing w:val="0"/>
          <w:w w:val="100"/>
          <w:position w:val="0"/>
        </w:rPr>
        <w:t>五）</w:t>
        <w:tab/>
        <w:t>行业发展趋势分析</w:t>
      </w:r>
    </w:p>
    <w:p>
      <w:pPr>
        <w:pStyle w:val="Style13"/>
        <w:keepNext w:val="0"/>
        <w:keepLines w:val="0"/>
        <w:widowControl w:val="0"/>
        <w:shd w:val="clear" w:color="auto" w:fill="auto"/>
        <w:tabs>
          <w:tab w:pos="387" w:val="left"/>
        </w:tabs>
        <w:bidi w:val="0"/>
        <w:spacing w:before="0" w:after="80" w:line="276" w:lineRule="auto"/>
        <w:ind w:left="0" w:right="0" w:firstLine="0"/>
        <w:jc w:val="both"/>
      </w:pPr>
      <w:bookmarkStart w:id="71" w:name="bookmark71"/>
      <w:r>
        <w:rPr>
          <w:rFonts w:ascii="Times New Roman" w:eastAsia="Times New Roman" w:hAnsi="Times New Roman" w:cs="Times New Roman"/>
          <w:color w:val="000000"/>
          <w:spacing w:val="0"/>
          <w:w w:val="100"/>
          <w:position w:val="0"/>
          <w:sz w:val="24"/>
          <w:szCs w:val="24"/>
        </w:rPr>
        <w:t>1</w:t>
      </w:r>
      <w:bookmarkEnd w:id="71"/>
      <w:r>
        <w:rPr>
          <w:color w:val="000000"/>
          <w:spacing w:val="0"/>
          <w:w w:val="100"/>
          <w:position w:val="0"/>
        </w:rPr>
        <w:t>、</w:t>
        <w:tab/>
        <w:t>政府部门持续加大土壤保护和修复力度</w:t>
      </w:r>
    </w:p>
    <w:p>
      <w:pPr>
        <w:pStyle w:val="Style13"/>
        <w:keepNext w:val="0"/>
        <w:keepLines w:val="0"/>
        <w:widowControl w:val="0"/>
        <w:shd w:val="clear" w:color="auto" w:fill="auto"/>
        <w:bidi w:val="0"/>
        <w:spacing w:before="0" w:line="309" w:lineRule="exact"/>
        <w:ind w:left="0" w:right="0" w:firstLine="0"/>
        <w:jc w:val="both"/>
      </w:pPr>
      <w:r>
        <w:rPr>
          <w:color w:val="000000"/>
          <w:spacing w:val="0"/>
          <w:w w:val="100"/>
          <w:position w:val="0"/>
        </w:rPr>
        <w:t>由于目前我国土壤环境总体状况堪忧，部分地区污染较为严重，已成为全面建成小康社会的 突出短板之一。土壤污染问题关系人民群众身体健康，关系美丽中国建设，保护好土壤环境 是推进生态文明建设和维护国家生态安全的重要内容。因此，政府部门高度重视土壤的保护 和修复工作，并采取了一系列保护和综合治理措施，持续加大土壤保护和修复力度。</w:t>
      </w:r>
    </w:p>
    <w:p>
      <w:pPr>
        <w:pStyle w:val="Style13"/>
        <w:keepNext w:val="0"/>
        <w:keepLines w:val="0"/>
        <w:widowControl w:val="0"/>
        <w:shd w:val="clear" w:color="auto" w:fill="auto"/>
        <w:bidi w:val="0"/>
        <w:spacing w:before="0" w:after="200" w:line="313"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规划首次将加强生态文明建设、美丽中国写入五年规划，到国务院印发《土壤污 染防治行动计划》，再到中共中央、国务院发布《关于全面加强生态环境保护坚决打好污染 防治攻坚战的意见》，全国人大常委会通过《土壤污染防治法》，土壤污染防治工作最终上 升到法律层面。《土壤污染防治法》的颁布实施使得土壤污染防治有了专属法律依据，相关 配套法规政策也陆续出台，土壤及地下水污染防治工作有序进行。</w:t>
      </w:r>
    </w:p>
    <w:p>
      <w:pPr>
        <w:pStyle w:val="Style13"/>
        <w:keepNext w:val="0"/>
        <w:keepLines w:val="0"/>
        <w:widowControl w:val="0"/>
        <w:shd w:val="clear" w:color="auto" w:fill="auto"/>
        <w:tabs>
          <w:tab w:pos="402" w:val="left"/>
        </w:tabs>
        <w:bidi w:val="0"/>
        <w:spacing w:before="0" w:after="80" w:line="276" w:lineRule="auto"/>
        <w:ind w:left="0" w:right="0" w:firstLine="0"/>
        <w:jc w:val="both"/>
      </w:pPr>
      <w:bookmarkStart w:id="72" w:name="bookmark72"/>
      <w:r>
        <w:rPr>
          <w:rFonts w:ascii="Times New Roman" w:eastAsia="Times New Roman" w:hAnsi="Times New Roman" w:cs="Times New Roman"/>
          <w:color w:val="000000"/>
          <w:spacing w:val="0"/>
          <w:w w:val="100"/>
          <w:position w:val="0"/>
          <w:sz w:val="24"/>
          <w:szCs w:val="24"/>
        </w:rPr>
        <w:t>2</w:t>
      </w:r>
      <w:bookmarkEnd w:id="72"/>
      <w:r>
        <w:rPr>
          <w:color w:val="000000"/>
          <w:spacing w:val="0"/>
          <w:w w:val="100"/>
          <w:position w:val="0"/>
        </w:rPr>
        <w:t>、</w:t>
        <w:tab/>
        <w:t>土壤修复潜在市场空间巨大</w:t>
      </w:r>
    </w:p>
    <w:p>
      <w:pPr>
        <w:pStyle w:val="Style13"/>
        <w:keepNext w:val="0"/>
        <w:keepLines w:val="0"/>
        <w:widowControl w:val="0"/>
        <w:shd w:val="clear" w:color="auto" w:fill="auto"/>
        <w:bidi w:val="0"/>
        <w:spacing w:before="0" w:line="317" w:lineRule="exact"/>
        <w:ind w:left="0" w:right="0" w:firstLine="0"/>
        <w:jc w:val="both"/>
      </w:pPr>
      <w:r>
        <w:rPr>
          <w:color w:val="000000"/>
          <w:spacing w:val="0"/>
          <w:w w:val="100"/>
          <w:position w:val="0"/>
        </w:rPr>
        <w:t>我国土壤修复行业目前在生命周期中所处的位置仍是起步成长阶段，尽管随着法律法规的不 断完善、监管部门加大监管力度及环保意识不断增强，土壤污染加重趋势得到初步遏制，但 部分地区因城市工业迁移而造成的场地土壤污染问题仍较为严峻。</w:t>
      </w:r>
    </w:p>
    <w:p>
      <w:pPr>
        <w:pStyle w:val="Style13"/>
        <w:keepNext w:val="0"/>
        <w:keepLines w:val="0"/>
        <w:widowControl w:val="0"/>
        <w:shd w:val="clear" w:color="auto" w:fill="auto"/>
        <w:bidi w:val="0"/>
        <w:spacing w:before="0" w:line="314" w:lineRule="exact"/>
        <w:ind w:left="0" w:right="0" w:firstLine="0"/>
        <w:jc w:val="both"/>
      </w:pPr>
      <w:bookmarkStart w:id="73" w:name="bookmark73"/>
      <w:r>
        <w:rPr>
          <w:color w:val="000000"/>
          <w:spacing w:val="0"/>
          <w:w w:val="100"/>
          <w:position w:val="0"/>
        </w:rPr>
        <w:t>二</w:t>
      </w:r>
      <w:bookmarkEnd w:id="73"/>
      <w:r>
        <w:rPr>
          <w:color w:val="000000"/>
          <w:spacing w:val="0"/>
          <w:w w:val="100"/>
          <w:position w:val="0"/>
        </w:rPr>
        <w:t>、生态水利行业分析</w:t>
      </w:r>
    </w:p>
    <w:p>
      <w:pPr>
        <w:pStyle w:val="Style13"/>
        <w:keepNext w:val="0"/>
        <w:keepLines w:val="0"/>
        <w:widowControl w:val="0"/>
        <w:shd w:val="clear" w:color="auto" w:fill="auto"/>
        <w:bidi w:val="0"/>
        <w:spacing w:before="0" w:line="314" w:lineRule="exact"/>
        <w:ind w:left="0" w:right="0" w:firstLine="0"/>
        <w:jc w:val="both"/>
      </w:pPr>
      <w:bookmarkStart w:id="74" w:name="bookmark74"/>
      <w:r>
        <w:rPr>
          <w:color w:val="000000"/>
          <w:spacing w:val="0"/>
          <w:w w:val="100"/>
          <w:position w:val="0"/>
        </w:rPr>
        <w:t>（</w:t>
      </w:r>
      <w:bookmarkEnd w:id="74"/>
      <w:r>
        <w:rPr>
          <w:color w:val="000000"/>
          <w:spacing w:val="0"/>
          <w:w w:val="100"/>
          <w:position w:val="0"/>
        </w:rPr>
        <w:t>一）行业定位</w:t>
      </w:r>
    </w:p>
    <w:p>
      <w:pPr>
        <w:pStyle w:val="Style13"/>
        <w:keepNext w:val="0"/>
        <w:keepLines w:val="0"/>
        <w:widowControl w:val="0"/>
        <w:shd w:val="clear" w:color="auto" w:fill="auto"/>
        <w:bidi w:val="0"/>
        <w:spacing w:before="0" w:after="200" w:line="317" w:lineRule="exact"/>
        <w:ind w:left="0" w:right="0" w:firstLine="0"/>
        <w:jc w:val="both"/>
      </w:pPr>
      <w:r>
        <w:rPr>
          <w:color w:val="000000"/>
          <w:spacing w:val="0"/>
          <w:w w:val="100"/>
          <w:position w:val="0"/>
        </w:rPr>
        <w:t>生态水利行业是在生态保护的大背景下产生和发展起来的新兴交叉学科，是对传统水利工程 学的补充和完善，它作为水利工程的一个新的分支，是研究水利工程在满足人类社会需求的 同时，兼顾水域生态系统健康与可持续性需求的原理及技术方法的细分行业。</w:t>
      </w:r>
    </w:p>
    <w:p>
      <w:pPr>
        <w:pStyle w:val="Style13"/>
        <w:keepNext w:val="0"/>
        <w:keepLines w:val="0"/>
        <w:widowControl w:val="0"/>
        <w:shd w:val="clear" w:color="auto" w:fill="auto"/>
        <w:bidi w:val="0"/>
        <w:spacing w:before="0" w:after="80" w:line="276" w:lineRule="auto"/>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、生态水利工程的基本内涵与外延</w:t>
      </w:r>
    </w:p>
    <w:p>
      <w:pPr>
        <w:pStyle w:val="Style13"/>
        <w:keepNext w:val="0"/>
        <w:keepLines w:val="0"/>
        <w:widowControl w:val="0"/>
        <w:shd w:val="clear" w:color="auto" w:fill="auto"/>
        <w:bidi w:val="0"/>
        <w:spacing w:before="0" w:after="160" w:line="317" w:lineRule="exact"/>
        <w:ind w:left="0" w:right="0" w:firstLine="0"/>
        <w:jc w:val="both"/>
      </w:pPr>
      <w:r>
        <w:rPr>
          <w:color w:val="000000"/>
          <w:spacing w:val="0"/>
          <w:w w:val="100"/>
          <w:position w:val="0"/>
        </w:rPr>
        <w:t>生态水利工程主要基于尊重自然的理念、人类与生态共享水资源的理念、可持续发展的理念、 依靠自然恢复能力的理念。主要研究：（</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）水循环与生态系统关系：利用水文学和生态学的 原理研究流域生态系统；分析水文情势变化与生态系统演变之问的内在规律；确定水环境条 </w:t>
      </w:r>
      <w:r>
        <w:rPr>
          <w:color w:val="000000"/>
          <w:spacing w:val="0"/>
          <w:w w:val="100"/>
          <w:position w:val="0"/>
        </w:rPr>
        <w:t>件变化对生态系统的影响；模拟水资源与生态系统各要素之间的相关关系。（</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）研究流域生 态系统对人类干扰的最大承载力，结合生态环境建设，提出符合生态安全的水利建设规划与 设计方案，强调运用各学科的综合知识，实现水资源的持久利用。（</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）水利工程的生态效应: 建立生态系统修复和重建的技术和工程方案；强调以预防和保护为目标，采用工程和非工程 相结合的措施，恢复己退化的流域生态系统。（</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）生态水利系统管理：研究生态水利系统的 监测、评价方法，建立流域生态安全的决策支持系统和预警系统，提出满足生态安全的优化 调控与管理措施。</w:t>
      </w:r>
    </w:p>
    <w:p>
      <w:pPr>
        <w:pStyle w:val="Style13"/>
        <w:keepNext w:val="0"/>
        <w:keepLines w:val="0"/>
        <w:widowControl w:val="0"/>
        <w:shd w:val="clear" w:color="auto" w:fill="auto"/>
        <w:bidi w:val="0"/>
        <w:spacing w:before="0" w:after="160" w:line="314" w:lineRule="exact"/>
        <w:ind w:left="0" w:right="0" w:firstLine="0"/>
        <w:jc w:val="both"/>
      </w:pPr>
      <w:r>
        <w:rPr>
          <w:color w:val="000000"/>
          <w:spacing w:val="0"/>
          <w:w w:val="100"/>
          <w:position w:val="0"/>
        </w:rPr>
        <w:t>党的十八大以来，水利行业充分学习贯彻习近平生态文明思想，基于生态水利的基本理念， 围绕水资源的保护、修复、高效利用等投资建设方向，传统水利设施建设逐渐扩展出河道整 治、流域治理、大型灌区建设与功能提升、节水灌溉等细分领域，并与农村人居环境整治、 黑臭水体整治、海绵城市、生态修复、高效农业等行业形成优势互补。</w:t>
      </w:r>
    </w:p>
    <w:p>
      <w:pPr>
        <w:pStyle w:val="Style13"/>
        <w:keepNext w:val="0"/>
        <w:keepLines w:val="0"/>
        <w:widowControl w:val="0"/>
        <w:shd w:val="clear" w:color="auto" w:fill="auto"/>
        <w:bidi w:val="0"/>
        <w:spacing w:before="0" w:after="160" w:line="313" w:lineRule="exact"/>
        <w:ind w:left="0" w:right="0" w:firstLine="0"/>
        <w:jc w:val="both"/>
      </w:pPr>
      <w:bookmarkStart w:id="75" w:name="bookmark75"/>
      <w:r>
        <w:rPr>
          <w:color w:val="000000"/>
          <w:spacing w:val="0"/>
          <w:w w:val="100"/>
          <w:position w:val="0"/>
        </w:rPr>
        <w:t>（</w:t>
      </w:r>
      <w:bookmarkEnd w:id="75"/>
      <w:r>
        <w:rPr>
          <w:color w:val="000000"/>
          <w:spacing w:val="0"/>
          <w:w w:val="100"/>
          <w:position w:val="0"/>
        </w:rPr>
        <w:t>二）行业概况</w:t>
      </w:r>
    </w:p>
    <w:p>
      <w:pPr>
        <w:pStyle w:val="Style13"/>
        <w:keepNext w:val="0"/>
        <w:keepLines w:val="0"/>
        <w:widowControl w:val="0"/>
        <w:shd w:val="clear" w:color="auto" w:fill="auto"/>
        <w:bidi w:val="0"/>
        <w:spacing w:before="0" w:after="160" w:line="315" w:lineRule="exact"/>
        <w:ind w:left="0" w:right="0" w:firstLine="0"/>
        <w:jc w:val="both"/>
      </w:pPr>
      <w:r>
        <w:rPr>
          <w:color w:val="000000"/>
          <w:spacing w:val="0"/>
          <w:w w:val="100"/>
          <w:position w:val="0"/>
        </w:rPr>
        <w:t>水利行业是现代农业建设不可或缺的首要条件，是经济社会发展不可替代的基础支撑，是生 态环境改善不可分割的保障系统。加快水利改革发展，不仅事关农业农村发展，而且事关经 济社会发展全局；不仅关系到防洪安全、供水安全、粮食安全，而且关系到经济安全、生态 安全以及国家安全。从而国家对我国水利建设高度重视，投资规模不断扩大。</w:t>
      </w:r>
    </w:p>
    <w:p>
      <w:pPr>
        <w:pStyle w:val="Style13"/>
        <w:keepNext w:val="0"/>
        <w:keepLines w:val="0"/>
        <w:widowControl w:val="0"/>
        <w:shd w:val="clear" w:color="auto" w:fill="auto"/>
        <w:tabs>
          <w:tab w:pos="354" w:val="left"/>
        </w:tabs>
        <w:bidi w:val="0"/>
        <w:spacing w:before="0" w:after="100" w:line="271" w:lineRule="auto"/>
        <w:ind w:left="0" w:right="0" w:firstLine="0"/>
        <w:jc w:val="both"/>
      </w:pPr>
      <w:bookmarkStart w:id="76" w:name="bookmark76"/>
      <w:r>
        <w:rPr>
          <w:rFonts w:ascii="Times New Roman" w:eastAsia="Times New Roman" w:hAnsi="Times New Roman" w:cs="Times New Roman"/>
          <w:color w:val="000000"/>
          <w:spacing w:val="0"/>
          <w:w w:val="100"/>
          <w:position w:val="0"/>
          <w:sz w:val="24"/>
          <w:szCs w:val="24"/>
        </w:rPr>
        <w:t>1</w:t>
      </w:r>
      <w:bookmarkEnd w:id="76"/>
      <w:r>
        <w:rPr>
          <w:color w:val="000000"/>
          <w:spacing w:val="0"/>
          <w:w w:val="100"/>
          <w:position w:val="0"/>
        </w:rPr>
        <w:t>、</w:t>
        <w:tab/>
        <w:t>水利行业投资特点</w:t>
      </w:r>
    </w:p>
    <w:p>
      <w:pPr>
        <w:pStyle w:val="Style13"/>
        <w:keepNext w:val="0"/>
        <w:keepLines w:val="0"/>
        <w:widowControl w:val="0"/>
        <w:shd w:val="clear" w:color="auto" w:fill="auto"/>
        <w:bidi w:val="0"/>
        <w:spacing w:before="0" w:after="160" w:line="311" w:lineRule="exact"/>
        <w:ind w:left="0" w:right="0" w:firstLine="0"/>
        <w:jc w:val="both"/>
      </w:pPr>
      <w:r>
        <w:rPr>
          <w:color w:val="000000"/>
          <w:spacing w:val="0"/>
          <w:w w:val="100"/>
          <w:position w:val="0"/>
        </w:rPr>
        <w:t>我国水利建设投资资金主要应用于防洪工程、水资源工程、水土保持及生态建设、水电工程、 行业能力建设、前期工作及其他这七个方面。按照当前发展趋势，全国水利投资年均增速将 保持较高水平，水利工程行业投资建设力度将继续加大，发展前景可期。其中，重大水利工 程建设将成为行业发展重点，预计国家将重点针对资源性、工程性缺水地区、防洪体系有较 大缺陷的地区，加快建设一批重大引调水工程、重点水源工程、江河湖泊治理骨干工程，优 先安排前期工作基础较好的重大水利工程。</w:t>
      </w:r>
    </w:p>
    <w:p>
      <w:pPr>
        <w:pStyle w:val="Style13"/>
        <w:keepNext w:val="0"/>
        <w:keepLines w:val="0"/>
        <w:widowControl w:val="0"/>
        <w:shd w:val="clear" w:color="auto" w:fill="auto"/>
        <w:tabs>
          <w:tab w:pos="354" w:val="left"/>
        </w:tabs>
        <w:bidi w:val="0"/>
        <w:spacing w:before="0" w:after="100" w:line="271" w:lineRule="auto"/>
        <w:ind w:left="0" w:right="0" w:firstLine="0"/>
        <w:jc w:val="both"/>
      </w:pPr>
      <w:bookmarkStart w:id="77" w:name="bookmark77"/>
      <w:r>
        <w:rPr>
          <w:rFonts w:ascii="Times New Roman" w:eastAsia="Times New Roman" w:hAnsi="Times New Roman" w:cs="Times New Roman"/>
          <w:color w:val="000000"/>
          <w:spacing w:val="0"/>
          <w:w w:val="100"/>
          <w:position w:val="0"/>
          <w:sz w:val="24"/>
          <w:szCs w:val="24"/>
        </w:rPr>
        <w:t>2</w:t>
      </w:r>
      <w:bookmarkEnd w:id="77"/>
      <w:r>
        <w:rPr>
          <w:color w:val="000000"/>
          <w:spacing w:val="0"/>
          <w:w w:val="100"/>
          <w:position w:val="0"/>
        </w:rPr>
        <w:t>、</w:t>
        <w:tab/>
        <w:t>水利行业企业分布特点</w:t>
      </w:r>
    </w:p>
    <w:p>
      <w:pPr>
        <w:pStyle w:val="Style13"/>
        <w:keepNext w:val="0"/>
        <w:keepLines w:val="0"/>
        <w:widowControl w:val="0"/>
        <w:shd w:val="clear" w:color="auto" w:fill="auto"/>
        <w:bidi w:val="0"/>
        <w:spacing w:before="0" w:after="160" w:line="314" w:lineRule="exact"/>
        <w:ind w:left="0" w:right="0" w:firstLine="0"/>
        <w:jc w:val="both"/>
      </w:pPr>
      <w:r>
        <w:rPr>
          <w:color w:val="000000"/>
          <w:spacing w:val="0"/>
          <w:w w:val="100"/>
          <w:position w:val="0"/>
        </w:rPr>
        <w:t>由于水利工程行业投资大、周期长的特点，长期稳定发展需要规模化经营的支撑，水利工程 的竞争主体主要集中于资金雄厚、管理先进、技术创新能力强的大中型企业之间。从企业性 质来看，则是以国有企业为主，其他非公有制、混合经济所占的比重较少。</w:t>
      </w:r>
    </w:p>
    <w:p>
      <w:pPr>
        <w:pStyle w:val="Style13"/>
        <w:keepNext w:val="0"/>
        <w:keepLines w:val="0"/>
        <w:widowControl w:val="0"/>
        <w:shd w:val="clear" w:color="auto" w:fill="auto"/>
        <w:tabs>
          <w:tab w:pos="354" w:val="left"/>
        </w:tabs>
        <w:bidi w:val="0"/>
        <w:spacing w:before="0" w:after="100" w:line="271" w:lineRule="auto"/>
        <w:ind w:left="0" w:right="0" w:firstLine="0"/>
        <w:jc w:val="both"/>
      </w:pPr>
      <w:bookmarkStart w:id="78" w:name="bookmark78"/>
      <w:r>
        <w:rPr>
          <w:rFonts w:ascii="Times New Roman" w:eastAsia="Times New Roman" w:hAnsi="Times New Roman" w:cs="Times New Roman"/>
          <w:color w:val="000000"/>
          <w:spacing w:val="0"/>
          <w:w w:val="100"/>
          <w:position w:val="0"/>
          <w:sz w:val="24"/>
          <w:szCs w:val="24"/>
        </w:rPr>
        <w:t>3</w:t>
      </w:r>
      <w:bookmarkEnd w:id="78"/>
      <w:r>
        <w:rPr>
          <w:color w:val="000000"/>
          <w:spacing w:val="0"/>
          <w:w w:val="100"/>
          <w:position w:val="0"/>
        </w:rPr>
        <w:t>、</w:t>
        <w:tab/>
        <w:t>生态水利行业对社会资本的利好</w:t>
      </w:r>
    </w:p>
    <w:p>
      <w:pPr>
        <w:pStyle w:val="Style13"/>
        <w:keepNext w:val="0"/>
        <w:keepLines w:val="0"/>
        <w:widowControl w:val="0"/>
        <w:shd w:val="clear" w:color="auto" w:fill="auto"/>
        <w:bidi w:val="0"/>
        <w:spacing w:before="0" w:after="160" w:line="313" w:lineRule="exact"/>
        <w:ind w:left="0" w:right="0" w:firstLine="0"/>
        <w:jc w:val="both"/>
      </w:pPr>
      <w:r>
        <w:rPr>
          <w:color w:val="000000"/>
          <w:spacing w:val="0"/>
          <w:w w:val="100"/>
          <w:position w:val="0"/>
        </w:rPr>
        <w:t>由于水利建设资金投入巨大，国家引入社会资本以拓宽融资渠道。对于准公益性和经营性水 利工程，国家采取批准特许经营权、放宽社会资金参与水利建设的限制条件和提高回报保障 等措施，同时建立财政信贷机制、实行财政贴息、提供长期优惠贷款、增加水利利用国内外 贷款的额度，以达到采取多种形式向社会筹集资金的目的，并积极推行利用债券筹资建设水 利设施，鼓励外商、社会各界及企事业单位、个人，积极参与城镇供水、节水灌溉、农村水 电等项目的投资建设和运营。</w:t>
      </w:r>
    </w:p>
    <w:p>
      <w:pPr>
        <w:pStyle w:val="Style13"/>
        <w:keepNext w:val="0"/>
        <w:keepLines w:val="0"/>
        <w:widowControl w:val="0"/>
        <w:shd w:val="clear" w:color="auto" w:fill="auto"/>
        <w:tabs>
          <w:tab w:pos="354" w:val="left"/>
        </w:tabs>
        <w:bidi w:val="0"/>
        <w:spacing w:before="0" w:after="100" w:line="271" w:lineRule="auto"/>
        <w:ind w:left="0" w:right="0" w:firstLine="0"/>
        <w:jc w:val="both"/>
      </w:pPr>
      <w:bookmarkStart w:id="79" w:name="bookmark79"/>
      <w:r>
        <w:rPr>
          <w:rFonts w:ascii="Times New Roman" w:eastAsia="Times New Roman" w:hAnsi="Times New Roman" w:cs="Times New Roman"/>
          <w:color w:val="000000"/>
          <w:spacing w:val="0"/>
          <w:w w:val="100"/>
          <w:position w:val="0"/>
          <w:sz w:val="24"/>
          <w:szCs w:val="24"/>
        </w:rPr>
        <w:t>4</w:t>
      </w:r>
      <w:bookmarkEnd w:id="79"/>
      <w:r>
        <w:rPr>
          <w:color w:val="000000"/>
          <w:spacing w:val="0"/>
          <w:w w:val="100"/>
          <w:position w:val="0"/>
        </w:rPr>
        <w:t>、</w:t>
        <w:tab/>
        <w:t>大型灌区及节水灌溉工程的优势政策环境</w:t>
      </w:r>
    </w:p>
    <w:p>
      <w:pPr>
        <w:pStyle w:val="Style13"/>
        <w:keepNext w:val="0"/>
        <w:keepLines w:val="0"/>
        <w:widowControl w:val="0"/>
        <w:shd w:val="clear" w:color="auto" w:fill="auto"/>
        <w:bidi w:val="0"/>
        <w:spacing w:before="0" w:after="160" w:line="314" w:lineRule="exact"/>
        <w:ind w:left="0" w:right="0" w:firstLine="0"/>
        <w:jc w:val="both"/>
      </w:pPr>
      <w:r>
        <w:rPr>
          <w:color w:val="000000"/>
          <w:spacing w:val="0"/>
          <w:w w:val="100"/>
          <w:position w:val="0"/>
        </w:rPr>
        <w:t>我国现有农业用水效率低下。根据水利部报告显示，我国大部分供水都用在了农业灌溉上， 占比远高于发达国家</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的农业用水比例。近年来由于全球气候变暖加剧、干旱灾害频发， 使农作物减产严重，这对加大节水灌溉投入力度、大力发展微灌滴灌技术提出了现实和迫切 的需求，也为节水灌溉行业的发展提供了巨大的市场空间。</w:t>
      </w:r>
    </w:p>
    <w:p>
      <w:pPr>
        <w:pStyle w:val="Style13"/>
        <w:keepNext w:val="0"/>
        <w:keepLines w:val="0"/>
        <w:widowControl w:val="0"/>
        <w:shd w:val="clear" w:color="auto" w:fill="auto"/>
        <w:bidi w:val="0"/>
        <w:spacing w:before="0" w:line="317" w:lineRule="exact"/>
        <w:ind w:left="0" w:right="0" w:firstLine="0"/>
        <w:jc w:val="both"/>
      </w:pPr>
      <w:r>
        <w:rPr>
          <w:color w:val="000000"/>
          <w:spacing w:val="0"/>
          <w:w w:val="100"/>
          <w:position w:val="0"/>
        </w:rPr>
        <w:t>《乡村振兴战略规划（</w:t>
      </w:r>
      <w:r>
        <w:rPr>
          <w:rFonts w:ascii="Times New Roman" w:eastAsia="Times New Roman" w:hAnsi="Times New Roman" w:cs="Times New Roman"/>
          <w:color w:val="000000"/>
          <w:spacing w:val="0"/>
          <w:w w:val="100"/>
          <w:position w:val="0"/>
          <w:sz w:val="24"/>
          <w:szCs w:val="24"/>
        </w:rPr>
        <w:t>2018-2022</w:t>
      </w:r>
      <w:r>
        <w:rPr>
          <w:color w:val="000000"/>
          <w:spacing w:val="0"/>
          <w:w w:val="100"/>
          <w:position w:val="0"/>
        </w:rPr>
        <w:t>年）》提出，至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年全国节水灌溉面积达到</w:t>
      </w:r>
      <w:r>
        <w:rPr>
          <w:rFonts w:ascii="Times New Roman" w:eastAsia="Times New Roman" w:hAnsi="Times New Roman" w:cs="Times New Roman"/>
          <w:color w:val="000000"/>
          <w:spacing w:val="0"/>
          <w:w w:val="100"/>
          <w:position w:val="0"/>
          <w:sz w:val="24"/>
          <w:szCs w:val="24"/>
        </w:rPr>
        <w:t>6.5</w:t>
      </w:r>
      <w:r>
        <w:rPr>
          <w:color w:val="000000"/>
          <w:spacing w:val="0"/>
          <w:w w:val="100"/>
          <w:position w:val="0"/>
        </w:rPr>
        <w:t>亿亩。另 外，农业水价改革也进一步促进大型灌区规模化建设和节水灌溉工程的跨越式发展。生态水 利是一个充分竞争的市场，我国生态水利行业每年度拥有数千亿的市场规模，各专业类型、 各地区、各级市场规模的企业均有分布。</w:t>
      </w:r>
    </w:p>
    <w:p>
      <w:pPr>
        <w:pStyle w:val="Style13"/>
        <w:keepNext w:val="0"/>
        <w:keepLines w:val="0"/>
        <w:widowControl w:val="0"/>
        <w:shd w:val="clear" w:color="auto" w:fill="auto"/>
        <w:bidi w:val="0"/>
        <w:spacing w:before="0" w:line="313" w:lineRule="exact"/>
        <w:ind w:left="0" w:right="0" w:firstLine="0"/>
        <w:jc w:val="both"/>
      </w:pPr>
      <w:bookmarkStart w:id="80" w:name="bookmark80"/>
      <w:r>
        <w:rPr>
          <w:color w:val="000000"/>
          <w:spacing w:val="0"/>
          <w:w w:val="100"/>
          <w:position w:val="0"/>
        </w:rPr>
        <w:t>（</w:t>
      </w:r>
      <w:bookmarkEnd w:id="80"/>
      <w:r>
        <w:rPr>
          <w:color w:val="000000"/>
          <w:spacing w:val="0"/>
          <w:w w:val="100"/>
          <w:position w:val="0"/>
        </w:rPr>
        <w:t>三）行业发展趋势分析</w:t>
      </w:r>
    </w:p>
    <w:p>
      <w:pPr>
        <w:pStyle w:val="Style13"/>
        <w:keepNext w:val="0"/>
        <w:keepLines w:val="0"/>
        <w:widowControl w:val="0"/>
        <w:shd w:val="clear" w:color="auto" w:fill="auto"/>
        <w:bidi w:val="0"/>
        <w:spacing w:before="0" w:line="313" w:lineRule="exact"/>
        <w:ind w:left="0" w:right="0" w:firstLine="0"/>
        <w:jc w:val="both"/>
      </w:pPr>
      <w:r>
        <w:rPr>
          <w:color w:val="000000"/>
          <w:spacing w:val="0"/>
          <w:w w:val="100"/>
          <w:position w:val="0"/>
        </w:rPr>
        <w:t>生态水利行业潜在市场空间巨大，十四五期间，全行业将达到万亿市场。另外，随着全国生 态文件建设工作的不断深入，生态水利具有越来越多的政策红利，除水利部外，其他部委也 多有提出涉及生态水利的专项规划和重大生态保护修复项目计划。例如，国家发改委和自然 资源部联合发布的《全国重要生态系统保护和修复重大工程总体规划》</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2021-2035</w:t>
      </w:r>
      <w:r>
        <w:rPr>
          <w:color w:val="000000"/>
          <w:spacing w:val="0"/>
          <w:w w:val="100"/>
          <w:position w:val="0"/>
        </w:rPr>
        <w:t>年），其 中多个重大项目围绕重点流域生态水利工程展开;生态环境部每年制定的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水污染防治行动计 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在近年来也将生态水利工程提上新的高度;农业农村部每年度的高标准农田和高效节水灌 溉等农田建设任务也不断提高节水灌溉建设规模。整体来看，十四五期间我国生态水利行业 更为广阔的市场空间和更多元化的市场发展机遇。</w:t>
      </w:r>
    </w:p>
    <w:p>
      <w:pPr>
        <w:pStyle w:val="Style13"/>
        <w:keepNext w:val="0"/>
        <w:keepLines w:val="0"/>
        <w:widowControl w:val="0"/>
        <w:shd w:val="clear" w:color="auto" w:fill="auto"/>
        <w:bidi w:val="0"/>
        <w:spacing w:before="0" w:line="313" w:lineRule="exact"/>
        <w:ind w:left="0" w:right="0" w:firstLine="0"/>
        <w:jc w:val="both"/>
      </w:pPr>
      <w:bookmarkStart w:id="81" w:name="bookmark81"/>
      <w:r>
        <w:rPr>
          <w:color w:val="000000"/>
          <w:spacing w:val="0"/>
          <w:w w:val="100"/>
          <w:position w:val="0"/>
        </w:rPr>
        <w:t>三</w:t>
      </w:r>
      <w:bookmarkEnd w:id="81"/>
      <w:r>
        <w:rPr>
          <w:color w:val="000000"/>
          <w:spacing w:val="0"/>
          <w:w w:val="100"/>
          <w:position w:val="0"/>
        </w:rPr>
        <w:t>、园林环境行业分析</w:t>
      </w:r>
    </w:p>
    <w:p>
      <w:pPr>
        <w:pStyle w:val="Style13"/>
        <w:keepNext w:val="0"/>
        <w:keepLines w:val="0"/>
        <w:widowControl w:val="0"/>
        <w:shd w:val="clear" w:color="auto" w:fill="auto"/>
        <w:tabs>
          <w:tab w:pos="677" w:val="left"/>
        </w:tabs>
        <w:bidi w:val="0"/>
        <w:spacing w:before="0" w:line="313" w:lineRule="exact"/>
        <w:ind w:left="0" w:right="0" w:firstLine="0"/>
        <w:jc w:val="both"/>
      </w:pPr>
      <w:bookmarkStart w:id="82" w:name="bookmark82"/>
      <w:r>
        <w:rPr>
          <w:color w:val="000000"/>
          <w:spacing w:val="0"/>
          <w:w w:val="100"/>
          <w:position w:val="0"/>
        </w:rPr>
        <w:t>（</w:t>
      </w:r>
      <w:bookmarkEnd w:id="82"/>
      <w:r>
        <w:rPr>
          <w:color w:val="000000"/>
          <w:spacing w:val="0"/>
          <w:w w:val="100"/>
          <w:position w:val="0"/>
        </w:rPr>
        <w:t>一）</w:t>
        <w:tab/>
        <w:t>行业概况</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园林环境行业是对人类居住环境进行建设和优化的行业，它融合了设计、规划建设和管理艺 术，通过合理地安排自然和人工因素，借助科学知识和文化素养，本着对自然资源保护和管 理的原则，创造对人有益，使人身心愉快的美好环境。园林环境是生态文明的重要组成部分， 具有生态性、科学性、文化性、艺术性等特征。主要包括园林景观设计、园林工程施工和绿 化养护三个方面的工作内容，这三个方面既相互独立又相互影响。从下游客户的类型来看， 园林环境可以分为市政园林（含生态修复类园林）、地产园林（含企事业单位类园林和私家 园林）。</w:t>
      </w:r>
    </w:p>
    <w:p>
      <w:pPr>
        <w:pStyle w:val="Style13"/>
        <w:keepNext w:val="0"/>
        <w:keepLines w:val="0"/>
        <w:widowControl w:val="0"/>
        <w:shd w:val="clear" w:color="auto" w:fill="auto"/>
        <w:tabs>
          <w:tab w:pos="677" w:val="left"/>
        </w:tabs>
        <w:bidi w:val="0"/>
        <w:spacing w:before="0" w:line="313" w:lineRule="exact"/>
        <w:ind w:left="0" w:right="0" w:firstLine="0"/>
        <w:jc w:val="both"/>
      </w:pPr>
      <w:bookmarkStart w:id="83" w:name="bookmark83"/>
      <w:r>
        <w:rPr>
          <w:color w:val="000000"/>
          <w:spacing w:val="0"/>
          <w:w w:val="100"/>
          <w:position w:val="0"/>
        </w:rPr>
        <w:t>（</w:t>
      </w:r>
      <w:bookmarkEnd w:id="83"/>
      <w:r>
        <w:rPr>
          <w:color w:val="000000"/>
          <w:spacing w:val="0"/>
          <w:w w:val="100"/>
          <w:position w:val="0"/>
        </w:rPr>
        <w:t>二）</w:t>
        <w:tab/>
        <w:t>行业上下游产业链</w:t>
      </w:r>
    </w:p>
    <w:p>
      <w:pPr>
        <w:pStyle w:val="Style13"/>
        <w:keepNext w:val="0"/>
        <w:keepLines w:val="0"/>
        <w:widowControl w:val="0"/>
        <w:shd w:val="clear" w:color="auto" w:fill="auto"/>
        <w:bidi w:val="0"/>
        <w:spacing w:before="0" w:line="310" w:lineRule="exact"/>
        <w:ind w:left="0" w:right="0" w:firstLine="0"/>
        <w:jc w:val="both"/>
      </w:pPr>
      <w:r>
        <w:rPr>
          <w:color w:val="000000"/>
          <w:spacing w:val="0"/>
          <w:w w:val="100"/>
          <w:position w:val="0"/>
        </w:rPr>
        <w:t>园林环境行业的产业链上游为园林环境所需的设备制造和原材料（如绿化苗木）企业，下游 为园林环境的需求者，包括政府部门相关基础设施投资建设主体、房地产开发商以及具有自 我绿化需求的企事业单位等。</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园林环境行业上游企业之间竞争比较充分，特别是园林环境的设备制造行业供给与价格一般 较为稳定，不会出现对园林环境行业重大的不利影响；大规格苗木资源等园林施工原材料有 时供给相对紧张，可能出现无法完全满足园林环境对特定苗木需求的情况。但特定规格的苗 木一般仅影响园林设计的艺术效果，对工程的实施与行业的发展不会产生重大影响。下游客 户对园林环境需求的变化将在一定程度上影响园林环境行业的发展，部分客户如房地产开发 商对园林环境的需求具有一定的周期性，但政府部门及相关基础设施投资建设主体对园林环 境的需求并不具有明显的周期性。</w:t>
      </w:r>
    </w:p>
    <w:p>
      <w:pPr>
        <w:pStyle w:val="Style13"/>
        <w:keepNext w:val="0"/>
        <w:keepLines w:val="0"/>
        <w:widowControl w:val="0"/>
        <w:shd w:val="clear" w:color="auto" w:fill="auto"/>
        <w:tabs>
          <w:tab w:pos="677" w:val="left"/>
        </w:tabs>
        <w:bidi w:val="0"/>
        <w:spacing w:before="0" w:line="313" w:lineRule="exact"/>
        <w:ind w:left="0" w:right="0" w:firstLine="0"/>
        <w:jc w:val="both"/>
      </w:pPr>
      <w:bookmarkStart w:id="84" w:name="bookmark84"/>
      <w:r>
        <w:rPr>
          <w:color w:val="000000"/>
          <w:spacing w:val="0"/>
          <w:w w:val="100"/>
          <w:position w:val="0"/>
        </w:rPr>
        <w:t>（</w:t>
      </w:r>
      <w:bookmarkEnd w:id="84"/>
      <w:r>
        <w:rPr>
          <w:color w:val="000000"/>
          <w:spacing w:val="0"/>
          <w:w w:val="100"/>
          <w:position w:val="0"/>
        </w:rPr>
        <w:t>三）</w:t>
        <w:tab/>
        <w:t>行业发展趋势分析</w:t>
      </w:r>
    </w:p>
    <w:p>
      <w:pPr>
        <w:pStyle w:val="Style13"/>
        <w:keepNext w:val="0"/>
        <w:keepLines w:val="0"/>
        <w:widowControl w:val="0"/>
        <w:shd w:val="clear" w:color="auto" w:fill="auto"/>
        <w:bidi w:val="0"/>
        <w:spacing w:before="0" w:line="313" w:lineRule="exact"/>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、一体化经营和跨区域竞争</w:t>
      </w:r>
    </w:p>
    <w:p>
      <w:pPr>
        <w:pStyle w:val="Style13"/>
        <w:keepNext w:val="0"/>
        <w:keepLines w:val="0"/>
        <w:widowControl w:val="0"/>
        <w:shd w:val="clear" w:color="auto" w:fill="auto"/>
        <w:bidi w:val="0"/>
        <w:spacing w:before="0" w:line="314" w:lineRule="exact"/>
        <w:ind w:left="0" w:right="0" w:firstLine="0"/>
        <w:jc w:val="both"/>
      </w:pPr>
      <w:r>
        <w:rPr>
          <w:color w:val="000000"/>
          <w:spacing w:val="0"/>
          <w:w w:val="100"/>
          <w:position w:val="0"/>
        </w:rPr>
        <w:t xml:space="preserve">目前我国园林环境企业以中小企业为主，主业以工程施工为主，受限于专业人才、施工技术、 资金、业务规模等多种因素，大多数企业只具备经营某一项业务的能力。但是园林环境领域 各个业务之间具有较强的联动性、互补性和和协同性，园林领域产业链横跨第一产业、第二 产业及第三产业，完整的产业链有助于企业控制产品和服务的品质，提高企业的核心竞争力。 </w:t>
      </w:r>
      <w:r>
        <w:rPr>
          <w:color w:val="000000"/>
          <w:spacing w:val="0"/>
          <w:w w:val="100"/>
          <w:position w:val="0"/>
        </w:rPr>
        <w:t>因此，园林环境企业未来必将实现产业联动发展，以为客户提供一体化的园林环境服务为发 展目标。</w:t>
      </w:r>
    </w:p>
    <w:p>
      <w:pPr>
        <w:pStyle w:val="Style13"/>
        <w:keepNext w:val="0"/>
        <w:keepLines w:val="0"/>
        <w:widowControl w:val="0"/>
        <w:shd w:val="clear" w:color="auto" w:fill="auto"/>
        <w:bidi w:val="0"/>
        <w:spacing w:before="0" w:after="180" w:line="312" w:lineRule="exact"/>
        <w:ind w:left="0" w:right="0" w:firstLine="0"/>
        <w:jc w:val="both"/>
      </w:pPr>
      <w:r>
        <w:rPr>
          <w:color w:val="000000"/>
          <w:spacing w:val="0"/>
          <w:w w:val="100"/>
          <w:position w:val="0"/>
        </w:rPr>
        <w:t>在经济发展与需求增长的拉动下，我国园林环境领域实现了快速发展。目前，全国从事园林 环境相关业务的企业已超过</w:t>
      </w:r>
      <w:r>
        <w:rPr>
          <w:rFonts w:ascii="Times New Roman" w:eastAsia="Times New Roman" w:hAnsi="Times New Roman" w:cs="Times New Roman"/>
          <w:color w:val="000000"/>
          <w:spacing w:val="0"/>
          <w:w w:val="100"/>
          <w:position w:val="0"/>
          <w:sz w:val="24"/>
          <w:szCs w:val="24"/>
        </w:rPr>
        <w:t>16000</w:t>
      </w:r>
      <w:r>
        <w:rPr>
          <w:color w:val="000000"/>
          <w:spacing w:val="0"/>
          <w:w w:val="100"/>
          <w:position w:val="0"/>
        </w:rPr>
        <w:t>家，园林规划设计院或设计公司超过</w:t>
      </w:r>
      <w:r>
        <w:rPr>
          <w:rFonts w:ascii="Times New Roman" w:eastAsia="Times New Roman" w:hAnsi="Times New Roman" w:cs="Times New Roman"/>
          <w:color w:val="000000"/>
          <w:spacing w:val="0"/>
          <w:w w:val="100"/>
          <w:position w:val="0"/>
          <w:sz w:val="24"/>
          <w:szCs w:val="24"/>
        </w:rPr>
        <w:t>1200</w:t>
      </w:r>
      <w:r>
        <w:rPr>
          <w:color w:val="000000"/>
          <w:spacing w:val="0"/>
          <w:w w:val="100"/>
          <w:position w:val="0"/>
        </w:rPr>
        <w:t>家。行业规模不断 扩大，竞争日益激烈，项目规模日益扩大，市场对项目标准也有了新的提升。行业内领先企 业将依靠完整的产业链条、跨区域经营能力、大型项目施工能力和资金优势占据更大市场份 额，行业集中度将逐步提升。</w:t>
      </w:r>
    </w:p>
    <w:p>
      <w:pPr>
        <w:pStyle w:val="Style13"/>
        <w:keepNext w:val="0"/>
        <w:keepLines w:val="0"/>
        <w:widowControl w:val="0"/>
        <w:shd w:val="clear" w:color="auto" w:fill="auto"/>
        <w:bidi w:val="0"/>
        <w:spacing w:before="0" w:line="271" w:lineRule="auto"/>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、节约型生态园林是发展方向之一</w:t>
      </w:r>
    </w:p>
    <w:p>
      <w:pPr>
        <w:pStyle w:val="Style13"/>
        <w:keepNext w:val="0"/>
        <w:keepLines w:val="0"/>
        <w:widowControl w:val="0"/>
        <w:shd w:val="clear" w:color="auto" w:fill="auto"/>
        <w:bidi w:val="0"/>
        <w:spacing w:before="0" w:line="312" w:lineRule="exact"/>
        <w:ind w:left="0" w:right="0" w:firstLine="0"/>
        <w:jc w:val="both"/>
      </w:pPr>
      <w:r>
        <w:rPr>
          <w:color w:val="000000"/>
          <w:spacing w:val="0"/>
          <w:w w:val="100"/>
          <w:position w:val="0"/>
        </w:rPr>
        <w:t>节约型生态园林，主要是指以生态学原理和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节水、节能、节耗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理念为指导所建设的园林绿 地系统，该系统中乔木、灌木、草本、藤本植物构成群落，种群间相互协调，有复合的层次 和相宜的季相色彩，具有不同生态特性的植物能各得其所，构成一个和谐有序、稳定的群落。 同时，在项目规划、设计、施工、养护等各个环节中，最大限度地节约各种资源，提高资源 的利用率，减少能源消耗，充分利用自然资源和可购买性资源，降低项目全生命周期的碳足 迹。</w:t>
      </w:r>
    </w:p>
    <w:p>
      <w:pPr>
        <w:pStyle w:val="Style13"/>
        <w:keepNext w:val="0"/>
        <w:keepLines w:val="0"/>
        <w:widowControl w:val="0"/>
        <w:shd w:val="clear" w:color="auto" w:fill="auto"/>
        <w:bidi w:val="0"/>
        <w:spacing w:before="0" w:after="280" w:line="310" w:lineRule="exact"/>
        <w:ind w:left="0" w:right="0" w:firstLine="0"/>
        <w:jc w:val="both"/>
      </w:pPr>
      <w:r>
        <w:rPr>
          <w:color w:val="000000"/>
          <w:spacing w:val="0"/>
          <w:w w:val="100"/>
          <w:position w:val="0"/>
        </w:rPr>
        <w:t>目前，传统的园林环境所追求的是视觉上的美观和一定的休养、娱乐功能，而对于生态环境 的建设、恢复与项目施工环节的降耗增效关注甚少。节约型生态园林是园林环境行业更高层 次的体现，不但具有观赏性、艺术性、可持续性，更具备改善生态环境的作用，可为人们提 供具有生态良性循环的生活环境。节约型生态园林将会是未来园林环境领域的发展方向。</w:t>
      </w:r>
    </w:p>
    <w:p>
      <w:pPr>
        <w:pStyle w:val="Style19"/>
        <w:keepNext/>
        <w:keepLines/>
        <w:widowControl w:val="0"/>
        <w:shd w:val="clear" w:color="auto" w:fill="auto"/>
        <w:bidi w:val="0"/>
        <w:spacing w:before="0" w:after="280" w:line="312" w:lineRule="exact"/>
        <w:ind w:left="0" w:right="0" w:firstLine="0"/>
        <w:jc w:val="both"/>
      </w:pPr>
      <w:bookmarkStart w:id="85" w:name="bookmark85"/>
      <w:bookmarkStart w:id="86" w:name="bookmark86"/>
      <w:bookmarkStart w:id="87" w:name="bookmark87"/>
      <w:bookmarkStart w:id="88" w:name="bookmark88"/>
      <w:r>
        <w:rPr>
          <w:color w:val="000000"/>
          <w:spacing w:val="0"/>
          <w:w w:val="100"/>
          <w:position w:val="0"/>
        </w:rPr>
        <w:t>二</w:t>
      </w:r>
      <w:bookmarkEnd w:id="87"/>
      <w:r>
        <w:rPr>
          <w:color w:val="000000"/>
          <w:spacing w:val="0"/>
          <w:w w:val="100"/>
          <w:position w:val="0"/>
        </w:rPr>
        <w:t>、报告期内公司从事的主要业务</w:t>
      </w:r>
      <w:bookmarkEnd w:id="85"/>
      <w:bookmarkEnd w:id="86"/>
      <w:bookmarkEnd w:id="88"/>
    </w:p>
    <w:p>
      <w:pPr>
        <w:pStyle w:val="Style13"/>
        <w:keepNext w:val="0"/>
        <w:keepLines w:val="0"/>
        <w:widowControl w:val="0"/>
        <w:shd w:val="clear" w:color="auto" w:fill="auto"/>
        <w:bidi w:val="0"/>
        <w:spacing w:before="0" w:after="180" w:line="317" w:lineRule="exact"/>
        <w:ind w:left="0" w:right="0" w:firstLine="0"/>
        <w:jc w:val="both"/>
        <w:rPr>
          <w:sz w:val="20"/>
          <w:szCs w:val="20"/>
        </w:rPr>
      </w:pPr>
      <w:r>
        <w:rPr>
          <w:b w:val="0"/>
          <w:bCs w:val="0"/>
          <w:color w:val="000000"/>
          <w:spacing w:val="0"/>
          <w:w w:val="100"/>
          <w:position w:val="0"/>
          <w:sz w:val="20"/>
          <w:szCs w:val="20"/>
        </w:rPr>
        <w:t>报告期内，公司土壤环境综合治理、生态水利、生态环境、智慧生态业务板块有序开展，形成良性互补， 推动公司在生态环境领域平稳健康发展。</w:t>
      </w:r>
    </w:p>
    <w:p>
      <w:pPr>
        <w:pStyle w:val="Style13"/>
        <w:keepNext w:val="0"/>
        <w:keepLines w:val="0"/>
        <w:widowControl w:val="0"/>
        <w:shd w:val="clear" w:color="auto" w:fill="auto"/>
        <w:tabs>
          <w:tab w:pos="317" w:val="left"/>
        </w:tabs>
        <w:bidi w:val="0"/>
        <w:spacing w:before="0" w:line="312" w:lineRule="exact"/>
        <w:ind w:left="0" w:right="0" w:firstLine="0"/>
        <w:jc w:val="both"/>
        <w:rPr>
          <w:sz w:val="20"/>
          <w:szCs w:val="20"/>
        </w:rPr>
      </w:pPr>
      <w:bookmarkStart w:id="89" w:name="bookmark89"/>
      <w:r>
        <w:rPr>
          <w:rFonts w:ascii="Times New Roman" w:eastAsia="Times New Roman" w:hAnsi="Times New Roman" w:cs="Times New Roman"/>
          <w:b w:val="0"/>
          <w:bCs w:val="0"/>
          <w:color w:val="000000"/>
          <w:spacing w:val="0"/>
          <w:w w:val="100"/>
          <w:position w:val="0"/>
          <w:sz w:val="20"/>
          <w:szCs w:val="20"/>
        </w:rPr>
        <w:t>1</w:t>
      </w:r>
      <w:bookmarkEnd w:id="89"/>
      <w:r>
        <w:rPr>
          <w:b w:val="0"/>
          <w:bCs w:val="0"/>
          <w:color w:val="000000"/>
          <w:spacing w:val="0"/>
          <w:w w:val="100"/>
          <w:position w:val="0"/>
          <w:sz w:val="20"/>
          <w:szCs w:val="20"/>
        </w:rPr>
        <w:t>、</w:t>
        <w:tab/>
        <w:t>在土壤环境综合治理业务板块，主要由控股子公司中科鼎实承接。中科鼎实是集环境修复工程建设、 运营管理、技术研发、设计咨询为一体的污染环境综合治理服务商，主营业务为环境修复工程服务，目前 形成以污染土壤修复为核心，以地下水修复、固体废弃环境污染治理及运营、流域环境综合治理、农田土 壤环境综合治理、矿山生态环境治理、荒漠化治理等环境修复业务并举的格局，具有丰富项目施工管理经 验和完善的环境修复技术体系，是国内领先的环境修复工程服务商，更是土壤修复行业的头部企业。中科 鼎实主营业务为环境修复工程服务，具有丰富项目施工管理经验和完善的环境修复技术体系。中科鼎实以 工程承包模式，向客户提供包括场地调查与风险评估、工艺选择、方案制定、工程设计、工程施工以及后 期评估在内的项目全过程系统服务，从而获得收入、利润和现金流。</w:t>
      </w:r>
    </w:p>
    <w:p>
      <w:pPr>
        <w:pStyle w:val="Style13"/>
        <w:keepNext w:val="0"/>
        <w:keepLines w:val="0"/>
        <w:widowControl w:val="0"/>
        <w:shd w:val="clear" w:color="auto" w:fill="auto"/>
        <w:bidi w:val="0"/>
        <w:spacing w:before="0" w:line="314" w:lineRule="exact"/>
        <w:ind w:left="0" w:right="0" w:firstLine="0"/>
        <w:jc w:val="both"/>
        <w:rPr>
          <w:sz w:val="20"/>
          <w:szCs w:val="20"/>
        </w:rPr>
      </w:pPr>
      <w:bookmarkStart w:id="90" w:name="bookmark90"/>
      <w:r>
        <w:rPr>
          <w:rFonts w:ascii="Times New Roman" w:eastAsia="Times New Roman" w:hAnsi="Times New Roman" w:cs="Times New Roman"/>
          <w:b w:val="0"/>
          <w:bCs w:val="0"/>
          <w:color w:val="000000"/>
          <w:spacing w:val="0"/>
          <w:w w:val="100"/>
          <w:position w:val="0"/>
          <w:sz w:val="20"/>
          <w:szCs w:val="20"/>
        </w:rPr>
        <w:t>2</w:t>
      </w:r>
      <w:bookmarkEnd w:id="90"/>
      <w:r>
        <w:rPr>
          <w:b w:val="0"/>
          <w:bCs w:val="0"/>
          <w:color w:val="000000"/>
          <w:spacing w:val="0"/>
          <w:w w:val="100"/>
          <w:position w:val="0"/>
          <w:sz w:val="20"/>
          <w:szCs w:val="20"/>
        </w:rPr>
        <w:t>、 在生态水利业务板块，主要由下属公司京蓝沐禾承接。主要业务包括流域水生态修复、灌区节水综合 系统工程、污水治理、沿河生态景观工程、智慧水务等。基于生态水利的基本理念，围绕水资源的保护、 修复、高效利用等投资建设方向，传统水利设施建设逐渐扩展出河道整治、流域治理、大型灌区建设与功 能提升、节水灌溉等细分领域，并与农村人居环境整治、黑臭水体整治、海绵城市、生态修复、高效农业 等行业形成优势互补。京蓝沐禾是中国领先的微灌和灌溉智能化方案提供商，独立承接节水灌溉施工项目， 主要是微灌工程，提供从节水灌溉材料设备制造到工程设计、预算编制、施工安装、调试、售后服务的整 体解决方案，其主要产品涵盖滴灌系统全部组成部件，包括三大类：第一类为首部枢纽系统，主要包括过 滤器、施肥器、首部控制系统等；第二类为输水管材，主要包括</w:t>
      </w:r>
      <w:r>
        <w:rPr>
          <w:rFonts w:ascii="Times New Roman" w:eastAsia="Times New Roman" w:hAnsi="Times New Roman" w:cs="Times New Roman"/>
          <w:b w:val="0"/>
          <w:bCs w:val="0"/>
          <w:color w:val="000000"/>
          <w:spacing w:val="0"/>
          <w:w w:val="100"/>
          <w:position w:val="0"/>
          <w:sz w:val="20"/>
          <w:szCs w:val="20"/>
        </w:rPr>
        <w:t>PVC</w:t>
      </w:r>
      <w:r>
        <w:rPr>
          <w:b w:val="0"/>
          <w:bCs w:val="0"/>
          <w:color w:val="000000"/>
          <w:spacing w:val="0"/>
          <w:w w:val="100"/>
          <w:position w:val="0"/>
          <w:sz w:val="20"/>
          <w:szCs w:val="20"/>
        </w:rPr>
        <w:t>管材、</w:t>
      </w:r>
      <w:r>
        <w:rPr>
          <w:rFonts w:ascii="Times New Roman" w:eastAsia="Times New Roman" w:hAnsi="Times New Roman" w:cs="Times New Roman"/>
          <w:b w:val="0"/>
          <w:bCs w:val="0"/>
          <w:color w:val="000000"/>
          <w:spacing w:val="0"/>
          <w:w w:val="100"/>
          <w:position w:val="0"/>
          <w:sz w:val="20"/>
          <w:szCs w:val="20"/>
        </w:rPr>
        <w:t>PE</w:t>
      </w:r>
      <w:r>
        <w:rPr>
          <w:b w:val="0"/>
          <w:bCs w:val="0"/>
          <w:color w:val="000000"/>
          <w:spacing w:val="0"/>
          <w:w w:val="100"/>
          <w:position w:val="0"/>
          <w:sz w:val="20"/>
          <w:szCs w:val="20"/>
        </w:rPr>
        <w:t>管材等；第三类为滴灌带， 主要包括内镶贴片式滴灌带和单翼迷宫式滴灌带。京蓝沐禾主要通过为客户提供</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智能、高效、节约化的 整体解决方案</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工程施工</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工程所需设备、材料销售</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综合服务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的业务模式来实现盈利。</w:t>
      </w:r>
    </w:p>
    <w:p>
      <w:pPr>
        <w:pStyle w:val="Style13"/>
        <w:keepNext w:val="0"/>
        <w:keepLines w:val="0"/>
        <w:widowControl w:val="0"/>
        <w:shd w:val="clear" w:color="auto" w:fill="auto"/>
        <w:tabs>
          <w:tab w:pos="400" w:val="left"/>
        </w:tabs>
        <w:bidi w:val="0"/>
        <w:spacing w:before="0" w:line="315" w:lineRule="exact"/>
        <w:ind w:left="0" w:right="0" w:firstLine="0"/>
        <w:jc w:val="left"/>
        <w:rPr>
          <w:sz w:val="20"/>
          <w:szCs w:val="20"/>
        </w:rPr>
      </w:pPr>
      <w:bookmarkStart w:id="91" w:name="bookmark91"/>
      <w:r>
        <w:rPr>
          <w:rFonts w:ascii="Times New Roman" w:eastAsia="Times New Roman" w:hAnsi="Times New Roman" w:cs="Times New Roman"/>
          <w:b w:val="0"/>
          <w:bCs w:val="0"/>
          <w:color w:val="000000"/>
          <w:spacing w:val="0"/>
          <w:w w:val="100"/>
          <w:position w:val="0"/>
          <w:sz w:val="20"/>
          <w:szCs w:val="20"/>
        </w:rPr>
        <w:t>3</w:t>
      </w:r>
      <w:bookmarkEnd w:id="91"/>
      <w:r>
        <w:rPr>
          <w:b w:val="0"/>
          <w:bCs w:val="0"/>
          <w:color w:val="000000"/>
          <w:spacing w:val="0"/>
          <w:w w:val="100"/>
          <w:position w:val="0"/>
          <w:sz w:val="20"/>
          <w:szCs w:val="20"/>
        </w:rPr>
        <w:t>、</w:t>
        <w:tab/>
        <w:t>其他业务板块：在生态环境业务板块，主要由控股子公司北方园林承接，业务主要包括园林工程施工、 园林景观设计，为各类市政公共园林工程、地产景观园林工程、休闲度假园林工程及生态湿地工程等项目 提供园林景观设计、工程施工及苗木养护管理。北方园林拥有风景园林工程设计甲级资质、城乡规划乙级 资质，可以承揽各种类型和规模的风景园林工程专项设计和园林绿化工程。其业务范围涵盖园林绿化全产 业链，提供园林工程施工、园林景观设计、绿化养护及苗木种植与销售等产品和服务，从而获得收入、利 润。</w:t>
      </w:r>
    </w:p>
    <w:p>
      <w:pPr>
        <w:pStyle w:val="Style13"/>
        <w:keepNext w:val="0"/>
        <w:keepLines w:val="0"/>
        <w:widowControl w:val="0"/>
        <w:shd w:val="clear" w:color="auto" w:fill="auto"/>
        <w:tabs>
          <w:tab w:pos="400" w:val="left"/>
        </w:tabs>
        <w:bidi w:val="0"/>
        <w:spacing w:before="0" w:after="2240" w:line="316" w:lineRule="exact"/>
        <w:ind w:left="0" w:right="0" w:firstLine="0"/>
        <w:jc w:val="left"/>
        <w:rPr>
          <w:sz w:val="20"/>
          <w:szCs w:val="20"/>
        </w:rPr>
      </w:pPr>
      <w:bookmarkStart w:id="92" w:name="bookmark92"/>
      <w:r>
        <w:rPr>
          <w:rFonts w:ascii="Times New Roman" w:eastAsia="Times New Roman" w:hAnsi="Times New Roman" w:cs="Times New Roman"/>
          <w:b w:val="0"/>
          <w:bCs w:val="0"/>
          <w:color w:val="000000"/>
          <w:spacing w:val="0"/>
          <w:w w:val="100"/>
          <w:position w:val="0"/>
          <w:sz w:val="20"/>
          <w:szCs w:val="20"/>
        </w:rPr>
        <w:t>4</w:t>
      </w:r>
      <w:bookmarkEnd w:id="92"/>
      <w:r>
        <w:rPr>
          <w:b w:val="0"/>
          <w:bCs w:val="0"/>
          <w:color w:val="000000"/>
          <w:spacing w:val="0"/>
          <w:w w:val="100"/>
          <w:position w:val="0"/>
          <w:sz w:val="20"/>
          <w:szCs w:val="20"/>
        </w:rPr>
        <w:t>、</w:t>
        <w:tab/>
        <w:t>公司经营模式的介绍：公司节水灌溉工程、园林绿化、土壤修复项目主要分为施工总承包、</w:t>
      </w:r>
      <w:r>
        <w:rPr>
          <w:rFonts w:ascii="Times New Roman" w:eastAsia="Times New Roman" w:hAnsi="Times New Roman" w:cs="Times New Roman"/>
          <w:b w:val="0"/>
          <w:bCs w:val="0"/>
          <w:color w:val="000000"/>
          <w:spacing w:val="0"/>
          <w:w w:val="100"/>
          <w:position w:val="0"/>
          <w:sz w:val="20"/>
          <w:szCs w:val="20"/>
        </w:rPr>
        <w:t>EPC</w:t>
      </w:r>
      <w:r>
        <w:rPr>
          <w:b w:val="0"/>
          <w:bCs w:val="0"/>
          <w:color w:val="000000"/>
          <w:spacing w:val="0"/>
          <w:w w:val="100"/>
          <w:position w:val="0"/>
          <w:sz w:val="20"/>
          <w:szCs w:val="20"/>
        </w:rPr>
        <w:t>项目等。 施工总承包项目与</w:t>
      </w:r>
      <w:r>
        <w:rPr>
          <w:rFonts w:ascii="Times New Roman" w:eastAsia="Times New Roman" w:hAnsi="Times New Roman" w:cs="Times New Roman"/>
          <w:b w:val="0"/>
          <w:bCs w:val="0"/>
          <w:color w:val="000000"/>
          <w:spacing w:val="0"/>
          <w:w w:val="100"/>
          <w:position w:val="0"/>
          <w:sz w:val="20"/>
          <w:szCs w:val="20"/>
        </w:rPr>
        <w:t>EPC</w:t>
      </w:r>
      <w:r>
        <w:rPr>
          <w:b w:val="0"/>
          <w:bCs w:val="0"/>
          <w:color w:val="000000"/>
          <w:spacing w:val="0"/>
          <w:w w:val="100"/>
          <w:position w:val="0"/>
          <w:sz w:val="20"/>
          <w:szCs w:val="20"/>
        </w:rPr>
        <w:t>项目业务模式：工程价款结算主要根据合同中约定的方法和时间向发包方提交工程 量计算报告，再通过监理工程师及发包方审核，形成工程进度款并结算。在工程完工后，根据工程完工结 算书交付发包方，在项目竣工验收、审计结束后，发包方按照审定金额向公司支付余款，并保留工程造价 的一定比例作为质量保证金，在质保期结束后支付。</w:t>
      </w:r>
    </w:p>
    <w:p>
      <w:pPr>
        <w:pStyle w:val="Style19"/>
        <w:keepNext/>
        <w:keepLines/>
        <w:widowControl w:val="0"/>
        <w:shd w:val="clear" w:color="auto" w:fill="auto"/>
        <w:bidi w:val="0"/>
        <w:spacing w:before="0" w:after="2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三</w:t>
      </w:r>
      <w:bookmarkEnd w:id="95"/>
      <w:r>
        <w:rPr>
          <w:color w:val="000000"/>
          <w:spacing w:val="0"/>
          <w:w w:val="100"/>
          <w:position w:val="0"/>
        </w:rPr>
        <w:t>、核心竞争力分析</w:t>
      </w:r>
      <w:bookmarkEnd w:id="93"/>
      <w:bookmarkEnd w:id="94"/>
      <w:bookmarkEnd w:id="96"/>
    </w:p>
    <w:p>
      <w:pPr>
        <w:pStyle w:val="Style13"/>
        <w:keepNext w:val="0"/>
        <w:keepLines w:val="0"/>
        <w:widowControl w:val="0"/>
        <w:shd w:val="clear" w:color="auto" w:fill="auto"/>
        <w:bidi w:val="0"/>
        <w:spacing w:before="0" w:line="317" w:lineRule="exact"/>
        <w:ind w:left="0" w:right="0" w:firstLine="180"/>
        <w:jc w:val="left"/>
        <w:rPr>
          <w:sz w:val="20"/>
          <w:szCs w:val="20"/>
        </w:rPr>
      </w:pPr>
      <w:bookmarkStart w:id="97" w:name="bookmark97"/>
      <w:r>
        <w:rPr>
          <w:rFonts w:ascii="Times New Roman" w:eastAsia="Times New Roman" w:hAnsi="Times New Roman" w:cs="Times New Roman"/>
          <w:b w:val="0"/>
          <w:bCs w:val="0"/>
          <w:color w:val="000000"/>
          <w:spacing w:val="0"/>
          <w:w w:val="100"/>
          <w:position w:val="0"/>
          <w:sz w:val="20"/>
          <w:szCs w:val="20"/>
        </w:rPr>
        <w:t>1</w:t>
      </w:r>
      <w:bookmarkEnd w:id="97"/>
      <w:r>
        <w:rPr>
          <w:b w:val="0"/>
          <w:bCs w:val="0"/>
          <w:color w:val="000000"/>
          <w:spacing w:val="0"/>
          <w:w w:val="100"/>
          <w:position w:val="0"/>
          <w:sz w:val="20"/>
          <w:szCs w:val="20"/>
        </w:rPr>
        <w:t>、 追求长远发展的企业使命：青山绿水蓝天情，基业长青中国梦。公司依靠自身资源整合能力进行战略 性产业布局，夯实业务基础，集中加速推进业务转型，积极投身国家绿色环保工作最前沿，为社会、为股 东创造价值。</w:t>
      </w:r>
    </w:p>
    <w:p>
      <w:pPr>
        <w:pStyle w:val="Style13"/>
        <w:keepNext w:val="0"/>
        <w:keepLines w:val="0"/>
        <w:widowControl w:val="0"/>
        <w:shd w:val="clear" w:color="auto" w:fill="auto"/>
        <w:tabs>
          <w:tab w:pos="438" w:val="left"/>
        </w:tabs>
        <w:bidi w:val="0"/>
        <w:spacing w:before="0" w:line="331" w:lineRule="exact"/>
        <w:ind w:left="0" w:right="0" w:firstLine="180"/>
        <w:jc w:val="left"/>
        <w:rPr>
          <w:sz w:val="20"/>
          <w:szCs w:val="20"/>
        </w:rPr>
      </w:pPr>
      <w:bookmarkStart w:id="98" w:name="bookmark98"/>
      <w:r>
        <w:rPr>
          <w:rFonts w:ascii="Times New Roman" w:eastAsia="Times New Roman" w:hAnsi="Times New Roman" w:cs="Times New Roman"/>
          <w:b w:val="0"/>
          <w:bCs w:val="0"/>
          <w:color w:val="000000"/>
          <w:spacing w:val="0"/>
          <w:w w:val="100"/>
          <w:position w:val="0"/>
          <w:sz w:val="20"/>
          <w:szCs w:val="20"/>
        </w:rPr>
        <w:t>2</w:t>
      </w:r>
      <w:bookmarkEnd w:id="98"/>
      <w:r>
        <w:rPr>
          <w:b w:val="0"/>
          <w:bCs w:val="0"/>
          <w:color w:val="000000"/>
          <w:spacing w:val="0"/>
          <w:w w:val="100"/>
          <w:position w:val="0"/>
          <w:sz w:val="20"/>
          <w:szCs w:val="20"/>
        </w:rPr>
        <w:t>、</w:t>
        <w:tab/>
        <w:t>积极向上的核心价值观：上善若水，弘毅怀德。追求做人应如水，水滋润万物，但从不与万物争高下 的高尚品格与境界。</w:t>
      </w:r>
    </w:p>
    <w:p>
      <w:pPr>
        <w:pStyle w:val="Style13"/>
        <w:keepNext w:val="0"/>
        <w:keepLines w:val="0"/>
        <w:widowControl w:val="0"/>
        <w:shd w:val="clear" w:color="auto" w:fill="auto"/>
        <w:tabs>
          <w:tab w:pos="452" w:val="left"/>
        </w:tabs>
        <w:bidi w:val="0"/>
        <w:spacing w:before="0" w:line="317" w:lineRule="exact"/>
        <w:ind w:left="0" w:right="0" w:firstLine="180"/>
        <w:jc w:val="left"/>
        <w:rPr>
          <w:sz w:val="20"/>
          <w:szCs w:val="20"/>
        </w:rPr>
      </w:pPr>
      <w:bookmarkStart w:id="99" w:name="bookmark99"/>
      <w:r>
        <w:rPr>
          <w:rFonts w:ascii="Times New Roman" w:eastAsia="Times New Roman" w:hAnsi="Times New Roman" w:cs="Times New Roman"/>
          <w:b w:val="0"/>
          <w:bCs w:val="0"/>
          <w:color w:val="000000"/>
          <w:spacing w:val="0"/>
          <w:w w:val="100"/>
          <w:position w:val="0"/>
          <w:sz w:val="20"/>
          <w:szCs w:val="20"/>
        </w:rPr>
        <w:t>3</w:t>
      </w:r>
      <w:bookmarkEnd w:id="99"/>
      <w:r>
        <w:rPr>
          <w:b w:val="0"/>
          <w:bCs w:val="0"/>
          <w:color w:val="000000"/>
          <w:spacing w:val="0"/>
          <w:w w:val="100"/>
          <w:position w:val="0"/>
          <w:sz w:val="20"/>
          <w:szCs w:val="20"/>
        </w:rPr>
        <w:t>、</w:t>
        <w:tab/>
        <w:t>清晰的发展战略：以生态为纽带，生态环境治理和修复为基础，生态文明与可持续发展国家战略为己 任，立志成为国际领先的</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生态环境策划、投资、建设、运营服务提供商</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p>
    <w:p>
      <w:pPr>
        <w:pStyle w:val="Style13"/>
        <w:keepNext w:val="0"/>
        <w:keepLines w:val="0"/>
        <w:widowControl w:val="0"/>
        <w:shd w:val="clear" w:color="auto" w:fill="auto"/>
        <w:tabs>
          <w:tab w:pos="476" w:val="left"/>
        </w:tabs>
        <w:bidi w:val="0"/>
        <w:spacing w:before="0" w:line="315" w:lineRule="exact"/>
        <w:ind w:left="0" w:right="0" w:firstLine="180"/>
        <w:jc w:val="left"/>
        <w:rPr>
          <w:sz w:val="20"/>
          <w:szCs w:val="20"/>
        </w:rPr>
      </w:pPr>
      <w:bookmarkStart w:id="100" w:name="bookmark100"/>
      <w:r>
        <w:rPr>
          <w:rFonts w:ascii="Times New Roman" w:eastAsia="Times New Roman" w:hAnsi="Times New Roman" w:cs="Times New Roman"/>
          <w:b w:val="0"/>
          <w:bCs w:val="0"/>
          <w:color w:val="000000"/>
          <w:spacing w:val="0"/>
          <w:w w:val="100"/>
          <w:position w:val="0"/>
          <w:sz w:val="20"/>
          <w:szCs w:val="20"/>
        </w:rPr>
        <w:t>4</w:t>
      </w:r>
      <w:bookmarkEnd w:id="100"/>
      <w:r>
        <w:rPr>
          <w:b w:val="0"/>
          <w:bCs w:val="0"/>
          <w:color w:val="000000"/>
          <w:spacing w:val="0"/>
          <w:w w:val="100"/>
          <w:position w:val="0"/>
          <w:sz w:val="20"/>
          <w:szCs w:val="20"/>
        </w:rPr>
        <w:t>、</w:t>
        <w:tab/>
        <w:t>核心技术优势及自主研发创新能力。公司拥有土壤修复、水体治理、农业三废循环利用等核心技术， 作为重要的科技研发和成果转化平台，承担了几十项国家和地方科研项目，获国家专利授权</w:t>
      </w:r>
      <w:r>
        <w:rPr>
          <w:rFonts w:ascii="Times New Roman" w:eastAsia="Times New Roman" w:hAnsi="Times New Roman" w:cs="Times New Roman"/>
          <w:b w:val="0"/>
          <w:bCs w:val="0"/>
          <w:color w:val="000000"/>
          <w:spacing w:val="0"/>
          <w:w w:val="100"/>
          <w:position w:val="0"/>
          <w:sz w:val="20"/>
          <w:szCs w:val="20"/>
        </w:rPr>
        <w:t>300</w:t>
      </w:r>
      <w:r>
        <w:rPr>
          <w:b w:val="0"/>
          <w:bCs w:val="0"/>
          <w:color w:val="000000"/>
          <w:spacing w:val="0"/>
          <w:w w:val="100"/>
          <w:position w:val="0"/>
          <w:sz w:val="20"/>
          <w:szCs w:val="20"/>
        </w:rPr>
        <w:t>余项，取 得科技进步奖</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项，参与、主持制定国家和行业标准、规范共计</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项，多次荣获国家知识产权优秀企业。截 至目前，公司在环保、水利等行业拥有多项承包及设计资质，尤其具有环保工程专业承包一级、地基基础 工程一级、风景园林工程设计专项甲级、灌溉企业甲贰级等含金量极高的资质，可构建业务壁垒，满足从 设计规划、施工履约、项目管理、运营维护的全方位工作。</w:t>
      </w:r>
    </w:p>
    <w:p>
      <w:pPr>
        <w:pStyle w:val="Style13"/>
        <w:keepNext w:val="0"/>
        <w:keepLines w:val="0"/>
        <w:widowControl w:val="0"/>
        <w:shd w:val="clear" w:color="auto" w:fill="auto"/>
        <w:bidi w:val="0"/>
        <w:spacing w:before="0" w:line="316" w:lineRule="exact"/>
        <w:ind w:left="0" w:right="0" w:firstLine="180"/>
        <w:jc w:val="left"/>
        <w:rPr>
          <w:sz w:val="20"/>
          <w:szCs w:val="20"/>
        </w:rPr>
      </w:pPr>
      <w:bookmarkStart w:id="101" w:name="bookmark101"/>
      <w:r>
        <w:rPr>
          <w:rFonts w:ascii="Times New Roman" w:eastAsia="Times New Roman" w:hAnsi="Times New Roman" w:cs="Times New Roman"/>
          <w:b w:val="0"/>
          <w:bCs w:val="0"/>
          <w:color w:val="000000"/>
          <w:spacing w:val="0"/>
          <w:w w:val="100"/>
          <w:position w:val="0"/>
          <w:sz w:val="20"/>
          <w:szCs w:val="20"/>
        </w:rPr>
        <w:t>5</w:t>
      </w:r>
      <w:bookmarkEnd w:id="101"/>
      <w:r>
        <w:rPr>
          <w:b w:val="0"/>
          <w:bCs w:val="0"/>
          <w:color w:val="000000"/>
          <w:spacing w:val="0"/>
          <w:w w:val="100"/>
          <w:position w:val="0"/>
          <w:sz w:val="20"/>
          <w:szCs w:val="20"/>
        </w:rPr>
        <w:t>、 良好的市场前景。公司的主营业务属于国家战略投资发展的重点领域，土壤修复领域国家密集出台政 策法规、市场空间释放速度加快，智慧水利领域</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年中央一号文明确全面推进乡村振兴建设、确保</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亿 亩高标准农田建设，明确十四五规划中对于节水灌溉、农村基础建设实施加大投资建设力度，预计未来</w:t>
      </w:r>
      <w:r>
        <w:rPr>
          <w:rFonts w:ascii="Times New Roman" w:eastAsia="Times New Roman" w:hAnsi="Times New Roman" w:cs="Times New Roman"/>
          <w:b w:val="0"/>
          <w:bCs w:val="0"/>
          <w:color w:val="000000"/>
          <w:spacing w:val="0"/>
          <w:w w:val="100"/>
          <w:position w:val="0"/>
          <w:sz w:val="20"/>
          <w:szCs w:val="20"/>
        </w:rPr>
        <w:t xml:space="preserve">5-10 </w:t>
      </w:r>
      <w:r>
        <w:rPr>
          <w:b w:val="0"/>
          <w:bCs w:val="0"/>
          <w:color w:val="000000"/>
          <w:spacing w:val="0"/>
          <w:w w:val="100"/>
          <w:position w:val="0"/>
          <w:sz w:val="20"/>
          <w:szCs w:val="20"/>
        </w:rPr>
        <w:t>年间，国家会在政策方向有保障，资金方面有支持，市场空间巨大。上市公司在土壤修复和节水灌溉领域 属于行业领先企业，具有领先优势与较高的竞争壁垒，能够把握住政策东风，继续扩大所在行业的影响力 及竞争力。</w:t>
      </w:r>
    </w:p>
    <w:p>
      <w:pPr>
        <w:pStyle w:val="Style13"/>
        <w:keepNext w:val="0"/>
        <w:keepLines w:val="0"/>
        <w:widowControl w:val="0"/>
        <w:shd w:val="clear" w:color="auto" w:fill="auto"/>
        <w:tabs>
          <w:tab w:pos="466" w:val="left"/>
        </w:tabs>
        <w:bidi w:val="0"/>
        <w:spacing w:before="0" w:after="840" w:line="317" w:lineRule="exact"/>
        <w:ind w:left="0" w:right="0" w:firstLine="180"/>
        <w:jc w:val="left"/>
        <w:rPr>
          <w:sz w:val="20"/>
          <w:szCs w:val="20"/>
        </w:rPr>
      </w:pPr>
      <w:bookmarkStart w:id="102" w:name="bookmark102"/>
      <w:r>
        <w:rPr>
          <w:rFonts w:ascii="Times New Roman" w:eastAsia="Times New Roman" w:hAnsi="Times New Roman" w:cs="Times New Roman"/>
          <w:b w:val="0"/>
          <w:bCs w:val="0"/>
          <w:color w:val="000000"/>
          <w:spacing w:val="0"/>
          <w:w w:val="100"/>
          <w:position w:val="0"/>
          <w:sz w:val="20"/>
          <w:szCs w:val="20"/>
        </w:rPr>
        <w:t>6</w:t>
      </w:r>
      <w:bookmarkEnd w:id="102"/>
      <w:r>
        <w:rPr>
          <w:b w:val="0"/>
          <w:bCs w:val="0"/>
          <w:color w:val="000000"/>
          <w:spacing w:val="0"/>
          <w:w w:val="100"/>
          <w:position w:val="0"/>
          <w:sz w:val="20"/>
          <w:szCs w:val="20"/>
        </w:rPr>
        <w:t>、</w:t>
        <w:tab/>
        <w:t xml:space="preserve">优秀的管理团队和强大的行业资源整合能力。公司管理层及核心骨干队伍在生态及信息化领域多具备 </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 xml:space="preserve">年以上的从业经验及行业优质资源，公司拥有一支高质量的管理团队，同时公司积极与生态及信息化行 </w:t>
      </w:r>
      <w:r>
        <w:rPr>
          <w:b w:val="0"/>
          <w:bCs w:val="0"/>
          <w:color w:val="000000"/>
          <w:spacing w:val="0"/>
          <w:w w:val="100"/>
          <w:position w:val="0"/>
          <w:sz w:val="20"/>
          <w:szCs w:val="20"/>
        </w:rPr>
        <w:t>业内的多家优质机构进行合作，以实现优势整合协调发展。</w:t>
      </w:r>
    </w:p>
    <w:p>
      <w:pPr>
        <w:pStyle w:val="Style19"/>
        <w:keepNext/>
        <w:keepLines/>
        <w:widowControl w:val="0"/>
        <w:shd w:val="clear" w:color="auto" w:fill="auto"/>
        <w:bidi w:val="0"/>
        <w:spacing w:before="0" w:after="36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四</w:t>
      </w:r>
      <w:bookmarkEnd w:id="105"/>
      <w:r>
        <w:rPr>
          <w:color w:val="000000"/>
          <w:spacing w:val="0"/>
          <w:w w:val="100"/>
          <w:position w:val="0"/>
        </w:rPr>
        <w:t>、主营业务分析</w:t>
      </w:r>
      <w:bookmarkEnd w:id="103"/>
      <w:bookmarkEnd w:id="104"/>
      <w:bookmarkEnd w:id="106"/>
    </w:p>
    <w:p>
      <w:pPr>
        <w:pStyle w:val="Style25"/>
        <w:keepNext/>
        <w:keepLines/>
        <w:widowControl w:val="0"/>
        <w:shd w:val="clear" w:color="auto" w:fill="auto"/>
        <w:bidi w:val="0"/>
        <w:spacing w:before="0" w:after="24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1</w:t>
      </w:r>
      <w:bookmarkEnd w:id="109"/>
      <w:r>
        <w:rPr>
          <w:color w:val="000000"/>
          <w:spacing w:val="0"/>
          <w:w w:val="100"/>
          <w:position w:val="0"/>
        </w:rPr>
        <w:t>、概述</w:t>
      </w:r>
      <w:bookmarkEnd w:id="107"/>
      <w:bookmarkEnd w:id="108"/>
      <w:bookmarkEnd w:id="110"/>
    </w:p>
    <w:p>
      <w:pPr>
        <w:pStyle w:val="Style1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报告期内，公司坚持多元化发展战略，在公司董事会的正确决策下，公司管理层利用上市公司在资本市场的优势，以 及自身丰富的资本运作经验，继续采用内生式增长与外延式扩展相结合的模式不断进行资源整合，完善公司产业架构，促进 公司战略全面升级，公司核心业务聚焦于工业生态、生态水利、生态环境、智慧生态四大业务板块，为客户提供生态环境建 设、技术咨询、智慧运营全项目周期的一体化解决方案，致力于成为国际领先的生态环境策划、投资、建设、运营服务提供 商。</w:t>
      </w:r>
    </w:p>
    <w:p>
      <w:pPr>
        <w:pStyle w:val="Style16"/>
        <w:keepNext w:val="0"/>
        <w:keepLines w:val="0"/>
        <w:widowControl w:val="0"/>
        <w:shd w:val="clear" w:color="auto" w:fill="auto"/>
        <w:tabs>
          <w:tab w:pos="654" w:val="left"/>
        </w:tabs>
        <w:bidi w:val="0"/>
        <w:spacing w:before="0" w:after="0" w:line="360" w:lineRule="auto"/>
        <w:ind w:left="0" w:right="0" w:firstLine="380"/>
        <w:jc w:val="both"/>
      </w:pPr>
      <w:bookmarkStart w:id="111" w:name="bookmark111"/>
      <w:r>
        <w:rPr>
          <w:rFonts w:ascii="Times New Roman" w:eastAsia="Times New Roman" w:hAnsi="Times New Roman" w:cs="Times New Roman"/>
          <w:color w:val="000000"/>
          <w:spacing w:val="0"/>
          <w:w w:val="100"/>
          <w:position w:val="0"/>
          <w:sz w:val="18"/>
          <w:szCs w:val="18"/>
        </w:rPr>
        <w:t>1</w:t>
      </w:r>
      <w:bookmarkEnd w:id="111"/>
      <w:r>
        <w:rPr>
          <w:color w:val="000000"/>
          <w:spacing w:val="0"/>
          <w:w w:val="100"/>
          <w:position w:val="0"/>
        </w:rPr>
        <w:t>、</w:t>
        <w:tab/>
        <w:t>工业生态</w:t>
      </w:r>
    </w:p>
    <w:p>
      <w:pPr>
        <w:pStyle w:val="Style1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中科鼎实主要从事土壤修复、地下水修复等业务，通过对中科鼎实的收购，进一步完善了公司的生态环境产业布局，使 公司具备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水土共治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一站式环境修复解决方案能力。一方面，通过将城市场地修复和园林绿化板块相结合，使公司拥有污染 土壤的调查监测、风险评估、治理修复、绿色利用再开发、生态园林体系重建和运营维护能力，形成产业链竞争优势。另一 方面，公司成为国内同时具备污染耕地修复和高标准农田建设的企业，有望解决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红水浇地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过量施肥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等行业问题，实现 对水资源滥用和耕地污染的有效管控。</w:t>
      </w:r>
    </w:p>
    <w:p>
      <w:pPr>
        <w:pStyle w:val="Style1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另外，中科鼎实积极参与政府科研项目的攻关，近年来参与或承担的国家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省部级科研项目</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余项，委托科研院所开展 研发课题</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余项，包括国家重点研发计划项目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农药行业场地异味清除材料与控制技术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复合有机污染场地原位热处理耦 合修复技术与装备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粤港澳大湾区污染场地安全利用保障技术与集成工程示范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焦化场地污染风险管控与修复技术集成 工程示范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长江经济带石化类场地污染治理技术研究与集成示范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东北老工业基地重金属污染场地防治及安全利用集成 技术与工程示范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西北煤化工场地污染综合防治集成技术与工程示范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，北京市科技计划项目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基于零价铁的地下水修复药 剂及原位加注系统开发和示范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p>
      <w:pPr>
        <w:pStyle w:val="Style16"/>
        <w:keepNext w:val="0"/>
        <w:keepLines w:val="0"/>
        <w:widowControl w:val="0"/>
        <w:shd w:val="clear" w:color="auto" w:fill="auto"/>
        <w:tabs>
          <w:tab w:pos="674" w:val="left"/>
        </w:tabs>
        <w:bidi w:val="0"/>
        <w:spacing w:before="0" w:after="0" w:line="360" w:lineRule="auto"/>
        <w:ind w:left="0" w:right="0" w:firstLine="380"/>
        <w:jc w:val="left"/>
      </w:pPr>
      <w:bookmarkStart w:id="112" w:name="bookmark112"/>
      <w:r>
        <w:rPr>
          <w:rFonts w:ascii="Times New Roman" w:eastAsia="Times New Roman" w:hAnsi="Times New Roman" w:cs="Times New Roman"/>
          <w:color w:val="000000"/>
          <w:spacing w:val="0"/>
          <w:w w:val="100"/>
          <w:position w:val="0"/>
          <w:sz w:val="18"/>
          <w:szCs w:val="18"/>
        </w:rPr>
        <w:t>2</w:t>
      </w:r>
      <w:bookmarkEnd w:id="112"/>
      <w:r>
        <w:rPr>
          <w:color w:val="000000"/>
          <w:spacing w:val="0"/>
          <w:w w:val="100"/>
          <w:position w:val="0"/>
        </w:rPr>
        <w:t>、</w:t>
        <w:tab/>
        <w:t>生态水利</w:t>
      </w:r>
    </w:p>
    <w:p>
      <w:pPr>
        <w:pStyle w:val="Style1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生态水利业务是公司发展战略中至关重要的一环，智慧高效节水灌溉平台包括水资源管理系统、新农艺系统、地上灌溉 系统、输水管网系统、智慧农业云系统、测土配肥系统、自动控制系统及水权交易系统，可通过智能高效节水灌溉系统制定 最佳的灌溉施肥方案，为客户提供优质高效省心的服务。公司子公司京蓝沐禾进一步深化了发展方向，以农业管家、生态专 家作为企业定位；业务以水为主线，紧紧围绕高效节水、水源地建设、安全饮水、农业产业园开发等具体项目，充分利用蜂 巢约束系统、水环境修复及土壤修复技术，提供水生态系统整体解决方案，努力打造投资、设计、建设、运营一体化综合服 务。致力于为节水和生态事业探索提供京蓝方案。</w:t>
      </w:r>
    </w:p>
    <w:p>
      <w:pPr>
        <w:pStyle w:val="Style16"/>
        <w:keepNext w:val="0"/>
        <w:keepLines w:val="0"/>
        <w:widowControl w:val="0"/>
        <w:shd w:val="clear" w:color="auto" w:fill="auto"/>
        <w:bidi w:val="0"/>
        <w:spacing w:before="0" w:after="0" w:line="360" w:lineRule="auto"/>
        <w:ind w:left="0" w:right="0" w:firstLine="440"/>
        <w:jc w:val="both"/>
      </w:pPr>
      <w:bookmarkStart w:id="113" w:name="bookmark113"/>
      <w:r>
        <w:rPr>
          <w:rFonts w:ascii="Times New Roman" w:eastAsia="Times New Roman" w:hAnsi="Times New Roman" w:cs="Times New Roman"/>
          <w:color w:val="000000"/>
          <w:spacing w:val="0"/>
          <w:w w:val="100"/>
          <w:position w:val="0"/>
          <w:sz w:val="18"/>
          <w:szCs w:val="18"/>
        </w:rPr>
        <w:t>3</w:t>
      </w:r>
      <w:bookmarkEnd w:id="113"/>
      <w:r>
        <w:rPr>
          <w:color w:val="000000"/>
          <w:spacing w:val="0"/>
          <w:w w:val="100"/>
          <w:position w:val="0"/>
        </w:rPr>
        <w:t>、其他业务板块</w:t>
      </w:r>
    </w:p>
    <w:p>
      <w:pPr>
        <w:pStyle w:val="Style16"/>
        <w:keepNext w:val="0"/>
        <w:keepLines w:val="0"/>
        <w:widowControl w:val="0"/>
        <w:shd w:val="clear" w:color="auto" w:fill="auto"/>
        <w:tabs>
          <w:tab w:pos="841" w:val="left"/>
        </w:tabs>
        <w:bidi w:val="0"/>
        <w:spacing w:before="0" w:after="0" w:line="314" w:lineRule="exact"/>
        <w:ind w:left="0" w:right="0" w:firstLine="38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生态环境板块主要由北方园林、京蓝环境科技、京蓝环境建设承接。为不断完善公司以水体为中心的大生态产业 链布局，公司加大对土壤修复等方面核心技术的开发，京蓝环境科技与多地研究院及高级院校建立了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产、学、研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合作模式， 联合研发了土壤改良调理剂、配肥核心科技包等技术和产品，有效解决了土壤盐碱化、生态护坡等问题。</w:t>
      </w:r>
    </w:p>
    <w:p>
      <w:pPr>
        <w:pStyle w:val="Style16"/>
        <w:keepNext w:val="0"/>
        <w:keepLines w:val="0"/>
        <w:widowControl w:val="0"/>
        <w:shd w:val="clear" w:color="auto" w:fill="auto"/>
        <w:tabs>
          <w:tab w:pos="841" w:val="left"/>
        </w:tabs>
        <w:bidi w:val="0"/>
        <w:spacing w:before="0" w:after="180" w:line="314" w:lineRule="exact"/>
        <w:ind w:left="0" w:right="0" w:firstLine="38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公司重点规划了企业级创新孵化器，为公司其他业务板块的发展提供强力的技术支撑和资金保障；京蓝技术研究 院作为企业的研发中心，提高企业的技术水平和创新能力，为企业发展提供强大动力；京蓝国际工程为公司开拓国际业务提 供良好支撑。</w:t>
      </w:r>
      <w:r>
        <w:br w:type="page"/>
      </w:r>
    </w:p>
    <w:p>
      <w:pPr>
        <w:pStyle w:val="Style25"/>
        <w:keepNext/>
        <w:keepLines/>
        <w:widowControl w:val="0"/>
        <w:shd w:val="clear" w:color="auto" w:fill="auto"/>
        <w:bidi w:val="0"/>
        <w:spacing w:before="0" w:after="380" w:line="24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、收入与成本</w:t>
      </w:r>
      <w:bookmarkEnd w:id="116"/>
      <w:bookmarkEnd w:id="117"/>
      <w:bookmarkEnd w:id="119"/>
    </w:p>
    <w:p>
      <w:pPr>
        <w:pStyle w:val="Style31"/>
        <w:keepNext/>
        <w:keepLines/>
        <w:widowControl w:val="0"/>
        <w:numPr>
          <w:ilvl w:val="0"/>
          <w:numId w:val="1"/>
        </w:numPr>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营业收入构成</w:t>
      </w:r>
      <w:bookmarkEnd w:id="120"/>
      <w:bookmarkEnd w:id="121"/>
      <w:bookmarkEnd w:id="12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738,005,002.39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生态节水运营服务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88,541,888.21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225,519,519.92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园林环境科技服务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7,486,261.81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60,328,661.70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土壤修复运营服务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628,346,902.15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851,563,206.71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13,629,950.22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20,909,123.29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81,718,110.08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171,370,025.58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6,611,946.06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59,447,007.14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土壤修复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611,733,187.13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714,895,941.36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15,151,715.02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132,731,768.04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12,912,925.64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8,278,396.95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28,453,763.89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1,473,320.75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11,249,492.48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13,038,326.40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26,744,167.50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374,575,503.61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484,144,159.93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71,282,188.75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28,325,807.69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98,994,400.06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29,325,236.81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4,095,276.15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31,078,115.66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171,825,760.96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60,217,291.76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226,921,423.65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101,857,502.55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213,682,846.43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738,005,002.39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4"/>
      <w:bookmarkEnd w:id="125"/>
      <w:bookmarkEnd w:id="127"/>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生态节水运营服 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88,541,888.21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135,452,726.34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土壤修复运营服 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628,346,902.15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446,254,486.93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81,718,110.08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124,059,172.92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土壤修复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611,733,187.13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433,679,665.13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374,575,503.61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271,812,074.67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71,282,188.75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36,231,231.82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98,994,400.06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69,328,944.51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101,857,502.55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136,277,931.06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53.27%</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8"/>
      <w:bookmarkEnd w:id="129"/>
      <w:bookmarkEnd w:id="131"/>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93" w:val="left"/>
        </w:tabs>
        <w:bidi w:val="0"/>
        <w:spacing w:before="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2"/>
      <w:bookmarkEnd w:id="133"/>
      <w:bookmarkEnd w:id="135"/>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6"/>
      <w:bookmarkEnd w:id="137"/>
      <w:bookmarkEnd w:id="139"/>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行业和产品分类</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生态节水运营服 务业务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135,452,726.34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421,206,683.23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园林环境科技服 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15,865,186.52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173,081,535.69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土壤修复运营服 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446,254,486.93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549,375,841.17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1,287,247.30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23,762,973.64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w:t>
            </w:r>
          </w:p>
        </w:tc>
      </w:tr>
    </w:tbl>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124,059,172.92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367,549,149.13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3,165,329.73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5,911,105.88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市政园林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13,622,077.82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171,872,427.31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土壤修复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433,679,665.13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463,391,996.33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11,751,701.56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84,119,055.45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465,275.94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17,942,911.26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10,794,252.57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40,031,423.19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499,051.18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2,568,881.24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823,120.24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7,349,534.25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6,690,549.69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0"/>
      <w:bookmarkEnd w:id="141"/>
      <w:bookmarkEnd w:id="143"/>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bidi w:val="0"/>
        <w:spacing w:before="0" w:after="80" w:line="240" w:lineRule="auto"/>
        <w:ind w:left="0" w:right="0" w:firstLine="0"/>
        <w:jc w:val="both"/>
        <w:rPr>
          <w:sz w:val="20"/>
          <w:szCs w:val="20"/>
        </w:rPr>
      </w:pPr>
      <w:r>
        <w:rPr>
          <w:b w:val="0"/>
          <w:bCs w:val="0"/>
          <w:color w:val="000000"/>
          <w:spacing w:val="0"/>
          <w:w w:val="100"/>
          <w:position w:val="0"/>
          <w:sz w:val="20"/>
          <w:szCs w:val="20"/>
        </w:rPr>
        <w:t>本公司</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年纳入合并范围的子公司共</w:t>
      </w:r>
      <w:r>
        <w:rPr>
          <w:rFonts w:ascii="Times New Roman" w:eastAsia="Times New Roman" w:hAnsi="Times New Roman" w:cs="Times New Roman"/>
          <w:b w:val="0"/>
          <w:bCs w:val="0"/>
          <w:color w:val="000000"/>
          <w:spacing w:val="0"/>
          <w:w w:val="100"/>
          <w:position w:val="0"/>
          <w:sz w:val="20"/>
          <w:szCs w:val="20"/>
        </w:rPr>
        <w:t>46</w:t>
      </w:r>
      <w:r>
        <w:rPr>
          <w:b w:val="0"/>
          <w:bCs w:val="0"/>
          <w:color w:val="000000"/>
          <w:spacing w:val="0"/>
          <w:w w:val="100"/>
          <w:position w:val="0"/>
          <w:sz w:val="20"/>
          <w:szCs w:val="20"/>
        </w:rPr>
        <w:t>户，较上期减少</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户。</w:t>
      </w:r>
    </w:p>
    <w:p>
      <w:pPr>
        <w:pStyle w:val="Style13"/>
        <w:keepNext w:val="0"/>
        <w:keepLines w:val="0"/>
        <w:widowControl w:val="0"/>
        <w:shd w:val="clear" w:color="auto" w:fill="auto"/>
        <w:bidi w:val="0"/>
        <w:spacing w:before="0" w:after="380" w:line="240" w:lineRule="auto"/>
        <w:ind w:left="0" w:right="0" w:firstLine="0"/>
        <w:jc w:val="both"/>
        <w:rPr>
          <w:sz w:val="20"/>
          <w:szCs w:val="20"/>
        </w:rPr>
      </w:pPr>
      <w:r>
        <w:rPr>
          <w:b w:val="0"/>
          <w:bCs w:val="0"/>
          <w:color w:val="000000"/>
          <w:spacing w:val="0"/>
          <w:w w:val="100"/>
          <w:position w:val="0"/>
          <w:sz w:val="20"/>
          <w:szCs w:val="20"/>
        </w:rPr>
        <w:t>本期注销的公司为：：中科鼎实（宜春）环卫服务有限公司。</w:t>
      </w:r>
    </w:p>
    <w:p>
      <w:pPr>
        <w:pStyle w:val="Style31"/>
        <w:keepNext/>
        <w:keepLines/>
        <w:widowControl w:val="0"/>
        <w:shd w:val="clear" w:color="auto" w:fill="auto"/>
        <w:bidi w:val="0"/>
        <w:spacing w:before="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4"/>
      <w:bookmarkEnd w:id="145"/>
      <w:bookmarkEnd w:id="147"/>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501,062,255.13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198,534,580.00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107,637,820.75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80,399,516.20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60,204,842.80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54,285,495.38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501,062,255.13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67.89%</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178,005,383.72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48,689,693.25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48,145,147.51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28,785,947.96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27,236,454.60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25,148,140.40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178,005,383.72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29.72%</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44,718,420.30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93,275,196.77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公司减员增效，缩减开支所致。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171,502,359.42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311,186,989.24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公司减员增效，缩减开支所致。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654,528,411.97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638,639,261.89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38,967,224.02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27,886,486.05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公司加大研发投入所致。</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拟达到的目标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京津冀及周边焦化 场地污染治理与再 开发利用技术研究 与集成示范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针对焦化类场地治理难 度大、成本高、技术类 型单一等问题，开展原 位空气曝气、微生物强 化降解、多相抽提、原 位热脱附等多技术集成 研究，根据污染风险高 低程度，构建集成修复 技术体系，掌握关键参 数，降低成本，建立焦 化类场地原位修复的示 范工程样板。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完成工程示范，成果 总结，准备结题验收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构建集成修复技术体系，研 发三套集成修复技术和相应 地模块化设备，开展公式示 范，实现低耗、高效、绿色 治理修复。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有助于增强公司在污染场地 风险管控与修复治理方面的 技术竞争力，提升公司在京 津冀及周边地区焦化类场地 修复治理中的影响力。</w:t>
            </w:r>
          </w:p>
        </w:tc>
      </w:tr>
      <w:tr>
        <w:trPr>
          <w:trHeight w:val="71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农药行业场地异味 清除材料与控制技 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进行农药场地异味物质 识别，异味扩散控制功 能材料和抑制剂的研 发，原位源清除技术的 开发以及治理效果评估 方法的建立，形成可推 广的异味物质识别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治理 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削减效果评估全过 程技术体系。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已完成中期汇报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、系统调研农药生产工艺 和产排污过程，初步筛选农 药场地异味物质，结合现场 实测建立异味物质化学组成 多层次清单，揭示典型异味 物质衰减和释放机制；</w:t>
            </w:r>
          </w:p>
          <w:p>
            <w:pPr>
              <w:pStyle w:val="Style2"/>
              <w:keepNext w:val="0"/>
              <w:keepLines w:val="0"/>
              <w:widowControl w:val="0"/>
              <w:shd w:val="clear" w:color="auto" w:fill="auto"/>
              <w:tabs>
                <w:tab w:pos="221"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研发用于非扰动场地的长 效控制生物降解材料和扰动 场地的高稳定异味抑制剂；</w:t>
            </w:r>
          </w:p>
          <w:p>
            <w:pPr>
              <w:pStyle w:val="Style2"/>
              <w:keepNext w:val="0"/>
              <w:keepLines w:val="0"/>
              <w:widowControl w:val="0"/>
              <w:shd w:val="clear" w:color="auto" w:fill="auto"/>
              <w:tabs>
                <w:tab w:pos="27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开发电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热耦合原位化学 清除、空气注入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生物刺激和 尾气高效净化技术和模块化 装备，以及覆盖封闭、快速 阻控技术和装备，构建异味 物质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源</w:t>
            </w:r>
            <w:r>
              <w:rPr>
                <w:color w:val="000000"/>
                <w:spacing w:val="0"/>
                <w:w w:val="100"/>
                <w:position w:val="0"/>
                <w:sz w:val="18"/>
                <w:szCs w:val="18"/>
              </w:rPr>
              <w:t>一</w:t>
            </w:r>
            <w:r>
              <w:rPr>
                <w:color w:val="000000"/>
                <w:spacing w:val="0"/>
                <w:w w:val="100"/>
                <w:position w:val="0"/>
              </w:rPr>
              <w:t>界面</w:t>
            </w:r>
            <w:r>
              <w:rPr>
                <w:color w:val="000000"/>
                <w:spacing w:val="0"/>
                <w:w w:val="100"/>
                <w:position w:val="0"/>
                <w:sz w:val="18"/>
                <w:szCs w:val="18"/>
              </w:rPr>
              <w:t>一</w:t>
            </w:r>
            <w:r>
              <w:rPr>
                <w:color w:val="000000"/>
                <w:spacing w:val="0"/>
                <w:w w:val="100"/>
                <w:position w:val="0"/>
              </w:rPr>
              <w:t>空气扩散</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全过程治理技术和装备体 系；</w:t>
            </w:r>
          </w:p>
          <w:p>
            <w:pPr>
              <w:pStyle w:val="Style2"/>
              <w:keepNext w:val="0"/>
              <w:keepLines w:val="0"/>
              <w:widowControl w:val="0"/>
              <w:shd w:val="clear" w:color="auto" w:fill="auto"/>
              <w:tabs>
                <w:tab w:pos="254"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通过示范工程验证，建立 异味物质识别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治理管控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削 减效果全过程评估体系，为 农药场地异味物质控制和治 理提供理论和技术支撑。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提升公司在农药类场地修复 过程中针对异味物质管控的 能力，强化该类型项目的中 标能力。</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复合有机污染场地 原位热处理耦合修 复技术与装备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针对我国卤代烃、石油 烃和多环芳烃复合有机 污染场地修复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已完成中期汇报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、构建复杂地层温度场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 种有机污染物迁移转化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扩 散通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提升公司在复合有机场地修 复，特别是针对地下水的拖 尾反弹问题的治理能力。强</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6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原位热处理能耗高、化 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微生物修复效率较 低、单一修复技术应用 范围受限等问题，研究 复合有机污染物迁移转 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扩散通量与不同水文 地质条件及温度时空分 布的耦合作用规律；热 强化与污染物物理迁 移、化学转化、微生物 降解等过程协同作用机 制；土壤理化和生物特 性及次生污染特征的动 态变化规律。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量数值模型；</w:t>
            </w:r>
          </w:p>
          <w:p>
            <w:pPr>
              <w:pStyle w:val="Style2"/>
              <w:keepNext w:val="0"/>
              <w:keepLines w:val="0"/>
              <w:widowControl w:val="0"/>
              <w:shd w:val="clear" w:color="auto" w:fill="auto"/>
              <w:tabs>
                <w:tab w:pos="221" w:val="left"/>
              </w:tabs>
              <w:bidi w:val="0"/>
              <w:spacing w:before="0" w:after="4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研发适用于不同复合有机 污染场地特征及水文地质条 件</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的原位热处理耦合修复技术 和装备，并进行规模化示范 验证，形</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成高效节能的原位热处理耦 合修复技术体系；</w:t>
            </w:r>
          </w:p>
          <w:p>
            <w:pPr>
              <w:pStyle w:val="Style2"/>
              <w:keepNext w:val="0"/>
              <w:keepLines w:val="0"/>
              <w:widowControl w:val="0"/>
              <w:shd w:val="clear" w:color="auto" w:fill="auto"/>
              <w:tabs>
                <w:tab w:pos="216"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建立原位热处理耦合修复 能效与可持续性量化评估方 法，</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编制技术规范和操作指南。</w:t>
            </w:r>
          </w:p>
          <w:p>
            <w:pPr>
              <w:pStyle w:val="Style2"/>
              <w:keepNext w:val="0"/>
              <w:keepLines w:val="0"/>
              <w:widowControl w:val="0"/>
              <w:shd w:val="clear" w:color="auto" w:fill="auto"/>
              <w:bidi w:val="0"/>
              <w:spacing w:before="0" w:after="40" w:line="314" w:lineRule="exact"/>
              <w:ind w:left="0" w:right="0" w:firstLine="0"/>
              <w:jc w:val="both"/>
              <w:rPr>
                <w:sz w:val="18"/>
                <w:szCs w:val="18"/>
              </w:rPr>
            </w:pP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化该类型项目的中标能力。</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长江经济带石化类 场地污染治理技术 研究与集成示范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本课题主要目的为以下 三点：长江经济带石化 污染场地治理技术筛选 与工程设计；石化类场 地治理工程施工运行及 技术集成模式优化；长 江经济带石化类场地修 复治理与安全开发利用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最后一年度，课题结</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题及审计资料汇总 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本课题预期完成三个目标： ①集成形成石化类场地污染 源控制</w:t>
            </w:r>
            <w:r>
              <w:rPr>
                <w:color w:val="000000"/>
                <w:spacing w:val="0"/>
                <w:w w:val="100"/>
                <w:position w:val="0"/>
                <w:sz w:val="18"/>
                <w:szCs w:val="18"/>
              </w:rPr>
              <w:t>一</w:t>
            </w:r>
            <w:r>
              <w:rPr>
                <w:color w:val="000000"/>
                <w:spacing w:val="0"/>
                <w:w w:val="100"/>
                <w:position w:val="0"/>
              </w:rPr>
              <w:t>过程阻断</w:t>
            </w:r>
            <w:r>
              <w:rPr>
                <w:color w:val="000000"/>
                <w:spacing w:val="0"/>
                <w:w w:val="100"/>
                <w:position w:val="0"/>
                <w:sz w:val="18"/>
                <w:szCs w:val="18"/>
              </w:rPr>
              <w:t>一</w:t>
            </w:r>
            <w:r>
              <w:rPr>
                <w:color w:val="000000"/>
                <w:spacing w:val="0"/>
                <w:w w:val="100"/>
                <w:position w:val="0"/>
              </w:rPr>
              <w:t>原位修 复相耦合的风险管控与修复 技术装备体系，构建石化企 业污染防控与修复工程技术 体系；②建立长江经济带石 化类场地监测预警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风险管 控技术示范区，提出修复系 统技术集成模式；③形成石 化类场地土壤污染治理与再 利用技术指南，制定长江经 济带石化企业土壤污染监管 试点实施方案，创建绿色可 持续石化类场地污染治理修 复集成技术方案与管控模 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搭建公司与石化方面沟通 平台，促进公司对石化类场 地信息的全面认识；</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提升公司针对各类石化类 场地修复技术，强化该类场 地的中标能力。</w:t>
            </w:r>
            <w:r>
              <w:rPr>
                <w:rFonts w:ascii="Times New Roman" w:eastAsia="Times New Roman" w:hAnsi="Times New Roman" w:cs="Times New Roman"/>
                <w:color w:val="000000"/>
                <w:spacing w:val="0"/>
                <w:w w:val="100"/>
                <w:position w:val="0"/>
                <w:sz w:val="18"/>
                <w:szCs w:val="18"/>
              </w:rPr>
              <w:t>"</w:t>
            </w:r>
          </w:p>
        </w:tc>
      </w:tr>
      <w:tr>
        <w:trPr>
          <w:trHeight w:val="3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东北老工业基地重 金属污染场地防治 及安全利用集成技 术与工程示范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针对东北有色采选、冶 炼、</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化工及材料行业的重金 属污染场地。集成有机 无机修复药剂，高国产 化率高效率的新型均混 装备，针对东北特征和 重金属污染特征的评估 方法等诸要素，形成高 效率、高稳定性、高效 能的技术装备技术体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己立项，第二年实施 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、开发无机固废基稳定化 材料、生物质改性稳定化材 料、高靶向稳定化多材料组</w:t>
            </w:r>
          </w:p>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配；</w:t>
            </w:r>
          </w:p>
          <w:p>
            <w:pPr>
              <w:pStyle w:val="Style2"/>
              <w:keepNext w:val="0"/>
              <w:keepLines w:val="0"/>
              <w:widowControl w:val="0"/>
              <w:shd w:val="clear" w:color="auto" w:fill="auto"/>
              <w:tabs>
                <w:tab w:pos="254"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开发原位固化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稳定化均 混装备、异位固化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稳定化组 合工艺智能控制装备；</w:t>
            </w:r>
          </w:p>
          <w:p>
            <w:pPr>
              <w:pStyle w:val="Style2"/>
              <w:keepNext w:val="0"/>
              <w:keepLines w:val="0"/>
              <w:widowControl w:val="0"/>
              <w:shd w:val="clear" w:color="auto" w:fill="auto"/>
              <w:tabs>
                <w:tab w:pos="216" w:val="left"/>
              </w:tabs>
              <w:bidi w:val="0"/>
              <w:spacing w:before="0" w:after="8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稳定化效果方法与监测技 术和场地再开发安全利用评 估方法</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本课题以东北老工业基地的 典型重金属场地研究为基 础，相关研究成果对于公司 掌握东北重金属污染特点以 及适用性强的修复技术具有 十分重要的意义，对于后期 在东北区域的项目开拓也具 有重要意义。</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系，最终形成规模化示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范工程。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西北煤化工场地污 染综合防治集成技 术与工程示范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 北煤化工污染场地 规模化修复工程示 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根据典型煤化工场地污 染特征，优化并集成难 降解有机污染物的吸附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降解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生物强化相耦合的 原位修复工艺参数，开 发修复技术方案筛选的 决策支持系统，结合场 地再开发安全利用的评 估方法，构建可复制推 广的适合西北生态脆弱 区特点的煤化工有机污 染场地污染治理修复与 安全利用技术体系。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己立项，第一年实施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针对西北生态脆弱区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块不 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万平方米的煤化工场 地开展修复示范研究，评估 修复药剂的有效性、稳定性、 生态安全性，验证吸附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降解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生物强化相耦合的原位修 复技术及装备的技术可行 性、经济可行性、环境友好 性，以及煤化工场地修复后 效能评价与场地再开发安全 利用评估方法的有效性、适 应性。最终形成可复制推广 的西北煤化工场地综合防治 集成技术体系。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运用吸附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降解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生物强化耦 合修复技术提升公司在煤化 工场地修复的治理能力，扩 展公司核心技术体系，积累 相关修复经验，强化该类型 项目的中标能力。</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高浓度原油污染土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壤热脱附修复技术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评估与示范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本课题依托广州某油渣 倾倒场地中的土壤或固 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土壤混合物，开展小 试和中试研究，确定不 同类型污染土壤前处 理、热脱附修复方法， 同时保证设备安全稳定 运行；通过中试获取热 脱附设备最佳运行工况 参数，评估土壤修复效 果、处理能力、能耗及 二次污染情况，建立一 套用直接热脱附设备处 理原油污染土壤的技术 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己立项，实施中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本课题分为两个阶段，第一 开展原油污染土壤的直接热 脱附可行性研究与综合评 估；第二阶段为油泥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油渣 的间接热脱附处理可行性研 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本课题直接依托于广州在施 项目，研发成果不仅可为项 目的顺利实施奠定基础，也 可为此后同类型场地的投标 及实施工作积累经验。</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敏感用地典型复合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污染场地高效绿色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修复技术集成示范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根据示范场地污染特 性，通过实验确定拟集 成技术关键工艺参数， 然后现场示范。获得的 相应技术参数，将反馈 到修复技术库中。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完成工程示范，成果 总结，准备结题验收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个粤港澳大湾区典型 敏感用途工程场地示范，场 地修复后土壤再利用率达到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以上，土地安全利用率 不低于</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，地下水达到安 全利用水平。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有助于增强公司在粤港澳大 湾区敏感用地和非敏感用地 修复治理方面的技术竞争 力，提升公司在粤港澳地区 污染修复治理中的影响力。</w:t>
            </w:r>
          </w:p>
        </w:tc>
      </w:tr>
      <w:tr>
        <w:trPr>
          <w:trHeight w:val="20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大湾区污染场地安 全利用与监管技术 成套化工程应用示 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选择以敏感和非敏感 综合</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用途的污染场地进行修 复工程示范，建成综合 用途的污染场地安全利 用保障技术与集成工程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己立项，实施中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个粤港澳大湾区典型 污染场地工程示范，场地修 复后土壤再利用率达到</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rPr>
              <w:t>以上，土地安全利用率不低 于</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，地下水达到安全利 用水平。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示范样板。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太阳能供电自动控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制闸门研发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研制灌区水资源自动调 度用自控闸门，解决闸 门远程启闭及开度调节 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研发工作已完成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已形成</w:t>
            </w:r>
            <w:r>
              <w:rPr>
                <w:rFonts w:ascii="Times New Roman" w:eastAsia="Times New Roman" w:hAnsi="Times New Roman" w:cs="Times New Roman"/>
                <w:color w:val="000000"/>
                <w:spacing w:val="0"/>
                <w:w w:val="100"/>
                <w:position w:val="0"/>
                <w:sz w:val="18"/>
                <w:szCs w:val="18"/>
              </w:rPr>
              <w:t>400mm</w:t>
            </w:r>
            <w:r>
              <w:rPr>
                <w:color w:val="000000"/>
                <w:spacing w:val="0"/>
                <w:w w:val="100"/>
                <w:position w:val="0"/>
              </w:rPr>
              <w:t>尺寸通用闸 门生产技术文件。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400mm</w:t>
            </w:r>
            <w:r>
              <w:rPr>
                <w:color w:val="000000"/>
                <w:spacing w:val="0"/>
                <w:w w:val="100"/>
                <w:position w:val="0"/>
              </w:rPr>
              <w:t>闸门研发试制成功， 可解决灌区斗口级自动开闸 放水的功能需求，同时，经 由此闸门开发所形成的经验 技术积累，可实现更多规格 闸门的快速开发和产业化， 形成灌区水资源调度体系所 需的全套闸门产品。</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管道纳米改性 材料应用配方研究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针对微灌用</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软管作 为地面支管低温易辄 裂，弹性回缩量不足易 产生接口渗漏的情况， 采用纳米改性</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材料 制作</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管，提升耐用性 及使用效果。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研发工作已完成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已形成</w:t>
            </w:r>
            <w:r>
              <w:rPr>
                <w:rFonts w:ascii="Times New Roman" w:eastAsia="Times New Roman" w:hAnsi="Times New Roman" w:cs="Times New Roman"/>
                <w:color w:val="000000"/>
                <w:spacing w:val="0"/>
                <w:w w:val="100"/>
                <w:position w:val="0"/>
                <w:sz w:val="18"/>
                <w:szCs w:val="18"/>
              </w:rPr>
              <w:t>32mm-110mm</w:t>
            </w:r>
            <w:r>
              <w:rPr>
                <w:color w:val="000000"/>
                <w:spacing w:val="0"/>
                <w:w w:val="100"/>
                <w:position w:val="0"/>
              </w:rPr>
              <w:t>不同口 径微灌用地面</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软管生产 配方及工艺技术文件，试制 及批量工程应用已完成，使 用效果良好。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以小幅度提高产品生产成本 的代价，大幅度提升了微灌 用</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软带的使用性能及耐 用性，使工程应用长期综合 投入有所降低，进一步提升 了公司在微灌技术推广这一 优势业务领域的竞争力。</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滴灌带纳米改性</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材料应用配方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针对原有配方应用</w:t>
            </w:r>
            <w:r>
              <w:rPr>
                <w:rFonts w:ascii="Times New Roman" w:eastAsia="Times New Roman" w:hAnsi="Times New Roman" w:cs="Times New Roman"/>
                <w:color w:val="000000"/>
                <w:spacing w:val="0"/>
                <w:w w:val="100"/>
                <w:position w:val="0"/>
                <w:sz w:val="18"/>
                <w:szCs w:val="18"/>
              </w:rPr>
              <w:t xml:space="preserve">PE </w:t>
            </w:r>
            <w:r>
              <w:rPr>
                <w:color w:val="000000"/>
                <w:spacing w:val="0"/>
                <w:w w:val="100"/>
                <w:position w:val="0"/>
              </w:rPr>
              <w:t>材料加工管带带壁，其 拉伸回缩弹性不佳，范 性形变过大以及滴头连 接处易形变影响流态的 缺点，采用纳米改性</w:t>
            </w:r>
            <w:r>
              <w:rPr>
                <w:rFonts w:ascii="Times New Roman" w:eastAsia="Times New Roman" w:hAnsi="Times New Roman" w:cs="Times New Roman"/>
                <w:color w:val="000000"/>
                <w:spacing w:val="0"/>
                <w:w w:val="100"/>
                <w:position w:val="0"/>
                <w:sz w:val="18"/>
                <w:szCs w:val="18"/>
              </w:rPr>
              <w:t xml:space="preserve">PE </w:t>
            </w:r>
            <w:r>
              <w:rPr>
                <w:color w:val="000000"/>
                <w:spacing w:val="0"/>
                <w:w w:val="100"/>
                <w:position w:val="0"/>
              </w:rPr>
              <w:t>材料制作滴灌带，提升 其抗拉伸性能。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研发工作已完成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已形成</w:t>
            </w:r>
            <w:r>
              <w:rPr>
                <w:rFonts w:ascii="Times New Roman" w:eastAsia="Times New Roman" w:hAnsi="Times New Roman" w:cs="Times New Roman"/>
                <w:color w:val="000000"/>
                <w:spacing w:val="0"/>
                <w:w w:val="100"/>
                <w:position w:val="0"/>
                <w:sz w:val="18"/>
                <w:szCs w:val="18"/>
              </w:rPr>
              <w:t xml:space="preserve">16mm-25mm </w:t>
            </w:r>
            <w:r>
              <w:rPr>
                <w:color w:val="000000"/>
                <w:spacing w:val="0"/>
                <w:w w:val="100"/>
                <w:position w:val="0"/>
              </w:rPr>
              <w:t>不同口 径滴灌带生产配方及工艺技 术文件，试制及批量工程应 用已完成，使用效果良好。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通过配方改进，适度降低了 一次性滴灌带壁厚，在降低 成本的情况下，保障了技术 性能指标，且大幅度提升了 拉伸回缩率，使公司滴灌带 应用效果更为良好，口碑及 品牌影响力有所提升。</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喷灌机桁架、传动 机构技术改型、中 试及产业化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针对公司过往应用喷灌 机过程中发现的桁架受 力结构分布不均导致连 接螺栓受力过大的情 况，通过构建模型重新 进行力学分析及试制实 验的方式，改善喷灌机 桁架受力分布状态；针 对喷灌机行走机构过往 易发生故障进行汇总、 分析诊断，提出新的行 走机构技设备选型方 案，试制进行应用检验。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已完成技术方案制 定，产品试制、田间 实验进行中，技术验 证及更新定版工作 正在实施。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提升公司中心支轴式喷灌机 及平移式喷灌机耐用性及行 走过程中的环境抗性，降低 产品工程应用故障率。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技术革新工作完成后，将提 升公司喷灌机产品的耐用性 及运行稳定性，提升该系列 产品用户体验及市场竞争能 力。</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中温带半干旱季风 气候区龙骨结构双 层覆膜温室应用适 应性及配套农艺措 施研究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针对以赤峰为代表的北 方中温带季风气候区传 统土墙温室土地利用率 底、土壤表层剥离破坏 严重、单个温室尺寸受 限的问题，实验性推广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已完成实验用温室 建设工作，观察记录 工作及农艺措施实 验验证工作正在实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结合公司过往设施农业水肥 一体化技术优势，推广效益 费用比更高的温室棚型，提 高温室建设区单位土地面积 产出，提高农民收入。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通过实验研究，完善公司设 施农业技术体系，提升公司 市场竞争力及蒙东地区设施 农业建设项目市场份额。</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应用钢龙骨双层膜温 室，同时探索制定配套 农艺措施。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基于建管一体长效 运营条件下的长距 离输水工程建设方 案经济性分析及验 证研究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针对高效节水灌溉工程 泵站提水及长距离输水 工程需要兼顾建设成 本、运行费用及维护费 用的情况，综合分析确 定建设方案并进行运行 实证记录对比分析，得 出公司此类项目方案最 优经济效果设计计算模 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以实际项目为依托， 完成了建设成本及 运行维护费用分析 工作，初步建立模型 形成方案，部分工程 已完成建设，运行记 录及模型修正工作 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通过综合经济分析，制定现 有</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项目最优建设方案， 同时通过项目建设、运行经 济数据跟踪分析，修正、总 结出此类项目建设方案最优 算法，降低综合成本，提升 公司经营利润率。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针对近年来公司</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 xml:space="preserve">EPC </w:t>
            </w:r>
            <w:r>
              <w:rPr>
                <w:color w:val="000000"/>
                <w:spacing w:val="0"/>
                <w:w w:val="100"/>
                <w:position w:val="0"/>
              </w:rPr>
              <w:t>项目中，集中水源长距离输 水工程内容的增多，研究制 定此类项目技术方案最后模 型，提升公司在此类项目市 场竞争过程中的竞价能力， 同时为项目管控提供有针对 性的依据，提高管理水平。</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38,967,224.02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27,886,486.05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、现金流</w:t>
      </w:r>
      <w:bookmarkEnd w:id="160"/>
      <w:bookmarkEnd w:id="161"/>
      <w:bookmarkEnd w:id="163"/>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1,040,045,451.03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1,567,203,809.99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982,709,301.27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1,507,034,333.86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57,336,149.76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60,169,476.13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40,325,008.46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37,246,064.01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25,279,772.27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171,942,435.63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15,045,236.19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-134,696,371.62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1,038,385,972.18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1,944,661,089.67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1,245,022,604.40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1,848,043,526.36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-206,636,632.22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96,617,563.31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-134,255,246.27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22,090,667.82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-707.75%</w:t>
            </w: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334" w:val="left"/>
        </w:tabs>
        <w:bidi w:val="0"/>
        <w:spacing w:before="0" w:line="240" w:lineRule="auto"/>
        <w:ind w:left="0" w:right="0" w:firstLine="0"/>
        <w:jc w:val="left"/>
      </w:pPr>
      <w:bookmarkStart w:id="164" w:name="bookmark164"/>
      <w:r>
        <w:rPr>
          <w:rFonts w:ascii="Times New Roman" w:eastAsia="Times New Roman" w:hAnsi="Times New Roman" w:cs="Times New Roman"/>
          <w:color w:val="000000"/>
          <w:spacing w:val="0"/>
          <w:w w:val="100"/>
          <w:position w:val="0"/>
          <w:sz w:val="18"/>
          <w:szCs w:val="18"/>
        </w:rPr>
        <w:t>1</w:t>
      </w:r>
      <w:bookmarkEnd w:id="164"/>
      <w:r>
        <w:rPr>
          <w:color w:val="000000"/>
          <w:spacing w:val="0"/>
          <w:w w:val="100"/>
          <w:position w:val="0"/>
        </w:rPr>
        <w:t>、</w:t>
        <w:tab/>
        <w:t>经营活动产生的现金流量净额变动原因说明：系本期虽营业收入大幅下滑，但公司加大了回款力度，效果良好。</w:t>
      </w:r>
    </w:p>
    <w:p>
      <w:pPr>
        <w:pStyle w:val="Style16"/>
        <w:keepNext w:val="0"/>
        <w:keepLines w:val="0"/>
        <w:widowControl w:val="0"/>
        <w:shd w:val="clear" w:color="auto" w:fill="auto"/>
        <w:tabs>
          <w:tab w:pos="354" w:val="left"/>
        </w:tabs>
        <w:bidi w:val="0"/>
        <w:spacing w:before="0" w:line="240" w:lineRule="auto"/>
        <w:ind w:left="0" w:right="0" w:firstLine="0"/>
        <w:jc w:val="left"/>
      </w:pPr>
      <w:bookmarkStart w:id="165" w:name="bookmark165"/>
      <w:r>
        <w:rPr>
          <w:rFonts w:ascii="Times New Roman" w:eastAsia="Times New Roman" w:hAnsi="Times New Roman" w:cs="Times New Roman"/>
          <w:color w:val="000000"/>
          <w:spacing w:val="0"/>
          <w:w w:val="100"/>
          <w:position w:val="0"/>
          <w:sz w:val="18"/>
          <w:szCs w:val="18"/>
        </w:rPr>
        <w:t>2</w:t>
      </w:r>
      <w:bookmarkEnd w:id="165"/>
      <w:r>
        <w:rPr>
          <w:color w:val="000000"/>
          <w:spacing w:val="0"/>
          <w:w w:val="100"/>
          <w:position w:val="0"/>
        </w:rPr>
        <w:t>、</w:t>
        <w:tab/>
        <w:t>投资活动产生的现金流量净额变动原因说明：主要系购置固定资产、无形资产和其他长期资产以及投资减少所致。</w:t>
      </w:r>
    </w:p>
    <w:p>
      <w:pPr>
        <w:pStyle w:val="Style16"/>
        <w:keepNext w:val="0"/>
        <w:keepLines w:val="0"/>
        <w:widowControl w:val="0"/>
        <w:shd w:val="clear" w:color="auto" w:fill="auto"/>
        <w:tabs>
          <w:tab w:pos="354" w:val="left"/>
        </w:tabs>
        <w:bidi w:val="0"/>
        <w:spacing w:before="0" w:after="460" w:line="240" w:lineRule="auto"/>
        <w:ind w:left="0" w:right="0" w:firstLine="0"/>
        <w:jc w:val="left"/>
      </w:pPr>
      <w:bookmarkStart w:id="166" w:name="bookmark166"/>
      <w:r>
        <w:rPr>
          <w:rFonts w:ascii="Times New Roman" w:eastAsia="Times New Roman" w:hAnsi="Times New Roman" w:cs="Times New Roman"/>
          <w:color w:val="000000"/>
          <w:spacing w:val="0"/>
          <w:w w:val="100"/>
          <w:position w:val="0"/>
          <w:sz w:val="18"/>
          <w:szCs w:val="18"/>
        </w:rPr>
        <w:t>3</w:t>
      </w:r>
      <w:bookmarkEnd w:id="166"/>
      <w:r>
        <w:rPr>
          <w:color w:val="000000"/>
          <w:spacing w:val="0"/>
          <w:w w:val="100"/>
          <w:position w:val="0"/>
        </w:rPr>
        <w:t>、</w:t>
        <w:tab/>
        <w:t>筹资活动产生的现金流量净额变动原因说明：系本期归还了部分到期借款。</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五</w:t>
      </w:r>
      <w:bookmarkEnd w:id="169"/>
      <w:r>
        <w:rPr>
          <w:color w:val="000000"/>
          <w:spacing w:val="0"/>
          <w:w w:val="100"/>
          <w:position w:val="0"/>
        </w:rPr>
        <w:t>、非主营业务分析</w:t>
      </w:r>
      <w:bookmarkEnd w:id="167"/>
      <w:bookmarkEnd w:id="168"/>
      <w:bookmarkEnd w:id="170"/>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对赌股票清偿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-663,429,848.83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商誉、存货、应收账款的减 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31,019,382.66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19"/>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六</w:t>
      </w:r>
      <w:bookmarkEnd w:id="173"/>
      <w:r>
        <w:rPr>
          <w:color w:val="000000"/>
          <w:spacing w:val="0"/>
          <w:w w:val="100"/>
          <w:position w:val="0"/>
        </w:rPr>
        <w:t>、资产及负债状况分析</w:t>
      </w:r>
      <w:bookmarkEnd w:id="171"/>
      <w:bookmarkEnd w:id="172"/>
      <w:bookmarkEnd w:id="174"/>
    </w:p>
    <w:p>
      <w:pPr>
        <w:pStyle w:val="Style25"/>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98,575,149.66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321,412,946.15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系经营活动、投资活动及筹资活动现 金流综合变动影响所致。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1,256,020,875.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1,279,570,429.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2,763,992,124.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3,073,544,412.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主要系合同资产减值所致。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746,536,492.1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789,118,010.73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7,119,663.31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7,860,758.11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349,982,970.3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414,091,713.16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主要系购置固定资产、折旧计提综合 影响所致。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10,358,256.62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62,917,951.29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68,997,200.85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1,598,093,696.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1,649,970,966.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主要系融资结构发生变化所致。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660,637,343.9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572,383,203.58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主要系预收项目进度款增加所致。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554,659,791.5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主要系归还本金、重分类至一年内到 期的流动负债所致。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46,627,028.79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53,944,842.64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260,772,000.00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偿还到期债券。</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、以公允价值计量的资产和负债</w:t>
      </w:r>
      <w:bookmarkEnd w:id="179"/>
      <w:bookmarkEnd w:id="180"/>
      <w:bookmarkEnd w:id="182"/>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tbl>
      <w:tblPr>
        <w:tblOverlap w:val="never"/>
        <w:jc w:val="center"/>
        <w:tblLayout w:type="fixed"/>
      </w:tblPr>
      <w:tblGrid>
        <w:gridCol w:w="1104"/>
        <w:gridCol w:w="1094"/>
        <w:gridCol w:w="1090"/>
        <w:gridCol w:w="1090"/>
        <w:gridCol w:w="1090"/>
        <w:gridCol w:w="1090"/>
        <w:gridCol w:w="1090"/>
        <w:gridCol w:w="965"/>
        <w:gridCol w:w="97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26,641,195.3</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26,641,195.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1,367,480,064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-74,101,043.8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1,367,480,064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26,641,195.3</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-74,101,043.8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1,367,480,064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26,641,195.3</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-74,101,043.8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：报告期因控股子公司北方园林业绩补偿增加交易性金融资产。</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：公司控股子公司京蓝国际工程有限公司持有的北京京蓝云商科技合伙企业投资公允价值出现变动，变动额计入其他 综合收益。</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报告期内公司主要资产计量属性是否发生重大变化</w:t>
      </w:r>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公司资产抵押、质押、冻结的详细情况详见第十节、七、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w:t>
      </w:r>
    </w:p>
    <w:p>
      <w:pPr>
        <w:pStyle w:val="Style19"/>
        <w:keepNext/>
        <w:keepLines/>
        <w:widowControl w:val="0"/>
        <w:shd w:val="clear" w:color="auto" w:fill="auto"/>
        <w:bidi w:val="0"/>
        <w:spacing w:before="0" w:after="36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七</w:t>
      </w:r>
      <w:bookmarkEnd w:id="189"/>
      <w:r>
        <w:rPr>
          <w:color w:val="000000"/>
          <w:spacing w:val="0"/>
          <w:w w:val="100"/>
          <w:position w:val="0"/>
        </w:rPr>
        <w:t>、投资状况分析</w:t>
      </w:r>
      <w:bookmarkEnd w:id="187"/>
      <w:bookmarkEnd w:id="188"/>
      <w:bookmarkEnd w:id="190"/>
    </w:p>
    <w:p>
      <w:pPr>
        <w:pStyle w:val="Style25"/>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、总体情况</w:t>
      </w:r>
      <w:bookmarkEnd w:id="191"/>
      <w:bookmarkEnd w:id="192"/>
      <w:bookmarkEnd w:id="194"/>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127,424,300.00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w:t>
            </w:r>
          </w:p>
        </w:tc>
      </w:tr>
    </w:tbl>
    <w:p>
      <w:pPr>
        <w:widowControl w:val="0"/>
        <w:spacing w:after="359" w:line="1" w:lineRule="exact"/>
      </w:pPr>
    </w:p>
    <w:p>
      <w:pPr>
        <w:pStyle w:val="Style25"/>
        <w:keepNext/>
        <w:keepLines/>
        <w:widowControl w:val="0"/>
        <w:shd w:val="clear" w:color="auto" w:fill="auto"/>
        <w:tabs>
          <w:tab w:pos="378" w:val="left"/>
        </w:tabs>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报告期内获取的重大的股权投资情况</w:t>
      </w:r>
      <w:bookmarkEnd w:id="195"/>
      <w:bookmarkEnd w:id="196"/>
      <w:bookmarkEnd w:id="198"/>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报告期内正在进行的重大的非股权投资情况</w:t>
      </w:r>
      <w:bookmarkEnd w:id="199"/>
      <w:bookmarkEnd w:id="200"/>
      <w:bookmarkEnd w:id="202"/>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82" w:val="left"/>
        </w:tabs>
        <w:bidi w:val="0"/>
        <w:spacing w:before="0" w:after="38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w:t>
        <w:tab/>
        <w:t>金融资产投资</w:t>
      </w:r>
      <w:bookmarkEnd w:id="203"/>
      <w:bookmarkEnd w:id="204"/>
      <w:bookmarkEnd w:id="206"/>
    </w:p>
    <w:p>
      <w:pPr>
        <w:pStyle w:val="Style31"/>
        <w:keepNext/>
        <w:keepLines/>
        <w:widowControl w:val="0"/>
        <w:numPr>
          <w:ilvl w:val="0"/>
          <w:numId w:val="3"/>
        </w:numPr>
        <w:shd w:val="clear" w:color="auto" w:fill="auto"/>
        <w:tabs>
          <w:tab w:pos="493" w:val="left"/>
        </w:tabs>
        <w:bidi w:val="0"/>
        <w:spacing w:before="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证券投资情况</w:t>
      </w:r>
      <w:bookmarkEnd w:id="207"/>
      <w:bookmarkEnd w:id="208"/>
      <w:bookmarkEnd w:id="21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1"/>
        <w:keepNext/>
        <w:keepLines/>
        <w:widowControl w:val="0"/>
        <w:numPr>
          <w:ilvl w:val="0"/>
          <w:numId w:val="3"/>
        </w:numPr>
        <w:shd w:val="clear" w:color="auto" w:fill="auto"/>
        <w:tabs>
          <w:tab w:pos="493" w:val="left"/>
        </w:tabs>
        <w:bidi w:val="0"/>
        <w:spacing w:before="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衍生品投资情况</w:t>
      </w:r>
      <w:bookmarkEnd w:id="211"/>
      <w:bookmarkEnd w:id="212"/>
      <w:bookmarkEnd w:id="21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5"/>
        <w:keepNext/>
        <w:keepLines/>
        <w:widowControl w:val="0"/>
        <w:shd w:val="clear" w:color="auto" w:fill="auto"/>
        <w:tabs>
          <w:tab w:pos="382" w:val="left"/>
        </w:tabs>
        <w:bidi w:val="0"/>
        <w:spacing w:before="0" w:after="38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5</w:t>
      </w:r>
      <w:bookmarkEnd w:id="217"/>
      <w:r>
        <w:rPr>
          <w:color w:val="000000"/>
          <w:spacing w:val="0"/>
          <w:w w:val="100"/>
          <w:position w:val="0"/>
        </w:rPr>
        <w:t>、</w:t>
        <w:tab/>
        <w:t>募集资金使用情况</w:t>
      </w:r>
      <w:bookmarkEnd w:id="215"/>
      <w:bookmarkEnd w:id="216"/>
      <w:bookmarkEnd w:id="218"/>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numPr>
          <w:ilvl w:val="0"/>
          <w:numId w:val="5"/>
        </w:numPr>
        <w:shd w:val="clear" w:color="auto" w:fill="auto"/>
        <w:tabs>
          <w:tab w:pos="493" w:val="left"/>
        </w:tabs>
        <w:bidi w:val="0"/>
        <w:spacing w:before="0" w:line="240" w:lineRule="auto"/>
        <w:ind w:left="0" w:right="0" w:firstLine="0"/>
        <w:jc w:val="both"/>
      </w:pPr>
      <w:bookmarkStart w:id="219" w:name="bookmark219"/>
      <w:bookmarkStart w:id="220" w:name="bookmark220"/>
      <w:bookmarkStart w:id="221" w:name="bookmark221"/>
      <w:bookmarkStart w:id="222" w:name="bookmark222"/>
      <w:bookmarkEnd w:id="221"/>
      <w:r>
        <w:rPr>
          <w:color w:val="000000"/>
          <w:spacing w:val="0"/>
          <w:w w:val="100"/>
          <w:position w:val="0"/>
        </w:rPr>
        <w:t>募集资金总体使用情况</w:t>
      </w:r>
      <w:bookmarkEnd w:id="219"/>
      <w:bookmarkEnd w:id="220"/>
      <w:bookmarkEnd w:id="222"/>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numPr>
          <w:ilvl w:val="0"/>
          <w:numId w:val="5"/>
        </w:numPr>
        <w:shd w:val="clear" w:color="auto" w:fill="auto"/>
        <w:tabs>
          <w:tab w:pos="493" w:val="left"/>
        </w:tabs>
        <w:bidi w:val="0"/>
        <w:spacing w:before="0" w:line="240" w:lineRule="auto"/>
        <w:ind w:left="0" w:right="0" w:firstLine="0"/>
        <w:jc w:val="both"/>
      </w:pPr>
      <w:bookmarkStart w:id="223" w:name="bookmark223"/>
      <w:bookmarkStart w:id="224" w:name="bookmark224"/>
      <w:bookmarkStart w:id="225" w:name="bookmark225"/>
      <w:bookmarkStart w:id="226" w:name="bookmark226"/>
      <w:bookmarkEnd w:id="225"/>
      <w:r>
        <w:rPr>
          <w:color w:val="000000"/>
          <w:spacing w:val="0"/>
          <w:w w:val="100"/>
          <w:position w:val="0"/>
        </w:rPr>
        <w:t>募集资金承诺项目情况</w:t>
      </w:r>
      <w:bookmarkEnd w:id="223"/>
      <w:bookmarkEnd w:id="224"/>
      <w:bookmarkEnd w:id="226"/>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实现的效</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支付本次交易的现 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支付本次交易的中 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京蓝智慧生态云平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台大型智能 喷灌机生产项目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高效节水配套新材 料研发与中试生产项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智能高效农业节水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补充沐禾流动资金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147,752.7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147,752.7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1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274"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台大型智能喷灌机生产项目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年受疫情和原材料价格上涨等因素影响，市场无新增 订单及收入，效益未达到预期。</w:t>
            </w:r>
          </w:p>
          <w:p>
            <w:pPr>
              <w:pStyle w:val="Style2"/>
              <w:keepNext w:val="0"/>
              <w:keepLines w:val="0"/>
              <w:widowControl w:val="0"/>
              <w:shd w:val="clear" w:color="auto" w:fill="auto"/>
              <w:tabs>
                <w:tab w:pos="274"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智能高效农业节水项目正在收尾、结算阶段，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年度未投入募集资金、未产生收入。</w:t>
            </w:r>
          </w:p>
        </w:tc>
      </w:tr>
      <w:tr>
        <w:trPr>
          <w:trHeight w:val="26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高效节水配套新材料研发与中试生产项目在建设过程中的厂房建设周期较长，同时公司根据市场需 求及实际投入情况判断该募投项目难以实现预计效益。为应对快速增长的市场需求、及时应对市场 及相关变化对产品带来的影响，公司决定通过对京蓝沐禾现有的乌丹厂区原有设备升级改造、购置 部分新设备及新建部分附属设施，使乌丹工厂的节水灌溉产品得到升级换代并在一定程度上实现对 募投项目产品的替代。因此，公司不再对该募投项目继续投入并予以结项。该募投项目结项已经公 司第八届董事会第六十四次会议、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年第七次临时股东大会审议通过。</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9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为提高募集资金使用的效率、缓解公司流动资金的压力、维护公司和全体股东的利益，截至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日公司拟以募集资金置换预先已投入募投项目的自筹资金，置换金额为</w:t>
            </w:r>
            <w:r>
              <w:rPr>
                <w:rFonts w:ascii="Times New Roman" w:eastAsia="Times New Roman" w:hAnsi="Times New Roman" w:cs="Times New Roman"/>
                <w:color w:val="000000"/>
                <w:spacing w:val="0"/>
                <w:w w:val="100"/>
                <w:position w:val="0"/>
                <w:sz w:val="18"/>
                <w:szCs w:val="18"/>
              </w:rPr>
              <w:t>11,794.05</w:t>
            </w:r>
            <w:r>
              <w:rPr>
                <w:color w:val="000000"/>
                <w:spacing w:val="0"/>
                <w:w w:val="100"/>
                <w:position w:val="0"/>
              </w:rPr>
              <w:t>万元， 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日第八届董事会第二十一次会议审议通过。以募集资金置换预先已投入募投项 目的自筹资金已完成。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781"/>
        <w:gridCol w:w="7805"/>
      </w:tblGrid>
      <w:tr>
        <w:trPr>
          <w:trHeight w:val="61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340" w:line="319"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日，公司第八届董事会第二十二次会议、第八届监事会第十一次会议批准公司使用 闲置资金暂时补充流动资金不超过人民币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日，上述暂时补充流动资金 的限制募集资金已全部归还至募集资金专用账户。</w:t>
            </w:r>
          </w:p>
          <w:p>
            <w:pPr>
              <w:pStyle w:val="Style2"/>
              <w:keepNext w:val="0"/>
              <w:keepLines w:val="0"/>
              <w:widowControl w:val="0"/>
              <w:shd w:val="clear" w:color="auto" w:fill="auto"/>
              <w:bidi w:val="0"/>
              <w:spacing w:before="0" w:after="340" w:line="31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日，公司第八届董事会第四十四次会议、第八届监事会第二十一次会议批准公司使 用闲置募集资金暂时补充流动资金不超过人民币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亿元。在上述额度内，公司实际使用了闲置募集 资金人民币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万元用于暂时补充流动资金。截至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日，公司已将暂时补充流动资 金的闲置募集资金全部归还至募集资金专用账户。</w:t>
            </w:r>
          </w:p>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日，公司第八届董事会第四十六次会议、第八届监事会第二十二次会议审议通过了</w:t>
            </w:r>
          </w:p>
          <w:p>
            <w:pPr>
              <w:pStyle w:val="Style2"/>
              <w:keepNext w:val="0"/>
              <w:keepLines w:val="0"/>
              <w:widowControl w:val="0"/>
              <w:shd w:val="clear" w:color="auto" w:fill="auto"/>
              <w:bidi w:val="0"/>
              <w:spacing w:before="0" w:after="340" w:line="311" w:lineRule="exact"/>
              <w:ind w:left="0" w:right="0" w:firstLine="0"/>
              <w:jc w:val="both"/>
            </w:pPr>
            <w:r>
              <w:rPr>
                <w:color w:val="000000"/>
                <w:spacing w:val="0"/>
                <w:w w:val="100"/>
                <w:position w:val="0"/>
              </w:rPr>
              <w:t>《关于使用部分闲置募集资金暂时补充流动资金的议案》，同意公司使用不超过人民币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亿元的闲置 募集资金暂时补充流动资金，使用期限自批准之日起不超过十二个月，到期前归还至募集资金专用 账户。本次暂时补流使用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月非公开募集资金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亿元中有</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万元来自用于京蓝 智慧生态云平台项目的募集资金。公司于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年第七次临时股东大会， 审议通过了将云平台项目结项后产生的结余募集资金用于永久补充流动资金。公司已按照股东大会 的批准将上述</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万募集资金由暂时补充流动资金变更为永久补充流动资金。截至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日，公司已将其余用于暂时补充流动资金的闲置募集资金人民币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亿元归还至募集资金专用账户。</w:t>
            </w:r>
          </w:p>
        </w:tc>
      </w:tr>
      <w:tr>
        <w:trPr>
          <w:trHeight w:val="75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314" w:lineRule="exact"/>
              <w:ind w:left="0" w:right="0" w:firstLine="0"/>
              <w:jc w:val="both"/>
            </w:pPr>
            <w:r>
              <w:rPr>
                <w:color w:val="000000"/>
                <w:spacing w:val="0"/>
                <w:w w:val="100"/>
                <w:position w:val="0"/>
              </w:rPr>
              <w:t>适用</w:t>
            </w:r>
          </w:p>
          <w:p>
            <w:pPr>
              <w:pStyle w:val="Style2"/>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日，高效节水配套新材料研发与中试生产项目、年产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台大型智能化喷灌机 生产项目、京蓝智慧生态云平台项目均已结项，已经公司第八届董事会第六十四次会议、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 七次临时股东大会审议通过，合计产生的结余募集资金总额为</w:t>
            </w:r>
            <w:r>
              <w:rPr>
                <w:rFonts w:ascii="Times New Roman" w:eastAsia="Times New Roman" w:hAnsi="Times New Roman" w:cs="Times New Roman"/>
                <w:color w:val="000000"/>
                <w:spacing w:val="0"/>
                <w:w w:val="100"/>
                <w:position w:val="0"/>
                <w:sz w:val="18"/>
                <w:szCs w:val="18"/>
              </w:rPr>
              <w:t>9,650.18</w:t>
            </w:r>
            <w:r>
              <w:rPr>
                <w:color w:val="000000"/>
                <w:spacing w:val="0"/>
                <w:w w:val="100"/>
                <w:position w:val="0"/>
              </w:rPr>
              <w:t>万元。</w:t>
            </w:r>
          </w:p>
          <w:p>
            <w:pPr>
              <w:pStyle w:val="Style2"/>
              <w:keepNext w:val="0"/>
              <w:keepLines w:val="0"/>
              <w:widowControl w:val="0"/>
              <w:shd w:val="clear" w:color="auto" w:fill="auto"/>
              <w:bidi w:val="0"/>
              <w:spacing w:before="0" w:after="340" w:line="313" w:lineRule="exact"/>
              <w:ind w:left="0" w:right="0" w:firstLine="0"/>
              <w:jc w:val="both"/>
            </w:pPr>
            <w:r>
              <w:rPr>
                <w:color w:val="000000"/>
                <w:spacing w:val="0"/>
                <w:w w:val="100"/>
                <w:position w:val="0"/>
              </w:rPr>
              <w:t>高效节水配套新材料研发与中试生产项目在建设过程中的厂房建设周期较长，同时公司根据市场需 求及实际投入情况判断该募投项目难以实现预计效益。为应对快速增长的市场需求、及时应对市场 及相关变化对产品带来的影响，公司决定通过对京蓝沐禾现有的乌丹厂区原有设备升级改造、购置 部分新设备及新建部分附属设施，使乌丹工厂的节水灌溉产品得到升级换代并在一定程度上实现对 募投项目产品的替代。因此，公司不再对该募投项目继续投入并予以结项。</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台大型智能化喷灌机生产项目实施过程中，公司严格按照募集资金使用的有关规定，本着 专款专用、合理、有效、节约的原则，谨慎地使用募集资金，在保障质量和项目进度的前提下，对 基础研发投入和研发设备采购等环节合理调度和优化，合理地降低了项目实施费用，形成了资金结 余。</w:t>
            </w:r>
          </w:p>
          <w:p>
            <w:pPr>
              <w:pStyle w:val="Style2"/>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京蓝智慧生态云平台项目在实施过程中，随着公有云技术的发展及公有云运营商对数据安全及服务 质量的保障承诺提升，公司把握科技发展带来的机遇，在保障本项目能够顺利实施的前提下，积极 在公有云进行部署。公司通过与阿里云合作，将项目中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数据中心及展示中心建设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部分在阿里云上 构建两个云计算资源中心和大数据展示系统，满足了项目所需的云计算能力和展示能力，进一步加 快了本项目的研发速度，缩短研发周期，大幅降低了成本费用，使得智慧生态云平台完成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 的研发并投入使用，已达到募投项目预期实施效果，公司对此项目予以结项。</w:t>
            </w:r>
          </w:p>
        </w:tc>
      </w:tr>
    </w:tbl>
    <w:p>
      <w:pPr>
        <w:spacing w:lineRule="exact" w:line="1"/>
        <w:rPr>
          <w:sz w:val="2"/>
          <w:szCs w:val="2"/>
        </w:rPr>
      </w:pPr>
      <w:r>
        <w:br w:type="page"/>
      </w:r>
    </w:p>
    <w:tbl>
      <w:tblPr>
        <w:tblOverlap w:val="never"/>
        <w:jc w:val="center"/>
        <w:tblLayout w:type="fixed"/>
      </w:tblPr>
      <w:tblGrid>
        <w:gridCol w:w="1781"/>
        <w:gridCol w:w="7805"/>
      </w:tblGrid>
      <w:tr>
        <w:trPr>
          <w:trHeight w:val="11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日，尚未使用的募集资金均在各募集资金账户留存。</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1"/>
        <w:keepNext/>
        <w:keepLines/>
        <w:widowControl w:val="0"/>
        <w:numPr>
          <w:ilvl w:val="0"/>
          <w:numId w:val="7"/>
        </w:numPr>
        <w:shd w:val="clear" w:color="auto" w:fill="auto"/>
        <w:bidi w:val="0"/>
        <w:spacing w:before="0" w:line="240" w:lineRule="auto"/>
        <w:ind w:left="0" w:right="0" w:firstLine="0"/>
        <w:jc w:val="both"/>
      </w:pPr>
      <w:bookmarkStart w:id="227" w:name="bookmark227"/>
      <w:bookmarkStart w:id="228" w:name="bookmark228"/>
      <w:bookmarkStart w:id="229" w:name="bookmark229"/>
      <w:bookmarkStart w:id="230" w:name="bookmark230"/>
      <w:bookmarkEnd w:id="229"/>
      <w:r>
        <w:rPr>
          <w:color w:val="000000"/>
          <w:spacing w:val="0"/>
          <w:w w:val="100"/>
          <w:position w:val="0"/>
        </w:rPr>
        <w:t>募集资金变更项目情况</w:t>
      </w:r>
      <w:bookmarkEnd w:id="227"/>
      <w:bookmarkEnd w:id="228"/>
      <w:bookmarkEnd w:id="230"/>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公司报告期不存在募集资金变更项目情况。</w:t>
      </w:r>
    </w:p>
    <w:p>
      <w:pPr>
        <w:pStyle w:val="Style19"/>
        <w:keepNext/>
        <w:keepLines/>
        <w:widowControl w:val="0"/>
        <w:shd w:val="clear" w:color="auto" w:fill="auto"/>
        <w:tabs>
          <w:tab w:pos="517" w:val="left"/>
        </w:tabs>
        <w:bidi w:val="0"/>
        <w:spacing w:before="0" w:after="380" w:line="240" w:lineRule="auto"/>
        <w:ind w:left="0" w:right="0" w:firstLine="0"/>
        <w:jc w:val="both"/>
      </w:pPr>
      <w:bookmarkStart w:id="231" w:name="bookmark231"/>
      <w:bookmarkStart w:id="232" w:name="bookmark232"/>
      <w:bookmarkStart w:id="233" w:name="bookmark233"/>
      <w:bookmarkStart w:id="234" w:name="bookmark234"/>
      <w:r>
        <w:rPr>
          <w:color w:val="000000"/>
          <w:spacing w:val="0"/>
          <w:w w:val="100"/>
          <w:position w:val="0"/>
        </w:rPr>
        <w:t>八</w:t>
      </w:r>
      <w:bookmarkEnd w:id="233"/>
      <w:r>
        <w:rPr>
          <w:color w:val="000000"/>
          <w:spacing w:val="0"/>
          <w:w w:val="100"/>
          <w:position w:val="0"/>
        </w:rPr>
        <w:t>、</w:t>
        <w:tab/>
        <w:t>重大资产和股权出售</w:t>
      </w:r>
      <w:bookmarkEnd w:id="231"/>
      <w:bookmarkEnd w:id="232"/>
      <w:bookmarkEnd w:id="234"/>
    </w:p>
    <w:p>
      <w:pPr>
        <w:pStyle w:val="Style25"/>
        <w:keepNext/>
        <w:keepLines/>
        <w:widowControl w:val="0"/>
        <w:shd w:val="clear" w:color="auto" w:fill="auto"/>
        <w:tabs>
          <w:tab w:pos="400" w:val="left"/>
        </w:tabs>
        <w:bidi w:val="0"/>
        <w:spacing w:before="0" w:after="380" w:line="240" w:lineRule="auto"/>
        <w:ind w:left="0" w:right="0" w:firstLine="0"/>
        <w:jc w:val="both"/>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w:t>
        <w:tab/>
        <w:t>出售重大资产情况</w:t>
      </w:r>
      <w:bookmarkEnd w:id="235"/>
      <w:bookmarkEnd w:id="236"/>
      <w:bookmarkEnd w:id="238"/>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公司报告期未出售重大资产。</w:t>
      </w:r>
    </w:p>
    <w:p>
      <w:pPr>
        <w:pStyle w:val="Style25"/>
        <w:keepNext/>
        <w:keepLines/>
        <w:widowControl w:val="0"/>
        <w:shd w:val="clear" w:color="auto" w:fill="auto"/>
        <w:tabs>
          <w:tab w:pos="400" w:val="left"/>
        </w:tabs>
        <w:bidi w:val="0"/>
        <w:spacing w:before="0" w:after="380" w:line="240" w:lineRule="auto"/>
        <w:ind w:left="0" w:right="0" w:firstLine="0"/>
        <w:jc w:val="both"/>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出售重大股权情况</w:t>
      </w:r>
      <w:bookmarkEnd w:id="239"/>
      <w:bookmarkEnd w:id="240"/>
      <w:bookmarkEnd w:id="242"/>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both"/>
      </w:pPr>
      <w:bookmarkStart w:id="243" w:name="bookmark243"/>
      <w:bookmarkStart w:id="244" w:name="bookmark244"/>
      <w:bookmarkStart w:id="245" w:name="bookmark245"/>
      <w:bookmarkStart w:id="246" w:name="bookmark246"/>
      <w:r>
        <w:rPr>
          <w:color w:val="000000"/>
          <w:spacing w:val="0"/>
          <w:w w:val="100"/>
          <w:position w:val="0"/>
        </w:rPr>
        <w:t>九</w:t>
      </w:r>
      <w:bookmarkEnd w:id="245"/>
      <w:r>
        <w:rPr>
          <w:color w:val="000000"/>
          <w:spacing w:val="0"/>
          <w:w w:val="100"/>
          <w:position w:val="0"/>
        </w:rPr>
        <w:t>、</w:t>
        <w:tab/>
        <w:t>主要控股参股公司分析</w:t>
      </w:r>
      <w:bookmarkEnd w:id="243"/>
      <w:bookmarkEnd w:id="244"/>
      <w:bookmarkEnd w:id="246"/>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4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京蓝沐禾节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水装备有限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灌溉、农村 饮水、建筑 用 </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PP </w:t>
            </w:r>
            <w:r>
              <w:rPr>
                <w:color w:val="000000"/>
                <w:spacing w:val="0"/>
                <w:w w:val="100"/>
                <w:position w:val="0"/>
              </w:rPr>
              <w:t>给 排水管材 及管件制 造、销售； 卷盘式、平 移式、中心 支轴式喷灌 机等喷灌设 备和滴灌带</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(管)、输 配水软管、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拾亿零肆仟 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4,762,081,06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1,206,716,60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101,857,502.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-647,714,408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-647,330,506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9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过滤器、施 肥器等微 滴灌设备 的生产、销 售及安装； 生态环境 治理工程 设计、建 设、维护及 咨询；水利、 电力、农业 项目投资； 农业机械、 化肥、农膜、 机电设备、 建筑材料销 售及进出口 业务；水利、 水电工程设 计、施工； 市政公用工 程施工；园 林绿化工 程；农村灌 溉用水井凿 井作业；沙 地治理；种 树、种草； 水泥桩制 作、网围栏 刺线制作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京蓝北方园 林（天津）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园林绿化工 程；土木工 程；苗木的 培育、栽植 和销售（种 子除外）； 保洁环卫； 绿化养管及 技术咨询。</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（以上经营 范围涉及行 业许可的凭 许可证件，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壹亿零玖拾 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1,951,077,17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-609,730,443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7,486,261.81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-220,258,579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-228,586,246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在有效期限 内经营，国 家有专项专 营规定的按 规定办理）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中科鼎实（宜春）环卫服务有限公司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未对生产经营和业绩产生较大影响</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主要控股参股公司情况说明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因当地环卫业务已终止，注销该子公司。</w:t>
      </w:r>
    </w:p>
    <w:p>
      <w:pPr>
        <w:pStyle w:val="Style19"/>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r>
        <w:rPr>
          <w:color w:val="000000"/>
          <w:spacing w:val="0"/>
          <w:w w:val="100"/>
          <w:position w:val="0"/>
        </w:rPr>
        <w:t>十、公司控制的结构化主体情况</w:t>
      </w:r>
      <w:bookmarkEnd w:id="247"/>
      <w:bookmarkEnd w:id="248"/>
      <w:bookmarkEnd w:id="249"/>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250" w:name="bookmark250"/>
      <w:bookmarkStart w:id="251" w:name="bookmark251"/>
      <w:bookmarkStart w:id="252" w:name="bookmark252"/>
      <w:r>
        <w:rPr>
          <w:color w:val="000000"/>
          <w:spacing w:val="0"/>
          <w:w w:val="100"/>
          <w:position w:val="0"/>
        </w:rPr>
        <w:t>十一、公司未来发展的展望</w:t>
      </w:r>
      <w:bookmarkEnd w:id="250"/>
      <w:bookmarkEnd w:id="251"/>
      <w:bookmarkEnd w:id="252"/>
    </w:p>
    <w:p>
      <w:pPr>
        <w:pStyle w:val="Style16"/>
        <w:keepNext w:val="0"/>
        <w:keepLines w:val="0"/>
        <w:widowControl w:val="0"/>
        <w:shd w:val="clear" w:color="auto" w:fill="auto"/>
        <w:bidi w:val="0"/>
        <w:spacing w:before="0" w:after="100" w:line="313" w:lineRule="exact"/>
        <w:ind w:left="0" w:right="0" w:firstLine="300"/>
        <w:jc w:val="left"/>
      </w:pPr>
      <w:bookmarkStart w:id="253" w:name="bookmark253"/>
      <w:r>
        <w:rPr>
          <w:color w:val="000000"/>
          <w:spacing w:val="0"/>
          <w:w w:val="100"/>
          <w:position w:val="0"/>
        </w:rPr>
        <w:t>（</w:t>
      </w:r>
      <w:bookmarkEnd w:id="253"/>
      <w:r>
        <w:rPr>
          <w:color w:val="000000"/>
          <w:spacing w:val="0"/>
          <w:w w:val="100"/>
          <w:position w:val="0"/>
        </w:rPr>
        <w:t>一）发展形势</w:t>
      </w:r>
    </w:p>
    <w:p>
      <w:pPr>
        <w:pStyle w:val="Style16"/>
        <w:keepNext w:val="0"/>
        <w:keepLines w:val="0"/>
        <w:widowControl w:val="0"/>
        <w:shd w:val="clear" w:color="auto" w:fill="auto"/>
        <w:tabs>
          <w:tab w:pos="806" w:val="left"/>
        </w:tabs>
        <w:bidi w:val="0"/>
        <w:spacing w:before="0" w:after="0" w:line="360" w:lineRule="auto"/>
        <w:ind w:left="0" w:right="0" w:firstLine="520"/>
        <w:jc w:val="both"/>
      </w:pPr>
      <w:bookmarkStart w:id="254" w:name="bookmark254"/>
      <w:r>
        <w:rPr>
          <w:rFonts w:ascii="Times New Roman" w:eastAsia="Times New Roman" w:hAnsi="Times New Roman" w:cs="Times New Roman"/>
          <w:color w:val="000000"/>
          <w:spacing w:val="0"/>
          <w:w w:val="100"/>
          <w:position w:val="0"/>
          <w:sz w:val="18"/>
          <w:szCs w:val="18"/>
        </w:rPr>
        <w:t>1</w:t>
      </w:r>
      <w:bookmarkEnd w:id="254"/>
      <w:r>
        <w:rPr>
          <w:color w:val="000000"/>
          <w:spacing w:val="0"/>
          <w:w w:val="100"/>
          <w:position w:val="0"/>
        </w:rPr>
        <w:t>、</w:t>
        <w:tab/>
        <w:t>外部环境</w:t>
      </w:r>
    </w:p>
    <w:p>
      <w:pPr>
        <w:pStyle w:val="Style1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突如其来的新冠肺炎疫情仍于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年严重影响国内正常的生产生活秩序，经济发展压力增大。工程施工类项目具有劳 动力密集、露天作业多、生产场所随施工项目坐落而转移等特点，疫情防控条件更为复杂。疫情带来的延迟复工、农民工返 程受限及地方复工政策给公司在实施项目的工程进度、回款安排带来较大影响。本次疫情也在一定程度上推升企业工程成本。 一方面，人员返工隔离、防疫物资采购、增强日常监测监控等措施导致费用增加；另一方面，疫情结束后的集中开工或使得 工程材料物资供给偏紧，叠加用工荒问题，或将抬升工程成本。受疫情影响，多地政府采取了暂停开展开标、评标等政府采 购活动，公司一季度订单释放不及预期，市场拓展工作受阻。</w:t>
      </w:r>
    </w:p>
    <w:p>
      <w:pPr>
        <w:pStyle w:val="Style16"/>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目前国内疫情防控工作取得显著成效，在做好疫情防控工作和确保安全生产的前提下，企业复工复产、项目复工开工 得以有序开展，疫情对经济的负面影响逐渐消除。为促进经济平稳健康发展，中央已出台多项金融支持政策，一方面加强对 民营企业等重点领域的信贷支持，另一方面发展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作为拉动经济增长的重要发力点。面对复杂的形势，公司要抓住发 展机遇，度过难关，实现长远健康发展。</w:t>
      </w:r>
    </w:p>
    <w:p>
      <w:pPr>
        <w:pStyle w:val="Style16"/>
        <w:keepNext w:val="0"/>
        <w:keepLines w:val="0"/>
        <w:widowControl w:val="0"/>
        <w:shd w:val="clear" w:color="auto" w:fill="auto"/>
        <w:tabs>
          <w:tab w:pos="825" w:val="left"/>
        </w:tabs>
        <w:bidi w:val="0"/>
        <w:spacing w:before="0" w:after="0" w:line="360" w:lineRule="auto"/>
        <w:ind w:left="0" w:right="0" w:firstLine="520"/>
        <w:jc w:val="both"/>
      </w:pPr>
      <w:bookmarkStart w:id="255" w:name="bookmark255"/>
      <w:r>
        <w:rPr>
          <w:rFonts w:ascii="Times New Roman" w:eastAsia="Times New Roman" w:hAnsi="Times New Roman" w:cs="Times New Roman"/>
          <w:color w:val="000000"/>
          <w:spacing w:val="0"/>
          <w:w w:val="100"/>
          <w:position w:val="0"/>
          <w:sz w:val="18"/>
          <w:szCs w:val="18"/>
        </w:rPr>
        <w:t>2</w:t>
      </w:r>
      <w:bookmarkEnd w:id="255"/>
      <w:r>
        <w:rPr>
          <w:color w:val="000000"/>
          <w:spacing w:val="0"/>
          <w:w w:val="100"/>
          <w:position w:val="0"/>
        </w:rPr>
        <w:t>、</w:t>
        <w:tab/>
        <w:t>内部优势</w:t>
      </w:r>
    </w:p>
    <w:p>
      <w:pPr>
        <w:pStyle w:val="Style1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京蓝科技始终秉承绿色发展理念，以行业核心技术为引擎，以人工智能、大数据、云计算和物联网技术为加速器，推 动传统行业提档升级。作为重要的科技研发和成果转化平台，承担了几十项国家和地方科研项目，获国家专利授权</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余项， 取得科技进步奖</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项，参与、主持制定国家和行业标准、规范共计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项，多次荣获国家知识产权优秀企业。公司拥有风景园林、 环境工程等设计资质</w:t>
      </w:r>
      <w:r>
        <w:rPr>
          <w:color w:val="000000"/>
          <w:spacing w:val="0"/>
          <w:w w:val="100"/>
          <w:position w:val="0"/>
          <w:sz w:val="18"/>
          <w:szCs w:val="18"/>
        </w:rPr>
        <w:t>，</w:t>
      </w:r>
      <w:r>
        <w:rPr>
          <w:color w:val="000000"/>
          <w:spacing w:val="0"/>
          <w:w w:val="100"/>
          <w:position w:val="0"/>
        </w:rPr>
        <w:t>水利水电工程、市政公用工程施工等总承包资质，以及环保工程、地基与基础工程、管道工程等多项 专业资质。公司通过与研究院、知名高校合作，建立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产、学、研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相结合的研究机构，不断研发新技术、新产品。公司拥有 土壤修复、水体治理、农业三废循环利用等核心技术，子公司中科鼎实、京蓝沐禾在土壤修复、节水灌溉领域领域分别有多 项自主研发的实用新型和发明专利，拥有环保工程专业承包一级、地基基础工程一级、灌溉企业等级证书（甲贰级）、风景 园林工程设计甲级等资质为其承接大型项目提供了有力支撑。</w:t>
      </w:r>
    </w:p>
    <w:p>
      <w:pPr>
        <w:pStyle w:val="Style16"/>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公司积极开拓市场，并与多家企事业单位达成战略合作协议，在生态节水、农业物联网、美丽乡村建设等领域共享资 源，优势互补、深化合作，为保证业绩增长奠定坚实的基础。在国家产业政策的大力支持和新时代经济的发展趋势下，公司 将抓住行业发展契机，利用良好的发展环境，充分发挥自身优势，以生态环境综合治理为业务聚焦点，不断完善公司产业链 布局，提高公司的综合竞争力。</w:t>
      </w:r>
    </w:p>
    <w:p>
      <w:pPr>
        <w:pStyle w:val="Style16"/>
        <w:keepNext w:val="0"/>
        <w:keepLines w:val="0"/>
        <w:widowControl w:val="0"/>
        <w:shd w:val="clear" w:color="auto" w:fill="auto"/>
        <w:bidi w:val="0"/>
        <w:spacing w:before="0" w:after="0" w:line="314" w:lineRule="exact"/>
        <w:ind w:left="0" w:right="0" w:firstLine="520"/>
        <w:jc w:val="both"/>
      </w:pPr>
      <w:bookmarkStart w:id="256" w:name="bookmark256"/>
      <w:r>
        <w:rPr>
          <w:color w:val="000000"/>
          <w:spacing w:val="0"/>
          <w:w w:val="100"/>
          <w:position w:val="0"/>
        </w:rPr>
        <w:t>（</w:t>
      </w:r>
      <w:bookmarkEnd w:id="256"/>
      <w:r>
        <w:rPr>
          <w:color w:val="000000"/>
          <w:spacing w:val="0"/>
          <w:w w:val="100"/>
          <w:position w:val="0"/>
        </w:rPr>
        <w:t>二）公司发展战略</w:t>
      </w:r>
    </w:p>
    <w:p>
      <w:pPr>
        <w:pStyle w:val="Style16"/>
        <w:keepNext w:val="0"/>
        <w:keepLines w:val="0"/>
        <w:widowControl w:val="0"/>
        <w:shd w:val="clear" w:color="auto" w:fill="auto"/>
        <w:bidi w:val="0"/>
        <w:spacing w:before="0" w:after="0" w:line="314" w:lineRule="exact"/>
        <w:ind w:left="0" w:right="0" w:firstLine="600"/>
        <w:jc w:val="both"/>
      </w:pPr>
      <w:r>
        <w:rPr>
          <w:color w:val="000000"/>
          <w:spacing w:val="0"/>
          <w:w w:val="100"/>
          <w:position w:val="0"/>
        </w:rPr>
        <w:t>公司坚持多元化化发展战略，利用自身核心技术及资源优势，以及多年来深耕主业的运作经验，继续采用内生式增 长与外延式扩展相结合的模式不断进行资源整合，完善公司产业架构，促进公司战略全面升级，形成了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投资运营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的商业模式，打造了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土壤环境综合治理、生态水利、生态环境、智慧生态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为一体的多业务战略板块，致力于成为国际领先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生态环境策划、投资、建设、运营服务提供商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460"/>
        <w:jc w:val="both"/>
      </w:pPr>
      <w:bookmarkStart w:id="257" w:name="bookmark257"/>
      <w:r>
        <w:rPr>
          <w:color w:val="000000"/>
          <w:spacing w:val="0"/>
          <w:w w:val="100"/>
          <w:position w:val="0"/>
        </w:rPr>
        <w:t>（</w:t>
      </w:r>
      <w:bookmarkEnd w:id="257"/>
      <w:r>
        <w:rPr>
          <w:color w:val="000000"/>
          <w:spacing w:val="0"/>
          <w:w w:val="100"/>
          <w:position w:val="0"/>
        </w:rPr>
        <w:t>三）经营计划</w:t>
      </w:r>
    </w:p>
    <w:p>
      <w:pPr>
        <w:pStyle w:val="Style16"/>
        <w:keepNext w:val="0"/>
        <w:keepLines w:val="0"/>
        <w:widowControl w:val="0"/>
        <w:shd w:val="clear" w:color="auto" w:fill="auto"/>
        <w:bidi w:val="0"/>
        <w:spacing w:before="0" w:after="0" w:line="314" w:lineRule="exact"/>
        <w:ind w:left="0" w:right="0" w:firstLine="600"/>
        <w:jc w:val="both"/>
      </w:pPr>
      <w:bookmarkStart w:id="258" w:name="bookmark258"/>
      <w:r>
        <w:rPr>
          <w:rFonts w:ascii="Times New Roman" w:eastAsia="Times New Roman" w:hAnsi="Times New Roman" w:cs="Times New Roman"/>
          <w:color w:val="000000"/>
          <w:spacing w:val="0"/>
          <w:w w:val="100"/>
          <w:position w:val="0"/>
          <w:sz w:val="18"/>
          <w:szCs w:val="18"/>
        </w:rPr>
        <w:t>1</w:t>
      </w:r>
      <w:bookmarkEnd w:id="258"/>
      <w:r>
        <w:rPr>
          <w:color w:val="000000"/>
          <w:spacing w:val="0"/>
          <w:w w:val="100"/>
          <w:position w:val="0"/>
        </w:rPr>
        <w:t>、着力发展乡村振兴产业，充分发挥公司在土壤修复、盐碱地治理、高标准农田建设、耕地土壤环境治理保护、土 地整理、节水灌溉、水肥一体化、水生态修复、地下水综合整治及农业水利设施建设等领域的全面综合优势。</w:t>
      </w:r>
    </w:p>
    <w:p>
      <w:pPr>
        <w:pStyle w:val="Style16"/>
        <w:keepNext w:val="0"/>
        <w:keepLines w:val="0"/>
        <w:widowControl w:val="0"/>
        <w:shd w:val="clear" w:color="auto" w:fill="auto"/>
        <w:bidi w:val="0"/>
        <w:spacing w:before="0" w:after="0" w:line="314" w:lineRule="exact"/>
        <w:ind w:left="0" w:right="0" w:firstLine="520"/>
        <w:jc w:val="left"/>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）技术创新是企业发展的核心竞争力，市场是企业发展的保障，品牌是企业发展的命脉。在深入分析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 情况的基础上，中科鼎实将继续以推动资质升级、加大市场拓展力度、加强品牌文化建设、推进技术研发创新等作为工作重 点。</w:t>
      </w:r>
    </w:p>
    <w:p>
      <w:pPr>
        <w:pStyle w:val="Style16"/>
        <w:keepNext w:val="0"/>
        <w:keepLines w:val="0"/>
        <w:widowControl w:val="0"/>
        <w:shd w:val="clear" w:color="auto" w:fill="auto"/>
        <w:bidi w:val="0"/>
        <w:spacing w:before="0" w:after="100" w:line="314" w:lineRule="exact"/>
        <w:ind w:left="0" w:right="0" w:firstLine="74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）京蓝沐禾在总结过去发展经验的基础上，将着力做好以下工作：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、以市场为中心，加大力度开拓市场，为公 司的可持续稳定发展奠定基础；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、推行风险抵押金制，降低项目经营风险，保障公司合法权益；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、加强项目精细化管理， 加大项目资金回收力度，通过以收定资金流转，做好提质增效；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、注重人才培养，加强专业团队建设，为企业创新发展积 累人才。</w:t>
      </w:r>
    </w:p>
    <w:p>
      <w:pPr>
        <w:pStyle w:val="Style16"/>
        <w:keepNext w:val="0"/>
        <w:keepLines w:val="0"/>
        <w:widowControl w:val="0"/>
        <w:shd w:val="clear" w:color="auto" w:fill="auto"/>
        <w:bidi w:val="0"/>
        <w:spacing w:before="0" w:after="0" w:line="360" w:lineRule="auto"/>
        <w:ind w:left="0" w:right="0" w:firstLine="520"/>
        <w:jc w:val="both"/>
      </w:pPr>
      <w:bookmarkStart w:id="261" w:name="bookmark261"/>
      <w:r>
        <w:rPr>
          <w:rFonts w:ascii="Times New Roman" w:eastAsia="Times New Roman" w:hAnsi="Times New Roman" w:cs="Times New Roman"/>
          <w:color w:val="000000"/>
          <w:spacing w:val="0"/>
          <w:w w:val="100"/>
          <w:position w:val="0"/>
          <w:sz w:val="18"/>
          <w:szCs w:val="18"/>
        </w:rPr>
        <w:t>2</w:t>
      </w:r>
      <w:bookmarkEnd w:id="261"/>
      <w:r>
        <w:rPr>
          <w:color w:val="000000"/>
          <w:spacing w:val="0"/>
          <w:w w:val="100"/>
          <w:position w:val="0"/>
        </w:rPr>
        <w:t>、加强管理，大力拓展市场空间，着力引进实力雄厚的战略投资人，为上市公司发展赋能</w:t>
      </w:r>
    </w:p>
    <w:p>
      <w:pPr>
        <w:pStyle w:val="Style16"/>
        <w:keepNext w:val="0"/>
        <w:keepLines w:val="0"/>
        <w:widowControl w:val="0"/>
        <w:shd w:val="clear" w:color="auto" w:fill="auto"/>
        <w:tabs>
          <w:tab w:pos="1001" w:val="left"/>
        </w:tabs>
        <w:bidi w:val="0"/>
        <w:spacing w:before="0" w:after="0" w:line="314" w:lineRule="exact"/>
        <w:ind w:left="0" w:right="0" w:firstLine="52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增强内控合规管理，加强与子公司的工作交流、沟通和指导。提高资金管理和预算管理水平。进一步完善组织 架构，针对重点领域和薄弱环节加大管理力度，提高公司管理的系统化、科学化、精细化和信息化水平。公司将根据监管政 策的变化结合公司实际情况，不断完善公司管理制度，提高公司经营管理水平。</w:t>
      </w:r>
    </w:p>
    <w:p>
      <w:pPr>
        <w:pStyle w:val="Style16"/>
        <w:keepNext w:val="0"/>
        <w:keepLines w:val="0"/>
        <w:widowControl w:val="0"/>
        <w:shd w:val="clear" w:color="auto" w:fill="auto"/>
        <w:tabs>
          <w:tab w:pos="1001" w:val="left"/>
        </w:tabs>
        <w:bidi w:val="0"/>
        <w:spacing w:before="0" w:after="0" w:line="314" w:lineRule="exact"/>
        <w:ind w:left="0" w:right="0" w:firstLine="52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积极探索适合公司自身发展的市场开发模式，加大国内外市场开拓力度，扩大市场覆盖范围，提高市场占有额， 开辟新的利润增长点。</w:t>
      </w:r>
    </w:p>
    <w:p>
      <w:pPr>
        <w:pStyle w:val="Style16"/>
        <w:keepNext w:val="0"/>
        <w:keepLines w:val="0"/>
        <w:widowControl w:val="0"/>
        <w:shd w:val="clear" w:color="auto" w:fill="auto"/>
        <w:tabs>
          <w:tab w:pos="1001" w:val="left"/>
        </w:tabs>
        <w:bidi w:val="0"/>
        <w:spacing w:before="0" w:after="0" w:line="314" w:lineRule="exact"/>
        <w:ind w:left="0" w:right="0" w:firstLine="52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报告期内，公司控股股东、实际控制人与新疆水利投资控股有限公司签订《战略合作协议》，双方约定，交易 完成后战略投资人将在业务开展和资金支持等方面为上市公司发展赋能。</w:t>
      </w:r>
    </w:p>
    <w:p>
      <w:pPr>
        <w:pStyle w:val="Style16"/>
        <w:keepNext w:val="0"/>
        <w:keepLines w:val="0"/>
        <w:widowControl w:val="0"/>
        <w:shd w:val="clear" w:color="auto" w:fill="auto"/>
        <w:bidi w:val="0"/>
        <w:spacing w:before="0" w:after="0" w:line="314" w:lineRule="exact"/>
        <w:ind w:left="0" w:right="0" w:firstLine="520"/>
        <w:jc w:val="both"/>
      </w:pPr>
      <w:bookmarkStart w:id="265" w:name="bookmark265"/>
      <w:r>
        <w:rPr>
          <w:color w:val="000000"/>
          <w:spacing w:val="0"/>
          <w:w w:val="100"/>
          <w:position w:val="0"/>
        </w:rPr>
        <w:t>（</w:t>
      </w:r>
      <w:bookmarkEnd w:id="265"/>
      <w:r>
        <w:rPr>
          <w:color w:val="000000"/>
          <w:spacing w:val="0"/>
          <w:w w:val="100"/>
          <w:position w:val="0"/>
        </w:rPr>
        <w:t>四）可能面对的风险及对策</w:t>
      </w:r>
    </w:p>
    <w:p>
      <w:pPr>
        <w:pStyle w:val="Style16"/>
        <w:keepNext w:val="0"/>
        <w:keepLines w:val="0"/>
        <w:widowControl w:val="0"/>
        <w:shd w:val="clear" w:color="auto" w:fill="auto"/>
        <w:bidi w:val="0"/>
        <w:spacing w:before="0" w:after="0" w:line="314" w:lineRule="exact"/>
        <w:ind w:left="0" w:right="0" w:firstLine="520"/>
        <w:jc w:val="both"/>
      </w:pPr>
      <w:bookmarkStart w:id="266" w:name="bookmark266"/>
      <w:r>
        <w:rPr>
          <w:rFonts w:ascii="Times New Roman" w:eastAsia="Times New Roman" w:hAnsi="Times New Roman" w:cs="Times New Roman"/>
          <w:color w:val="000000"/>
          <w:spacing w:val="0"/>
          <w:w w:val="100"/>
          <w:position w:val="0"/>
          <w:sz w:val="18"/>
          <w:szCs w:val="18"/>
        </w:rPr>
        <w:t>1</w:t>
      </w:r>
      <w:bookmarkEnd w:id="266"/>
      <w:r>
        <w:rPr>
          <w:color w:val="000000"/>
          <w:spacing w:val="0"/>
          <w:w w:val="100"/>
          <w:position w:val="0"/>
        </w:rPr>
        <w:t>、 阶段性疫情持续反复的风险：疫情反复持续，对公司工程类项目的动工、运营及整体工期造成不可遇见的影响。公 司将积极配合国家防疫政策，在做好疫情防控工作的同时，提高工程运作效率，借助项目实时地属地资源优势，强化项目预 算管理，尽量减少疫情对项目实施造成的不利影响。</w:t>
      </w:r>
    </w:p>
    <w:p>
      <w:pPr>
        <w:pStyle w:val="Style16"/>
        <w:keepNext w:val="0"/>
        <w:keepLines w:val="0"/>
        <w:widowControl w:val="0"/>
        <w:shd w:val="clear" w:color="auto" w:fill="auto"/>
        <w:bidi w:val="0"/>
        <w:spacing w:before="0" w:after="0" w:line="314" w:lineRule="exact"/>
        <w:ind w:left="0" w:right="0" w:firstLine="520"/>
        <w:jc w:val="both"/>
      </w:pPr>
      <w:bookmarkStart w:id="267" w:name="bookmark267"/>
      <w:r>
        <w:rPr>
          <w:rFonts w:ascii="Times New Roman" w:eastAsia="Times New Roman" w:hAnsi="Times New Roman" w:cs="Times New Roman"/>
          <w:color w:val="000000"/>
          <w:spacing w:val="0"/>
          <w:w w:val="100"/>
          <w:position w:val="0"/>
          <w:sz w:val="18"/>
          <w:szCs w:val="18"/>
        </w:rPr>
        <w:t>2</w:t>
      </w:r>
      <w:bookmarkEnd w:id="267"/>
      <w:r>
        <w:rPr>
          <w:color w:val="000000"/>
          <w:spacing w:val="0"/>
          <w:w w:val="100"/>
          <w:position w:val="0"/>
        </w:rPr>
        <w:t>、 机构调整的风险：因机构调整公司部分项目的主管机构发生变更，鉴于生态环境产业运作周期相对较长，造成项目 立项及项目结算主管机构错位，给公司项目推动及项目款项回收增加了大量的沟通和时间成本，更有甚者会对公司已完工项</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目结算带来极大不利影响。</w:t>
      </w:r>
    </w:p>
    <w:p>
      <w:pPr>
        <w:pStyle w:val="Style16"/>
        <w:keepNext w:val="0"/>
        <w:keepLines w:val="0"/>
        <w:widowControl w:val="0"/>
        <w:shd w:val="clear" w:color="auto" w:fill="auto"/>
        <w:bidi w:val="0"/>
        <w:spacing w:before="0" w:after="0" w:line="314" w:lineRule="exact"/>
        <w:ind w:left="0" w:right="0" w:firstLine="520"/>
        <w:jc w:val="both"/>
      </w:pPr>
      <w:bookmarkStart w:id="268" w:name="bookmark268"/>
      <w:r>
        <w:rPr>
          <w:rFonts w:ascii="Times New Roman" w:eastAsia="Times New Roman" w:hAnsi="Times New Roman" w:cs="Times New Roman"/>
          <w:color w:val="000000"/>
          <w:spacing w:val="0"/>
          <w:w w:val="100"/>
          <w:position w:val="0"/>
          <w:sz w:val="18"/>
          <w:szCs w:val="18"/>
        </w:rPr>
        <w:t>3</w:t>
      </w:r>
      <w:bookmarkEnd w:id="268"/>
      <w:r>
        <w:rPr>
          <w:color w:val="000000"/>
          <w:spacing w:val="0"/>
          <w:w w:val="100"/>
          <w:position w:val="0"/>
        </w:rPr>
        <w:t>、竞争加剧的风险：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模式逐渐被市场认可，未来可能会出现同类型的企业加入该业务领域，行 业竞争将不断加剧。为应对上述风险，公司将不断完善产业链，整合多种资源，提供全方位的综合解决方案和优质服务，在 符合公司发展战略的项目上加速发展抢先占领市场，提高市场竞争力。此外，公司将利用资本市场寻求外延式增长的机会， 扩大公司市场份额。</w:t>
      </w:r>
    </w:p>
    <w:p>
      <w:pPr>
        <w:pStyle w:val="Style16"/>
        <w:keepNext w:val="0"/>
        <w:keepLines w:val="0"/>
        <w:widowControl w:val="0"/>
        <w:shd w:val="clear" w:color="auto" w:fill="auto"/>
        <w:bidi w:val="0"/>
        <w:spacing w:before="0" w:after="1320" w:line="314" w:lineRule="exact"/>
        <w:ind w:left="0" w:right="0" w:firstLine="460"/>
        <w:jc w:val="both"/>
      </w:pPr>
      <w:bookmarkStart w:id="269" w:name="bookmark269"/>
      <w:r>
        <w:rPr>
          <w:rFonts w:ascii="Times New Roman" w:eastAsia="Times New Roman" w:hAnsi="Times New Roman" w:cs="Times New Roman"/>
          <w:color w:val="000000"/>
          <w:spacing w:val="0"/>
          <w:w w:val="100"/>
          <w:position w:val="0"/>
          <w:sz w:val="18"/>
          <w:szCs w:val="18"/>
        </w:rPr>
        <w:t>4</w:t>
      </w:r>
      <w:bookmarkEnd w:id="269"/>
      <w:r>
        <w:rPr>
          <w:color w:val="000000"/>
          <w:spacing w:val="0"/>
          <w:w w:val="100"/>
          <w:position w:val="0"/>
        </w:rPr>
        <w:t>、资金风险：生态环境产业为资金密集型产业，运作周期较长，资金需求量巨大。公司将通过应收账款回收、产业基 金合作、资本市场再融资等多种渠道方式，逐步缓解公司的资金压力，并在业务运营、资金预算、使用及安全性等方面加强 管理。</w:t>
      </w:r>
    </w:p>
    <w:p>
      <w:pPr>
        <w:pStyle w:val="Style19"/>
        <w:keepNext/>
        <w:keepLines/>
        <w:widowControl w:val="0"/>
        <w:shd w:val="clear" w:color="auto" w:fill="auto"/>
        <w:bidi w:val="0"/>
        <w:spacing w:before="0" w:after="380" w:line="240" w:lineRule="auto"/>
        <w:ind w:left="0" w:right="0" w:firstLine="0"/>
        <w:jc w:val="left"/>
      </w:pPr>
      <w:bookmarkStart w:id="270" w:name="bookmark270"/>
      <w:bookmarkStart w:id="271" w:name="bookmark271"/>
      <w:bookmarkStart w:id="272" w:name="bookmark272"/>
      <w:r>
        <w:rPr>
          <w:color w:val="000000"/>
          <w:spacing w:val="0"/>
          <w:w w:val="100"/>
          <w:position w:val="0"/>
        </w:rPr>
        <w:t>十二、报告期内接待调研、沟通、采访等活动</w:t>
      </w:r>
      <w:bookmarkEnd w:id="270"/>
      <w:bookmarkEnd w:id="271"/>
      <w:bookmarkEnd w:id="272"/>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8" w:right="1047" w:bottom="1460" w:left="1046" w:header="0" w:footer="3" w:gutter="0"/>
          <w:cols w:space="720"/>
          <w:noEndnote/>
          <w:rtlGutter w:val="0"/>
          <w:docGrid w:linePitch="360"/>
        </w:sectPr>
      </w:pPr>
      <w:r>
        <w:rPr>
          <w:color w:val="000000"/>
          <w:spacing w:val="0"/>
          <w:w w:val="100"/>
          <w:position w:val="0"/>
        </w:rPr>
        <w:t>公司报告期内未发生接待调研、沟通、采访等活动。</w:t>
      </w:r>
    </w:p>
    <w:p>
      <w:pPr>
        <w:pStyle w:val="Style8"/>
        <w:keepNext/>
        <w:keepLines/>
        <w:widowControl w:val="0"/>
        <w:shd w:val="clear" w:color="auto" w:fill="auto"/>
        <w:bidi w:val="0"/>
        <w:spacing w:before="520" w:after="480" w:line="240" w:lineRule="auto"/>
        <w:ind w:left="0" w:right="0" w:firstLine="0"/>
        <w:jc w:val="center"/>
      </w:pPr>
      <w:bookmarkStart w:id="273" w:name="bookmark273"/>
      <w:bookmarkStart w:id="274" w:name="bookmark274"/>
      <w:bookmarkStart w:id="275" w:name="bookmark275"/>
      <w:r>
        <w:rPr>
          <w:color w:val="000000"/>
          <w:spacing w:val="0"/>
          <w:w w:val="100"/>
          <w:position w:val="0"/>
        </w:rPr>
        <w:t>第四节公司治理</w:t>
      </w:r>
      <w:bookmarkEnd w:id="273"/>
      <w:bookmarkEnd w:id="274"/>
      <w:bookmarkEnd w:id="275"/>
    </w:p>
    <w:p>
      <w:pPr>
        <w:pStyle w:val="Style19"/>
        <w:keepNext/>
        <w:keepLines/>
        <w:widowControl w:val="0"/>
        <w:shd w:val="clear" w:color="auto" w:fill="auto"/>
        <w:tabs>
          <w:tab w:pos="603" w:val="left"/>
        </w:tabs>
        <w:bidi w:val="0"/>
        <w:spacing w:before="0" w:after="240" w:line="331" w:lineRule="exact"/>
        <w:ind w:left="0" w:right="0" w:firstLine="0"/>
        <w:jc w:val="both"/>
      </w:pPr>
      <w:bookmarkStart w:id="276" w:name="bookmark276"/>
      <w:bookmarkStart w:id="277" w:name="bookmark277"/>
      <w:bookmarkStart w:id="278" w:name="bookmark278"/>
      <w:bookmarkStart w:id="279" w:name="bookmark279"/>
      <w:r>
        <w:rPr>
          <w:color w:val="000000"/>
          <w:spacing w:val="0"/>
          <w:w w:val="100"/>
          <w:position w:val="0"/>
        </w:rPr>
        <w:t>一</w:t>
      </w:r>
      <w:bookmarkEnd w:id="278"/>
      <w:r>
        <w:rPr>
          <w:color w:val="000000"/>
          <w:spacing w:val="0"/>
          <w:w w:val="100"/>
          <w:position w:val="0"/>
        </w:rPr>
        <w:t>、</w:t>
        <w:tab/>
        <w:t>公司治理的基本状况</w:t>
      </w:r>
      <w:bookmarkEnd w:id="276"/>
      <w:bookmarkEnd w:id="277"/>
      <w:bookmarkEnd w:id="279"/>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报告期内，公司严格按照《公司法》《证券法》《上市公司治理准则》《深圳证券交易所股票上市规则》及《深圳证券 交易所上市公司规范运作指引》等法律法规及规章制度的要求，结合公司实际情况，不断完善公司法人治理结构，建立健全 公司内部控制制度，促进和确保公司规范有效运作，维护公司和投资者的合法权益。截止本报告期末，公司治理的实际状 况基本符合中国证监会、深交所发布的有关上市公司治理的规范性文件的要求。具体情况如下：</w:t>
      </w:r>
    </w:p>
    <w:p>
      <w:pPr>
        <w:pStyle w:val="Style16"/>
        <w:keepNext w:val="0"/>
        <w:keepLines w:val="0"/>
        <w:widowControl w:val="0"/>
        <w:shd w:val="clear" w:color="auto" w:fill="auto"/>
        <w:bidi w:val="0"/>
        <w:spacing w:before="0" w:after="0" w:line="317" w:lineRule="exact"/>
        <w:ind w:left="0" w:right="0" w:firstLine="380"/>
        <w:jc w:val="both"/>
      </w:pPr>
      <w:bookmarkStart w:id="280" w:name="bookmark280"/>
      <w:r>
        <w:rPr>
          <w:rFonts w:ascii="Times New Roman" w:eastAsia="Times New Roman" w:hAnsi="Times New Roman" w:cs="Times New Roman"/>
          <w:color w:val="000000"/>
          <w:spacing w:val="0"/>
          <w:w w:val="100"/>
          <w:position w:val="0"/>
          <w:sz w:val="18"/>
          <w:szCs w:val="18"/>
        </w:rPr>
        <w:t>1</w:t>
      </w:r>
      <w:bookmarkEnd w:id="280"/>
      <w:r>
        <w:rPr>
          <w:color w:val="000000"/>
          <w:spacing w:val="0"/>
          <w:w w:val="100"/>
          <w:position w:val="0"/>
        </w:rPr>
        <w:t>、 公司严格按照《公司法》《证券法》《上市公司治理准则》以及中国证监会和深交所的有关规定及要求，不断健全 和完善符合现代管理要求的法人治理结构及内部组织架构，提高公司规范运作水平，维护中小股东的合法权益，保障全体股 东的知情权、参与权和表决权。</w:t>
      </w:r>
    </w:p>
    <w:p>
      <w:pPr>
        <w:pStyle w:val="Style16"/>
        <w:keepNext w:val="0"/>
        <w:keepLines w:val="0"/>
        <w:widowControl w:val="0"/>
        <w:shd w:val="clear" w:color="auto" w:fill="auto"/>
        <w:bidi w:val="0"/>
        <w:spacing w:before="0" w:after="0" w:line="317" w:lineRule="exact"/>
        <w:ind w:left="0" w:right="0" w:firstLine="380"/>
        <w:jc w:val="both"/>
      </w:pPr>
      <w:bookmarkStart w:id="281" w:name="bookmark281"/>
      <w:r>
        <w:rPr>
          <w:rFonts w:ascii="Times New Roman" w:eastAsia="Times New Roman" w:hAnsi="Times New Roman" w:cs="Times New Roman"/>
          <w:color w:val="000000"/>
          <w:spacing w:val="0"/>
          <w:w w:val="100"/>
          <w:position w:val="0"/>
          <w:sz w:val="18"/>
          <w:szCs w:val="18"/>
        </w:rPr>
        <w:t>2</w:t>
      </w:r>
      <w:bookmarkEnd w:id="281"/>
      <w:r>
        <w:rPr>
          <w:color w:val="000000"/>
          <w:spacing w:val="0"/>
          <w:w w:val="100"/>
          <w:position w:val="0"/>
        </w:rPr>
        <w:t>、 公司严格按照《上市公司股东大会规则》《公司章程》《股东大会议事规则》的有关规定召集、召开股东大会；公 司董事会认真执行股东大会决议，依据授权进行重大事项的决策；监事会严格按照规定行使监督权，对公司的财务状况、董 事、高级管理人员的履职等进行监督，维护公司和全体股东的利益；公司管理层严格执行股东大会及董事会决议，负责公司 日常的经营管理。</w:t>
      </w:r>
    </w:p>
    <w:p>
      <w:pPr>
        <w:pStyle w:val="Style16"/>
        <w:keepNext w:val="0"/>
        <w:keepLines w:val="0"/>
        <w:widowControl w:val="0"/>
        <w:shd w:val="clear" w:color="auto" w:fill="auto"/>
        <w:tabs>
          <w:tab w:pos="676" w:val="left"/>
        </w:tabs>
        <w:bidi w:val="0"/>
        <w:spacing w:before="0" w:after="0" w:line="317" w:lineRule="exact"/>
        <w:ind w:left="0" w:right="0" w:firstLine="380"/>
        <w:jc w:val="both"/>
      </w:pPr>
      <w:bookmarkStart w:id="282" w:name="bookmark282"/>
      <w:r>
        <w:rPr>
          <w:rFonts w:ascii="Times New Roman" w:eastAsia="Times New Roman" w:hAnsi="Times New Roman" w:cs="Times New Roman"/>
          <w:color w:val="000000"/>
          <w:spacing w:val="0"/>
          <w:w w:val="100"/>
          <w:position w:val="0"/>
          <w:sz w:val="18"/>
          <w:szCs w:val="18"/>
        </w:rPr>
        <w:t>3</w:t>
      </w:r>
      <w:bookmarkEnd w:id="282"/>
      <w:r>
        <w:rPr>
          <w:color w:val="000000"/>
          <w:spacing w:val="0"/>
          <w:w w:val="100"/>
          <w:position w:val="0"/>
        </w:rPr>
        <w:t>、</w:t>
        <w:tab/>
        <w:t>公司按照《公司法》《证券法》《深圳证券交易所股票上市规则》以及其他有关法律法规及规范性文件规定，结合 公司实际情况及时修订公司章程、实施细则及相关管理制度，提高公司管理水平。</w:t>
      </w:r>
    </w:p>
    <w:p>
      <w:pPr>
        <w:pStyle w:val="Style16"/>
        <w:keepNext w:val="0"/>
        <w:keepLines w:val="0"/>
        <w:widowControl w:val="0"/>
        <w:shd w:val="clear" w:color="auto" w:fill="auto"/>
        <w:bidi w:val="0"/>
        <w:spacing w:before="0" w:after="0" w:line="317" w:lineRule="exact"/>
        <w:ind w:left="0" w:right="0" w:firstLine="380"/>
        <w:jc w:val="both"/>
      </w:pPr>
      <w:bookmarkStart w:id="283" w:name="bookmark283"/>
      <w:r>
        <w:rPr>
          <w:rFonts w:ascii="Times New Roman" w:eastAsia="Times New Roman" w:hAnsi="Times New Roman" w:cs="Times New Roman"/>
          <w:color w:val="000000"/>
          <w:spacing w:val="0"/>
          <w:w w:val="100"/>
          <w:position w:val="0"/>
          <w:sz w:val="18"/>
          <w:szCs w:val="18"/>
        </w:rPr>
        <w:t>4</w:t>
      </w:r>
      <w:bookmarkEnd w:id="283"/>
      <w:r>
        <w:rPr>
          <w:color w:val="000000"/>
          <w:spacing w:val="0"/>
          <w:w w:val="100"/>
          <w:position w:val="0"/>
        </w:rPr>
        <w:t>、 公司按照《公司法》《证券法》《深圳证券交易所股票上市规则》以及其他有关法律法规及规范性文件规定，严格 执行《信息披露事务管理制度》对外进行信息披露，确保公司真实、准确、完整、及时、公平地进行信息披露，增加公司运 作的公开性和透明度。报告期内，不存在因信息披露问题被交易所实施批评、谴责等惩戒措施；公司不存在向控股股东、实 际控制人提供未公开信息的情况。</w:t>
      </w:r>
    </w:p>
    <w:p>
      <w:pPr>
        <w:pStyle w:val="Style16"/>
        <w:keepNext w:val="0"/>
        <w:keepLines w:val="0"/>
        <w:widowControl w:val="0"/>
        <w:shd w:val="clear" w:color="auto" w:fill="auto"/>
        <w:tabs>
          <w:tab w:pos="667" w:val="left"/>
        </w:tabs>
        <w:bidi w:val="0"/>
        <w:spacing w:before="0" w:after="0" w:line="317" w:lineRule="exact"/>
        <w:ind w:left="0" w:right="0" w:firstLine="380"/>
        <w:jc w:val="both"/>
      </w:pPr>
      <w:bookmarkStart w:id="284" w:name="bookmark284"/>
      <w:r>
        <w:rPr>
          <w:rFonts w:ascii="Times New Roman" w:eastAsia="Times New Roman" w:hAnsi="Times New Roman" w:cs="Times New Roman"/>
          <w:color w:val="000000"/>
          <w:spacing w:val="0"/>
          <w:w w:val="100"/>
          <w:position w:val="0"/>
          <w:sz w:val="18"/>
          <w:szCs w:val="18"/>
        </w:rPr>
        <w:t>5</w:t>
      </w:r>
      <w:bookmarkEnd w:id="284"/>
      <w:r>
        <w:rPr>
          <w:color w:val="000000"/>
          <w:spacing w:val="0"/>
          <w:w w:val="100"/>
          <w:position w:val="0"/>
        </w:rPr>
        <w:t>、</w:t>
        <w:tab/>
        <w:t>公司严重执行《投资者关系管理制度》，积极加强与投资者的信息沟通，以保障各类投资者更好的了解公司经营、 管理等情况，接受社会、股东、投资者等各利益相关方的监督，以提升公司的治理能力。</w:t>
      </w:r>
    </w:p>
    <w:p>
      <w:pPr>
        <w:pStyle w:val="Style16"/>
        <w:keepNext w:val="0"/>
        <w:keepLines w:val="0"/>
        <w:widowControl w:val="0"/>
        <w:shd w:val="clear" w:color="auto" w:fill="auto"/>
        <w:tabs>
          <w:tab w:pos="671" w:val="left"/>
        </w:tabs>
        <w:bidi w:val="0"/>
        <w:spacing w:before="0" w:after="0" w:line="317" w:lineRule="exact"/>
        <w:ind w:left="0" w:right="0" w:firstLine="380"/>
        <w:jc w:val="both"/>
      </w:pPr>
      <w:bookmarkStart w:id="285" w:name="bookmark285"/>
      <w:r>
        <w:rPr>
          <w:rFonts w:ascii="Times New Roman" w:eastAsia="Times New Roman" w:hAnsi="Times New Roman" w:cs="Times New Roman"/>
          <w:color w:val="000000"/>
          <w:spacing w:val="0"/>
          <w:w w:val="100"/>
          <w:position w:val="0"/>
          <w:sz w:val="18"/>
          <w:szCs w:val="18"/>
        </w:rPr>
        <w:t>6</w:t>
      </w:r>
      <w:bookmarkEnd w:id="285"/>
      <w:r>
        <w:rPr>
          <w:color w:val="000000"/>
          <w:spacing w:val="0"/>
          <w:w w:val="100"/>
          <w:position w:val="0"/>
        </w:rPr>
        <w:t>、</w:t>
        <w:tab/>
        <w:t>公司将继续按照相关法律法规和交易所的要求，不断完善公司法人治理结构，进一步规范公司运作，提高公司治理 水平。</w:t>
      </w:r>
    </w:p>
    <w:p>
      <w:pPr>
        <w:pStyle w:val="Style1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tabs>
          <w:tab w:pos="603" w:val="left"/>
        </w:tabs>
        <w:bidi w:val="0"/>
        <w:spacing w:before="0" w:after="240" w:line="331" w:lineRule="exact"/>
        <w:ind w:left="0" w:right="0" w:firstLine="0"/>
        <w:jc w:val="both"/>
      </w:pPr>
      <w:bookmarkStart w:id="286" w:name="bookmark286"/>
      <w:bookmarkStart w:id="287" w:name="bookmark287"/>
      <w:bookmarkStart w:id="288" w:name="bookmark288"/>
      <w:bookmarkStart w:id="289" w:name="bookmark289"/>
      <w:r>
        <w:rPr>
          <w:color w:val="000000"/>
          <w:spacing w:val="0"/>
          <w:w w:val="100"/>
          <w:position w:val="0"/>
        </w:rPr>
        <w:t>二</w:t>
      </w:r>
      <w:bookmarkEnd w:id="288"/>
      <w:r>
        <w:rPr>
          <w:color w:val="000000"/>
          <w:spacing w:val="0"/>
          <w:w w:val="100"/>
          <w:position w:val="0"/>
        </w:rPr>
        <w:t>、</w:t>
        <w:tab/>
        <w:t>公司相对于控股股东、实际控制人在保证公司资产、人员、财务、机构、业务等方面的 独立情况</w:t>
      </w:r>
      <w:bookmarkEnd w:id="286"/>
      <w:bookmarkEnd w:id="287"/>
      <w:bookmarkEnd w:id="289"/>
    </w:p>
    <w:p>
      <w:pPr>
        <w:pStyle w:val="Style16"/>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报告期内，公司严格按照《公司法》、《证券法》以及《公司章程》等规定及要求，在业务、人员、资产、财务、机构 等方面做到与控股股东、实际控制人及其控制的其他企业分开，其业务、人员立、资产、财务、机构等方面相互独立，公司 具有直接面向市场经营能力。具体如下：</w:t>
      </w:r>
    </w:p>
    <w:p>
      <w:pPr>
        <w:pStyle w:val="Style16"/>
        <w:keepNext w:val="0"/>
        <w:keepLines w:val="0"/>
        <w:widowControl w:val="0"/>
        <w:shd w:val="clear" w:color="auto" w:fill="auto"/>
        <w:tabs>
          <w:tab w:pos="671" w:val="left"/>
        </w:tabs>
        <w:bidi w:val="0"/>
        <w:spacing w:before="0" w:after="0" w:line="318" w:lineRule="exact"/>
        <w:ind w:left="0" w:right="0" w:firstLine="380"/>
        <w:jc w:val="both"/>
      </w:pPr>
      <w:bookmarkStart w:id="290" w:name="bookmark290"/>
      <w:r>
        <w:rPr>
          <w:rFonts w:ascii="Times New Roman" w:eastAsia="Times New Roman" w:hAnsi="Times New Roman" w:cs="Times New Roman"/>
          <w:color w:val="000000"/>
          <w:spacing w:val="0"/>
          <w:w w:val="100"/>
          <w:position w:val="0"/>
          <w:sz w:val="18"/>
          <w:szCs w:val="18"/>
        </w:rPr>
        <w:t>1</w:t>
      </w:r>
      <w:bookmarkEnd w:id="290"/>
      <w:r>
        <w:rPr>
          <w:color w:val="000000"/>
          <w:spacing w:val="0"/>
          <w:w w:val="100"/>
          <w:position w:val="0"/>
        </w:rPr>
        <w:t>、</w:t>
        <w:tab/>
        <w:t>公司业务完全独立于控股股东、实际控制人及其关联人，自主经营。公司与控股股东及其控制的企业之间不存在同 业竞争。</w:t>
      </w:r>
    </w:p>
    <w:p>
      <w:pPr>
        <w:pStyle w:val="Style16"/>
        <w:keepNext w:val="0"/>
        <w:keepLines w:val="0"/>
        <w:widowControl w:val="0"/>
        <w:shd w:val="clear" w:color="auto" w:fill="auto"/>
        <w:tabs>
          <w:tab w:pos="671" w:val="left"/>
        </w:tabs>
        <w:bidi w:val="0"/>
        <w:spacing w:before="0" w:after="0" w:line="318" w:lineRule="exact"/>
        <w:ind w:left="0" w:right="0" w:firstLine="380"/>
        <w:jc w:val="both"/>
      </w:pPr>
      <w:bookmarkStart w:id="291" w:name="bookmark291"/>
      <w:r>
        <w:rPr>
          <w:rFonts w:ascii="Times New Roman" w:eastAsia="Times New Roman" w:hAnsi="Times New Roman" w:cs="Times New Roman"/>
          <w:color w:val="000000"/>
          <w:spacing w:val="0"/>
          <w:w w:val="100"/>
          <w:position w:val="0"/>
          <w:sz w:val="18"/>
          <w:szCs w:val="18"/>
        </w:rPr>
        <w:t>2</w:t>
      </w:r>
      <w:bookmarkEnd w:id="291"/>
      <w:r>
        <w:rPr>
          <w:color w:val="000000"/>
          <w:spacing w:val="0"/>
          <w:w w:val="100"/>
          <w:position w:val="0"/>
        </w:rPr>
        <w:t>、</w:t>
        <w:tab/>
        <w:t>公司人员独立于控股股东、实际控制人及其关联人。公司高级管理人员未在控股股东单位担任除董事以外的其他职 务。</w:t>
      </w:r>
    </w:p>
    <w:p>
      <w:pPr>
        <w:pStyle w:val="Style16"/>
        <w:keepNext w:val="0"/>
        <w:keepLines w:val="0"/>
        <w:widowControl w:val="0"/>
        <w:shd w:val="clear" w:color="auto" w:fill="auto"/>
        <w:tabs>
          <w:tab w:pos="681" w:val="left"/>
        </w:tabs>
        <w:bidi w:val="0"/>
        <w:spacing w:before="0" w:after="0" w:line="326" w:lineRule="exact"/>
        <w:ind w:left="0" w:right="0" w:firstLine="380"/>
        <w:jc w:val="both"/>
      </w:pPr>
      <w:bookmarkStart w:id="292" w:name="bookmark292"/>
      <w:r>
        <w:rPr>
          <w:rFonts w:ascii="Times New Roman" w:eastAsia="Times New Roman" w:hAnsi="Times New Roman" w:cs="Times New Roman"/>
          <w:color w:val="000000"/>
          <w:spacing w:val="0"/>
          <w:w w:val="100"/>
          <w:position w:val="0"/>
          <w:sz w:val="18"/>
          <w:szCs w:val="18"/>
        </w:rPr>
        <w:t>3</w:t>
      </w:r>
      <w:bookmarkEnd w:id="292"/>
      <w:r>
        <w:rPr>
          <w:color w:val="000000"/>
          <w:spacing w:val="0"/>
          <w:w w:val="100"/>
          <w:position w:val="0"/>
        </w:rPr>
        <w:t>、</w:t>
        <w:tab/>
        <w:t>公司资产独立完整、权属清晰，不存在被董事、监事、高级管理人员、控股股东、实际控制人及其关联人无偿占用 或者支配的情况。</w:t>
      </w:r>
    </w:p>
    <w:p>
      <w:pPr>
        <w:pStyle w:val="Style16"/>
        <w:keepNext w:val="0"/>
        <w:keepLines w:val="0"/>
        <w:widowControl w:val="0"/>
        <w:shd w:val="clear" w:color="auto" w:fill="auto"/>
        <w:tabs>
          <w:tab w:pos="321" w:val="left"/>
        </w:tabs>
        <w:bidi w:val="0"/>
        <w:spacing w:before="0" w:after="0" w:line="317" w:lineRule="exact"/>
        <w:ind w:left="0" w:right="0" w:firstLine="380"/>
        <w:jc w:val="both"/>
      </w:pPr>
      <w:bookmarkStart w:id="293" w:name="bookmark293"/>
      <w:r>
        <w:rPr>
          <w:rFonts w:ascii="Times New Roman" w:eastAsia="Times New Roman" w:hAnsi="Times New Roman" w:cs="Times New Roman"/>
          <w:color w:val="000000"/>
          <w:spacing w:val="0"/>
          <w:w w:val="100"/>
          <w:position w:val="0"/>
          <w:sz w:val="18"/>
          <w:szCs w:val="18"/>
        </w:rPr>
        <w:t>4</w:t>
      </w:r>
      <w:bookmarkEnd w:id="293"/>
      <w:r>
        <w:rPr>
          <w:color w:val="000000"/>
          <w:spacing w:val="0"/>
          <w:w w:val="100"/>
          <w:position w:val="0"/>
        </w:rPr>
        <w:t>、</w:t>
        <w:tab/>
        <w:t>公司已建立健全独立的财务核算体系，能够独立作出财务决策，制定了规范的财务会计制度和对分公司、子公司的</w:t>
        <w:br w:type="page"/>
      </w:r>
      <w:r>
        <w:rPr>
          <w:color w:val="000000"/>
          <w:spacing w:val="0"/>
          <w:w w:val="100"/>
          <w:position w:val="0"/>
        </w:rPr>
        <w:t>财务管理制度；拥有独立的银行账户，依法独立纳税，会计人员未在控股股东单位兼职。</w:t>
      </w:r>
    </w:p>
    <w:p>
      <w:pPr>
        <w:pStyle w:val="Style16"/>
        <w:keepNext w:val="0"/>
        <w:keepLines w:val="0"/>
        <w:widowControl w:val="0"/>
        <w:shd w:val="clear" w:color="auto" w:fill="auto"/>
        <w:bidi w:val="0"/>
        <w:spacing w:before="0" w:after="380" w:line="317" w:lineRule="exact"/>
        <w:ind w:left="0" w:right="0" w:firstLine="380"/>
        <w:jc w:val="left"/>
      </w:pPr>
      <w:bookmarkStart w:id="294" w:name="bookmark294"/>
      <w:r>
        <w:rPr>
          <w:rFonts w:ascii="Times New Roman" w:eastAsia="Times New Roman" w:hAnsi="Times New Roman" w:cs="Times New Roman"/>
          <w:color w:val="000000"/>
          <w:spacing w:val="0"/>
          <w:w w:val="100"/>
          <w:position w:val="0"/>
          <w:sz w:val="18"/>
          <w:szCs w:val="18"/>
        </w:rPr>
        <w:t>5</w:t>
      </w:r>
      <w:bookmarkEnd w:id="294"/>
      <w:r>
        <w:rPr>
          <w:color w:val="000000"/>
          <w:spacing w:val="0"/>
          <w:w w:val="100"/>
          <w:position w:val="0"/>
        </w:rPr>
        <w:t>、公司董事会、监事会和其他内部机构独立运作，独立行使经营管理权，不存在与控股股东、实际控制人及其关联人 机构混同等影响公司独立经营的情形。</w:t>
      </w:r>
    </w:p>
    <w:p>
      <w:pPr>
        <w:pStyle w:val="Style19"/>
        <w:keepNext/>
        <w:keepLines/>
        <w:widowControl w:val="0"/>
        <w:shd w:val="clear" w:color="auto" w:fill="auto"/>
        <w:bidi w:val="0"/>
        <w:spacing w:before="0" w:after="3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三</w:t>
      </w:r>
      <w:bookmarkEnd w:id="297"/>
      <w:r>
        <w:rPr>
          <w:color w:val="000000"/>
          <w:spacing w:val="0"/>
          <w:w w:val="100"/>
          <w:position w:val="0"/>
        </w:rPr>
        <w:t>、同业竞争情况</w:t>
      </w:r>
      <w:bookmarkEnd w:id="295"/>
      <w:bookmarkEnd w:id="296"/>
      <w:bookmarkEnd w:id="298"/>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四</w:t>
      </w:r>
      <w:bookmarkEnd w:id="301"/>
      <w:r>
        <w:rPr>
          <w:color w:val="000000"/>
          <w:spacing w:val="0"/>
          <w:w w:val="100"/>
          <w:position w:val="0"/>
        </w:rPr>
        <w:t>、报告期内召开的年度股东大会和临时股东大会的有关情况</w:t>
      </w:r>
      <w:bookmarkEnd w:id="299"/>
      <w:bookmarkEnd w:id="300"/>
      <w:bookmarkEnd w:id="302"/>
    </w:p>
    <w:p>
      <w:pPr>
        <w:pStyle w:val="Style25"/>
        <w:keepNext/>
        <w:keepLines/>
        <w:widowControl w:val="0"/>
        <w:shd w:val="clear" w:color="auto" w:fill="auto"/>
        <w:bidi w:val="0"/>
        <w:spacing w:before="0" w:after="32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、本报告期股东大会情况</w:t>
      </w:r>
      <w:bookmarkEnd w:id="303"/>
      <w:bookmarkEnd w:id="304"/>
      <w:bookmarkEnd w:id="306"/>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第一次临时股东大 会决议公告》(公告 编号：</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)披 露网站：巨潮资讯网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第二次临时股东大 会决议公告》(公告 编号：</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rPr>
              <w:t>)披 露网站：巨潮资讯网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第三次临时股东大 会决议公告》(公告 编号：</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)披 露网站：巨潮资讯网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第四次临时股东大 会决议公告》(公告 编号：</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)披 露网站：巨潮资讯网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会决议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年度股东大会决议</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公告》(公告编号： </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)披露网 站：巨潮资讯网</w:t>
            </w:r>
          </w:p>
          <w:p>
            <w:pPr>
              <w:pStyle w:val="Style2"/>
              <w:keepNext w:val="0"/>
              <w:keepLines w:val="0"/>
              <w:widowControl w:val="0"/>
              <w:shd w:val="clear" w:color="auto" w:fill="auto"/>
              <w:bidi w:val="0"/>
              <w:spacing w:before="0" w:after="100" w:line="317"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第五次临时股东大 会决议公告》(公告 编号：</w:t>
            </w:r>
            <w:r>
              <w:rPr>
                <w:rFonts w:ascii="Times New Roman" w:eastAsia="Times New Roman" w:hAnsi="Times New Roman" w:cs="Times New Roman"/>
                <w:color w:val="000000"/>
                <w:spacing w:val="0"/>
                <w:w w:val="100"/>
                <w:position w:val="0"/>
                <w:sz w:val="18"/>
                <w:szCs w:val="18"/>
              </w:rPr>
              <w:t>2021-070</w:t>
            </w:r>
            <w:r>
              <w:rPr>
                <w:color w:val="000000"/>
                <w:spacing w:val="0"/>
                <w:w w:val="100"/>
                <w:position w:val="0"/>
              </w:rPr>
              <w:t>)披 露网站：巨潮资讯网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第六次临时股东大 会决议公告》(公告 编号：</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rPr>
              <w:t>)披 露网站：巨潮资讯网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年第七次临时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第七次临时股东大 会决议公告》(公告 编号：</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)披 露网站：巨潮资讯网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年第八次临时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第八次临时股东大 会决议公告》(公告 编号：</w:t>
            </w:r>
            <w:r>
              <w:rPr>
                <w:rFonts w:ascii="Times New Roman" w:eastAsia="Times New Roman" w:hAnsi="Times New Roman" w:cs="Times New Roman"/>
                <w:color w:val="000000"/>
                <w:spacing w:val="0"/>
                <w:w w:val="100"/>
                <w:position w:val="0"/>
                <w:sz w:val="18"/>
                <w:szCs w:val="18"/>
              </w:rPr>
              <w:t>2021-097</w:t>
            </w:r>
            <w:r>
              <w:rPr>
                <w:color w:val="000000"/>
                <w:spacing w:val="0"/>
                <w:w w:val="100"/>
                <w:position w:val="0"/>
              </w:rPr>
              <w:t>)披 露网站：巨潮资讯网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年第九次临时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第九次临时股东大 会决议公告》(公告 编号：</w:t>
            </w:r>
            <w:r>
              <w:rPr>
                <w:rFonts w:ascii="Times New Roman" w:eastAsia="Times New Roman" w:hAnsi="Times New Roman" w:cs="Times New Roman"/>
                <w:color w:val="000000"/>
                <w:spacing w:val="0"/>
                <w:w w:val="100"/>
                <w:position w:val="0"/>
                <w:sz w:val="18"/>
                <w:szCs w:val="18"/>
              </w:rPr>
              <w:t>2021-107</w:t>
            </w:r>
            <w:r>
              <w:rPr>
                <w:color w:val="000000"/>
                <w:spacing w:val="0"/>
                <w:w w:val="100"/>
                <w:position w:val="0"/>
              </w:rPr>
              <w:t>)</w:t>
            </w:r>
            <w:r>
              <w:rPr>
                <w:color w:val="000000"/>
                <w:spacing w:val="0"/>
                <w:w w:val="100"/>
                <w:position w:val="0"/>
              </w:rPr>
              <w:t>披 露网站：巨潮资讯网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第十次临时股东大</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both"/>
              <w:rPr>
                <w:sz w:val="18"/>
                <w:szCs w:val="18"/>
              </w:rPr>
            </w:pPr>
            <w:r>
              <w:rPr>
                <w:color w:val="000000"/>
                <w:spacing w:val="0"/>
                <w:w w:val="100"/>
                <w:position w:val="0"/>
                <w:sz w:val="17"/>
                <w:szCs w:val="17"/>
              </w:rPr>
              <w:t>会决议公告》（公告 编号：</w:t>
            </w:r>
            <w:r>
              <w:rPr>
                <w:rFonts w:ascii="Times New Roman" w:eastAsia="Times New Roman" w:hAnsi="Times New Roman" w:cs="Times New Roman"/>
                <w:color w:val="000000"/>
                <w:spacing w:val="0"/>
                <w:w w:val="100"/>
                <w:position w:val="0"/>
                <w:sz w:val="18"/>
                <w:szCs w:val="18"/>
              </w:rPr>
              <w:t>2021-120</w:t>
            </w:r>
            <w:r>
              <w:rPr>
                <w:color w:val="000000"/>
                <w:spacing w:val="0"/>
                <w:w w:val="100"/>
                <w:position w:val="0"/>
                <w:sz w:val="17"/>
                <w:szCs w:val="17"/>
              </w:rPr>
              <w:t>）</w:t>
            </w:r>
            <w:r>
              <w:rPr>
                <w:color w:val="000000"/>
                <w:spacing w:val="0"/>
                <w:w w:val="100"/>
                <w:position w:val="0"/>
                <w:sz w:val="17"/>
                <w:szCs w:val="17"/>
              </w:rPr>
              <w:t>披 露网站：巨潮资讯网 （</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第十一次临时股东 大会决议公告》（公 告编号：</w:t>
            </w:r>
            <w:r>
              <w:rPr>
                <w:rFonts w:ascii="Times New Roman" w:eastAsia="Times New Roman" w:hAnsi="Times New Roman" w:cs="Times New Roman"/>
                <w:color w:val="000000"/>
                <w:spacing w:val="0"/>
                <w:w w:val="100"/>
                <w:position w:val="0"/>
                <w:sz w:val="18"/>
                <w:szCs w:val="18"/>
              </w:rPr>
              <w:t>2021-135</w:t>
            </w:r>
            <w:r>
              <w:rPr>
                <w:color w:val="000000"/>
                <w:spacing w:val="0"/>
                <w:w w:val="100"/>
                <w:position w:val="0"/>
              </w:rPr>
              <w:t xml:space="preserve">） </w:t>
            </w:r>
            <w:r>
              <w:rPr>
                <w:color w:val="000000"/>
                <w:spacing w:val="0"/>
                <w:w w:val="100"/>
                <w:position w:val="0"/>
              </w:rPr>
              <w:t>披露网站：巨潮资讯 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、表决权恢复的优先股股东请求召开临时股东大会</w:t>
      </w:r>
      <w:bookmarkEnd w:id="307"/>
      <w:bookmarkEnd w:id="308"/>
      <w:bookmarkEnd w:id="310"/>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五</w:t>
      </w:r>
      <w:bookmarkEnd w:id="313"/>
      <w:r>
        <w:rPr>
          <w:color w:val="000000"/>
          <w:spacing w:val="0"/>
          <w:w w:val="100"/>
          <w:position w:val="0"/>
        </w:rPr>
        <w:t>、董事、监事和高级管理人员情况</w:t>
      </w:r>
      <w:bookmarkEnd w:id="311"/>
      <w:bookmarkEnd w:id="312"/>
      <w:bookmarkEnd w:id="314"/>
    </w:p>
    <w:p>
      <w:pPr>
        <w:pStyle w:val="Style25"/>
        <w:keepNext/>
        <w:keepLines/>
        <w:widowControl w:val="0"/>
        <w:shd w:val="clear" w:color="auto" w:fill="auto"/>
        <w:bidi w:val="0"/>
        <w:spacing w:before="0" w:after="32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、基本情况</w:t>
      </w:r>
      <w:bookmarkEnd w:id="315"/>
      <w:bookmarkEnd w:id="316"/>
      <w:bookmarkEnd w:id="318"/>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韩志权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韩世英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潘桂岗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肖慧琳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2,562,64</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李贵蓉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冯玉禄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董春宇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乔丹丽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总裁、董</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杨德慧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冯玉禄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财务负 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田晓楠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黄佳慧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董事会 秘书、证 券事务 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tabs>
          <w:tab w:pos="334" w:val="left"/>
        </w:tabs>
        <w:bidi w:val="0"/>
        <w:spacing w:before="0" w:after="100" w:line="240" w:lineRule="auto"/>
        <w:ind w:left="0" w:right="0" w:firstLine="0"/>
        <w:jc w:val="left"/>
      </w:pPr>
      <w:bookmarkStart w:id="319" w:name="bookmark319"/>
      <w:r>
        <w:rPr>
          <w:rFonts w:ascii="Times New Roman" w:eastAsia="Times New Roman" w:hAnsi="Times New Roman" w:cs="Times New Roman"/>
          <w:color w:val="000000"/>
          <w:spacing w:val="0"/>
          <w:w w:val="100"/>
          <w:position w:val="0"/>
          <w:sz w:val="18"/>
          <w:szCs w:val="18"/>
        </w:rPr>
        <w:t>1</w:t>
      </w:r>
      <w:bookmarkEnd w:id="319"/>
      <w:r>
        <w:rPr>
          <w:color w:val="000000"/>
          <w:spacing w:val="0"/>
          <w:w w:val="100"/>
          <w:position w:val="0"/>
        </w:rPr>
        <w:t>、</w:t>
        <w:tab/>
        <w:t>姜俐赜，董事、执行总裁，因个人原因辞去执行总裁、董事职务；</w:t>
      </w:r>
    </w:p>
    <w:p>
      <w:pPr>
        <w:pStyle w:val="Style16"/>
        <w:keepNext w:val="0"/>
        <w:keepLines w:val="0"/>
        <w:widowControl w:val="0"/>
        <w:shd w:val="clear" w:color="auto" w:fill="auto"/>
        <w:tabs>
          <w:tab w:pos="354" w:val="left"/>
        </w:tabs>
        <w:bidi w:val="0"/>
        <w:spacing w:before="0" w:after="100" w:line="240" w:lineRule="auto"/>
        <w:ind w:left="0" w:right="0" w:firstLine="0"/>
        <w:jc w:val="left"/>
      </w:pPr>
      <w:bookmarkStart w:id="320" w:name="bookmark320"/>
      <w:r>
        <w:rPr>
          <w:rFonts w:ascii="Times New Roman" w:eastAsia="Times New Roman" w:hAnsi="Times New Roman" w:cs="Times New Roman"/>
          <w:color w:val="000000"/>
          <w:spacing w:val="0"/>
          <w:w w:val="100"/>
          <w:position w:val="0"/>
          <w:sz w:val="18"/>
          <w:szCs w:val="18"/>
        </w:rPr>
        <w:t>2</w:t>
      </w:r>
      <w:bookmarkEnd w:id="320"/>
      <w:r>
        <w:rPr>
          <w:color w:val="000000"/>
          <w:spacing w:val="0"/>
          <w:w w:val="100"/>
          <w:position w:val="0"/>
        </w:rPr>
        <w:t>、</w:t>
        <w:tab/>
        <w:t>刘欣，董事、副总裁、董事会秘书，因个人原因辞去董事、副总裁、董事会秘书职务；</w:t>
      </w:r>
    </w:p>
    <w:p>
      <w:pPr>
        <w:pStyle w:val="Style16"/>
        <w:keepNext w:val="0"/>
        <w:keepLines w:val="0"/>
        <w:widowControl w:val="0"/>
        <w:shd w:val="clear" w:color="auto" w:fill="auto"/>
        <w:tabs>
          <w:tab w:pos="354" w:val="left"/>
        </w:tabs>
        <w:bidi w:val="0"/>
        <w:spacing w:before="0" w:after="100" w:line="240" w:lineRule="auto"/>
        <w:ind w:left="0" w:right="0" w:firstLine="0"/>
        <w:jc w:val="left"/>
      </w:pPr>
      <w:bookmarkStart w:id="321" w:name="bookmark321"/>
      <w:r>
        <w:rPr>
          <w:rFonts w:ascii="Times New Roman" w:eastAsia="Times New Roman" w:hAnsi="Times New Roman" w:cs="Times New Roman"/>
          <w:color w:val="000000"/>
          <w:spacing w:val="0"/>
          <w:w w:val="100"/>
          <w:position w:val="0"/>
          <w:sz w:val="18"/>
          <w:szCs w:val="18"/>
        </w:rPr>
        <w:t>3</w:t>
      </w:r>
      <w:bookmarkEnd w:id="321"/>
      <w:r>
        <w:rPr>
          <w:color w:val="000000"/>
          <w:spacing w:val="0"/>
          <w:w w:val="100"/>
          <w:position w:val="0"/>
        </w:rPr>
        <w:t>、</w:t>
        <w:tab/>
        <w:t>陈方清，独立董事，因个人原因辞去独立董事职务；</w:t>
      </w:r>
    </w:p>
    <w:p>
      <w:pPr>
        <w:pStyle w:val="Style16"/>
        <w:keepNext w:val="0"/>
        <w:keepLines w:val="0"/>
        <w:widowControl w:val="0"/>
        <w:shd w:val="clear" w:color="auto" w:fill="auto"/>
        <w:tabs>
          <w:tab w:pos="354" w:val="left"/>
        </w:tabs>
        <w:bidi w:val="0"/>
        <w:spacing w:before="0" w:after="100" w:line="240" w:lineRule="auto"/>
        <w:ind w:left="0" w:right="0" w:firstLine="0"/>
        <w:jc w:val="left"/>
      </w:pPr>
      <w:bookmarkStart w:id="322" w:name="bookmark322"/>
      <w:r>
        <w:rPr>
          <w:rFonts w:ascii="Times New Roman" w:eastAsia="Times New Roman" w:hAnsi="Times New Roman" w:cs="Times New Roman"/>
          <w:color w:val="000000"/>
          <w:spacing w:val="0"/>
          <w:w w:val="100"/>
          <w:position w:val="0"/>
          <w:sz w:val="18"/>
          <w:szCs w:val="18"/>
        </w:rPr>
        <w:t>4</w:t>
      </w:r>
      <w:bookmarkEnd w:id="322"/>
      <w:r>
        <w:rPr>
          <w:color w:val="000000"/>
          <w:spacing w:val="0"/>
          <w:w w:val="100"/>
          <w:position w:val="0"/>
        </w:rPr>
        <w:t>、</w:t>
        <w:tab/>
        <w:t>朱江，独立董事，因个人原因辞去独立董事职务，但其履行职责至下一任独立董事选举之日;</w:t>
      </w:r>
    </w:p>
    <w:p>
      <w:pPr>
        <w:pStyle w:val="Style16"/>
        <w:keepNext w:val="0"/>
        <w:keepLines w:val="0"/>
        <w:widowControl w:val="0"/>
        <w:shd w:val="clear" w:color="auto" w:fill="auto"/>
        <w:tabs>
          <w:tab w:pos="354" w:val="left"/>
        </w:tabs>
        <w:bidi w:val="0"/>
        <w:spacing w:before="0" w:after="100" w:line="240" w:lineRule="auto"/>
        <w:ind w:left="0" w:right="0" w:firstLine="0"/>
        <w:jc w:val="left"/>
      </w:pPr>
      <w:bookmarkStart w:id="323" w:name="bookmark323"/>
      <w:r>
        <w:rPr>
          <w:rFonts w:ascii="Times New Roman" w:eastAsia="Times New Roman" w:hAnsi="Times New Roman" w:cs="Times New Roman"/>
          <w:color w:val="000000"/>
          <w:spacing w:val="0"/>
          <w:w w:val="100"/>
          <w:position w:val="0"/>
          <w:sz w:val="18"/>
          <w:szCs w:val="18"/>
        </w:rPr>
        <w:t>5</w:t>
      </w:r>
      <w:bookmarkEnd w:id="323"/>
      <w:r>
        <w:rPr>
          <w:color w:val="000000"/>
          <w:spacing w:val="0"/>
          <w:w w:val="100"/>
          <w:position w:val="0"/>
        </w:rPr>
        <w:t>、</w:t>
        <w:tab/>
        <w:t>孟陈，监事，因个人原因辞去监事职务；</w:t>
      </w:r>
    </w:p>
    <w:p>
      <w:pPr>
        <w:pStyle w:val="Style16"/>
        <w:keepNext w:val="0"/>
        <w:keepLines w:val="0"/>
        <w:widowControl w:val="0"/>
        <w:shd w:val="clear" w:color="auto" w:fill="auto"/>
        <w:tabs>
          <w:tab w:pos="354" w:val="left"/>
        </w:tabs>
        <w:bidi w:val="0"/>
        <w:spacing w:before="0" w:after="100" w:line="240" w:lineRule="auto"/>
        <w:ind w:left="0" w:right="0" w:firstLine="0"/>
        <w:jc w:val="left"/>
      </w:pPr>
      <w:bookmarkStart w:id="324" w:name="bookmark324"/>
      <w:r>
        <w:rPr>
          <w:rFonts w:ascii="Times New Roman" w:eastAsia="Times New Roman" w:hAnsi="Times New Roman" w:cs="Times New Roman"/>
          <w:color w:val="000000"/>
          <w:spacing w:val="0"/>
          <w:w w:val="100"/>
          <w:position w:val="0"/>
          <w:sz w:val="18"/>
          <w:szCs w:val="18"/>
        </w:rPr>
        <w:t>6</w:t>
      </w:r>
      <w:bookmarkEnd w:id="324"/>
      <w:r>
        <w:rPr>
          <w:color w:val="000000"/>
          <w:spacing w:val="0"/>
          <w:w w:val="100"/>
          <w:position w:val="0"/>
        </w:rPr>
        <w:t>、</w:t>
        <w:tab/>
        <w:t>杨德慧，职工代表监事，因个人原因辞去职工代表监事职务；</w:t>
      </w:r>
    </w:p>
    <w:p>
      <w:pPr>
        <w:pStyle w:val="Style16"/>
        <w:keepNext w:val="0"/>
        <w:keepLines w:val="0"/>
        <w:widowControl w:val="0"/>
        <w:shd w:val="clear" w:color="auto" w:fill="auto"/>
        <w:tabs>
          <w:tab w:pos="354" w:val="left"/>
        </w:tabs>
        <w:bidi w:val="0"/>
        <w:spacing w:before="0" w:after="100" w:line="240" w:lineRule="auto"/>
        <w:ind w:left="0" w:right="0" w:firstLine="0"/>
        <w:jc w:val="left"/>
      </w:pPr>
      <w:bookmarkStart w:id="325" w:name="bookmark325"/>
      <w:r>
        <w:rPr>
          <w:rFonts w:ascii="Times New Roman" w:eastAsia="Times New Roman" w:hAnsi="Times New Roman" w:cs="Times New Roman"/>
          <w:color w:val="000000"/>
          <w:spacing w:val="0"/>
          <w:w w:val="100"/>
          <w:position w:val="0"/>
          <w:sz w:val="18"/>
          <w:szCs w:val="18"/>
        </w:rPr>
        <w:t>7</w:t>
      </w:r>
      <w:bookmarkEnd w:id="325"/>
      <w:r>
        <w:rPr>
          <w:color w:val="000000"/>
          <w:spacing w:val="0"/>
          <w:w w:val="100"/>
          <w:position w:val="0"/>
        </w:rPr>
        <w:t>、</w:t>
        <w:tab/>
        <w:t>郭源源、副总裁，因个人原因辞去副总裁职务；</w:t>
      </w:r>
    </w:p>
    <w:p>
      <w:pPr>
        <w:pStyle w:val="Style16"/>
        <w:keepNext w:val="0"/>
        <w:keepLines w:val="0"/>
        <w:widowControl w:val="0"/>
        <w:shd w:val="clear" w:color="auto" w:fill="auto"/>
        <w:tabs>
          <w:tab w:pos="354" w:val="left"/>
        </w:tabs>
        <w:bidi w:val="0"/>
        <w:spacing w:before="0" w:after="140" w:line="240" w:lineRule="auto"/>
        <w:ind w:left="0" w:right="0" w:firstLine="0"/>
        <w:jc w:val="left"/>
      </w:pPr>
      <w:bookmarkStart w:id="326" w:name="bookmark326"/>
      <w:r>
        <w:rPr>
          <w:rFonts w:ascii="Times New Roman" w:eastAsia="Times New Roman" w:hAnsi="Times New Roman" w:cs="Times New Roman"/>
          <w:color w:val="000000"/>
          <w:spacing w:val="0"/>
          <w:w w:val="100"/>
          <w:position w:val="0"/>
          <w:sz w:val="18"/>
          <w:szCs w:val="18"/>
        </w:rPr>
        <w:t>8</w:t>
      </w:r>
      <w:bookmarkEnd w:id="326"/>
      <w:r>
        <w:rPr>
          <w:color w:val="000000"/>
          <w:spacing w:val="0"/>
          <w:w w:val="100"/>
          <w:position w:val="0"/>
        </w:rPr>
        <w:t>、</w:t>
        <w:tab/>
        <w:t>田晓楠，董事会秘书，因个人原因辞去董事会明书职务。</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年第十次临时 股东大会选举周建民先生为公司第九届董事会独立董 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杨德慧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日召开的公司职工代表大会选 举王玥女士为公司第九届监事会职工代表监事</w:t>
            </w:r>
          </w:p>
        </w:tc>
      </w:tr>
    </w:tbl>
    <w:p>
      <w:pPr>
        <w:widowControl w:val="0"/>
        <w:spacing w:line="1" w:lineRule="exact"/>
      </w:pPr>
    </w:p>
    <w:tbl>
      <w:tblPr>
        <w:tblOverlap w:val="never"/>
        <w:jc w:val="center"/>
        <w:tblLayout w:type="fixed"/>
      </w:tblPr>
      <w:tblGrid>
        <w:gridCol w:w="1339"/>
        <w:gridCol w:w="1330"/>
        <w:gridCol w:w="1330"/>
        <w:gridCol w:w="1330"/>
        <w:gridCol w:w="425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时股东大会度股东大会选举张海燕女士为公司第九届 监事会监事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田晓楠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日召开的第九届董事会第五十 三次会议聘任田晓楠女士为公司第九届董事会秘书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田晓楠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个人原因，主动辞职</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、任职情况</w:t>
      </w:r>
      <w:bookmarkEnd w:id="327"/>
      <w:bookmarkEnd w:id="328"/>
      <w:bookmarkEnd w:id="330"/>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tabs>
          <w:tab w:pos="851" w:val="left"/>
        </w:tabs>
        <w:bidi w:val="0"/>
        <w:spacing w:before="0" w:after="0" w:line="315" w:lineRule="exact"/>
        <w:ind w:left="0" w:right="0" w:firstLine="380"/>
        <w:jc w:val="both"/>
      </w:pPr>
      <w:bookmarkStart w:id="331" w:name="bookmark331"/>
      <w:r>
        <w:rPr>
          <w:color w:val="000000"/>
          <w:spacing w:val="0"/>
          <w:w w:val="100"/>
          <w:position w:val="0"/>
        </w:rPr>
        <w:t>（</w:t>
      </w:r>
      <w:bookmarkEnd w:id="331"/>
      <w:r>
        <w:rPr>
          <w:color w:val="000000"/>
          <w:spacing w:val="0"/>
          <w:w w:val="100"/>
          <w:position w:val="0"/>
        </w:rPr>
        <w:t>一）</w:t>
        <w:tab/>
        <w:t>董事主要工作经历</w:t>
      </w:r>
    </w:p>
    <w:p>
      <w:pPr>
        <w:pStyle w:val="Style1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郭绍增先生，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月生，研究生学历。曾任华夏幸福基业控股股份公司董事兼副总裁、华夏幸福基业股份有限公司 董事兼副总裁、华夏幸福基业创业投资有限公司董事长、廊坊银行股份有限公司副董事长；任融通资本（固安）投资管理有 限公司董事；现任公司第十届董事会董事长、战略委员会召集人、提名委员会委员、薪酬与考核委员会委员、公司总裁。</w:t>
      </w:r>
    </w:p>
    <w:p>
      <w:pPr>
        <w:pStyle w:val="Style1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韩志权先生，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年生，金融学硕士学位。曾任中国银行廊坊分行党委委员、副行长，交通银行廊坊分行党委书记、行 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月入职京蓝科技任公司常务副总裁；现任公司第十届董事会董事、审计委员会委员、公司常务副总裁。</w:t>
      </w:r>
    </w:p>
    <w:p>
      <w:pPr>
        <w:pStyle w:val="Style1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韩世英女士，</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年生，北京师范大学管理学硕士。曾任东方中科科技集成有限公司人力行政部总经理、华锐风电人力 资源总监；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年入职京蓝科技历任人力资源总监，总裁助理；现任公司第十届董事会战略委员会委员、副总裁。</w:t>
      </w:r>
    </w:p>
    <w:p>
      <w:pPr>
        <w:pStyle w:val="Style1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周建民先生，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月生，硕士学历，中国国籍，无永久境外居留权。曾任北京大风车教育科技发展有限公司董 事长、京蓝科技股份有限公司第九届董事会独立董事；任北京五道口投资基金管理有限公司执行董事、北京金日国际广告发 展有限公司经理及执行董事、新华视点文化发展有限公司执行董事、北京智联云上数据服务有限公司经理及执行董事、民生 嘉合（北京）投资管理有限公司经理及执行董事、中国智能交通系统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有限公司独立董事、东港股份有限公司独立董事 等职务；现任公司第十届董事会独立董事、提名委员会召集人、薪酬与考核委员会委员。</w:t>
      </w:r>
    </w:p>
    <w:p>
      <w:pPr>
        <w:pStyle w:val="Style1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潘桂岗先生，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月生，本科学历，注册会计师，中国国籍，无永久境外居留权。曾任中国乐凯胶片集团公司审计 主管、北京中润华会计师事务所项目经理、北京兴华会计师事务所（特殊普通合伙）项目经理；任北京长和会计师事务所（普 通合伙）执行事务合伙人、广东顺钠电气股份有限公司董事、融钰集团股份有限公司董事、内蒙古凌志马铃薯科技股份有限 公司独立董事；现任公司第十届董事会独立董事、审计委员会召集人、战略委员会委员、提名委员会委员。</w:t>
      </w:r>
    </w:p>
    <w:p>
      <w:pPr>
        <w:pStyle w:val="Style1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肖慧琳女士，</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月生，博士学历，民主党派（民盟），中国国籍，无永久境外居留权。曾任纽卡斯尔大学（澳大 利亚）法律与商学院讲师，任西南财经大学工商管理学院副教授、博士生导师，商务部中国国际贸易学会副秘书长；现任公 司第十届董事会独立董事、薪酬与考核委员会召集人、审计委员会委员。</w:t>
      </w:r>
    </w:p>
    <w:p>
      <w:pPr>
        <w:pStyle w:val="Style16"/>
        <w:keepNext w:val="0"/>
        <w:keepLines w:val="0"/>
        <w:widowControl w:val="0"/>
        <w:shd w:val="clear" w:color="auto" w:fill="auto"/>
        <w:tabs>
          <w:tab w:pos="851" w:val="left"/>
        </w:tabs>
        <w:bidi w:val="0"/>
        <w:spacing w:before="0" w:after="0" w:line="315" w:lineRule="exact"/>
        <w:ind w:left="0" w:right="0" w:firstLine="380"/>
        <w:jc w:val="both"/>
      </w:pPr>
      <w:bookmarkStart w:id="332" w:name="bookmark332"/>
      <w:r>
        <w:rPr>
          <w:color w:val="000000"/>
          <w:spacing w:val="0"/>
          <w:w w:val="100"/>
          <w:position w:val="0"/>
        </w:rPr>
        <w:t>（</w:t>
      </w:r>
      <w:bookmarkEnd w:id="332"/>
      <w:r>
        <w:rPr>
          <w:color w:val="000000"/>
          <w:spacing w:val="0"/>
          <w:w w:val="100"/>
          <w:position w:val="0"/>
        </w:rPr>
        <w:t>二）</w:t>
        <w:tab/>
        <w:t>监事主要工作经历</w:t>
      </w:r>
    </w:p>
    <w:p>
      <w:pPr>
        <w:pStyle w:val="Style16"/>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阎涛先生，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年出生，清华大学高级工商管理硕士，清华大学五道口金融学院高级工商管理硕士 （在读），曾获</w:t>
      </w:r>
      <w:r>
        <w:rPr>
          <w:rFonts w:ascii="Times New Roman" w:eastAsia="Times New Roman" w:hAnsi="Times New Roman" w:cs="Times New Roman"/>
          <w:color w:val="000000"/>
          <w:spacing w:val="0"/>
          <w:w w:val="100"/>
          <w:position w:val="0"/>
          <w:sz w:val="18"/>
          <w:szCs w:val="18"/>
        </w:rPr>
        <w:t xml:space="preserve">2003-2004 </w:t>
      </w:r>
      <w:r>
        <w:rPr>
          <w:color w:val="000000"/>
          <w:spacing w:val="0"/>
          <w:w w:val="100"/>
          <w:position w:val="0"/>
        </w:rPr>
        <w:t>年度风云人物大奖；</w:t>
      </w:r>
      <w:r>
        <w:rPr>
          <w:rFonts w:ascii="Times New Roman" w:eastAsia="Times New Roman" w:hAnsi="Times New Roman" w:cs="Times New Roman"/>
          <w:color w:val="000000"/>
          <w:spacing w:val="0"/>
          <w:w w:val="100"/>
          <w:position w:val="0"/>
          <w:sz w:val="18"/>
          <w:szCs w:val="18"/>
        </w:rPr>
        <w:t>2005-2006</w:t>
      </w:r>
      <w:r>
        <w:rPr>
          <w:color w:val="000000"/>
          <w:spacing w:val="0"/>
          <w:w w:val="100"/>
          <w:position w:val="0"/>
        </w:rPr>
        <w:t>年荣登河南连锁商业风云榜；</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年荣获第^一届河南五四青年奖章；</w:t>
      </w:r>
      <w:r>
        <w:rPr>
          <w:rFonts w:ascii="Times New Roman" w:eastAsia="Times New Roman" w:hAnsi="Times New Roman" w:cs="Times New Roman"/>
          <w:color w:val="000000"/>
          <w:spacing w:val="0"/>
          <w:w w:val="100"/>
          <w:position w:val="0"/>
          <w:sz w:val="18"/>
          <w:szCs w:val="18"/>
        </w:rPr>
        <w:t>2009-2010</w:t>
      </w:r>
      <w:r>
        <w:rPr>
          <w:color w:val="000000"/>
          <w:spacing w:val="0"/>
          <w:w w:val="100"/>
          <w:position w:val="0"/>
        </w:rPr>
        <w:t>年郑州房地 产行业年度特别贡献奖。曾任郑州八方电器有限公司董事长，河南省八方和盛电器有限公司董事长、中部大观有限公司（新 加坡主板上市）董事长、京蓝科技股份有限公司第八届、第九届董事会董事；任万汇投资控股有限公司董事长；现任公司第 十届监事会主席。</w:t>
      </w:r>
    </w:p>
    <w:p>
      <w:pPr>
        <w:pStyle w:val="Style1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张海燕女士，</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年出生，本科学历。曾任京蓝科技股份有限公司第九届监事会监事；任科瑞特投资管理（北京）有 限公司监事、明德万邦（深圳）资产管理有限公司监事、吉林市企源投资有限公司监事、融智开普创业投资（北京）有限公 司监事；现任公司第十届监事会监事。</w:t>
      </w:r>
    </w:p>
    <w:p>
      <w:pPr>
        <w:pStyle w:val="Style1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王玥女士，</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年出生，本科学历。曾任大鹏证券股份有限公司哈尔滨营业部总裁办机要秘书、京蓝科技股份有限公 司第九届监事会职工代表监事；</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月入职京蓝科技任京蓝科技证券部商务主管；现任公司第十届监事会职工代表监 事。</w:t>
      </w:r>
    </w:p>
    <w:p>
      <w:pPr>
        <w:pStyle w:val="Style16"/>
        <w:keepNext w:val="0"/>
        <w:keepLines w:val="0"/>
        <w:widowControl w:val="0"/>
        <w:shd w:val="clear" w:color="auto" w:fill="auto"/>
        <w:bidi w:val="0"/>
        <w:spacing w:before="0" w:after="0" w:line="322" w:lineRule="exact"/>
        <w:ind w:left="0" w:right="0" w:firstLine="380"/>
        <w:jc w:val="both"/>
      </w:pPr>
      <w:bookmarkStart w:id="333" w:name="bookmark333"/>
      <w:r>
        <w:rPr>
          <w:color w:val="000000"/>
          <w:spacing w:val="0"/>
          <w:w w:val="100"/>
          <w:position w:val="0"/>
        </w:rPr>
        <w:t>（</w:t>
      </w:r>
      <w:bookmarkEnd w:id="333"/>
      <w:r>
        <w:rPr>
          <w:color w:val="000000"/>
          <w:spacing w:val="0"/>
          <w:w w:val="100"/>
          <w:position w:val="0"/>
        </w:rPr>
        <w:t>三）高级管理人员主要工作经历</w:t>
      </w:r>
    </w:p>
    <w:p>
      <w:pPr>
        <w:pStyle w:val="Style1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郭绍增先生、韩志权先生、韩世英女士主要工作经历详见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董事主要工作经历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部分内容。</w:t>
      </w:r>
    </w:p>
    <w:p>
      <w:pPr>
        <w:pStyle w:val="Style1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王海东先生，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任职于中国建筑第六工程局有限公司，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年至今担任中科鼎实环 境工程有限公司总经理；现任公司副总裁（兼任中科鼎实总经理）。</w:t>
      </w:r>
    </w:p>
    <w:p>
      <w:pPr>
        <w:pStyle w:val="Style1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冯玉禄先生，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年出生，北京大学光华管理学院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月兼任中国水利企业协会秘书长，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月兼任中国水利企业协会副会长兼秘书长、法定代表人；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月任京蓝科技股份有限公司副总裁；现任公司 副总裁。</w:t>
      </w:r>
    </w:p>
    <w:p>
      <w:pPr>
        <w:pStyle w:val="Style1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李贵蓉女士，</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年出生，北京大学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月任徐州科融环境资源股份有限公司总经理；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月至今任京蓝科技股份有限公司副总裁（兼任京蓝环境总经理）。</w:t>
      </w:r>
    </w:p>
    <w:p>
      <w:pPr>
        <w:pStyle w:val="Style1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董春宇女士，</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年生，中国人民大学经济学硕士、美国哈特福德大学会计与税硕士。历任会同资本高级合伙人、汉 景雨汇投资集团合伙人等；任维尔迈（北京）医疗科技有限公司法人、执行董事；现任公司副总裁。</w:t>
      </w:r>
    </w:p>
    <w:p>
      <w:pPr>
        <w:pStyle w:val="Style1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高红女士，</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年出生，本科双学位，高级会计师，中国国籍，无永久境外居留权。曾任中铁信息工程集团有限公司 任高级财务主管，曾任北京维实嘉业网络科技有限公司任财务总监，历任京蓝科技股份有限公司任财务管理中心副总经理； 现任公司财务负责人。</w:t>
      </w:r>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after="8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融通资本（固安）投资管理有限公司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法定代 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清上汇（深圳）投资管理有限责任公司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法定代 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融通华邦（深圳）投资管理有限责任公司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法定代 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九通基业科技发展有限公司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执行董事</w:t>
            </w:r>
            <w:r>
              <w:rPr>
                <w:color w:val="000000"/>
                <w:spacing w:val="0"/>
                <w:w w:val="100"/>
                <w:position w:val="0"/>
                <w:sz w:val="18"/>
                <w:szCs w:val="18"/>
              </w:rPr>
              <w:t>，</w:t>
            </w:r>
            <w:r>
              <w:rPr>
                <w:color w:val="000000"/>
                <w:spacing w:val="0"/>
                <w:w w:val="100"/>
                <w:position w:val="0"/>
              </w:rPr>
              <w:t>法 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清梓（深圳）科技发展有限公司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总经理</w:t>
            </w:r>
            <w:r>
              <w:rPr>
                <w:color w:val="000000"/>
                <w:spacing w:val="0"/>
                <w:w w:val="100"/>
                <w:position w:val="0"/>
                <w:sz w:val="18"/>
                <w:szCs w:val="18"/>
              </w:rPr>
              <w:t>，</w:t>
            </w:r>
            <w:r>
              <w:rPr>
                <w:color w:val="000000"/>
                <w:spacing w:val="0"/>
                <w:w w:val="100"/>
                <w:position w:val="0"/>
              </w:rPr>
              <w:t>执行 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法定代 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万汇投资控股有限公司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郑州市八方视听产品销售有限公司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河南省八方和盛电器有限责任公司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郑州新盛和企业管理咨询服务有限公司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河南万锦地产集团有限公司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河南银智实业有限公司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郑州华侨城都市置业有限公司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河南惠东城乡建设发展有限公司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郑州华图利合实业发展有限责任公司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石河子风火石投资有限公司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北京盛诺一家医院管理咨询有限公司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河南合盛企业发展有限公司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杨树成长投资（北京）有限公司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杨树成长投资（北京）有限公司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浙江浙商产融控股有限公司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京蓝云智物联网技术有限公司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京蓝若水产业投资有限公司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本表中其他单位指除京蓝科技及其子公司以外的公司。</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0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、董事、监事、高级管理人员报酬情况</w:t>
      </w:r>
      <w:bookmarkEnd w:id="334"/>
      <w:bookmarkEnd w:id="335"/>
      <w:bookmarkEnd w:id="337"/>
    </w:p>
    <w:p>
      <w:pPr>
        <w:pStyle w:val="Style16"/>
        <w:keepNext w:val="0"/>
        <w:keepLines w:val="0"/>
        <w:widowControl w:val="0"/>
        <w:shd w:val="clear" w:color="auto" w:fill="auto"/>
        <w:bidi w:val="0"/>
        <w:spacing w:before="0" w:after="0" w:line="309" w:lineRule="exact"/>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公司董事、监事薪酬方案经薪酬与考核委员会制定，提交至董事会、监事会审议和公司股东大会审议通过后执行；高级 管理人员薪酬方案经薪酬与考核委员会制定，提交至董事会审议通过后执行。</w:t>
      </w:r>
    </w:p>
    <w:p>
      <w:pPr>
        <w:pStyle w:val="Style16"/>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公司董事、监事及高级管理人员的年度报酬（包括基本工资、奖金、津贴、补贴、职工福利费和各项保险费、公积金以 及以其他形式从公司获得的税前实发报酬总额）均依据公司岗位职责、绩效考核以及行业相关岗位的薪酬水平所制定的有关 薪酬管理和等级标准相关规定进行发放。</w:t>
      </w:r>
    </w:p>
    <w:p>
      <w:pPr>
        <w:pStyle w:val="Style16"/>
        <w:keepNext w:val="0"/>
        <w:keepLines w:val="0"/>
        <w:widowControl w:val="0"/>
        <w:shd w:val="clear" w:color="auto" w:fill="auto"/>
        <w:tabs>
          <w:tab w:pos="7686" w:val="left"/>
        </w:tabs>
        <w:bidi w:val="0"/>
        <w:spacing w:before="0" w:after="0" w:line="309" w:lineRule="exact"/>
        <w:ind w:left="0" w:right="0" w:firstLine="380"/>
        <w:jc w:val="both"/>
      </w:pPr>
      <w:r>
        <w:rPr>
          <w:color w:val="000000"/>
          <w:spacing w:val="0"/>
          <w:w w:val="100"/>
          <w:position w:val="0"/>
        </w:rPr>
        <w:t>报告期内，公司实际支付独立董事、外部董事、监事、高级管理人员税前报酬合计为</w:t>
        <w:tab/>
        <w:t>万元</w:t>
      </w:r>
      <w:r>
        <w:rPr>
          <w:color w:val="000000"/>
          <w:spacing w:val="0"/>
          <w:w w:val="100"/>
          <w:position w:val="0"/>
        </w:rPr>
        <w:t>。</w:t>
      </w:r>
    </w:p>
    <w:p>
      <w:pPr>
        <w:pStyle w:val="Style16"/>
        <w:keepNext w:val="0"/>
        <w:keepLines w:val="0"/>
        <w:widowControl w:val="0"/>
        <w:shd w:val="clear" w:color="auto" w:fill="auto"/>
        <w:bidi w:val="0"/>
        <w:spacing w:before="0" w:line="309" w:lineRule="exact"/>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韩志权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董事、常务副总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杨德慧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冯玉禄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李贵蓉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田晓楠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六</w:t>
      </w:r>
      <w:bookmarkEnd w:id="340"/>
      <w:r>
        <w:rPr>
          <w:color w:val="000000"/>
          <w:spacing w:val="0"/>
          <w:w w:val="100"/>
          <w:position w:val="0"/>
        </w:rPr>
        <w:t>、报告期内董事履行职责的情况</w:t>
      </w:r>
      <w:bookmarkEnd w:id="338"/>
      <w:bookmarkEnd w:id="339"/>
      <w:bookmarkEnd w:id="341"/>
    </w:p>
    <w:p>
      <w:pPr>
        <w:pStyle w:val="Style25"/>
        <w:keepNext/>
        <w:keepLines/>
        <w:widowControl w:val="0"/>
        <w:shd w:val="clear" w:color="auto" w:fill="auto"/>
        <w:bidi w:val="0"/>
        <w:spacing w:before="0" w:after="32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、本报告期董事会情况</w:t>
      </w:r>
      <w:bookmarkEnd w:id="342"/>
      <w:bookmarkEnd w:id="343"/>
      <w:bookmarkEnd w:id="345"/>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第九届董事会第四十三次会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九届董事会第四十三次会议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第九届董事会第四十四次会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九届董事会第四十四次会议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第九届董事会第四十五次会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九届董事会第四十五次会议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第九届董事会第四十六次会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九届董事会第四十六次会议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第九届董事会第四十七次会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九届董事会第四十七次会议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第九届董事会第四十八次会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九届董事会第四十八次会议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第九届董事会第四十九次会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审议通过《京蓝科技股份有限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年度第一季度报告》 全文及正文</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第九届董事会第五十次会议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详见披露于巨潮资讯网的《第 九届董事会第五十次会议决 议公告》（公告编号：</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第九届董事会第五十一次会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九届董事会第五十一次会议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2021-072</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第九届董事会第五十二次会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九届董事会第五十二次会议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2021-078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第九届董事会第五十三次会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九届董事会第五十三次会议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2021-088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第九届董事会第五十四次会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九届董事会第五十四次会议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2021-093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第九届董事会第五十五次会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详见披露于巨潮资讯网的《第 九届董事会第五十五次会议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2021-102</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第九届董事会第五十六次会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九届董事会第五十六次会议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2021-109</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第九届董事会第五十七次会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审议通过《京蓝科技股份有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第九届董事会第五十八次会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详见披露于巨潮资讯网的《第 九届董事会第五十八次会议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2021-121</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第九届董事会第五十九次会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详见披露于巨潮资讯网的《第 九届董事会第五十九次会议 决议公告》（公告编号：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2021-130</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第九届董事会第六十次会议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详见披露于巨潮资讯网的《第 九届董事会第六十次会议决 议公告》（公告编号：</w:t>
            </w:r>
            <w:r>
              <w:rPr>
                <w:rFonts w:ascii="Times New Roman" w:eastAsia="Times New Roman" w:hAnsi="Times New Roman" w:cs="Times New Roman"/>
                <w:color w:val="000000"/>
                <w:spacing w:val="0"/>
                <w:w w:val="100"/>
                <w:position w:val="0"/>
                <w:sz w:val="18"/>
                <w:szCs w:val="18"/>
              </w:rPr>
              <w:t>2021-145</w:t>
            </w: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、董事出席董事会及股东大会的情况</w:t>
      </w:r>
      <w:bookmarkEnd w:id="346"/>
      <w:bookmarkEnd w:id="347"/>
      <w:bookmarkEnd w:id="349"/>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bl>
    <w:p>
      <w:pPr>
        <w:widowControl w:val="0"/>
        <w:spacing w:line="1" w:lineRule="exact"/>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韩志权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连续两次未亲自出席董事会的说明</w:t>
      </w:r>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25"/>
        <w:keepNext/>
        <w:keepLines/>
        <w:widowControl w:val="0"/>
        <w:shd w:val="clear" w:color="auto" w:fill="auto"/>
        <w:tabs>
          <w:tab w:pos="378" w:val="left"/>
        </w:tabs>
        <w:bidi w:val="0"/>
        <w:spacing w:before="0" w:after="26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董事对公司有关事项提出异议的情况</w:t>
      </w:r>
      <w:bookmarkEnd w:id="350"/>
      <w:bookmarkEnd w:id="351"/>
      <w:bookmarkEnd w:id="353"/>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报告期内董事对公司有关事项未提出异议。</w:t>
      </w:r>
    </w:p>
    <w:p>
      <w:pPr>
        <w:pStyle w:val="Style25"/>
        <w:keepNext/>
        <w:keepLines/>
        <w:widowControl w:val="0"/>
        <w:shd w:val="clear" w:color="auto" w:fill="auto"/>
        <w:tabs>
          <w:tab w:pos="378" w:val="left"/>
        </w:tabs>
        <w:bidi w:val="0"/>
        <w:spacing w:before="0" w:after="26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w:t>
        <w:tab/>
        <w:t>董事履行职责的其他说明</w:t>
      </w:r>
      <w:bookmarkEnd w:id="354"/>
      <w:bookmarkEnd w:id="355"/>
      <w:bookmarkEnd w:id="357"/>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报告期内，公司全体董事严格按照《公司法》《证券法》《公司章程》等相关法律法规规定，恪尽职守、勤勉尽责，能 够积极主动关注公司经营管理信息、财务状况、重大事项等，按时出席相关会议，对提交董事会审议的各项议案，均能深入 讨论，各抒已见，为公司的经营发展建言献策，作出决策时能够充分考虑中小股东的利益和诉求，切实增强了董事会决策的 科学性，推动公司经营管理各项工作的持续、稳定、健康发展。</w:t>
      </w:r>
    </w:p>
    <w:p>
      <w:pPr>
        <w:pStyle w:val="Style19"/>
        <w:keepNext/>
        <w:keepLines/>
        <w:widowControl w:val="0"/>
        <w:shd w:val="clear" w:color="auto" w:fill="auto"/>
        <w:bidi w:val="0"/>
        <w:spacing w:before="0" w:after="32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七</w:t>
      </w:r>
      <w:bookmarkEnd w:id="360"/>
      <w:r>
        <w:rPr>
          <w:color w:val="000000"/>
          <w:spacing w:val="0"/>
          <w:w w:val="100"/>
          <w:position w:val="0"/>
        </w:rPr>
        <w:t>、董事会下设专门委员会在报告期内的情况</w:t>
      </w:r>
      <w:bookmarkEnd w:id="358"/>
      <w:bookmarkEnd w:id="359"/>
      <w:bookmarkEnd w:id="361"/>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杨仁贵、姜俐 赜（</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日离任）、 韩志权、聂兴 凯（公司第九 届董事会第五 十九次会议决 议战略委员会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审议《京蓝科 技股份有限公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 发展战略及经 营计划》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成员由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整为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聂兴凯、朱江、 韩志权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度京蓝科技股 份有限公司年 报审计关键工 作节点和要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审议《关于提 议续聘会计师 事务所的议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8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w:t>
            </w:r>
            <w:r>
              <w:rPr>
                <w:color w:val="000000"/>
                <w:spacing w:val="0"/>
                <w:w w:val="100"/>
                <w:position w:val="0"/>
                <w:sz w:val="18"/>
                <w:szCs w:val="18"/>
              </w:rPr>
              <w:t>〈</w:t>
            </w:r>
            <w:r>
              <w:rPr>
                <w:color w:val="000000"/>
                <w:spacing w:val="0"/>
                <w:w w:val="100"/>
                <w:position w:val="0"/>
              </w:rPr>
              <w:t>内 部控制自我评 价报告</w:t>
            </w:r>
            <w:r>
              <w:rPr>
                <w:color w:val="000000"/>
                <w:spacing w:val="0"/>
                <w:w w:val="100"/>
                <w:position w:val="0"/>
                <w:sz w:val="18"/>
                <w:szCs w:val="18"/>
              </w:rPr>
              <w:t>〉</w:t>
            </w:r>
            <w:r>
              <w:rPr>
                <w:color w:val="000000"/>
                <w:spacing w:val="0"/>
                <w:w w:val="100"/>
                <w:position w:val="0"/>
              </w:rPr>
              <w:t>的有 关事项》、《公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务报告》、《审 计机构出具有 关报告的关键 节点》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朱江、陈方清</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日离任）、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杨仁贵、周建</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日任职）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审议《关于聘 任董事会秘书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审议《关于选 举周建民先生 为公司独立董 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薪酬与考核委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陈方清（</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离任）、朱江、 杨仁贵、周建 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 酬政策的议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八</w:t>
      </w:r>
      <w:bookmarkEnd w:id="364"/>
      <w:r>
        <w:rPr>
          <w:color w:val="000000"/>
          <w:spacing w:val="0"/>
          <w:w w:val="100"/>
          <w:position w:val="0"/>
        </w:rPr>
        <w:t>、监事会工作情况</w:t>
      </w:r>
      <w:bookmarkEnd w:id="362"/>
      <w:bookmarkEnd w:id="363"/>
      <w:bookmarkEnd w:id="36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19"/>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九</w:t>
      </w:r>
      <w:bookmarkEnd w:id="368"/>
      <w:r>
        <w:rPr>
          <w:color w:val="000000"/>
          <w:spacing w:val="0"/>
          <w:w w:val="100"/>
          <w:position w:val="0"/>
        </w:rPr>
        <w:t>、公司员工情况</w:t>
      </w:r>
      <w:bookmarkEnd w:id="366"/>
      <w:bookmarkEnd w:id="367"/>
      <w:bookmarkEnd w:id="369"/>
    </w:p>
    <w:p>
      <w:pPr>
        <w:pStyle w:val="Style25"/>
        <w:keepNext/>
        <w:keepLines/>
        <w:widowControl w:val="0"/>
        <w:shd w:val="clear" w:color="auto" w:fill="auto"/>
        <w:bidi w:val="0"/>
        <w:spacing w:before="0" w:after="32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、员工数量、专业构成及教育程度</w:t>
      </w:r>
      <w:bookmarkEnd w:id="370"/>
      <w:bookmarkEnd w:id="371"/>
      <w:bookmarkEnd w:id="37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r>
    </w:tbl>
    <w:p>
      <w:pPr>
        <w:widowControl w:val="0"/>
        <w:spacing w:after="319" w:line="1" w:lineRule="exact"/>
      </w:pPr>
    </w:p>
    <w:p>
      <w:pPr>
        <w:pStyle w:val="Style25"/>
        <w:keepNext/>
        <w:keepLines/>
        <w:widowControl w:val="0"/>
        <w:shd w:val="clear" w:color="auto" w:fill="auto"/>
        <w:tabs>
          <w:tab w:pos="378" w:val="left"/>
        </w:tabs>
        <w:bidi w:val="0"/>
        <w:spacing w:before="0" w:after="2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薪酬政策</w:t>
      </w:r>
      <w:bookmarkEnd w:id="374"/>
      <w:bookmarkEnd w:id="375"/>
      <w:bookmarkEnd w:id="377"/>
    </w:p>
    <w:p>
      <w:pPr>
        <w:pStyle w:val="Style1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总部员工工资结构分为岗位工资和绩效工资。岗位工资是按照员工正常出勤、按时完成所在岗位的工作，及员工所在岗位各 项劳动要素评测结果所确定的工资。绩效工资是根据员工考核周期内的结果，经过相应计算后确定的工资。</w:t>
      </w:r>
    </w:p>
    <w:p>
      <w:pPr>
        <w:pStyle w:val="Style25"/>
        <w:keepNext/>
        <w:keepLines/>
        <w:widowControl w:val="0"/>
        <w:shd w:val="clear" w:color="auto" w:fill="auto"/>
        <w:tabs>
          <w:tab w:pos="378" w:val="left"/>
        </w:tabs>
        <w:bidi w:val="0"/>
        <w:spacing w:before="0" w:after="2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t>培训计划</w:t>
      </w:r>
      <w:bookmarkEnd w:id="378"/>
      <w:bookmarkEnd w:id="379"/>
      <w:bookmarkEnd w:id="381"/>
    </w:p>
    <w:p>
      <w:pPr>
        <w:pStyle w:val="Style16"/>
        <w:keepNext w:val="0"/>
        <w:keepLines w:val="0"/>
        <w:widowControl w:val="0"/>
        <w:shd w:val="clear" w:color="auto" w:fill="auto"/>
        <w:bidi w:val="0"/>
        <w:spacing w:before="0" w:after="32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年度，为提高员工综合素质，公司开展微课堂培训，通过不断提升员工的职业技能培训以及专业素质培训等方式，使全 体员工明确工作任务、职责和目标，提高知识技能和综合素质，为公司的发展培养合格的人才。</w:t>
      </w:r>
    </w:p>
    <w:p>
      <w:pPr>
        <w:pStyle w:val="Style25"/>
        <w:keepNext/>
        <w:keepLines/>
        <w:widowControl w:val="0"/>
        <w:shd w:val="clear" w:color="auto" w:fill="auto"/>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、劳务外包情况</w:t>
      </w:r>
      <w:bookmarkEnd w:id="382"/>
      <w:bookmarkEnd w:id="383"/>
      <w:bookmarkEnd w:id="385"/>
    </w:p>
    <w:p>
      <w:pPr>
        <w:pStyle w:val="Style16"/>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386" w:name="bookmark386"/>
      <w:bookmarkStart w:id="387" w:name="bookmark387"/>
      <w:bookmarkStart w:id="388" w:name="bookmark388"/>
      <w:r>
        <w:rPr>
          <w:color w:val="000000"/>
          <w:spacing w:val="0"/>
          <w:w w:val="100"/>
          <w:position w:val="0"/>
        </w:rPr>
        <w:t>十、公司利润分配及资本公积金转增股本情况</w:t>
      </w:r>
      <w:bookmarkEnd w:id="386"/>
      <w:bookmarkEnd w:id="387"/>
      <w:bookmarkEnd w:id="388"/>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本报告期利润分配及资本公积金转增股本情况</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公司计划年度不派发现金红利，不送红股，不以公积金转增股本。</w:t>
      </w:r>
    </w:p>
    <w:p>
      <w:pPr>
        <w:pStyle w:val="Style19"/>
        <w:keepNext/>
        <w:keepLines/>
        <w:widowControl w:val="0"/>
        <w:shd w:val="clear" w:color="auto" w:fill="auto"/>
        <w:bidi w:val="0"/>
        <w:spacing w:before="0" w:after="260" w:line="240" w:lineRule="auto"/>
        <w:ind w:left="0" w:right="0" w:firstLine="0"/>
        <w:jc w:val="left"/>
      </w:pPr>
      <w:bookmarkStart w:id="389" w:name="bookmark389"/>
      <w:bookmarkStart w:id="390" w:name="bookmark390"/>
      <w:bookmarkStart w:id="391" w:name="bookmark391"/>
      <w:r>
        <w:rPr>
          <w:color w:val="000000"/>
          <w:spacing w:val="0"/>
          <w:w w:val="100"/>
          <w:position w:val="0"/>
        </w:rPr>
        <w:t>十一、公司股权激励计划、员工持股计划或其他员工激励措施的实施情况</w:t>
      </w:r>
      <w:bookmarkEnd w:id="389"/>
      <w:bookmarkEnd w:id="390"/>
      <w:bookmarkEnd w:id="391"/>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公司报告期无股权激励计划、员工持股计划或其他员工激励措施及其实施情况。</w:t>
      </w:r>
    </w:p>
    <w:p>
      <w:pPr>
        <w:pStyle w:val="Style19"/>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r>
        <w:rPr>
          <w:color w:val="000000"/>
          <w:spacing w:val="0"/>
          <w:w w:val="100"/>
          <w:position w:val="0"/>
        </w:rPr>
        <w:t>十二、报告期内的内部控制制度建设及实施情况</w:t>
      </w:r>
      <w:bookmarkEnd w:id="392"/>
      <w:bookmarkEnd w:id="393"/>
      <w:bookmarkEnd w:id="394"/>
    </w:p>
    <w:p>
      <w:pPr>
        <w:pStyle w:val="Style25"/>
        <w:keepNext/>
        <w:keepLines/>
        <w:widowControl w:val="0"/>
        <w:shd w:val="clear" w:color="auto" w:fill="auto"/>
        <w:tabs>
          <w:tab w:pos="368" w:val="left"/>
        </w:tabs>
        <w:bidi w:val="0"/>
        <w:spacing w:before="0" w:after="2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内部控制建设及实施情况</w:t>
      </w:r>
      <w:bookmarkEnd w:id="395"/>
      <w:bookmarkEnd w:id="396"/>
      <w:bookmarkEnd w:id="398"/>
    </w:p>
    <w:p>
      <w:pPr>
        <w:pStyle w:val="Style1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公司按照《公司法》等相关法律法规及规范性文件的要求，结合自身业务特点和内部控制要求设置内部机构，建立了由 股东大会、董事会、监事会、管理层和各控股子公司及其职能部门构成的内部控制组织架构，形成了相对有效的职责分工和 制衡。</w:t>
      </w:r>
    </w:p>
    <w:p>
      <w:pPr>
        <w:pStyle w:val="Style1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报告期内，公司根据实际情况及时修订了《公司章程》《董事会战略委员会实施细则》，使内部控制体系更符合公司的 实际情况。</w:t>
      </w:r>
    </w:p>
    <w:p>
      <w:pPr>
        <w:pStyle w:val="Style1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报告期内，公司按照相关法律法规及公司章程的规定审议关联交易、对外担保、资产处置等事项并及时进行信息披露， 对公司大股东、高管人员的减持、重大诉讼等及时予以信息披露，独立董事对相关事项的必要性、合法合规性、公允性、对 上市公司和中小股东权益的影响及存在的风险等发表独立意见，为公司科学决策提供建议。</w:t>
      </w:r>
    </w:p>
    <w:p>
      <w:pPr>
        <w:pStyle w:val="Style16"/>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报告期内，公司及时组织董事、监事及高级管理人员参加监管机构组织的相关培训，提高管理层的规范运作意识，确保 内部控制制度得到有效执行，切实提升公司规范运作水平，促进公司健康可持续发展。</w:t>
      </w:r>
    </w:p>
    <w:p>
      <w:pPr>
        <w:pStyle w:val="Style25"/>
        <w:keepNext/>
        <w:keepLines/>
        <w:widowControl w:val="0"/>
        <w:shd w:val="clear" w:color="auto" w:fill="auto"/>
        <w:tabs>
          <w:tab w:pos="378" w:val="left"/>
        </w:tabs>
        <w:bidi w:val="0"/>
        <w:spacing w:before="0" w:after="3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报告期内发现的内部控制重大缺陷的具体情况</w:t>
      </w:r>
      <w:bookmarkEnd w:id="399"/>
      <w:bookmarkEnd w:id="400"/>
      <w:bookmarkEnd w:id="402"/>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keepLines/>
        <w:widowControl w:val="0"/>
        <w:shd w:val="clear" w:color="auto" w:fill="auto"/>
        <w:bidi w:val="0"/>
        <w:spacing w:before="0" w:after="320" w:line="240" w:lineRule="auto"/>
        <w:ind w:left="0" w:right="0" w:firstLine="0"/>
        <w:jc w:val="left"/>
      </w:pPr>
      <w:bookmarkStart w:id="403" w:name="bookmark403"/>
      <w:bookmarkStart w:id="404" w:name="bookmark404"/>
      <w:bookmarkStart w:id="405" w:name="bookmark405"/>
      <w:r>
        <w:rPr>
          <w:color w:val="000000"/>
          <w:spacing w:val="0"/>
          <w:w w:val="100"/>
          <w:position w:val="0"/>
        </w:rPr>
        <w:t>十三、公司报告期内对子公司的管理控制情况</w:t>
      </w:r>
      <w:bookmarkEnd w:id="403"/>
      <w:bookmarkEnd w:id="404"/>
      <w:bookmarkEnd w:id="405"/>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19"/>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r>
        <w:rPr>
          <w:color w:val="000000"/>
          <w:spacing w:val="0"/>
          <w:w w:val="100"/>
          <w:position w:val="0"/>
        </w:rPr>
        <w:t>十四、内部控制自我评价报告或内部控制审计报告</w:t>
      </w:r>
      <w:bookmarkEnd w:id="406"/>
      <w:bookmarkEnd w:id="407"/>
      <w:bookmarkEnd w:id="408"/>
    </w:p>
    <w:p>
      <w:pPr>
        <w:pStyle w:val="Style25"/>
        <w:keepNext/>
        <w:keepLines/>
        <w:widowControl w:val="0"/>
        <w:shd w:val="clear" w:color="auto" w:fill="auto"/>
        <w:bidi w:val="0"/>
        <w:spacing w:before="0" w:after="32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、内控自我评价报告</w:t>
      </w:r>
      <w:bookmarkEnd w:id="409"/>
      <w:bookmarkEnd w:id="410"/>
      <w:bookmarkEnd w:id="412"/>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具有以下特征的缺陷，认定为重大缺陷：</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）控制环境无效，可能导致公司严重偏 离控制目标；（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）公司管理层存在重大舞 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）已经报告给管理层的重大内 部控制缺陷在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日后，未加以修正；（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对收入和利润趋势造成重大影响的缺陷；</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）未按相关规定履行内部决策程序，关 联方交易总额超过股东大会批准的关联交 易额度，且影响重大的缺陷；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具有以下特征的缺陷，认定为重要缺陷：</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）内部控制环境有效性较差，可能导致 公司偏离控制目标；（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）公司管理层存在 重要舞弊行为；（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）已经报告给管理层的 重要内部控制缺陷在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日后，未加以修 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）对收入和利润趋势造成重要影响 的缺陷；（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）未按相关规定履行内部决策 程序，关联方交易总额超过股东大会批准 的关联交易额度，且有一定影响的缺陷。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一般缺陷：不构成重大缺陷或重要缺陷的 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具有以下特征的缺陷，认定为重大缺 陷：</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）违反国家法律法规、行政许可和 规范性文件，且影响重大；（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 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事项未经集体决策程序；（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键岗位管理人员和技术人员流失严重；</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）媒体负面报道频繁、收到政府部 门处罚，对公司造成严重负面影响；（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重要业务缺乏制度控制或制度系统失 效，严重影响内部控制目标的实现；（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信息披露内部控制失效，导致公司被监 管部门公开谴责；（</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）内部控制评价结 果中的重大缺陷未进行整改。</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发生以上七个方面的事项，其影响程度 未达到严重程度的缺陷，为重要缺陷。</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除以上重大和重要缺陷之外的其他缺 陷，为一般缺陷。</w:t>
            </w:r>
          </w:p>
        </w:tc>
      </w:tr>
      <w:tr>
        <w:trPr>
          <w:trHeight w:val="29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内部控制缺陷导致或可能导致的错报与利 润表相关的，以利润总额、营业收入总额 指标衡量。如果该缺陷导致的错报金额小 于相关指标的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（或利润总额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 收入总额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万元），则认定为一般缺陷； 如果大于或等于相关总额的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（或利润总额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万元、收入总额</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万元），则认定为重要缺陷；如果大于或等 于相关指标的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参考财务报告内部控制缺陷认定标准， 根据公司日常经营管理需要，确定公司 非财务报告内部控制缺陷重要程度。</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重大缺陷：直接财产损失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（含）以上。重要缺陷：直接财产损失 大于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万元（含）且小于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一般缺陷：直接财产损失大于</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（含）且小于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r>
    </w:tbl>
    <w:p>
      <w:pPr>
        <w:widowControl w:val="0"/>
        <w:spacing w:line="1" w:lineRule="exact"/>
      </w:pPr>
      <w:r>
        <w:br w:type="page"/>
      </w:r>
    </w:p>
    <w:tbl>
      <w:tblPr>
        <w:tblOverlap w:val="never"/>
        <w:jc w:val="center"/>
        <w:tblLayout w:type="fixed"/>
      </w:tblPr>
      <w:tblGrid>
        <w:gridCol w:w="3202"/>
        <w:gridCol w:w="3322"/>
        <w:gridCol w:w="3062"/>
      </w:tblGrid>
      <w:tr>
        <w:trPr>
          <w:trHeight w:val="51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3" w:lineRule="exact"/>
              <w:ind w:left="0" w:right="0" w:firstLine="0"/>
              <w:jc w:val="both"/>
            </w:pPr>
            <w:r>
              <w:rPr>
                <w:color w:val="000000"/>
                <w:spacing w:val="0"/>
                <w:w w:val="100"/>
                <w:position w:val="0"/>
              </w:rPr>
              <w:t xml:space="preserve">内部控制缺陷导致或可能导致的错报与资 产管理相关的，以资产总额指标衡量。如 果该缺陷导致的错报金额小于资产总额的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万元），则认定为一般缺陷； 如果大于或等于资产总额的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万元），则认定为重要缺陷；如 果大于或等于资产总额的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 大缺陷。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内部控制缺陷导致或可能导致的错报与股 东权益相关的，以股东权益指标衡量。如 果该缺陷导致的错报金额小于股东权益总 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万元），则认定为一般缺 陷；如果大于或等于股东权益总额的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小于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万元），则认定为重要缺 陷；如果大于或等于股东权益总额的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则认定为重大缺陷。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、内部控制审计报告</w:t>
      </w:r>
      <w:bookmarkEnd w:id="413"/>
      <w:bookmarkEnd w:id="414"/>
      <w:bookmarkEnd w:id="416"/>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我们认为，京蓝科技公司于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 财务报告内部控制。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keepLines/>
        <w:widowControl w:val="0"/>
        <w:shd w:val="clear" w:color="auto" w:fill="auto"/>
        <w:bidi w:val="0"/>
        <w:spacing w:before="0" w:after="360" w:line="240" w:lineRule="auto"/>
        <w:ind w:left="0" w:right="0" w:firstLine="0"/>
        <w:jc w:val="left"/>
      </w:pPr>
      <w:bookmarkStart w:id="417" w:name="bookmark417"/>
      <w:bookmarkStart w:id="418" w:name="bookmark418"/>
      <w:bookmarkStart w:id="419" w:name="bookmark419"/>
      <w:r>
        <w:rPr>
          <w:color w:val="000000"/>
          <w:spacing w:val="0"/>
          <w:w w:val="100"/>
          <w:position w:val="0"/>
        </w:rPr>
        <w:t>十五、上市公司治理专项行动自查问题整改情况</w:t>
      </w:r>
      <w:bookmarkEnd w:id="417"/>
      <w:bookmarkEnd w:id="418"/>
      <w:bookmarkEnd w:id="419"/>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8"/>
        <w:keepNext/>
        <w:keepLines/>
        <w:widowControl w:val="0"/>
        <w:shd w:val="clear" w:color="auto" w:fill="auto"/>
        <w:bidi w:val="0"/>
        <w:spacing w:before="0" w:after="560" w:line="240" w:lineRule="auto"/>
        <w:ind w:left="0" w:right="0" w:firstLine="0"/>
        <w:jc w:val="center"/>
      </w:pPr>
      <w:bookmarkStart w:id="420" w:name="bookmark420"/>
      <w:bookmarkStart w:id="421" w:name="bookmark421"/>
      <w:bookmarkStart w:id="422" w:name="bookmark422"/>
      <w:r>
        <w:rPr>
          <w:color w:val="000000"/>
          <w:spacing w:val="0"/>
          <w:w w:val="100"/>
          <w:position w:val="0"/>
        </w:rPr>
        <w:t>第五节环境和社会责任</w:t>
      </w:r>
      <w:bookmarkEnd w:id="420"/>
      <w:bookmarkEnd w:id="421"/>
      <w:bookmarkEnd w:id="422"/>
    </w:p>
    <w:p>
      <w:pPr>
        <w:pStyle w:val="Style19"/>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、重大环保问题</w:t>
      </w:r>
      <w:bookmarkEnd w:id="423"/>
      <w:bookmarkEnd w:id="424"/>
      <w:bookmarkEnd w:id="42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19"/>
        <w:keepNext/>
        <w:keepLines/>
        <w:widowControl w:val="0"/>
        <w:shd w:val="clear" w:color="auto" w:fill="auto"/>
        <w:tabs>
          <w:tab w:pos="517" w:val="left"/>
        </w:tabs>
        <w:bidi w:val="0"/>
        <w:spacing w:before="0" w:after="26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二</w:t>
      </w:r>
      <w:bookmarkEnd w:id="429"/>
      <w:r>
        <w:rPr>
          <w:color w:val="000000"/>
          <w:spacing w:val="0"/>
          <w:w w:val="100"/>
          <w:position w:val="0"/>
        </w:rPr>
        <w:t>、</w:t>
        <w:tab/>
        <w:t>社会责任情况</w:t>
      </w:r>
      <w:bookmarkEnd w:id="427"/>
      <w:bookmarkEnd w:id="428"/>
      <w:bookmarkEnd w:id="430"/>
    </w:p>
    <w:p>
      <w:pPr>
        <w:pStyle w:val="Style16"/>
        <w:keepNext w:val="0"/>
        <w:keepLines w:val="0"/>
        <w:widowControl w:val="0"/>
        <w:shd w:val="clear" w:color="auto" w:fill="auto"/>
        <w:bidi w:val="0"/>
        <w:spacing w:before="0" w:after="0" w:line="313" w:lineRule="exact"/>
        <w:ind w:left="0" w:right="0" w:firstLine="380"/>
        <w:jc w:val="both"/>
      </w:pPr>
      <w:bookmarkStart w:id="431" w:name="bookmark431"/>
      <w:r>
        <w:rPr>
          <w:color w:val="000000"/>
          <w:spacing w:val="0"/>
          <w:w w:val="100"/>
          <w:position w:val="0"/>
        </w:rPr>
        <w:t>（</w:t>
      </w:r>
      <w:bookmarkEnd w:id="431"/>
      <w:r>
        <w:rPr>
          <w:color w:val="000000"/>
          <w:spacing w:val="0"/>
          <w:w w:val="100"/>
          <w:position w:val="0"/>
        </w:rPr>
        <w:t>一）股东权益保护</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公司建立了较为完善的公司治理结构，在机制上保证了所有股东的公平、公正、公开，确保所有股东享有依照法律、法 规及公司章程所规定的各项合法权益。报告期内，股东大会的召集、召开与表决程序符合法律、法规及《公司章程》等的规 定，公司为股东提供现场和网络投票，对中小投资者表决单独计票，有效维护了股东的参与权及表决权。</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公司严格按照监管要求履行信息披露义务，注重与投资者的沟通交流，多渠道、多方式搭建投资者沟通交流平台，引导 投资者树立长期投资和理性投资的理念，切实保护广大股东，尤其是中小股东的合法权益。</w:t>
      </w:r>
    </w:p>
    <w:p>
      <w:pPr>
        <w:pStyle w:val="Style16"/>
        <w:keepNext w:val="0"/>
        <w:keepLines w:val="0"/>
        <w:widowControl w:val="0"/>
        <w:shd w:val="clear" w:color="auto" w:fill="auto"/>
        <w:bidi w:val="0"/>
        <w:spacing w:before="0" w:after="0" w:line="313" w:lineRule="exact"/>
        <w:ind w:left="0" w:right="0" w:firstLine="440"/>
        <w:jc w:val="both"/>
      </w:pPr>
      <w:bookmarkStart w:id="432" w:name="bookmark432"/>
      <w:r>
        <w:rPr>
          <w:color w:val="000000"/>
          <w:spacing w:val="0"/>
          <w:w w:val="100"/>
          <w:position w:val="0"/>
        </w:rPr>
        <w:t>（</w:t>
      </w:r>
      <w:bookmarkEnd w:id="432"/>
      <w:r>
        <w:rPr>
          <w:color w:val="000000"/>
          <w:spacing w:val="0"/>
          <w:w w:val="100"/>
          <w:position w:val="0"/>
        </w:rPr>
        <w:t>二）职工权益保护</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公司坚持以人为本，依据《劳动法》、《劳动合同法》等相关法律法规的规定，从制度安排、人文关怀等多角度保障员 工的合法权益、关怀员工。公司重视员工培训，使员工整体职业素养和综合素质得到有效提升。</w:t>
      </w:r>
    </w:p>
    <w:p>
      <w:pPr>
        <w:pStyle w:val="Style1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报告期内，公司有计划有步骤地组织开展多种培训形式的职工岗位知识技能培训与素质提升培训，积极支持职工业余开 展丰富多样的文体活动，不断提高员工的各项技能，丰富员工的业务生活，实现员工和企业共同发展。</w:t>
      </w:r>
    </w:p>
    <w:p>
      <w:pPr>
        <w:pStyle w:val="Style16"/>
        <w:keepNext w:val="0"/>
        <w:keepLines w:val="0"/>
        <w:widowControl w:val="0"/>
        <w:shd w:val="clear" w:color="auto" w:fill="auto"/>
        <w:bidi w:val="0"/>
        <w:spacing w:before="0" w:after="0" w:line="313" w:lineRule="exact"/>
        <w:ind w:left="0" w:right="0" w:firstLine="380"/>
        <w:jc w:val="both"/>
      </w:pPr>
      <w:bookmarkStart w:id="433" w:name="bookmark433"/>
      <w:r>
        <w:rPr>
          <w:color w:val="000000"/>
          <w:spacing w:val="0"/>
          <w:w w:val="100"/>
          <w:position w:val="0"/>
        </w:rPr>
        <w:t>（</w:t>
      </w:r>
      <w:bookmarkEnd w:id="433"/>
      <w:r>
        <w:rPr>
          <w:color w:val="000000"/>
          <w:spacing w:val="0"/>
          <w:w w:val="100"/>
          <w:position w:val="0"/>
        </w:rPr>
        <w:t>三）客户、供应商权益保护</w:t>
      </w:r>
    </w:p>
    <w:p>
      <w:pPr>
        <w:pStyle w:val="Style16"/>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公司严守商业道德，诚实守信，维护客户、供应商的利益，积极对项目建设过程的各项问题予以妥善解决，加强项目资 金方面的沟通与协调，采取各项措施维护客户、供应商的合法权益，谋求双方共赢发展。</w:t>
      </w:r>
    </w:p>
    <w:p>
      <w:pPr>
        <w:pStyle w:val="Style19"/>
        <w:keepNext/>
        <w:keepLines/>
        <w:widowControl w:val="0"/>
        <w:shd w:val="clear" w:color="auto" w:fill="auto"/>
        <w:tabs>
          <w:tab w:pos="522" w:val="left"/>
        </w:tabs>
        <w:bidi w:val="0"/>
        <w:spacing w:before="0" w:after="2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三</w:t>
      </w:r>
      <w:bookmarkEnd w:id="436"/>
      <w:r>
        <w:rPr>
          <w:color w:val="000000"/>
          <w:spacing w:val="0"/>
          <w:w w:val="100"/>
          <w:position w:val="0"/>
        </w:rPr>
        <w:t>、</w:t>
        <w:tab/>
        <w:t>巩固拓展脱贫攻坚成果、乡村振兴的情况</w:t>
      </w:r>
      <w:bookmarkEnd w:id="434"/>
      <w:bookmarkEnd w:id="435"/>
      <w:bookmarkEnd w:id="437"/>
    </w:p>
    <w:p>
      <w:pPr>
        <w:pStyle w:val="Style1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公司报告期内暂未开展脱贫攻坚、乡村振兴工作。</w:t>
      </w:r>
      <w:r>
        <w:br w:type="page"/>
      </w:r>
    </w:p>
    <w:p>
      <w:pPr>
        <w:pStyle w:val="Style8"/>
        <w:keepNext/>
        <w:keepLines/>
        <w:widowControl w:val="0"/>
        <w:shd w:val="clear" w:color="auto" w:fill="auto"/>
        <w:bidi w:val="0"/>
        <w:spacing w:before="0" w:after="580" w:line="240" w:lineRule="auto"/>
        <w:ind w:left="0" w:right="0" w:firstLine="0"/>
        <w:jc w:val="center"/>
      </w:pPr>
      <w:bookmarkStart w:id="438" w:name="bookmark438"/>
      <w:bookmarkStart w:id="439" w:name="bookmark439"/>
      <w:bookmarkStart w:id="440" w:name="bookmark440"/>
      <w:r>
        <w:rPr>
          <w:color w:val="000000"/>
          <w:spacing w:val="0"/>
          <w:w w:val="100"/>
          <w:position w:val="0"/>
        </w:rPr>
        <w:t>第六节重要事项</w:t>
      </w:r>
      <w:bookmarkEnd w:id="438"/>
      <w:bookmarkEnd w:id="439"/>
      <w:bookmarkEnd w:id="440"/>
    </w:p>
    <w:p>
      <w:pPr>
        <w:pStyle w:val="Style19"/>
        <w:keepNext/>
        <w:keepLines/>
        <w:widowControl w:val="0"/>
        <w:shd w:val="clear" w:color="auto" w:fill="auto"/>
        <w:bidi w:val="0"/>
        <w:spacing w:before="0" w:after="26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一</w:t>
      </w:r>
      <w:bookmarkEnd w:id="443"/>
      <w:r>
        <w:rPr>
          <w:color w:val="000000"/>
          <w:spacing w:val="0"/>
          <w:w w:val="100"/>
          <w:position w:val="0"/>
        </w:rPr>
        <w:t>、承诺事项履行情况</w:t>
      </w:r>
      <w:bookmarkEnd w:id="441"/>
      <w:bookmarkEnd w:id="442"/>
      <w:bookmarkEnd w:id="444"/>
    </w:p>
    <w:p>
      <w:pPr>
        <w:pStyle w:val="Style25"/>
        <w:keepNext/>
        <w:keepLines/>
        <w:widowControl w:val="0"/>
        <w:shd w:val="clear" w:color="auto" w:fill="auto"/>
        <w:bidi w:val="0"/>
        <w:spacing w:before="0" w:after="380" w:line="326"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、公司实际控制人、股东、关联方、收购人以及公司等承诺相关方在报告期内履行完毕及截至报告期末 尚未履行完毕的承诺事项</w:t>
      </w:r>
      <w:bookmarkEnd w:id="445"/>
      <w:bookmarkEnd w:id="446"/>
      <w:bookmarkEnd w:id="448"/>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融通资本（固 安）投资管理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融通资本（固 安）投资管理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融通资本（固 安）投资管理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规范和减少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科瑞特投资 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科瑞特投资 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避免同业竞 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科瑞特投资 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规范和减少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规范和减少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乌力吉、杨树 蓝天、融通资 本、杨树嘉 业、朗森汽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保持上市公 司独立性的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车、京蓝智享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乌力吉、杨树 蓝天、融通资 本、科桥嘉 永、杨树嘉 业、朗森汽 车、京蓝智享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乌力吉、杨树 蓝天、融通资 本、杨树嘉 业、朗森汽 车、京蓝智享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关于避免资 金占用、关联 担保的承诺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杨树蓝天、融 通资本、杨树 嘉业、京蓝智 享、乌力吉、 科桥嘉永、朗 森汽车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关于减少及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规范关联交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关于土地有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关事项的承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关于租赁房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屋有关事项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关于规范关</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联交易的承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关于保证上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市公司独立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杨仁贵、阎 涛、郭绍全、 蒋琳媛、陈方 清、石英、朱 江、尹洲澄、 孟陈、张世 玉、姜俐赜、 郭源源、刘 冰、刘欣（以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关于不存在 内幕交易行 为的承诺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 公司董事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 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 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、杨树 蓝天、郭绍增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上市公司董 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 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关于提供信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息真实性、准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确性和完整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上市公司董 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 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关于不存在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违规行为的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关于规范关</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联交易的承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关于保证京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蓝科技独立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事、高级管理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关于重大资 产重组摊薄 即期回报采 取填补措施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北方集团、北 控咨询、高学 刚、高学强、 高作宾、高作 明、杨春丽、 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保持京蓝科 技股份有限 公司独立性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北方集团、北 控咨询、高学 刚、高学强、 高作宾、高作 明、杨春丽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半丁资产管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65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北方集团、北 控咨询、高学 刚、高学强、 高作宾、高作 明、杨春丽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关于避免资 金占用、关联 担保的承诺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关于避免资 金占用、关联 担保的承诺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北控咨询、高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日，且履行完 补偿义务后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刘海源、狄俊 雅、赵立伟、 孙冀鲁、冯 琨、蔡益锋、 固安县益昌 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北方集团、北 控咨询、高学 刚、高学强、 高作宾、高作 明、杨春丽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关于减少及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规范关联交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关于减少及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规范关联交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固安益昌、刘 海源、狄俊 雅、赵立伟、 冯琨、孙冀 鲁、蔡益锋等 除补偿义务 人之外的交 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关于标的资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产合法性的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北方集团、高</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学刚、高学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强、高作宾、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关于标的资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产合法性的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高作明、杨春 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固安益昌、刘 海源、狄俊 雅、赵立伟、 冯琨、孙冀 鲁、蔡益锋等 除补偿义务 人之外的交 易对方以及 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关于提供资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料真实、准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确、完整的承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关于提供资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料真实、准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确、完整的承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固安益昌、刘 海源、狄俊 雅、赵立伟、 冯琨、孙冀 鲁、蔡益锋等 除补偿义务 人之外的交 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关于参与本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次交易的承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关于参与本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次交易的承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固安益昌、刘 海源、狄俊 雅、赵立伟、 冯琨、孙冀 鲁、蔡益锋等 除补偿义务 人之外的交 易对方以及 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关于未受处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北方集团、高</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学刚、高学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关于未受处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强、高作宾、</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高作明、杨春 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固安益昌、刘 海源、狄俊 雅、赵立伟、 冯琨、孙冀 鲁、蔡益锋等 除补偿义务 人之外的交 易对方以及 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内幕交易行 为的承诺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内幕交易行 为的承诺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半丁资产管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关于资金来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源合法性的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刘海源、狄俊 雅、赵立伟、 冯琨、孙冀鲁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关于与高学 刚不存在关 联及一致行 动关系的承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北控咨询、高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关于瑕疵租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赁房产的说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明及承诺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北控咨询、高 学刚、高学 强、高作宾、 高作明、杨春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关于基本农 田事项补偿 安排的承诺 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北方集团、北 控工程、高学 刚、高学强、 高作宾、高作 明、杨春丽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日完成 业绩补偿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超期未履行</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杨仁贵、阎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发行股份购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关于不存在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涛、郭绍全、 刘欣、陈方 清、石英、聂 兴凯、尹洲 澄、孟陈、张 世玉、姜俐 赜、韩志权、 郭源源、李文 明、乌力吉、 高学刚（以下 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 司董监高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杨树蓝天、郭 绍增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内幕交易行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为的承诺函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杨树蓝天、上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市公司董监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关于提供信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息真实、准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确、完整的承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关于不存在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违规行为的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关于不存在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违规行为的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关于规范关</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联交易的承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关于避免同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业竞争的承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关于保证京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蓝科技独立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权并募集配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套资金事项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杨仁贵、阎 涛、郭绍全、 刘欣、陈方 清、石英、聂 兴凯、姜俐 赜、韩志权、 郭源源、李文 明、乌力吉、 高学刚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关于本次交 易摊薄即期 回报采取填 补措施的承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杨树蓝天、郭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绍增及其一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致行动人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关于本次交 易的原则性 意见及股份 减持计划的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关于股份减 持计划的说 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杨树蓝天、郭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关于不存在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调整上市公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司主营业务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安排的承诺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自本次交易 完成之日起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关于不存在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变更实际控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制权安排的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自本次交易 完成之日起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已豁免履行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监高、京蓝科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关于合法经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保持京蓝科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技独立性的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发行股份购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关于避免同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业竞争的承 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除殷晓东外 的中科鼎实 核心团队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关于避免资 金占用、关联 担保的承诺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76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28,460,642 </w:t>
            </w:r>
            <w:r>
              <w:rPr>
                <w:color w:val="000000"/>
                <w:spacing w:val="0"/>
                <w:w w:val="100"/>
                <w:position w:val="0"/>
              </w:rPr>
              <w:t xml:space="preserve">股锁定期为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28,460,642 </w:t>
            </w:r>
            <w:r>
              <w:rPr>
                <w:color w:val="000000"/>
                <w:spacing w:val="0"/>
                <w:w w:val="100"/>
                <w:position w:val="0"/>
              </w:rPr>
              <w:t xml:space="preserve">股 锁定期为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56,921,285 </w:t>
            </w:r>
            <w:r>
              <w:rPr>
                <w:color w:val="000000"/>
                <w:spacing w:val="0"/>
                <w:w w:val="100"/>
                <w:position w:val="0"/>
              </w:rPr>
              <w:t xml:space="preserve">股 锁定期为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除殷晓东外 其他交易对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关于减少及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规范关联交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关于标的资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产合法性的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权并募集配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套资金事项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关于提供资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料真实、准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确、完整的承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关于未受处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罚的承诺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关于参与本 次交易的承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关于不存在 内幕交易行 为的承诺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关于租赁房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屋有关事项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关于不存在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关联关系的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日，且 履行完补偿 义务为止。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殷晓东等</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名交易对方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发行股份购 买中科鼎实 </w:t>
            </w:r>
            <w:r>
              <w:rPr>
                <w:rFonts w:ascii="Times New Roman" w:eastAsia="Times New Roman" w:hAnsi="Times New Roman" w:cs="Times New Roman"/>
                <w:color w:val="000000"/>
                <w:spacing w:val="0"/>
                <w:w w:val="100"/>
                <w:position w:val="0"/>
                <w:sz w:val="18"/>
                <w:szCs w:val="18"/>
              </w:rPr>
              <w:t xml:space="preserve">56.7152% </w:t>
            </w:r>
            <w:r>
              <w:rPr>
                <w:color w:val="000000"/>
                <w:spacing w:val="0"/>
                <w:w w:val="100"/>
                <w:position w:val="0"/>
              </w:rPr>
              <w:t>股 权并募集配 套资金事项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关于京蓝科 技收购中科 鼎实之业绩 补偿承担协 议涉及的承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日，且 履行完补偿 义务为止。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widowControl w:val="0"/>
        <w:spacing w:line="1" w:lineRule="exact"/>
      </w:pPr>
    </w:p>
    <w:tbl>
      <w:tblPr>
        <w:tblOverlap w:val="never"/>
        <w:jc w:val="center"/>
        <w:tblLayout w:type="fixed"/>
      </w:tblPr>
      <w:tblGrid>
        <w:gridCol w:w="2846"/>
        <w:gridCol w:w="1123"/>
        <w:gridCol w:w="1128"/>
        <w:gridCol w:w="1123"/>
        <w:gridCol w:w="1128"/>
        <w:gridCol w:w="1118"/>
        <w:gridCol w:w="11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25"/>
        <w:keepNext/>
        <w:keepLines/>
        <w:widowControl w:val="0"/>
        <w:shd w:val="clear" w:color="auto" w:fill="auto"/>
        <w:bidi w:val="0"/>
        <w:spacing w:before="0" w:after="380" w:line="322" w:lineRule="exact"/>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、公司资产或项目存在盈利预测，且报告期仍处在盈利预测期间，公司就资产或项目达到原盈利预测及 其原因做出说明</w:t>
      </w:r>
      <w:bookmarkEnd w:id="449"/>
      <w:bookmarkEnd w:id="450"/>
      <w:bookmarkEnd w:id="452"/>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二</w:t>
      </w:r>
      <w:bookmarkEnd w:id="455"/>
      <w:r>
        <w:rPr>
          <w:color w:val="000000"/>
          <w:spacing w:val="0"/>
          <w:w w:val="100"/>
          <w:position w:val="0"/>
        </w:rPr>
        <w:t>、</w:t>
        <w:tab/>
        <w:t>控股股东及其他关联方对上市公司的非经营性占用资金情况</w:t>
      </w:r>
      <w:bookmarkEnd w:id="453"/>
      <w:bookmarkEnd w:id="454"/>
      <w:bookmarkEnd w:id="456"/>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19"/>
        <w:keepNext/>
        <w:keepLines/>
        <w:widowControl w:val="0"/>
        <w:shd w:val="clear" w:color="auto" w:fill="auto"/>
        <w:tabs>
          <w:tab w:pos="522"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三</w:t>
      </w:r>
      <w:bookmarkEnd w:id="459"/>
      <w:r>
        <w:rPr>
          <w:color w:val="000000"/>
          <w:spacing w:val="0"/>
          <w:w w:val="100"/>
          <w:position w:val="0"/>
        </w:rPr>
        <w:t>、</w:t>
        <w:tab/>
        <w:t>违规对外担保情况</w:t>
      </w:r>
      <w:bookmarkEnd w:id="457"/>
      <w:bookmarkEnd w:id="458"/>
      <w:bookmarkEnd w:id="46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19"/>
        <w:keepNext/>
        <w:keepLines/>
        <w:widowControl w:val="0"/>
        <w:shd w:val="clear" w:color="auto" w:fill="auto"/>
        <w:tabs>
          <w:tab w:pos="522" w:val="left"/>
        </w:tabs>
        <w:bidi w:val="0"/>
        <w:spacing w:before="0" w:after="38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四</w:t>
      </w:r>
      <w:bookmarkEnd w:id="463"/>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61"/>
      <w:bookmarkEnd w:id="462"/>
      <w:bookmarkEnd w:id="464"/>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22" w:val="left"/>
        </w:tabs>
        <w:bidi w:val="0"/>
        <w:spacing w:before="0" w:after="38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五</w:t>
      </w:r>
      <w:bookmarkEnd w:id="46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65"/>
      <w:bookmarkEnd w:id="466"/>
      <w:bookmarkEnd w:id="468"/>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keepLines/>
        <w:widowControl w:val="0"/>
        <w:shd w:val="clear" w:color="auto" w:fill="auto"/>
        <w:tabs>
          <w:tab w:pos="522" w:val="left"/>
        </w:tabs>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六</w:t>
      </w:r>
      <w:bookmarkEnd w:id="471"/>
      <w:r>
        <w:rPr>
          <w:color w:val="000000"/>
          <w:spacing w:val="0"/>
          <w:w w:val="100"/>
          <w:position w:val="0"/>
        </w:rPr>
        <w:t>、</w:t>
        <w:tab/>
        <w:t>与上年度财务报告相比，会计政策、会计估计变更或重大会计差错更正的情况说明</w:t>
      </w:r>
      <w:bookmarkEnd w:id="469"/>
      <w:bookmarkEnd w:id="470"/>
      <w:bookmarkEnd w:id="472"/>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3"/>
        <w:keepNext w:val="0"/>
        <w:keepLines w:val="0"/>
        <w:widowControl w:val="0"/>
        <w:shd w:val="clear" w:color="auto" w:fill="auto"/>
        <w:bidi w:val="0"/>
        <w:spacing w:before="0" w:after="0" w:line="314" w:lineRule="exact"/>
        <w:ind w:left="0" w:right="0" w:firstLine="0"/>
        <w:jc w:val="left"/>
        <w:rPr>
          <w:sz w:val="17"/>
          <w:szCs w:val="17"/>
        </w:rPr>
      </w:pPr>
      <w:r>
        <w:rPr>
          <w:b w:val="0"/>
          <w:bCs w:val="0"/>
          <w:color w:val="000000"/>
          <w:spacing w:val="0"/>
          <w:w w:val="100"/>
          <w:position w:val="0"/>
          <w:sz w:val="20"/>
          <w:szCs w:val="20"/>
        </w:rPr>
        <w:t>财政部</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年颁布了修订后的《企业会计准则第</w:t>
      </w:r>
      <w:r>
        <w:rPr>
          <w:rFonts w:ascii="Times New Roman" w:eastAsia="Times New Roman" w:hAnsi="Times New Roman" w:cs="Times New Roman"/>
          <w:b w:val="0"/>
          <w:bCs w:val="0"/>
          <w:color w:val="000000"/>
          <w:spacing w:val="0"/>
          <w:w w:val="100"/>
          <w:position w:val="0"/>
          <w:sz w:val="20"/>
          <w:szCs w:val="20"/>
        </w:rPr>
        <w:t>21</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租赁》（以下简称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新租赁准则</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），本公司自</w:t>
      </w:r>
      <w:r>
        <w:rPr>
          <w:rFonts w:ascii="Times New Roman" w:eastAsia="Times New Roman" w:hAnsi="Times New Roman" w:cs="Times New Roman"/>
          <w:b w:val="0"/>
          <w:bCs w:val="0"/>
          <w:color w:val="000000"/>
          <w:spacing w:val="0"/>
          <w:w w:val="100"/>
          <w:position w:val="0"/>
          <w:sz w:val="20"/>
          <w:szCs w:val="20"/>
        </w:rPr>
        <w:t xml:space="preserve">2021 </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日起执行新租赁准则，根据首次执行新租赁准则的累积影响数，调整首次执行当年年初财务报表相 关项目金额，不调整可比期间信息。对于首次执行日前的经营租赁，本公司根据剩余租赁付款额按首次执 行日的增量借款利率折现的现值计量租赁负债，使用权资产按照假设自租赁开始日即采用本准则的账面价 值（采用首次执行日的承租人增量借款利率作为折现率）。</w:t>
      </w:r>
      <w:r>
        <w:rPr>
          <w:b w:val="0"/>
          <w:bCs w:val="0"/>
          <w:color w:val="000000"/>
          <w:spacing w:val="0"/>
          <w:w w:val="100"/>
          <w:position w:val="0"/>
          <w:sz w:val="17"/>
          <w:szCs w:val="17"/>
        </w:rPr>
        <w:t>执行新租赁准则对</w:t>
      </w: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sz w:val="17"/>
          <w:szCs w:val="17"/>
        </w:rPr>
        <w:t>年期初合并报表项目影响如下:</w:t>
      </w:r>
    </w:p>
    <w:tbl>
      <w:tblPr>
        <w:tblOverlap w:val="never"/>
        <w:jc w:val="center"/>
        <w:tblLayout w:type="fixed"/>
      </w:tblPr>
      <w:tblGrid>
        <w:gridCol w:w="2707"/>
        <w:gridCol w:w="2266"/>
        <w:gridCol w:w="2126"/>
        <w:gridCol w:w="200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影响数</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68,997,200.85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68,997,200.85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432,297,833.39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414,091,713.16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-18,206,120.23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3,697,800.00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-363,400.00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53,904,154.14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53,904,154.14</w:t>
            </w:r>
          </w:p>
        </w:tc>
      </w:tr>
    </w:tbl>
    <w:p>
      <w:pPr>
        <w:widowControl w:val="0"/>
        <w:spacing w:line="1" w:lineRule="exact"/>
      </w:pPr>
    </w:p>
    <w:tbl>
      <w:tblPr>
        <w:tblOverlap w:val="never"/>
        <w:jc w:val="center"/>
        <w:tblLayout w:type="fixed"/>
      </w:tblPr>
      <w:tblGrid>
        <w:gridCol w:w="2707"/>
        <w:gridCol w:w="2266"/>
        <w:gridCol w:w="2126"/>
        <w:gridCol w:w="200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60,745,941.35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-2,745,941.35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-2,290,887,146.29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-2,291,486,501.98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-599,355.69</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-656,910,898.74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-657,082,763.72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-171,864.98</w:t>
            </w:r>
          </w:p>
        </w:tc>
      </w:tr>
    </w:tbl>
    <w:p>
      <w:pPr>
        <w:widowControl w:val="0"/>
        <w:spacing w:after="639" w:line="1" w:lineRule="exact"/>
      </w:pPr>
    </w:p>
    <w:p>
      <w:pPr>
        <w:pStyle w:val="Style19"/>
        <w:keepNext/>
        <w:keepLines/>
        <w:widowControl w:val="0"/>
        <w:shd w:val="clear" w:color="auto" w:fill="auto"/>
        <w:tabs>
          <w:tab w:pos="522" w:val="left"/>
        </w:tabs>
        <w:bidi w:val="0"/>
        <w:spacing w:before="0" w:after="36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七</w:t>
      </w:r>
      <w:bookmarkEnd w:id="475"/>
      <w:r>
        <w:rPr>
          <w:color w:val="000000"/>
          <w:spacing w:val="0"/>
          <w:w w:val="100"/>
          <w:position w:val="0"/>
        </w:rPr>
        <w:t>、</w:t>
        <w:tab/>
        <w:t>与上年度财务报告相比，合并报表范围发生变化的情况说明</w:t>
      </w:r>
      <w:bookmarkEnd w:id="473"/>
      <w:bookmarkEnd w:id="474"/>
      <w:bookmarkEnd w:id="476"/>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00" w:line="240" w:lineRule="auto"/>
        <w:ind w:left="0" w:right="0" w:firstLine="0"/>
        <w:jc w:val="left"/>
        <w:rPr>
          <w:sz w:val="20"/>
          <w:szCs w:val="20"/>
        </w:rPr>
      </w:pPr>
      <w:r>
        <w:rPr>
          <w:b w:val="0"/>
          <w:bCs w:val="0"/>
          <w:color w:val="000000"/>
          <w:spacing w:val="0"/>
          <w:w w:val="100"/>
          <w:position w:val="0"/>
          <w:sz w:val="20"/>
          <w:szCs w:val="20"/>
        </w:rPr>
        <w:t>本公司</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年纳入合并范围的子公司共</w:t>
      </w:r>
      <w:r>
        <w:rPr>
          <w:rFonts w:ascii="Times New Roman" w:eastAsia="Times New Roman" w:hAnsi="Times New Roman" w:cs="Times New Roman"/>
          <w:b w:val="0"/>
          <w:bCs w:val="0"/>
          <w:color w:val="000000"/>
          <w:spacing w:val="0"/>
          <w:w w:val="100"/>
          <w:position w:val="0"/>
          <w:sz w:val="20"/>
          <w:szCs w:val="20"/>
        </w:rPr>
        <w:t>46</w:t>
      </w:r>
      <w:r>
        <w:rPr>
          <w:b w:val="0"/>
          <w:bCs w:val="0"/>
          <w:color w:val="000000"/>
          <w:spacing w:val="0"/>
          <w:w w:val="100"/>
          <w:position w:val="0"/>
          <w:sz w:val="20"/>
          <w:szCs w:val="20"/>
        </w:rPr>
        <w:t>户，较上期减少</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户。</w:t>
      </w:r>
    </w:p>
    <w:p>
      <w:pPr>
        <w:pStyle w:val="Style13"/>
        <w:keepNext w:val="0"/>
        <w:keepLines w:val="0"/>
        <w:widowControl w:val="0"/>
        <w:shd w:val="clear" w:color="auto" w:fill="auto"/>
        <w:bidi w:val="0"/>
        <w:spacing w:before="0" w:after="360" w:line="240" w:lineRule="auto"/>
        <w:ind w:left="0" w:right="0" w:firstLine="0"/>
        <w:jc w:val="left"/>
        <w:rPr>
          <w:sz w:val="20"/>
          <w:szCs w:val="20"/>
        </w:rPr>
      </w:pPr>
      <w:r>
        <w:rPr>
          <w:b w:val="0"/>
          <w:bCs w:val="0"/>
          <w:color w:val="000000"/>
          <w:spacing w:val="0"/>
          <w:w w:val="100"/>
          <w:position w:val="0"/>
          <w:sz w:val="20"/>
          <w:szCs w:val="20"/>
        </w:rPr>
        <w:t>本期注销子公司共</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家：中科鼎实（宜春）环卫服务有限公司。</w:t>
      </w:r>
    </w:p>
    <w:p>
      <w:pPr>
        <w:pStyle w:val="Style19"/>
        <w:keepNext/>
        <w:keepLines/>
        <w:widowControl w:val="0"/>
        <w:shd w:val="clear" w:color="auto" w:fill="auto"/>
        <w:tabs>
          <w:tab w:pos="522" w:val="left"/>
        </w:tabs>
        <w:bidi w:val="0"/>
        <w:spacing w:before="0" w:after="3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八</w:t>
      </w:r>
      <w:bookmarkEnd w:id="479"/>
      <w:r>
        <w:rPr>
          <w:color w:val="000000"/>
          <w:spacing w:val="0"/>
          <w:w w:val="100"/>
          <w:position w:val="0"/>
        </w:rPr>
        <w:t>、</w:t>
        <w:tab/>
        <w:t>聘任、解聘会计师事务所情况</w:t>
      </w:r>
      <w:bookmarkEnd w:id="477"/>
      <w:bookmarkEnd w:id="478"/>
      <w:bookmarkEnd w:id="480"/>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李晓斐、高涛</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报告期内，公司聘请中兴财光华会计师事务所（特殊普通合伙）为公司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年度内控审计机构，费用为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w:t>
      </w:r>
    </w:p>
    <w:p>
      <w:pPr>
        <w:pStyle w:val="Style19"/>
        <w:keepNext/>
        <w:keepLines/>
        <w:widowControl w:val="0"/>
        <w:shd w:val="clear" w:color="auto" w:fill="auto"/>
        <w:bidi w:val="0"/>
        <w:spacing w:before="0" w:after="36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九</w:t>
      </w:r>
      <w:bookmarkEnd w:id="483"/>
      <w:r>
        <w:rPr>
          <w:color w:val="000000"/>
          <w:spacing w:val="0"/>
          <w:w w:val="100"/>
          <w:position w:val="0"/>
        </w:rPr>
        <w:t>、年度报告披露后面临退市情况</w:t>
      </w:r>
      <w:bookmarkEnd w:id="481"/>
      <w:bookmarkEnd w:id="482"/>
      <w:bookmarkEnd w:id="484"/>
    </w:p>
    <w:p>
      <w:pPr>
        <w:pStyle w:val="Style16"/>
        <w:keepNext w:val="0"/>
        <w:keepLines w:val="0"/>
        <w:widowControl w:val="0"/>
        <w:numPr>
          <w:ilvl w:val="0"/>
          <w:numId w:val="9"/>
        </w:numPr>
        <w:shd w:val="clear" w:color="auto" w:fill="auto"/>
        <w:tabs>
          <w:tab w:pos="282" w:val="left"/>
        </w:tabs>
        <w:bidi w:val="0"/>
        <w:spacing w:before="0" w:after="360" w:line="240" w:lineRule="auto"/>
        <w:ind w:left="0" w:right="0" w:firstLine="0"/>
        <w:jc w:val="left"/>
      </w:pPr>
      <w:bookmarkStart w:id="485" w:name="bookmark485"/>
      <w:bookmarkEnd w:id="4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r>
        <w:rPr>
          <w:color w:val="000000"/>
          <w:spacing w:val="0"/>
          <w:w w:val="100"/>
          <w:position w:val="0"/>
        </w:rPr>
        <w:t>十、破产重整相关事项</w:t>
      </w:r>
      <w:bookmarkEnd w:id="486"/>
      <w:bookmarkEnd w:id="487"/>
      <w:bookmarkEnd w:id="488"/>
    </w:p>
    <w:p>
      <w:pPr>
        <w:pStyle w:val="Style16"/>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489" w:name="bookmark489"/>
      <w:bookmarkEnd w:id="4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60" w:line="240" w:lineRule="auto"/>
        <w:ind w:left="0" w:right="0" w:firstLine="0"/>
        <w:jc w:val="left"/>
      </w:pPr>
      <w:bookmarkStart w:id="490" w:name="bookmark490"/>
      <w:bookmarkStart w:id="491" w:name="bookmark491"/>
      <w:bookmarkStart w:id="492" w:name="bookmark492"/>
      <w:r>
        <w:rPr>
          <w:color w:val="000000"/>
          <w:spacing w:val="0"/>
          <w:w w:val="100"/>
          <w:position w:val="0"/>
        </w:rPr>
        <w:t>十一、重大诉讼、仲裁事项</w:t>
      </w:r>
      <w:bookmarkEnd w:id="490"/>
      <w:bookmarkEnd w:id="491"/>
      <w:bookmarkEnd w:id="492"/>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年度，京蓝科 技完成了以发行股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72,087.85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判令被告履行补 偿义务。如上重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依据《北京市第 三中级人民法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137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份及支付现金的方 式向北方市政、高 学刚、高作宾、高 学强、高作明、杨 春丽等</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名交易对 方购买其合计持有 的北方园林</w:t>
            </w:r>
            <w:r>
              <w:rPr>
                <w:rFonts w:ascii="Times New Roman" w:eastAsia="Times New Roman" w:hAnsi="Times New Roman" w:cs="Times New Roman"/>
                <w:color w:val="000000"/>
                <w:spacing w:val="0"/>
                <w:w w:val="100"/>
                <w:position w:val="0"/>
                <w:sz w:val="18"/>
                <w:szCs w:val="18"/>
              </w:rPr>
              <w:t xml:space="preserve">90.11% </w:t>
            </w:r>
            <w:r>
              <w:rPr>
                <w:color w:val="000000"/>
                <w:spacing w:val="0"/>
                <w:w w:val="100"/>
                <w:position w:val="0"/>
              </w:rPr>
              <w:t>股权，同时募集配 套资金的重大资产 重组项目（以下简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月，北方 市政将其在本次交 易中获得的对价股 份转让给了北控工 程，并由北控工程 承继北方市政在重 组中的相关承诺、 义务和责任，包括 但不限于针对北方 园林的业绩承诺、 业绩补偿义务等。 北控工程承继后， 北方市政向公司承 诺，其仍严格遵守 并履行其作出的包 括但不限于针对北 方园林的业绩承 诺、业绩补偿义务 等承诺。根据中兴 财光华会计师事务 所（特殊普通合伙） 出具的《京蓝科技 股份有限公司控股 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 绩承诺实现情况专 项审核报告》（中兴 财光华审专字</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）第 </w:t>
            </w:r>
            <w:r>
              <w:rPr>
                <w:rFonts w:ascii="Times New Roman" w:eastAsia="Times New Roman" w:hAnsi="Times New Roman" w:cs="Times New Roman"/>
                <w:color w:val="000000"/>
                <w:spacing w:val="0"/>
                <w:w w:val="100"/>
                <w:position w:val="0"/>
                <w:sz w:val="18"/>
                <w:szCs w:val="18"/>
              </w:rPr>
              <w:t xml:space="preserve">111013 </w:t>
            </w:r>
            <w:r>
              <w:rPr>
                <w:color w:val="000000"/>
                <w:spacing w:val="0"/>
                <w:w w:val="100"/>
                <w:position w:val="0"/>
                <w:sz w:val="17"/>
                <w:szCs w:val="17"/>
              </w:rPr>
              <w:t xml:space="preserve">号），北方园林截至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年末累计实现 扣除非经常性损益 后归属于母公司的 净利润为</w:t>
            </w:r>
            <w:r>
              <w:rPr>
                <w:rFonts w:ascii="Times New Roman" w:eastAsia="Times New Roman" w:hAnsi="Times New Roman" w:cs="Times New Roman"/>
                <w:color w:val="000000"/>
                <w:spacing w:val="0"/>
                <w:w w:val="100"/>
                <w:position w:val="0"/>
                <w:sz w:val="18"/>
                <w:szCs w:val="18"/>
              </w:rPr>
              <w:t>-39,033.35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收到了北 京三中院 出具的《民 事判决书》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京</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号）。判 决生效后， 因各被告 未按判决 结果执行， 公司向法 院申请执 行，并于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日收到 了《北京市 第三中级 人民法院 执行裁定 书》（</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执 </w:t>
            </w:r>
            <w:r>
              <w:rPr>
                <w:rFonts w:ascii="Times New Roman" w:eastAsia="Times New Roman" w:hAnsi="Times New Roman" w:cs="Times New Roman"/>
                <w:color w:val="000000"/>
                <w:spacing w:val="0"/>
                <w:w w:val="100"/>
                <w:position w:val="0"/>
                <w:sz w:val="18"/>
                <w:szCs w:val="18"/>
              </w:rPr>
              <w:t xml:space="preserve">2091 </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大诉讼对公司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年度利润总 额的影响金额为 </w:t>
            </w:r>
            <w:r>
              <w:rPr>
                <w:rFonts w:ascii="Times New Roman" w:eastAsia="Times New Roman" w:hAnsi="Times New Roman" w:cs="Times New Roman"/>
                <w:color w:val="000000"/>
                <w:spacing w:val="0"/>
                <w:w w:val="100"/>
                <w:position w:val="0"/>
                <w:sz w:val="18"/>
                <w:szCs w:val="18"/>
              </w:rPr>
              <w:t xml:space="preserve">26,641,195.32 </w:t>
            </w:r>
            <w:r>
              <w:rPr>
                <w:color w:val="000000"/>
                <w:spacing w:val="0"/>
                <w:w w:val="100"/>
                <w:position w:val="0"/>
              </w:rPr>
              <w:t>元，对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资本公积的影响 金额为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元，对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年度净 利润的影响金额 为 </w:t>
            </w:r>
            <w:r>
              <w:rPr>
                <w:rFonts w:ascii="Times New Roman" w:eastAsia="Times New Roman" w:hAnsi="Times New Roman" w:cs="Times New Roman"/>
                <w:color w:val="000000"/>
                <w:spacing w:val="0"/>
                <w:w w:val="100"/>
                <w:position w:val="0"/>
                <w:sz w:val="18"/>
                <w:szCs w:val="18"/>
              </w:rPr>
              <w:t xml:space="preserve">26,641,195.32 </w:t>
            </w:r>
            <w:r>
              <w:rPr>
                <w:color w:val="000000"/>
                <w:spacing w:val="0"/>
                <w:w w:val="100"/>
                <w:position w:val="0"/>
              </w:rPr>
              <w:t>元；对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年第 一季度利润总额 的影响金额为 </w:t>
            </w:r>
            <w:r>
              <w:rPr>
                <w:rFonts w:ascii="Times New Roman" w:eastAsia="Times New Roman" w:hAnsi="Times New Roman" w:cs="Times New Roman"/>
                <w:color w:val="000000"/>
                <w:spacing w:val="0"/>
                <w:w w:val="100"/>
                <w:position w:val="0"/>
                <w:sz w:val="18"/>
                <w:szCs w:val="18"/>
              </w:rPr>
              <w:t xml:space="preserve">5,212,407.78 </w:t>
            </w:r>
            <w:r>
              <w:rPr>
                <w:color w:val="000000"/>
                <w:spacing w:val="0"/>
                <w:w w:val="100"/>
                <w:position w:val="0"/>
              </w:rPr>
              <w:t>元， 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年第一季 度资本公积的影 响金额为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 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年第一季 度净利润的影响 金额为 </w:t>
            </w:r>
            <w:r>
              <w:rPr>
                <w:rFonts w:ascii="Times New Roman" w:eastAsia="Times New Roman" w:hAnsi="Times New Roman" w:cs="Times New Roman"/>
                <w:color w:val="000000"/>
                <w:spacing w:val="0"/>
                <w:w w:val="100"/>
                <w:position w:val="0"/>
                <w:sz w:val="18"/>
                <w:szCs w:val="18"/>
              </w:rPr>
              <w:t xml:space="preserve">5,212,407.78 </w:t>
            </w:r>
            <w:r>
              <w:rPr>
                <w:color w:val="000000"/>
                <w:spacing w:val="0"/>
                <w:w w:val="100"/>
                <w:position w:val="0"/>
              </w:rPr>
              <w:t>元。 如上对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 一季度的影响金 额数据未经审 计，最终以审计 结果为准。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院执行裁定书》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京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执 </w:t>
            </w:r>
            <w:r>
              <w:rPr>
                <w:rFonts w:ascii="Times New Roman" w:eastAsia="Times New Roman" w:hAnsi="Times New Roman" w:cs="Times New Roman"/>
                <w:color w:val="000000"/>
                <w:spacing w:val="0"/>
                <w:w w:val="100"/>
                <w:position w:val="0"/>
                <w:sz w:val="18"/>
                <w:szCs w:val="18"/>
              </w:rPr>
              <w:t>2091</w:t>
            </w:r>
            <w:r>
              <w:rPr>
                <w:color w:val="000000"/>
                <w:spacing w:val="0"/>
                <w:w w:val="100"/>
                <w:position w:val="0"/>
              </w:rPr>
              <w:t xml:space="preserve">号），回购 股票过户的强 制执行手续已 经完成，公司于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日收到中国证 券登记结算有 限责任公司《证 券过户登记确 认书》，确认高 学强、高作明、 高作宾、杨春丽 相应股票已经 过户登记至京 蓝科技回购专 用证券账户。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numPr>
                <w:ilvl w:val="0"/>
                <w:numId w:val="11"/>
              </w:numPr>
              <w:shd w:val="clear" w:color="auto" w:fill="auto"/>
              <w:tabs>
                <w:tab w:pos="42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w:t>
            </w:r>
          </w:p>
          <w:p>
            <w:pPr>
              <w:pStyle w:val="Style2"/>
              <w:keepNext w:val="0"/>
              <w:keepLines w:val="0"/>
              <w:widowControl w:val="0"/>
              <w:numPr>
                <w:ilvl w:val="0"/>
                <w:numId w:val="11"/>
              </w:numPr>
              <w:shd w:val="clear" w:color="auto" w:fill="auto"/>
              <w:tabs>
                <w:tab w:pos="42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033</w:t>
            </w:r>
            <w:r>
              <w:rPr>
                <w:color w:val="000000"/>
                <w:spacing w:val="0"/>
                <w:w w:val="100"/>
                <w:position w:val="0"/>
              </w:rPr>
              <w:t>、</w:t>
            </w:r>
          </w:p>
          <w:p>
            <w:pPr>
              <w:pStyle w:val="Style2"/>
              <w:keepNext w:val="0"/>
              <w:keepLines w:val="0"/>
              <w:widowControl w:val="0"/>
              <w:numPr>
                <w:ilvl w:val="0"/>
                <w:numId w:val="13"/>
              </w:numPr>
              <w:shd w:val="clear" w:color="auto" w:fill="auto"/>
              <w:tabs>
                <w:tab w:pos="437"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w:t>
            </w:r>
          </w:p>
          <w:p>
            <w:pPr>
              <w:pStyle w:val="Style2"/>
              <w:keepNext w:val="0"/>
              <w:keepLines w:val="0"/>
              <w:widowControl w:val="0"/>
              <w:numPr>
                <w:ilvl w:val="0"/>
                <w:numId w:val="13"/>
              </w:numPr>
              <w:shd w:val="clear" w:color="auto" w:fill="auto"/>
              <w:tabs>
                <w:tab w:pos="42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044</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134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末累计实现经营性 现金流量净额为 </w:t>
            </w:r>
            <w:r>
              <w:rPr>
                <w:rFonts w:ascii="Times New Roman" w:eastAsia="Times New Roman" w:hAnsi="Times New Roman" w:cs="Times New Roman"/>
                <w:color w:val="000000"/>
                <w:spacing w:val="0"/>
                <w:w w:val="100"/>
                <w:position w:val="0"/>
                <w:sz w:val="18"/>
                <w:szCs w:val="18"/>
              </w:rPr>
              <w:t xml:space="preserve">-33,571.33 </w:t>
            </w:r>
            <w:r>
              <w:rPr>
                <w:color w:val="000000"/>
                <w:spacing w:val="0"/>
                <w:w w:val="100"/>
                <w:position w:val="0"/>
              </w:rPr>
              <w:t xml:space="preserve">万元，未 实现业绩承诺。 为维护公司权益， 保护股东利益，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 京蓝科技就天津北 控工程管理咨询有 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北控咨询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 北方创业市政工程 集团有限公司（以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北方市 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）、高学刚、高 作宾、高学强、高 作明、杨春丽未完 成在公司收购京蓝 北方园林（天津） 有限公司</w:t>
            </w:r>
            <w:r>
              <w:rPr>
                <w:rFonts w:ascii="Times New Roman" w:eastAsia="Times New Roman" w:hAnsi="Times New Roman" w:cs="Times New Roman"/>
                <w:color w:val="000000"/>
                <w:spacing w:val="0"/>
                <w:w w:val="100"/>
                <w:position w:val="0"/>
                <w:sz w:val="18"/>
                <w:szCs w:val="18"/>
              </w:rPr>
              <w:t>90.11%</w:t>
            </w:r>
            <w:r>
              <w:rPr>
                <w:color w:val="000000"/>
                <w:spacing w:val="0"/>
                <w:w w:val="100"/>
                <w:position w:val="0"/>
              </w:rPr>
              <w:t>股 权同时募集配套资 金的交易中作出的 业绩承诺向北京第 三中级人民法院</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 三中院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）提起诉 讼，并申请法院保 全被告财产。</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 收到了北京三中院 出具的《民事判决 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号）。判决 生效后，因各被告 未按判决结果执 行，公司向法院申 请执行，并于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日收到了</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《北京市第三中级 人民法院执行裁定 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执 </w:t>
            </w:r>
            <w:r>
              <w:rPr>
                <w:rFonts w:ascii="Times New Roman" w:eastAsia="Times New Roman" w:hAnsi="Times New Roman" w:cs="Times New Roman"/>
                <w:color w:val="000000"/>
                <w:spacing w:val="0"/>
                <w:w w:val="100"/>
                <w:position w:val="0"/>
                <w:sz w:val="18"/>
                <w:szCs w:val="18"/>
              </w:rPr>
              <w:t xml:space="preserve">2091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目前该案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判令北方园林履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滨海农商行已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line="1" w:lineRule="exact"/>
      </w:pPr>
      <w:r>
        <w:br w:type="page"/>
      </w:r>
    </w:p>
    <w:tbl>
      <w:tblPr>
        <w:tblOverlap w:val="never"/>
        <w:jc w:val="center"/>
        <w:tblLayout w:type="fixed"/>
      </w:tblPr>
      <w:tblGrid>
        <w:gridCol w:w="1570"/>
        <w:gridCol w:w="1070"/>
        <w:gridCol w:w="1248"/>
        <w:gridCol w:w="941"/>
        <w:gridCol w:w="1373"/>
        <w:gridCol w:w="1248"/>
        <w:gridCol w:w="1061"/>
        <w:gridCol w:w="1075"/>
      </w:tblGrid>
      <w:tr>
        <w:trPr>
          <w:trHeight w:val="75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公司收到天津三中 院发出的传票、民 事起诉状等诉讼文 书，天津滨海农村 商业银行股份有限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滨 海农商行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）就北方 园林未能如期归还 </w:t>
            </w:r>
            <w:r>
              <w:rPr>
                <w:rFonts w:ascii="Times New Roman" w:eastAsia="Times New Roman" w:hAnsi="Times New Roman" w:cs="Times New Roman"/>
                <w:color w:val="000000"/>
                <w:spacing w:val="0"/>
                <w:w w:val="100"/>
                <w:position w:val="0"/>
                <w:sz w:val="18"/>
                <w:szCs w:val="18"/>
              </w:rPr>
              <w:t xml:space="preserve">234,000,000 </w:t>
            </w:r>
            <w:r>
              <w:rPr>
                <w:color w:val="000000"/>
                <w:spacing w:val="0"/>
                <w:w w:val="100"/>
                <w:position w:val="0"/>
              </w:rPr>
              <w:t>元借款 本金及利息等事 项，向天津三中院 提起诉讼。目前已 收到天津三中院出 具的《民事判决书》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）津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民</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初</w:t>
            </w:r>
            <w:r>
              <w:rPr>
                <w:rFonts w:ascii="Times New Roman" w:eastAsia="Times New Roman" w:hAnsi="Times New Roman" w:cs="Times New Roman"/>
                <w:color w:val="000000"/>
                <w:spacing w:val="0"/>
                <w:w w:val="100"/>
                <w:position w:val="0"/>
                <w:sz w:val="18"/>
                <w:szCs w:val="18"/>
              </w:rPr>
              <w:t>3499</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件一审已 开庭审理 完毕并已</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收到天津 三中院出 具的《民事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判决书》</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津</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3499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行还款义务。经 公司初步测算， 因本次诉讼导致 本笔债务产生的 额外费用（包含 罚息、复利、律 师费等费用，不 含本金及应付利 息）增加</w:t>
            </w:r>
            <w:r>
              <w:rPr>
                <w:rFonts w:ascii="Times New Roman" w:eastAsia="Times New Roman" w:hAnsi="Times New Roman" w:cs="Times New Roman"/>
                <w:color w:val="000000"/>
                <w:spacing w:val="0"/>
                <w:w w:val="100"/>
                <w:position w:val="0"/>
                <w:sz w:val="18"/>
                <w:szCs w:val="18"/>
              </w:rPr>
              <w:t xml:space="preserve">1,944.38 </w:t>
            </w:r>
            <w:r>
              <w:rPr>
                <w:color w:val="000000"/>
                <w:spacing w:val="0"/>
                <w:w w:val="100"/>
                <w:position w:val="0"/>
              </w:rPr>
              <w:t>万元，即预计减 少公司本期利润 总额</w:t>
            </w:r>
            <w:r>
              <w:rPr>
                <w:rFonts w:ascii="Times New Roman" w:eastAsia="Times New Roman" w:hAnsi="Times New Roman" w:cs="Times New Roman"/>
                <w:color w:val="000000"/>
                <w:spacing w:val="0"/>
                <w:w w:val="100"/>
                <w:position w:val="0"/>
                <w:sz w:val="18"/>
                <w:szCs w:val="18"/>
              </w:rPr>
              <w:t>1,944.38</w:t>
            </w:r>
            <w:r>
              <w:rPr>
                <w:color w:val="000000"/>
                <w:spacing w:val="0"/>
                <w:w w:val="100"/>
                <w:position w:val="0"/>
              </w:rPr>
              <w:t>万 元，最终影响金 额将根据各被告 对本判决书的执 行完成时间及会 计师审定的数据 为准。目前尚无 法判断各被告对 判决结果的执行 完成时间，因此 对期后利润的具 体影响暂无法判 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经申请强制执 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2021-115</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2021-141</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本报告期发生的未 达到重大诉讼披露 标准的诉讼、仲裁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本公司（含下 属公司）诉他人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部分已审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理完毕出</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具判决结</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果，部分未</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开庭或撤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诉、调解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公司正在积极解 决各诉讼事项， 不会对公司生产 经营活动造成重 大影响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部分执行完毕， 部分尚未到执 行阶段或正在 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本报告期发生的未 达到重大诉讼披露 标准的诉讼、仲裁 —他人诉本公司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（含下属公司）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部分已审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理完毕出</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具判决结</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果，部分未</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开庭或撤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诉、调解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公司正在积极解 决各诉讼事项， 不会对公司生产 经营活动造成重 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部分执行完毕， 部分尚未到执 行阶段或正在 执行中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部分已在巨 潮资讯网披 露（公告编 号：</w:t>
            </w:r>
          </w:p>
          <w:p>
            <w:pPr>
              <w:pStyle w:val="Style2"/>
              <w:keepNext w:val="0"/>
              <w:keepLines w:val="0"/>
              <w:widowControl w:val="0"/>
              <w:numPr>
                <w:ilvl w:val="0"/>
                <w:numId w:val="15"/>
              </w:numPr>
              <w:shd w:val="clear" w:color="auto" w:fill="auto"/>
              <w:tabs>
                <w:tab w:pos="437"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w:t>
            </w:r>
          </w:p>
          <w:p>
            <w:pPr>
              <w:pStyle w:val="Style2"/>
              <w:keepNext w:val="0"/>
              <w:keepLines w:val="0"/>
              <w:widowControl w:val="0"/>
              <w:numPr>
                <w:ilvl w:val="0"/>
                <w:numId w:val="15"/>
              </w:numPr>
              <w:shd w:val="clear" w:color="auto" w:fill="auto"/>
              <w:tabs>
                <w:tab w:pos="422"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061</w:t>
            </w:r>
            <w:r>
              <w:rPr>
                <w:color w:val="000000"/>
                <w:spacing w:val="0"/>
                <w:w w:val="100"/>
                <w:position w:val="0"/>
              </w:rPr>
              <w:t>）</w:t>
            </w:r>
          </w:p>
        </w:tc>
      </w:tr>
    </w:tbl>
    <w:p>
      <w:pPr>
        <w:widowControl w:val="0"/>
        <w:spacing w:after="319" w:line="1" w:lineRule="exact"/>
      </w:pPr>
    </w:p>
    <w:p>
      <w:pPr>
        <w:pStyle w:val="Style19"/>
        <w:keepNext/>
        <w:keepLines/>
        <w:widowControl w:val="0"/>
        <w:shd w:val="clear" w:color="auto" w:fill="auto"/>
        <w:bidi w:val="0"/>
        <w:spacing w:before="0" w:after="360" w:line="240" w:lineRule="auto"/>
        <w:ind w:left="0" w:right="0" w:firstLine="0"/>
        <w:jc w:val="left"/>
      </w:pPr>
      <w:bookmarkStart w:id="493" w:name="bookmark493"/>
      <w:bookmarkStart w:id="494" w:name="bookmark494"/>
      <w:bookmarkStart w:id="495" w:name="bookmark495"/>
      <w:r>
        <w:rPr>
          <w:color w:val="000000"/>
          <w:spacing w:val="0"/>
          <w:w w:val="100"/>
          <w:position w:val="0"/>
        </w:rPr>
        <w:t>十二、处罚及整改情况</w:t>
      </w:r>
      <w:bookmarkEnd w:id="493"/>
      <w:bookmarkEnd w:id="494"/>
      <w:bookmarkEnd w:id="495"/>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公司报告期不存在处罚及整改情况。</w:t>
      </w:r>
      <w:r>
        <w:br w:type="page"/>
      </w:r>
    </w:p>
    <w:p>
      <w:pPr>
        <w:pStyle w:val="Style19"/>
        <w:keepNext/>
        <w:keepLines/>
        <w:widowControl w:val="0"/>
        <w:shd w:val="clear" w:color="auto" w:fill="auto"/>
        <w:bidi w:val="0"/>
        <w:spacing w:before="0" w:after="360" w:line="240" w:lineRule="auto"/>
        <w:ind w:left="0" w:right="0" w:firstLine="0"/>
        <w:jc w:val="both"/>
      </w:pPr>
      <w:bookmarkStart w:id="496" w:name="bookmark496"/>
      <w:bookmarkStart w:id="497" w:name="bookmark497"/>
      <w:bookmarkStart w:id="498" w:name="bookmark498"/>
      <w:r>
        <w:rPr>
          <w:color w:val="000000"/>
          <w:spacing w:val="0"/>
          <w:w w:val="100"/>
          <w:position w:val="0"/>
        </w:rPr>
        <w:t>十三、公司及其控股股东、实际控制人的诚信状况</w:t>
      </w:r>
      <w:bookmarkEnd w:id="496"/>
      <w:bookmarkEnd w:id="497"/>
      <w:bookmarkEnd w:id="498"/>
    </w:p>
    <w:p>
      <w:pPr>
        <w:pStyle w:val="Style16"/>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360" w:line="240" w:lineRule="auto"/>
        <w:ind w:left="0" w:right="0" w:firstLine="0"/>
        <w:jc w:val="both"/>
        <w:rPr>
          <w:sz w:val="24"/>
          <w:szCs w:val="24"/>
        </w:rPr>
      </w:pPr>
      <w:r>
        <w:rPr>
          <w:b w:val="0"/>
          <w:bCs w:val="0"/>
          <w:color w:val="000000"/>
          <w:spacing w:val="0"/>
          <w:w w:val="100"/>
          <w:position w:val="0"/>
          <w:sz w:val="24"/>
          <w:szCs w:val="24"/>
        </w:rPr>
        <w:t>公司及公司实际控制人郭绍增先生因纠纷被相关法院列为失信被执行人，具体情况如下:</w:t>
      </w:r>
    </w:p>
    <w:tbl>
      <w:tblPr>
        <w:tblOverlap w:val="never"/>
        <w:jc w:val="center"/>
        <w:tblLayout w:type="fixed"/>
      </w:tblPr>
      <w:tblGrid>
        <w:gridCol w:w="979"/>
        <w:gridCol w:w="1070"/>
        <w:gridCol w:w="1310"/>
        <w:gridCol w:w="1027"/>
        <w:gridCol w:w="1190"/>
        <w:gridCol w:w="1272"/>
        <w:gridCol w:w="1421"/>
        <w:gridCol w:w="979"/>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220"/>
              <w:jc w:val="left"/>
              <w:rPr>
                <w:sz w:val="22"/>
                <w:szCs w:val="22"/>
              </w:rPr>
            </w:pPr>
            <w:r>
              <w:rPr>
                <w:b/>
                <w:bCs/>
                <w:color w:val="000000"/>
                <w:spacing w:val="0"/>
                <w:w w:val="100"/>
                <w:position w:val="0"/>
                <w:sz w:val="22"/>
                <w:szCs w:val="22"/>
              </w:rPr>
              <w:t>被执</w:t>
            </w:r>
          </w:p>
          <w:p>
            <w:pPr>
              <w:pStyle w:val="Style2"/>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rPr>
              <w:t>行人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280" w:right="0" w:firstLine="20"/>
              <w:jc w:val="left"/>
              <w:rPr>
                <w:sz w:val="22"/>
                <w:szCs w:val="22"/>
              </w:rPr>
            </w:pPr>
            <w:r>
              <w:rPr>
                <w:b/>
                <w:bCs/>
                <w:color w:val="000000"/>
                <w:spacing w:val="0"/>
                <w:w w:val="100"/>
                <w:position w:val="0"/>
                <w:sz w:val="22"/>
                <w:szCs w:val="22"/>
              </w:rPr>
              <w:t>执行 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2"/>
                <w:szCs w:val="22"/>
              </w:rPr>
            </w:pPr>
            <w:r>
              <w:rPr>
                <w:b/>
                <w:bCs/>
                <w:color w:val="000000"/>
                <w:spacing w:val="0"/>
                <w:w w:val="100"/>
                <w:position w:val="0"/>
                <w:sz w:val="22"/>
                <w:szCs w:val="22"/>
              </w:rPr>
              <w:t>执行依据文 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260" w:right="0" w:firstLine="0"/>
              <w:jc w:val="left"/>
              <w:rPr>
                <w:sz w:val="22"/>
                <w:szCs w:val="22"/>
              </w:rPr>
            </w:pPr>
            <w:r>
              <w:rPr>
                <w:b/>
                <w:bCs/>
                <w:color w:val="000000"/>
                <w:spacing w:val="0"/>
                <w:w w:val="100"/>
                <w:position w:val="0"/>
                <w:sz w:val="22"/>
                <w:szCs w:val="22"/>
              </w:rPr>
              <w:t>立案 时间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案号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2"/>
                <w:szCs w:val="22"/>
              </w:rPr>
            </w:pPr>
            <w:r>
              <w:rPr>
                <w:b/>
                <w:bCs/>
                <w:color w:val="000000"/>
                <w:spacing w:val="0"/>
                <w:w w:val="100"/>
                <w:position w:val="0"/>
                <w:sz w:val="22"/>
                <w:szCs w:val="22"/>
              </w:rPr>
              <w:t>被执行人的 履行情况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失信被执行</w:t>
            </w:r>
          </w:p>
          <w:p>
            <w:pPr>
              <w:pStyle w:val="Style2"/>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人行为具体</w:t>
            </w:r>
          </w:p>
          <w:p>
            <w:pPr>
              <w:pStyle w:val="Style2"/>
              <w:keepNext w:val="0"/>
              <w:keepLines w:val="0"/>
              <w:widowControl w:val="0"/>
              <w:shd w:val="clear" w:color="auto" w:fill="auto"/>
              <w:bidi w:val="0"/>
              <w:spacing w:before="0" w:after="40" w:line="240" w:lineRule="auto"/>
              <w:ind w:left="0" w:right="0" w:firstLine="0"/>
              <w:jc w:val="center"/>
              <w:rPr>
                <w:sz w:val="22"/>
                <w:szCs w:val="22"/>
              </w:rPr>
            </w:pPr>
            <w:r>
              <w:rPr>
                <w:b/>
                <w:bCs/>
                <w:color w:val="000000"/>
                <w:spacing w:val="0"/>
                <w:w w:val="100"/>
                <w:position w:val="0"/>
                <w:sz w:val="22"/>
                <w:szCs w:val="22"/>
              </w:rPr>
              <w:t>情形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22"/>
                <w:szCs w:val="22"/>
              </w:rPr>
            </w:pPr>
            <w:r>
              <w:rPr>
                <w:b/>
                <w:bCs/>
                <w:color w:val="000000"/>
                <w:spacing w:val="0"/>
                <w:w w:val="100"/>
                <w:position w:val="0"/>
                <w:sz w:val="22"/>
                <w:szCs w:val="22"/>
              </w:rPr>
              <w:t>发布 时间</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180" w:right="0" w:firstLine="140"/>
              <w:jc w:val="both"/>
              <w:rPr>
                <w:sz w:val="20"/>
                <w:szCs w:val="20"/>
              </w:rPr>
            </w:pPr>
            <w:r>
              <w:rPr>
                <w:color w:val="000000"/>
                <w:spacing w:val="0"/>
                <w:w w:val="100"/>
                <w:position w:val="0"/>
                <w:sz w:val="20"/>
                <w:szCs w:val="20"/>
              </w:rPr>
              <w:t>京蓝 科技、 京蓝 北方、 郭绍增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天津市第</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三中级人</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民法院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）津</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732</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津 </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执</w:t>
            </w:r>
            <w:r>
              <w:rPr>
                <w:rFonts w:ascii="Times New Roman" w:eastAsia="Times New Roman" w:hAnsi="Times New Roman" w:cs="Times New Roman"/>
                <w:color w:val="000000"/>
                <w:spacing w:val="0"/>
                <w:w w:val="100"/>
                <w:position w:val="0"/>
                <w:sz w:val="20"/>
                <w:szCs w:val="20"/>
              </w:rPr>
              <w:t>134</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全部未履行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违反财产报告 制度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180" w:right="0" w:firstLine="140"/>
              <w:jc w:val="both"/>
              <w:rPr>
                <w:sz w:val="20"/>
                <w:szCs w:val="20"/>
              </w:rPr>
            </w:pPr>
            <w:r>
              <w:rPr>
                <w:color w:val="000000"/>
                <w:spacing w:val="0"/>
                <w:w w:val="100"/>
                <w:position w:val="0"/>
                <w:sz w:val="20"/>
                <w:szCs w:val="20"/>
              </w:rPr>
              <w:t>京蓝 科技、 郭绍增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南京市鼓</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楼区人民</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苏</w:t>
            </w:r>
            <w:r>
              <w:rPr>
                <w:rFonts w:ascii="Times New Roman" w:eastAsia="Times New Roman" w:hAnsi="Times New Roman" w:cs="Times New Roman"/>
                <w:color w:val="000000"/>
                <w:spacing w:val="0"/>
                <w:w w:val="100"/>
                <w:position w:val="0"/>
                <w:sz w:val="20"/>
                <w:szCs w:val="20"/>
              </w:rPr>
              <w:t xml:space="preserve">0106 </w:t>
            </w: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2695</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苏 </w:t>
            </w:r>
            <w:r>
              <w:rPr>
                <w:rFonts w:ascii="Times New Roman" w:eastAsia="Times New Roman" w:hAnsi="Times New Roman" w:cs="Times New Roman"/>
                <w:color w:val="000000"/>
                <w:spacing w:val="0"/>
                <w:w w:val="100"/>
                <w:position w:val="0"/>
                <w:sz w:val="20"/>
                <w:szCs w:val="20"/>
              </w:rPr>
              <w:t>0106</w:t>
            </w:r>
            <w:r>
              <w:rPr>
                <w:color w:val="000000"/>
                <w:spacing w:val="0"/>
                <w:w w:val="100"/>
                <w:position w:val="0"/>
                <w:sz w:val="20"/>
                <w:szCs w:val="20"/>
              </w:rPr>
              <w:t>执</w:t>
            </w:r>
            <w:r>
              <w:rPr>
                <w:rFonts w:ascii="Times New Roman" w:eastAsia="Times New Roman" w:hAnsi="Times New Roman" w:cs="Times New Roman"/>
                <w:color w:val="000000"/>
                <w:spacing w:val="0"/>
                <w:w w:val="100"/>
                <w:position w:val="0"/>
                <w:sz w:val="20"/>
                <w:szCs w:val="20"/>
              </w:rPr>
              <w:t xml:space="preserve">6057 </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全部未履行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有履行能力而</w:t>
            </w:r>
          </w:p>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拒不履行生效</w:t>
            </w:r>
          </w:p>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法律文书确定 义务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20"/>
              <w:jc w:val="left"/>
              <w:rPr>
                <w:sz w:val="20"/>
                <w:szCs w:val="20"/>
              </w:rPr>
            </w:pPr>
            <w:r>
              <w:rPr>
                <w:color w:val="000000"/>
                <w:spacing w:val="0"/>
                <w:w w:val="100"/>
                <w:position w:val="0"/>
                <w:sz w:val="20"/>
                <w:szCs w:val="20"/>
              </w:rPr>
              <w:t>京蓝</w:t>
            </w:r>
          </w:p>
          <w:p>
            <w:pPr>
              <w:pStyle w:val="Style2"/>
              <w:keepNext w:val="0"/>
              <w:keepLines w:val="0"/>
              <w:widowControl w:val="0"/>
              <w:shd w:val="clear" w:color="auto" w:fill="auto"/>
              <w:bidi w:val="0"/>
              <w:spacing w:before="0" w:after="0" w:line="312" w:lineRule="exact"/>
              <w:ind w:left="0" w:right="0" w:firstLine="220"/>
              <w:jc w:val="both"/>
              <w:rPr>
                <w:sz w:val="20"/>
                <w:szCs w:val="20"/>
              </w:rPr>
            </w:pPr>
            <w:r>
              <w:rPr>
                <w:color w:val="000000"/>
                <w:spacing w:val="0"/>
                <w:w w:val="100"/>
                <w:position w:val="0"/>
                <w:sz w:val="20"/>
                <w:szCs w:val="20"/>
              </w:rPr>
              <w:t>科技、</w:t>
            </w:r>
          </w:p>
          <w:p>
            <w:pPr>
              <w:pStyle w:val="Style2"/>
              <w:keepNext w:val="0"/>
              <w:keepLines w:val="0"/>
              <w:widowControl w:val="0"/>
              <w:shd w:val="clear" w:color="auto" w:fill="auto"/>
              <w:bidi w:val="0"/>
              <w:spacing w:before="0" w:after="0" w:line="312" w:lineRule="exact"/>
              <w:ind w:left="0" w:right="0" w:firstLine="320"/>
              <w:jc w:val="left"/>
              <w:rPr>
                <w:sz w:val="20"/>
                <w:szCs w:val="20"/>
              </w:rPr>
            </w:pPr>
            <w:r>
              <w:rPr>
                <w:color w:val="000000"/>
                <w:spacing w:val="0"/>
                <w:w w:val="100"/>
                <w:position w:val="0"/>
                <w:sz w:val="20"/>
                <w:szCs w:val="20"/>
              </w:rPr>
              <w:t>京蓝</w:t>
            </w:r>
          </w:p>
          <w:p>
            <w:pPr>
              <w:pStyle w:val="Style2"/>
              <w:keepNext w:val="0"/>
              <w:keepLines w:val="0"/>
              <w:widowControl w:val="0"/>
              <w:shd w:val="clear" w:color="auto" w:fill="auto"/>
              <w:bidi w:val="0"/>
              <w:spacing w:before="0" w:after="0" w:line="312" w:lineRule="exact"/>
              <w:ind w:left="180" w:right="0" w:firstLine="80"/>
              <w:jc w:val="both"/>
              <w:rPr>
                <w:sz w:val="20"/>
                <w:szCs w:val="20"/>
              </w:rPr>
            </w:pPr>
            <w:r>
              <w:rPr>
                <w:color w:val="000000"/>
                <w:spacing w:val="0"/>
                <w:w w:val="100"/>
                <w:position w:val="0"/>
                <w:sz w:val="20"/>
                <w:szCs w:val="20"/>
              </w:rPr>
              <w:t>沐禾、 郭绍增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杭州市上</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城区人民</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）浙 </w:t>
            </w:r>
            <w:r>
              <w:rPr>
                <w:rFonts w:ascii="Times New Roman" w:eastAsia="Times New Roman" w:hAnsi="Times New Roman" w:cs="Times New Roman"/>
                <w:color w:val="000000"/>
                <w:spacing w:val="0"/>
                <w:w w:val="100"/>
                <w:position w:val="0"/>
                <w:sz w:val="20"/>
                <w:szCs w:val="20"/>
              </w:rPr>
              <w:t xml:space="preserve">0104 </w:t>
            </w:r>
            <w:r>
              <w:rPr>
                <w:color w:val="000000"/>
                <w:spacing w:val="0"/>
                <w:w w:val="100"/>
                <w:position w:val="0"/>
                <w:sz w:val="20"/>
                <w:szCs w:val="20"/>
              </w:rPr>
              <w:t xml:space="preserve">民初 </w:t>
            </w:r>
            <w:r>
              <w:rPr>
                <w:rFonts w:ascii="Times New Roman" w:eastAsia="Times New Roman" w:hAnsi="Times New Roman" w:cs="Times New Roman"/>
                <w:color w:val="000000"/>
                <w:spacing w:val="0"/>
                <w:w w:val="100"/>
                <w:position w:val="0"/>
                <w:sz w:val="20"/>
                <w:szCs w:val="20"/>
              </w:rPr>
              <w:t xml:space="preserve">594 </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)浙 </w:t>
            </w:r>
            <w:r>
              <w:rPr>
                <w:rFonts w:ascii="Times New Roman" w:eastAsia="Times New Roman" w:hAnsi="Times New Roman" w:cs="Times New Roman"/>
                <w:color w:val="000000"/>
                <w:spacing w:val="0"/>
                <w:w w:val="100"/>
                <w:position w:val="0"/>
                <w:sz w:val="20"/>
                <w:szCs w:val="20"/>
              </w:rPr>
              <w:t>0102</w:t>
            </w:r>
            <w:r>
              <w:rPr>
                <w:color w:val="000000"/>
                <w:spacing w:val="0"/>
                <w:w w:val="100"/>
                <w:position w:val="0"/>
                <w:sz w:val="20"/>
                <w:szCs w:val="20"/>
              </w:rPr>
              <w:t>执</w:t>
            </w:r>
            <w:r>
              <w:rPr>
                <w:rFonts w:ascii="Times New Roman" w:eastAsia="Times New Roman" w:hAnsi="Times New Roman" w:cs="Times New Roman"/>
                <w:color w:val="000000"/>
                <w:spacing w:val="0"/>
                <w:w w:val="100"/>
                <w:position w:val="0"/>
                <w:sz w:val="20"/>
                <w:szCs w:val="20"/>
              </w:rPr>
              <w:t xml:space="preserve">1994 </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全部未履行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违反财产报告 制度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日</w:t>
            </w:r>
          </w:p>
        </w:tc>
      </w:tr>
      <w:tr>
        <w:trPr>
          <w:trHeight w:val="19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20" w:right="0" w:firstLine="100"/>
              <w:jc w:val="left"/>
              <w:rPr>
                <w:sz w:val="20"/>
                <w:szCs w:val="20"/>
              </w:rPr>
            </w:pPr>
            <w:r>
              <w:rPr>
                <w:color w:val="000000"/>
                <w:spacing w:val="0"/>
                <w:w w:val="100"/>
                <w:position w:val="0"/>
                <w:sz w:val="20"/>
                <w:szCs w:val="20"/>
              </w:rPr>
              <w:t>京蓝 科技、 京蓝 北方、 京蓝 生态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天津市河 北区人民 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津</w:t>
            </w:r>
            <w:r>
              <w:rPr>
                <w:rFonts w:ascii="Times New Roman" w:eastAsia="Times New Roman" w:hAnsi="Times New Roman" w:cs="Times New Roman"/>
                <w:color w:val="000000"/>
                <w:spacing w:val="0"/>
                <w:w w:val="100"/>
                <w:position w:val="0"/>
                <w:sz w:val="20"/>
                <w:szCs w:val="20"/>
              </w:rPr>
              <w:t xml:space="preserve">0105 </w:t>
            </w: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954</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津 </w:t>
            </w:r>
            <w:r>
              <w:rPr>
                <w:rFonts w:ascii="Times New Roman" w:eastAsia="Times New Roman" w:hAnsi="Times New Roman" w:cs="Times New Roman"/>
                <w:color w:val="000000"/>
                <w:spacing w:val="0"/>
                <w:w w:val="100"/>
                <w:position w:val="0"/>
                <w:sz w:val="20"/>
                <w:szCs w:val="20"/>
              </w:rPr>
              <w:t>0105</w:t>
            </w:r>
            <w:r>
              <w:rPr>
                <w:color w:val="000000"/>
                <w:spacing w:val="0"/>
                <w:w w:val="100"/>
                <w:position w:val="0"/>
                <w:sz w:val="20"/>
                <w:szCs w:val="20"/>
              </w:rPr>
              <w:t>执</w:t>
            </w:r>
            <w:r>
              <w:rPr>
                <w:rFonts w:ascii="Times New Roman" w:eastAsia="Times New Roman" w:hAnsi="Times New Roman" w:cs="Times New Roman"/>
                <w:color w:val="000000"/>
                <w:spacing w:val="0"/>
                <w:w w:val="100"/>
                <w:position w:val="0"/>
                <w:sz w:val="20"/>
                <w:szCs w:val="20"/>
              </w:rPr>
              <w:t xml:space="preserve">3011 </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全部未履行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违反财产报告 制度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220"/>
              <w:jc w:val="left"/>
              <w:rPr>
                <w:sz w:val="20"/>
                <w:szCs w:val="20"/>
              </w:rPr>
            </w:pPr>
            <w:r>
              <w:rPr>
                <w:color w:val="000000"/>
                <w:spacing w:val="0"/>
                <w:w w:val="100"/>
                <w:position w:val="0"/>
                <w:sz w:val="20"/>
                <w:szCs w:val="20"/>
              </w:rPr>
              <w:t>京蓝</w:t>
            </w:r>
          </w:p>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北京市丰 台区人民 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赤劳人仲字</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78</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京 </w:t>
            </w:r>
            <w:r>
              <w:rPr>
                <w:rFonts w:ascii="Times New Roman" w:eastAsia="Times New Roman" w:hAnsi="Times New Roman" w:cs="Times New Roman"/>
                <w:color w:val="000000"/>
                <w:spacing w:val="0"/>
                <w:w w:val="100"/>
                <w:position w:val="0"/>
                <w:sz w:val="20"/>
                <w:szCs w:val="20"/>
              </w:rPr>
              <w:t>0106</w:t>
            </w:r>
            <w:r>
              <w:rPr>
                <w:color w:val="000000"/>
                <w:spacing w:val="0"/>
                <w:w w:val="100"/>
                <w:position w:val="0"/>
                <w:sz w:val="20"/>
                <w:szCs w:val="20"/>
              </w:rPr>
              <w:t>执</w:t>
            </w:r>
            <w:r>
              <w:rPr>
                <w:rFonts w:ascii="Times New Roman" w:eastAsia="Times New Roman" w:hAnsi="Times New Roman" w:cs="Times New Roman"/>
                <w:color w:val="000000"/>
                <w:spacing w:val="0"/>
                <w:w w:val="100"/>
                <w:position w:val="0"/>
                <w:sz w:val="20"/>
                <w:szCs w:val="20"/>
              </w:rPr>
              <w:t xml:space="preserve">11070 </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全部未履行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违反财产报告 制度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311" w:lineRule="exact"/>
        <w:ind w:left="0" w:right="0" w:firstLine="0"/>
        <w:jc w:val="both"/>
        <w:rPr>
          <w:sz w:val="24"/>
          <w:szCs w:val="24"/>
        </w:rPr>
      </w:pPr>
      <w:r>
        <w:rPr>
          <w:b w:val="0"/>
          <w:bCs w:val="0"/>
          <w:color w:val="000000"/>
          <w:spacing w:val="0"/>
          <w:w w:val="100"/>
          <w:position w:val="0"/>
          <w:sz w:val="24"/>
          <w:szCs w:val="24"/>
        </w:rPr>
        <w:t>公司将采取妥善的解决办法，尽快处理上述事项，同时公司及子公司将通过加快回收应收账 款、处置资产等方式全力筹措偿债资金。此次被纳入失信被执行人事项暂未对公司正常经营 造成明显影响，公司将持续关注该事项的进展，及时履行信息披露义务。敬请广大投资者注 意投资风险。</w:t>
      </w:r>
    </w:p>
    <w:p>
      <w:pPr>
        <w:pStyle w:val="Style13"/>
        <w:keepNext w:val="0"/>
        <w:keepLines w:val="0"/>
        <w:widowControl w:val="0"/>
        <w:shd w:val="clear" w:color="auto" w:fill="auto"/>
        <w:bidi w:val="0"/>
        <w:spacing w:before="0" w:after="360" w:line="311" w:lineRule="exact"/>
        <w:ind w:left="0" w:right="0" w:firstLine="0"/>
        <w:jc w:val="both"/>
        <w:rPr>
          <w:sz w:val="24"/>
          <w:szCs w:val="24"/>
        </w:rPr>
      </w:pPr>
      <w:r>
        <w:rPr>
          <w:b w:val="0"/>
          <w:bCs w:val="0"/>
          <w:color w:val="000000"/>
          <w:spacing w:val="0"/>
          <w:w w:val="100"/>
          <w:position w:val="0"/>
          <w:sz w:val="24"/>
          <w:szCs w:val="24"/>
        </w:rPr>
        <w:t>公司实际控制人郭绍增先生被列入失信被执行人名单为公司及子公司提供担保而产生连带清 偿责任，并非个人直接债务。公司实控人被列入失信被执行人名单可能对公司形象有负面影 响，但暂时未对公司正常生产经营、管理活动产生实质性影响，公司将持续关注事项进展， 严格按照相关法律、法规及规范性文件的要求及时履行信息披露义务。敬请广大投资者注意 投资风险。</w:t>
      </w:r>
    </w:p>
    <w:p>
      <w:pPr>
        <w:pStyle w:val="Style19"/>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r>
        <w:rPr>
          <w:color w:val="000000"/>
          <w:spacing w:val="0"/>
          <w:w w:val="100"/>
          <w:position w:val="0"/>
        </w:rPr>
        <w:t>十四、重大关联交易</w:t>
      </w:r>
      <w:bookmarkEnd w:id="499"/>
      <w:bookmarkEnd w:id="500"/>
      <w:bookmarkEnd w:id="501"/>
    </w:p>
    <w:p>
      <w:pPr>
        <w:pStyle w:val="Style25"/>
        <w:keepNext/>
        <w:keepLines/>
        <w:widowControl w:val="0"/>
        <w:shd w:val="clear" w:color="auto" w:fill="auto"/>
        <w:tabs>
          <w:tab w:pos="368"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w:t>
        <w:tab/>
        <w:t>与日常经营相关的关联交易</w:t>
      </w:r>
      <w:bookmarkEnd w:id="502"/>
      <w:bookmarkEnd w:id="503"/>
      <w:bookmarkEnd w:id="505"/>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5"/>
        <w:keepNext/>
        <w:keepLines/>
        <w:widowControl w:val="0"/>
        <w:shd w:val="clear" w:color="auto" w:fill="auto"/>
        <w:tabs>
          <w:tab w:pos="378"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资产或股权收购、出售发生的关联交易</w:t>
      </w:r>
      <w:bookmarkEnd w:id="506"/>
      <w:bookmarkEnd w:id="507"/>
      <w:bookmarkEnd w:id="509"/>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5"/>
        <w:keepNext/>
        <w:keepLines/>
        <w:widowControl w:val="0"/>
        <w:shd w:val="clear" w:color="auto" w:fill="auto"/>
        <w:tabs>
          <w:tab w:pos="378"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w:t>
        <w:tab/>
        <w:t>共同对外投资的关联交易</w:t>
      </w:r>
      <w:bookmarkEnd w:id="510"/>
      <w:bookmarkEnd w:id="511"/>
      <w:bookmarkEnd w:id="513"/>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5"/>
        <w:keepNext/>
        <w:keepLines/>
        <w:widowControl w:val="0"/>
        <w:shd w:val="clear" w:color="auto" w:fill="auto"/>
        <w:tabs>
          <w:tab w:pos="378"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4</w:t>
      </w:r>
      <w:bookmarkEnd w:id="516"/>
      <w:r>
        <w:rPr>
          <w:color w:val="000000"/>
          <w:spacing w:val="0"/>
          <w:w w:val="100"/>
          <w:position w:val="0"/>
        </w:rPr>
        <w:t>、</w:t>
        <w:tab/>
        <w:t>关联债权债务往来</w:t>
      </w:r>
      <w:bookmarkEnd w:id="514"/>
      <w:bookmarkEnd w:id="515"/>
      <w:bookmarkEnd w:id="51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25"/>
        <w:keepNext/>
        <w:keepLines/>
        <w:widowControl w:val="0"/>
        <w:shd w:val="clear" w:color="auto" w:fill="auto"/>
        <w:tabs>
          <w:tab w:pos="378"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5</w:t>
      </w:r>
      <w:bookmarkEnd w:id="520"/>
      <w:r>
        <w:rPr>
          <w:color w:val="000000"/>
          <w:spacing w:val="0"/>
          <w:w w:val="100"/>
          <w:position w:val="0"/>
        </w:rPr>
        <w:t>、</w:t>
        <w:tab/>
        <w:t>与存在关联关系的财务公司的往来情况</w:t>
      </w:r>
      <w:bookmarkEnd w:id="518"/>
      <w:bookmarkEnd w:id="519"/>
      <w:bookmarkEnd w:id="521"/>
    </w:p>
    <w:p>
      <w:pPr>
        <w:pStyle w:val="Style16"/>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522" w:name="bookmark522"/>
      <w:bookmarkEnd w:id="52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5"/>
        <w:keepNext/>
        <w:keepLines/>
        <w:widowControl w:val="0"/>
        <w:shd w:val="clear" w:color="auto" w:fill="auto"/>
        <w:tabs>
          <w:tab w:pos="378" w:val="left"/>
        </w:tabs>
        <w:bidi w:val="0"/>
        <w:spacing w:before="0" w:after="3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6</w:t>
      </w:r>
      <w:bookmarkEnd w:id="525"/>
      <w:r>
        <w:rPr>
          <w:color w:val="000000"/>
          <w:spacing w:val="0"/>
          <w:w w:val="100"/>
          <w:position w:val="0"/>
        </w:rPr>
        <w:t>、</w:t>
        <w:tab/>
        <w:t>公司控股的财务公司与关联方的往来情况</w:t>
      </w:r>
      <w:bookmarkEnd w:id="523"/>
      <w:bookmarkEnd w:id="524"/>
      <w:bookmarkEnd w:id="526"/>
    </w:p>
    <w:p>
      <w:pPr>
        <w:pStyle w:val="Style16"/>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5"/>
        <w:keepNext/>
        <w:keepLines/>
        <w:widowControl w:val="0"/>
        <w:shd w:val="clear" w:color="auto" w:fill="auto"/>
        <w:tabs>
          <w:tab w:pos="373" w:val="left"/>
        </w:tabs>
        <w:bidi w:val="0"/>
        <w:spacing w:before="0" w:after="3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7</w:t>
      </w:r>
      <w:bookmarkEnd w:id="530"/>
      <w:r>
        <w:rPr>
          <w:color w:val="000000"/>
          <w:spacing w:val="0"/>
          <w:w w:val="100"/>
          <w:position w:val="0"/>
        </w:rPr>
        <w:t>、</w:t>
        <w:tab/>
        <w:t>其他重大关联交易</w:t>
      </w:r>
      <w:bookmarkEnd w:id="528"/>
      <w:bookmarkEnd w:id="529"/>
      <w:bookmarkEnd w:id="531"/>
    </w:p>
    <w:p>
      <w:pPr>
        <w:pStyle w:val="Style16"/>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380" w:line="240" w:lineRule="auto"/>
        <w:ind w:left="0" w:right="0" w:firstLine="0"/>
        <w:jc w:val="left"/>
      </w:pPr>
      <w:bookmarkStart w:id="533" w:name="bookmark533"/>
      <w:bookmarkStart w:id="534" w:name="bookmark534"/>
      <w:bookmarkStart w:id="535" w:name="bookmark535"/>
      <w:r>
        <w:rPr>
          <w:color w:val="000000"/>
          <w:spacing w:val="0"/>
          <w:w w:val="100"/>
          <w:position w:val="0"/>
        </w:rPr>
        <w:t>十五、重大合同及其履行情况</w:t>
      </w:r>
      <w:bookmarkEnd w:id="533"/>
      <w:bookmarkEnd w:id="534"/>
      <w:bookmarkEnd w:id="535"/>
    </w:p>
    <w:p>
      <w:pPr>
        <w:pStyle w:val="Style25"/>
        <w:keepNext/>
        <w:keepLines/>
        <w:widowControl w:val="0"/>
        <w:shd w:val="clear" w:color="auto" w:fill="auto"/>
        <w:tabs>
          <w:tab w:pos="368" w:val="left"/>
        </w:tabs>
        <w:bidi w:val="0"/>
        <w:spacing w:before="0" w:after="38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1</w:t>
      </w:r>
      <w:bookmarkEnd w:id="538"/>
      <w:r>
        <w:rPr>
          <w:color w:val="000000"/>
          <w:spacing w:val="0"/>
          <w:w w:val="100"/>
          <w:position w:val="0"/>
        </w:rPr>
        <w:t>、</w:t>
        <w:tab/>
        <w:t>托管、承包、租赁事项情况</w:t>
      </w:r>
      <w:bookmarkEnd w:id="536"/>
      <w:bookmarkEnd w:id="537"/>
      <w:bookmarkEnd w:id="539"/>
    </w:p>
    <w:p>
      <w:pPr>
        <w:pStyle w:val="Style31"/>
        <w:keepNext/>
        <w:keepLines/>
        <w:widowControl w:val="0"/>
        <w:shd w:val="clear" w:color="auto" w:fill="auto"/>
        <w:tabs>
          <w:tab w:pos="493"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0"/>
      <w:bookmarkEnd w:id="541"/>
      <w:bookmarkEnd w:id="543"/>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4"/>
      <w:bookmarkEnd w:id="545"/>
      <w:bookmarkEnd w:id="547"/>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8"/>
      <w:bookmarkEnd w:id="549"/>
      <w:bookmarkEnd w:id="551"/>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月，公司租用京蓝时代科技（北京）有限公司持有的位于北京市朝阳区保利国际广场</w:t>
      </w: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二层的部分办公室，</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月，根据经营管理需要，公司租赁了位于北京市丰台区南四环西路</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区弘源总部广场项目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层的部分办公室。</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5"/>
        <w:keepNext/>
        <w:keepLines/>
        <w:widowControl w:val="0"/>
        <w:shd w:val="clear" w:color="auto" w:fill="auto"/>
        <w:tabs>
          <w:tab w:pos="378" w:val="left"/>
        </w:tabs>
        <w:bidi w:val="0"/>
        <w:spacing w:before="0" w:after="26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t>重大担保</w:t>
      </w:r>
      <w:bookmarkEnd w:id="552"/>
      <w:bookmarkEnd w:id="553"/>
      <w:bookmarkEnd w:id="555"/>
    </w:p>
    <w:p>
      <w:pPr>
        <w:pStyle w:val="Style16"/>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焦作润华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焦作润 华提供 发担保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3-2021.11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焦作润 华提供 发担保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焦作润华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焦作润 华提供 发担保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沁阳永润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沁阳永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润提供</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9-2024.10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乌兰察布 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乌兰察 布生态 提供反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2019/6/17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-2034/6/1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乌兰察布 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京蓝沐 禾、乌 兰察布 生态提 供反担 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4-2022/9</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7,815.89</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36,540.89</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5-2027/06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2017/10/2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5-2020/10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2017/11/0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9-2020/10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2018/01/0</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9-2021/01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0-2020/11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4-2020.9.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9-2021.12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4-2020.12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2020.5.7</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2020.3.5</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2020.9.7</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1-2021.6.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7-2021.12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6-2021.11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2021.3.5</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2021.3.5</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2021.3.18</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-2022.3.1</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2021.6.9</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2017.9.12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2017.9.15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2019.3.11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2017.11.2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0-2022.11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2018.5.18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2018.6.8</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2019.4.28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2019.4.29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2020.1.13</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-2021.1.3</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2020.3.20</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-2021.1.3</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23,493.2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2020.3.9</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2020.4.29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2020.9.4</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0-2021.1.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2020.6.8</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2020.6.29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2020.7.3</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2020.7.6</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2020.7.17</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2020.9.18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9-2021.4.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2021.7.21</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-2022.7.2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京蓝环境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9-2020.11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4-2021.10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8-2021.11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2019.2.27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2019.3.19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2020.7.1</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4,997.48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9-2020/10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1-2020/05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巴林右旗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2018/01/2</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3-2024/01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沐禾威县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3-2020/10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沐禾威县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2-2021/10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沐禾威县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143,380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94,300.02</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1,001,190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275,937.26</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贺兰灌溉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2020.3.20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东阿节水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2020.4.22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-2035.4.1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103,115.91</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1,148,190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342,778.15</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370.86%</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1022"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16"/>
        <w:keepNext w:val="0"/>
        <w:keepLines w:val="0"/>
        <w:widowControl w:val="0"/>
        <w:shd w:val="clear" w:color="auto" w:fill="auto"/>
        <w:bidi w:val="0"/>
        <w:spacing w:before="0" w:after="0" w:line="312" w:lineRule="exact"/>
        <w:ind w:left="0" w:right="0" w:firstLine="380"/>
        <w:jc w:val="left"/>
      </w:pPr>
      <w:bookmarkStart w:id="556" w:name="bookmark556"/>
      <w:r>
        <w:rPr>
          <w:rFonts w:ascii="Times New Roman" w:eastAsia="Times New Roman" w:hAnsi="Times New Roman" w:cs="Times New Roman"/>
          <w:color w:val="000000"/>
          <w:spacing w:val="0"/>
          <w:w w:val="100"/>
          <w:position w:val="0"/>
          <w:sz w:val="18"/>
          <w:szCs w:val="18"/>
        </w:rPr>
        <w:t>1</w:t>
      </w:r>
      <w:bookmarkEnd w:id="556"/>
      <w:r>
        <w:rPr>
          <w:color w:val="000000"/>
          <w:spacing w:val="0"/>
          <w:w w:val="100"/>
          <w:position w:val="0"/>
        </w:rPr>
        <w:t>、 京蓝能科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月承接沁阳永润</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年甲醛、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年多聚甲醛工程项目，以焦作润华作为借款主体向郑州银 行明理路支行申请了贷款授信额度</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万元，贷款资金专项用于上述项目的建设，焦作润华的实际控制人丁爱华先生为该 笔融资提供连带责任保证担保，沁阳永润为该笔融资提供股权质押担保，焦作润华为公司提供相应的反担保。（公告编号： </w:t>
      </w:r>
      <w:r>
        <w:rPr>
          <w:rFonts w:ascii="Times New Roman" w:eastAsia="Times New Roman" w:hAnsi="Times New Roman" w:cs="Times New Roman"/>
          <w:color w:val="000000"/>
          <w:spacing w:val="0"/>
          <w:w w:val="100"/>
          <w:position w:val="0"/>
          <w:sz w:val="18"/>
          <w:szCs w:val="18"/>
        </w:rPr>
        <w:t>2020-053</w:t>
      </w:r>
      <w:r>
        <w:rPr>
          <w:color w:val="000000"/>
          <w:spacing w:val="0"/>
          <w:w w:val="100"/>
          <w:position w:val="0"/>
        </w:rPr>
        <w:t>）</w:t>
      </w:r>
    </w:p>
    <w:p>
      <w:pPr>
        <w:pStyle w:val="Style16"/>
        <w:keepNext w:val="0"/>
        <w:keepLines w:val="0"/>
        <w:widowControl w:val="0"/>
        <w:shd w:val="clear" w:color="auto" w:fill="auto"/>
        <w:tabs>
          <w:tab w:pos="7446" w:val="left"/>
        </w:tabs>
        <w:bidi w:val="0"/>
        <w:spacing w:before="0" w:after="0" w:line="314" w:lineRule="exact"/>
        <w:ind w:left="0" w:right="0" w:firstLine="380"/>
        <w:jc w:val="left"/>
      </w:pPr>
      <w:bookmarkStart w:id="557" w:name="bookmark557"/>
      <w:r>
        <w:rPr>
          <w:rFonts w:ascii="Times New Roman" w:eastAsia="Times New Roman" w:hAnsi="Times New Roman" w:cs="Times New Roman"/>
          <w:color w:val="000000"/>
          <w:spacing w:val="0"/>
          <w:w w:val="100"/>
          <w:position w:val="0"/>
          <w:sz w:val="18"/>
          <w:szCs w:val="18"/>
        </w:rPr>
        <w:t>2</w:t>
      </w:r>
      <w:bookmarkEnd w:id="557"/>
      <w:r>
        <w:rPr>
          <w:color w:val="000000"/>
          <w:spacing w:val="0"/>
          <w:w w:val="100"/>
          <w:position w:val="0"/>
        </w:rPr>
        <w:t>、 京蓝能科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月承接沁阳永润</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年甲醛、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年多聚甲醛工程项目，以焦作润华作为贷款主体在郑州银 行明理路支行实际贷款余额为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万元办理了展期（公告编号：</w:t>
      </w:r>
      <w:r>
        <w:rPr>
          <w:rFonts w:ascii="Times New Roman" w:eastAsia="Times New Roman" w:hAnsi="Times New Roman" w:cs="Times New Roman"/>
          <w:color w:val="000000"/>
          <w:spacing w:val="0"/>
          <w:w w:val="100"/>
          <w:position w:val="0"/>
          <w:sz w:val="18"/>
          <w:szCs w:val="18"/>
        </w:rPr>
        <w:t>2021-113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日上述存续贷 款办理借新还旧申请授信</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万元，由京蓝科技的实际控制人郭绍增先生和焦作润华的实际控制人丁爱华先生继续为该笔业 务提供连带责任保证担保，王拥军、原聪聪、买明星分别以其持有的沁阳永润</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股权为该笔业务继续提供股 权质押担保，焦作润华为公司提供反担保（公告编号：</w:t>
      </w:r>
      <w:r>
        <w:rPr>
          <w:rFonts w:ascii="Times New Roman" w:eastAsia="Times New Roman" w:hAnsi="Times New Roman" w:cs="Times New Roman"/>
          <w:color w:val="000000"/>
          <w:spacing w:val="0"/>
          <w:w w:val="100"/>
          <w:position w:val="0"/>
          <w:sz w:val="18"/>
          <w:szCs w:val="18"/>
        </w:rPr>
        <w:t>2021-122</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380"/>
        <w:jc w:val="left"/>
      </w:pPr>
      <w:bookmarkStart w:id="558" w:name="bookmark558"/>
      <w:r>
        <w:rPr>
          <w:rFonts w:ascii="Times New Roman" w:eastAsia="Times New Roman" w:hAnsi="Times New Roman" w:cs="Times New Roman"/>
          <w:color w:val="000000"/>
          <w:spacing w:val="0"/>
          <w:w w:val="100"/>
          <w:position w:val="0"/>
          <w:sz w:val="18"/>
          <w:szCs w:val="18"/>
        </w:rPr>
        <w:t>3</w:t>
      </w:r>
      <w:bookmarkEnd w:id="558"/>
      <w:r>
        <w:rPr>
          <w:color w:val="000000"/>
          <w:spacing w:val="0"/>
          <w:w w:val="100"/>
          <w:position w:val="0"/>
        </w:rPr>
        <w:t>、 京蓝能科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月承接沁阳永润</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年甲醛、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年多聚甲醛工程项目，因后期施工资金需求，沁阳永润向 郑州银行明理路支行申请贷款</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万元，沁阳永润股东王拥军、原聪聪、买明星分别以其持有的沁阳永润</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股权提供质押担保，公司实际控制人郭绍增先生、焦作市润华化学工业有限公司法人丁爱华先生为该笔贷款提供连带责任保 证担保，沁阳永润为公司提供反担保（公告编号</w:t>
      </w:r>
      <w:r>
        <w:rPr>
          <w:rFonts w:ascii="Times New Roman" w:eastAsia="Times New Roman" w:hAnsi="Times New Roman" w:cs="Times New Roman"/>
          <w:color w:val="000000"/>
          <w:spacing w:val="0"/>
          <w:w w:val="100"/>
          <w:position w:val="0"/>
          <w:sz w:val="18"/>
          <w:szCs w:val="18"/>
        </w:rPr>
        <w:t>2021-103</w:t>
      </w:r>
      <w:r>
        <w:rPr>
          <w:color w:val="000000"/>
          <w:spacing w:val="0"/>
          <w:w w:val="100"/>
          <w:position w:val="0"/>
        </w:rPr>
        <w:t>）。</w:t>
      </w:r>
    </w:p>
    <w:p>
      <w:pPr>
        <w:pStyle w:val="Style16"/>
        <w:keepNext w:val="0"/>
        <w:keepLines w:val="0"/>
        <w:widowControl w:val="0"/>
        <w:shd w:val="clear" w:color="auto" w:fill="auto"/>
        <w:tabs>
          <w:tab w:pos="680" w:val="left"/>
        </w:tabs>
        <w:bidi w:val="0"/>
        <w:spacing w:before="0" w:after="40" w:line="314" w:lineRule="exact"/>
        <w:ind w:left="0" w:right="0" w:firstLine="380"/>
        <w:jc w:val="left"/>
      </w:pPr>
      <w:bookmarkStart w:id="559" w:name="bookmark559"/>
      <w:r>
        <w:rPr>
          <w:rFonts w:ascii="Times New Roman" w:eastAsia="Times New Roman" w:hAnsi="Times New Roman" w:cs="Times New Roman"/>
          <w:color w:val="000000"/>
          <w:spacing w:val="0"/>
          <w:w w:val="100"/>
          <w:position w:val="0"/>
          <w:sz w:val="18"/>
          <w:szCs w:val="18"/>
        </w:rPr>
        <w:t>4</w:t>
      </w:r>
      <w:bookmarkEnd w:id="559"/>
      <w:r>
        <w:rPr>
          <w:color w:val="000000"/>
          <w:spacing w:val="0"/>
          <w:w w:val="100"/>
          <w:position w:val="0"/>
        </w:rPr>
        <w:t>、</w:t>
        <w:tab/>
        <w:t>殷晓东为持有公司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以上股份的股东，其在报告期内担任公司副总裁职务，其拟向上海浦东发展银行股份有限公司 北京分行申请</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万元贷款，用于公司控股子公司中科鼎实对外支付供应商款项，北京中关村科技融资担保有限公司为 殷晓东提供担保，中科鼎实向北京中关村科技融资担保有限公司提供反担保（公告编号：</w:t>
      </w:r>
      <w:r>
        <w:rPr>
          <w:rFonts w:ascii="Times New Roman" w:eastAsia="Times New Roman" w:hAnsi="Times New Roman" w:cs="Times New Roman"/>
          <w:color w:val="000000"/>
          <w:spacing w:val="0"/>
          <w:w w:val="100"/>
          <w:position w:val="0"/>
          <w:sz w:val="18"/>
          <w:szCs w:val="18"/>
        </w:rPr>
        <w:t>2021-079</w:t>
      </w:r>
      <w:r>
        <w:rPr>
          <w:color w:val="000000"/>
          <w:spacing w:val="0"/>
          <w:w w:val="100"/>
          <w:position w:val="0"/>
        </w:rPr>
        <w:t>）。</w:t>
      </w:r>
    </w:p>
    <w:p>
      <w:pPr>
        <w:pStyle w:val="Style16"/>
        <w:keepNext w:val="0"/>
        <w:keepLines w:val="0"/>
        <w:widowControl w:val="0"/>
        <w:shd w:val="clear" w:color="auto" w:fill="auto"/>
        <w:tabs>
          <w:tab w:pos="680" w:val="left"/>
        </w:tabs>
        <w:bidi w:val="0"/>
        <w:spacing w:before="0" w:after="40" w:line="312" w:lineRule="exact"/>
        <w:ind w:left="0" w:right="0" w:firstLine="380"/>
        <w:jc w:val="left"/>
      </w:pPr>
      <w:bookmarkStart w:id="560" w:name="bookmark560"/>
      <w:r>
        <w:rPr>
          <w:rFonts w:ascii="Times New Roman" w:eastAsia="Times New Roman" w:hAnsi="Times New Roman" w:cs="Times New Roman"/>
          <w:color w:val="000000"/>
          <w:spacing w:val="0"/>
          <w:w w:val="100"/>
          <w:position w:val="0"/>
          <w:sz w:val="18"/>
          <w:szCs w:val="18"/>
        </w:rPr>
        <w:t>5</w:t>
      </w:r>
      <w:bookmarkEnd w:id="560"/>
      <w:r>
        <w:rPr>
          <w:color w:val="000000"/>
          <w:spacing w:val="0"/>
          <w:w w:val="100"/>
          <w:position w:val="0"/>
        </w:rPr>
        <w:t>、</w:t>
        <w:tab/>
        <w:t>为满足凉城县卧佛山生态综合治理项目建设的需要，乌兰察布生态向农发行凉城县支行申请项目贷款</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亿元，期限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年，担保方式为公司提供连带责任保证担保，该项目合同项下应收可行性缺口补贴收入提供质押担保，乌兰察布生态名下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宗土地使用权提供抵押担保。（公告编号：</w:t>
      </w:r>
      <w:r>
        <w:rPr>
          <w:rFonts w:ascii="Times New Roman" w:eastAsia="Times New Roman" w:hAnsi="Times New Roman" w:cs="Times New Roman"/>
          <w:color w:val="000000"/>
          <w:spacing w:val="0"/>
          <w:w w:val="100"/>
          <w:position w:val="0"/>
          <w:sz w:val="18"/>
          <w:szCs w:val="18"/>
        </w:rPr>
        <w:t>2019-110</w:t>
      </w:r>
      <w:r>
        <w:rPr>
          <w:color w:val="000000"/>
          <w:spacing w:val="0"/>
          <w:w w:val="100"/>
          <w:position w:val="0"/>
        </w:rPr>
        <w:t>）</w:t>
      </w:r>
    </w:p>
    <w:p>
      <w:pPr>
        <w:pStyle w:val="Style16"/>
        <w:keepNext w:val="0"/>
        <w:keepLines w:val="0"/>
        <w:widowControl w:val="0"/>
        <w:shd w:val="clear" w:color="auto" w:fill="auto"/>
        <w:bidi w:val="0"/>
        <w:spacing w:before="0" w:after="40" w:line="317" w:lineRule="exact"/>
        <w:ind w:left="0" w:right="0" w:firstLine="380"/>
        <w:jc w:val="left"/>
      </w:pPr>
      <w:bookmarkStart w:id="561" w:name="bookmark561"/>
      <w:r>
        <w:rPr>
          <w:rFonts w:ascii="Times New Roman" w:eastAsia="Times New Roman" w:hAnsi="Times New Roman" w:cs="Times New Roman"/>
          <w:color w:val="000000"/>
          <w:spacing w:val="0"/>
          <w:w w:val="100"/>
          <w:position w:val="0"/>
          <w:sz w:val="18"/>
          <w:szCs w:val="18"/>
        </w:rPr>
        <w:t>6</w:t>
      </w:r>
      <w:bookmarkEnd w:id="561"/>
      <w:r>
        <w:rPr>
          <w:color w:val="000000"/>
          <w:spacing w:val="0"/>
          <w:w w:val="100"/>
          <w:position w:val="0"/>
        </w:rPr>
        <w:t>、 公司及京蓝园林共同为京蓝沐禾向海通恒信国际租赁股份有限公司申请不超过人民币</w:t>
      </w:r>
      <w:r>
        <w:rPr>
          <w:rFonts w:ascii="Times New Roman" w:eastAsia="Times New Roman" w:hAnsi="Times New Roman" w:cs="Times New Roman"/>
          <w:color w:val="000000"/>
          <w:spacing w:val="0"/>
          <w:w w:val="100"/>
          <w:position w:val="0"/>
          <w:sz w:val="18"/>
          <w:szCs w:val="18"/>
        </w:rPr>
        <w:t>6,600</w:t>
      </w:r>
      <w:r>
        <w:rPr>
          <w:color w:val="000000"/>
          <w:spacing w:val="0"/>
          <w:w w:val="100"/>
          <w:position w:val="0"/>
        </w:rPr>
        <w:t>万元应收账款保理融资 业务提供担保。（公告编号：</w:t>
      </w:r>
      <w:r>
        <w:rPr>
          <w:rFonts w:ascii="Times New Roman" w:eastAsia="Times New Roman" w:hAnsi="Times New Roman" w:cs="Times New Roman"/>
          <w:color w:val="000000"/>
          <w:spacing w:val="0"/>
          <w:w w:val="100"/>
          <w:position w:val="0"/>
          <w:sz w:val="18"/>
          <w:szCs w:val="18"/>
        </w:rPr>
        <w:t>2019-189</w:t>
      </w:r>
      <w:r>
        <w:rPr>
          <w:color w:val="000000"/>
          <w:spacing w:val="0"/>
          <w:w w:val="100"/>
          <w:position w:val="0"/>
        </w:rPr>
        <w:t>）。</w:t>
      </w:r>
    </w:p>
    <w:p>
      <w:pPr>
        <w:pStyle w:val="Style16"/>
        <w:keepNext w:val="0"/>
        <w:keepLines w:val="0"/>
        <w:widowControl w:val="0"/>
        <w:shd w:val="clear" w:color="auto" w:fill="auto"/>
        <w:tabs>
          <w:tab w:pos="680" w:val="left"/>
        </w:tabs>
        <w:bidi w:val="0"/>
        <w:spacing w:before="0" w:after="40" w:line="322" w:lineRule="exact"/>
        <w:ind w:left="0" w:right="0" w:firstLine="380"/>
        <w:jc w:val="left"/>
      </w:pPr>
      <w:bookmarkStart w:id="562" w:name="bookmark562"/>
      <w:r>
        <w:rPr>
          <w:rFonts w:ascii="Times New Roman" w:eastAsia="Times New Roman" w:hAnsi="Times New Roman" w:cs="Times New Roman"/>
          <w:color w:val="000000"/>
          <w:spacing w:val="0"/>
          <w:w w:val="100"/>
          <w:position w:val="0"/>
          <w:sz w:val="18"/>
          <w:szCs w:val="18"/>
        </w:rPr>
        <w:t>7</w:t>
      </w:r>
      <w:bookmarkEnd w:id="562"/>
      <w:r>
        <w:rPr>
          <w:color w:val="000000"/>
          <w:spacing w:val="0"/>
          <w:w w:val="100"/>
          <w:position w:val="0"/>
        </w:rPr>
        <w:t>、</w:t>
        <w:tab/>
        <w:t>公司为京蓝沐禾向廊坊银行股份有限公司固安支行申请人民币</w:t>
      </w:r>
      <w:r>
        <w:rPr>
          <w:rFonts w:ascii="Times New Roman" w:eastAsia="Times New Roman" w:hAnsi="Times New Roman" w:cs="Times New Roman"/>
          <w:color w:val="000000"/>
          <w:spacing w:val="0"/>
          <w:w w:val="100"/>
          <w:position w:val="0"/>
          <w:sz w:val="18"/>
          <w:szCs w:val="18"/>
        </w:rPr>
        <w:t>27,300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年的借款提供担保；京蓝沐禾全资 子公司赤峰沐原节水科技有限公司以不动产为该笔融资提供抵押担保。（公告编号：</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p>
    <w:p>
      <w:pPr>
        <w:pStyle w:val="Style16"/>
        <w:keepNext w:val="0"/>
        <w:keepLines w:val="0"/>
        <w:widowControl w:val="0"/>
        <w:shd w:val="clear" w:color="auto" w:fill="auto"/>
        <w:bidi w:val="0"/>
        <w:spacing w:before="0" w:after="40" w:line="312" w:lineRule="exact"/>
        <w:ind w:left="0" w:right="0" w:firstLine="380"/>
        <w:jc w:val="left"/>
      </w:pPr>
      <w:bookmarkStart w:id="563" w:name="bookmark563"/>
      <w:r>
        <w:rPr>
          <w:rFonts w:ascii="Times New Roman" w:eastAsia="Times New Roman" w:hAnsi="Times New Roman" w:cs="Times New Roman"/>
          <w:color w:val="000000"/>
          <w:spacing w:val="0"/>
          <w:w w:val="100"/>
          <w:position w:val="0"/>
          <w:sz w:val="18"/>
          <w:szCs w:val="18"/>
        </w:rPr>
        <w:t>8</w:t>
      </w:r>
      <w:bookmarkEnd w:id="563"/>
      <w:r>
        <w:rPr>
          <w:color w:val="000000"/>
          <w:spacing w:val="0"/>
          <w:w w:val="100"/>
          <w:position w:val="0"/>
        </w:rPr>
        <w:t>、 公司及京蓝生态为京蓝沐禾向中国工商银行股份有限公司翁牛特旗支行申请金额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年的融资 提供担保，京蓝沐禾以其全资子公司呼伦贝尔京蓝沐禾节水装备有限公司名下的蒙（</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）阿荣旗不动产权第</w:t>
      </w:r>
      <w:r>
        <w:rPr>
          <w:rFonts w:ascii="Times New Roman" w:eastAsia="Times New Roman" w:hAnsi="Times New Roman" w:cs="Times New Roman"/>
          <w:color w:val="000000"/>
          <w:spacing w:val="0"/>
          <w:w w:val="100"/>
          <w:position w:val="0"/>
          <w:sz w:val="18"/>
          <w:szCs w:val="18"/>
        </w:rPr>
        <w:t>0007298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0007299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0007304</w:t>
      </w:r>
      <w:r>
        <w:rPr>
          <w:color w:val="000000"/>
          <w:spacing w:val="0"/>
          <w:w w:val="100"/>
          <w:position w:val="0"/>
        </w:rPr>
        <w:t>号不动产做抵押。（公告编号：</w:t>
      </w:r>
      <w:r>
        <w:rPr>
          <w:rFonts w:ascii="Times New Roman" w:eastAsia="Times New Roman" w:hAnsi="Times New Roman" w:cs="Times New Roman"/>
          <w:color w:val="000000"/>
          <w:spacing w:val="0"/>
          <w:w w:val="100"/>
          <w:position w:val="0"/>
          <w:sz w:val="18"/>
          <w:szCs w:val="18"/>
        </w:rPr>
        <w:t>2020-135</w:t>
      </w:r>
      <w:r>
        <w:rPr>
          <w:color w:val="000000"/>
          <w:spacing w:val="0"/>
          <w:w w:val="100"/>
          <w:position w:val="0"/>
        </w:rPr>
        <w:t>）</w:t>
      </w:r>
    </w:p>
    <w:p>
      <w:pPr>
        <w:pStyle w:val="Style16"/>
        <w:keepNext w:val="0"/>
        <w:keepLines w:val="0"/>
        <w:widowControl w:val="0"/>
        <w:shd w:val="clear" w:color="auto" w:fill="auto"/>
        <w:tabs>
          <w:tab w:pos="680" w:val="left"/>
        </w:tabs>
        <w:bidi w:val="0"/>
        <w:spacing w:before="0" w:after="40" w:line="312" w:lineRule="exact"/>
        <w:ind w:left="0" w:right="0" w:firstLine="380"/>
        <w:jc w:val="left"/>
      </w:pPr>
      <w:bookmarkStart w:id="564" w:name="bookmark564"/>
      <w:r>
        <w:rPr>
          <w:rFonts w:ascii="Times New Roman" w:eastAsia="Times New Roman" w:hAnsi="Times New Roman" w:cs="Times New Roman"/>
          <w:color w:val="000000"/>
          <w:spacing w:val="0"/>
          <w:w w:val="100"/>
          <w:position w:val="0"/>
          <w:sz w:val="18"/>
          <w:szCs w:val="18"/>
        </w:rPr>
        <w:t>9</w:t>
      </w:r>
      <w:bookmarkEnd w:id="564"/>
      <w:r>
        <w:rPr>
          <w:color w:val="000000"/>
          <w:spacing w:val="0"/>
          <w:w w:val="100"/>
          <w:position w:val="0"/>
        </w:rPr>
        <w:t>、</w:t>
        <w:tab/>
        <w:t>公司为京蓝沐禾向交通银行股份有限公司赤峰分行申请金额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年的综合授信（或展期）业务提供担 保，京蓝沐禾以名下乌丹厂区蒙（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）翁牛特旗不动产权第</w:t>
      </w:r>
      <w:r>
        <w:rPr>
          <w:rFonts w:ascii="Times New Roman" w:eastAsia="Times New Roman" w:hAnsi="Times New Roman" w:cs="Times New Roman"/>
          <w:color w:val="000000"/>
          <w:spacing w:val="0"/>
          <w:w w:val="100"/>
          <w:position w:val="0"/>
          <w:sz w:val="18"/>
          <w:szCs w:val="18"/>
        </w:rPr>
        <w:t>0005780</w:t>
      </w:r>
      <w:r>
        <w:rPr>
          <w:color w:val="000000"/>
          <w:spacing w:val="0"/>
          <w:w w:val="100"/>
          <w:position w:val="0"/>
        </w:rPr>
        <w:t>号不动产做抵押。（公告编号：</w:t>
      </w:r>
      <w:r>
        <w:rPr>
          <w:rFonts w:ascii="Times New Roman" w:eastAsia="Times New Roman" w:hAnsi="Times New Roman" w:cs="Times New Roman"/>
          <w:color w:val="000000"/>
          <w:spacing w:val="0"/>
          <w:w w:val="100"/>
          <w:position w:val="0"/>
          <w:sz w:val="18"/>
          <w:szCs w:val="18"/>
        </w:rPr>
        <w:t>2020-135</w:t>
      </w:r>
      <w:r>
        <w:rPr>
          <w:color w:val="000000"/>
          <w:spacing w:val="0"/>
          <w:w w:val="100"/>
          <w:position w:val="0"/>
        </w:rPr>
        <w:t>）</w:t>
      </w:r>
    </w:p>
    <w:p>
      <w:pPr>
        <w:pStyle w:val="Style16"/>
        <w:keepNext w:val="0"/>
        <w:keepLines w:val="0"/>
        <w:widowControl w:val="0"/>
        <w:shd w:val="clear" w:color="auto" w:fill="auto"/>
        <w:bidi w:val="0"/>
        <w:spacing w:before="0" w:after="40" w:line="317" w:lineRule="exact"/>
        <w:ind w:left="0" w:right="0" w:firstLine="380"/>
        <w:jc w:val="left"/>
        <w:rPr>
          <w:sz w:val="18"/>
          <w:szCs w:val="18"/>
        </w:rPr>
      </w:pPr>
      <w:bookmarkStart w:id="565" w:name="bookmark565"/>
      <w:r>
        <w:rPr>
          <w:rFonts w:ascii="Times New Roman" w:eastAsia="Times New Roman" w:hAnsi="Times New Roman" w:cs="Times New Roman"/>
          <w:color w:val="000000"/>
          <w:spacing w:val="0"/>
          <w:w w:val="100"/>
          <w:position w:val="0"/>
          <w:sz w:val="18"/>
          <w:szCs w:val="18"/>
        </w:rPr>
        <w:t>1</w:t>
      </w:r>
      <w:bookmarkEnd w:id="565"/>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 京蓝沐禾在北京创飞商业保理有限公司的</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sz w:val="17"/>
          <w:szCs w:val="17"/>
        </w:rPr>
        <w:t>万元融资已到期，申请办理续贷，期限不超过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年，公司为该笔 业务提供担保，同时京蓝沐禾的应收账款质押，并由京蓝沐禾提供反担保。</w:t>
      </w:r>
      <w:r>
        <w:rPr>
          <w:color w:val="000000"/>
          <w:spacing w:val="0"/>
          <w:w w:val="100"/>
          <w:position w:val="0"/>
          <w:sz w:val="18"/>
          <w:szCs w:val="18"/>
        </w:rPr>
        <w:t>（</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2021-003）</w:t>
      </w:r>
    </w:p>
    <w:p>
      <w:pPr>
        <w:pStyle w:val="Style16"/>
        <w:keepNext w:val="0"/>
        <w:keepLines w:val="0"/>
        <w:widowControl w:val="0"/>
        <w:shd w:val="clear" w:color="auto" w:fill="auto"/>
        <w:bidi w:val="0"/>
        <w:spacing w:before="0" w:after="40" w:line="312" w:lineRule="exact"/>
        <w:ind w:left="0" w:right="0" w:firstLine="380"/>
        <w:jc w:val="left"/>
      </w:pPr>
      <w:bookmarkStart w:id="566" w:name="bookmark566"/>
      <w:r>
        <w:rPr>
          <w:rFonts w:ascii="Times New Roman" w:eastAsia="Times New Roman" w:hAnsi="Times New Roman" w:cs="Times New Roman"/>
          <w:color w:val="000000"/>
          <w:spacing w:val="0"/>
          <w:w w:val="100"/>
          <w:position w:val="0"/>
          <w:sz w:val="18"/>
          <w:szCs w:val="18"/>
        </w:rPr>
        <w:t>1</w:t>
      </w:r>
      <w:bookmarkEnd w:id="5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京蓝蓝沐禾向中国工商银行股份有限公司赤峰翁牛特旗支行申请</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万元贷款，期限不超过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年。京蓝沐禾以名 下乌丹厂区蒙（</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）翁牛特旗不动产权第</w:t>
      </w:r>
      <w:r>
        <w:rPr>
          <w:rFonts w:ascii="Times New Roman" w:eastAsia="Times New Roman" w:hAnsi="Times New Roman" w:cs="Times New Roman"/>
          <w:color w:val="000000"/>
          <w:spacing w:val="0"/>
          <w:w w:val="100"/>
          <w:position w:val="0"/>
          <w:sz w:val="18"/>
          <w:szCs w:val="18"/>
        </w:rPr>
        <w:t>0007119</w:t>
      </w:r>
      <w:r>
        <w:rPr>
          <w:color w:val="000000"/>
          <w:spacing w:val="0"/>
          <w:w w:val="100"/>
          <w:position w:val="0"/>
        </w:rPr>
        <w:t>号不动产以及其全资子公司赤峰沐原节水科技有限公司名下蒙（</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赤峰市不动产权第</w:t>
      </w:r>
      <w:r>
        <w:rPr>
          <w:rFonts w:ascii="Times New Roman" w:eastAsia="Times New Roman" w:hAnsi="Times New Roman" w:cs="Times New Roman"/>
          <w:color w:val="000000"/>
          <w:spacing w:val="0"/>
          <w:w w:val="100"/>
          <w:position w:val="0"/>
          <w:sz w:val="18"/>
          <w:szCs w:val="18"/>
        </w:rPr>
        <w:t>0010675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0010676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0010677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0010678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0010679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0010680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0010681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0010682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0010683 </w:t>
      </w:r>
      <w:r>
        <w:rPr>
          <w:color w:val="000000"/>
          <w:spacing w:val="0"/>
          <w:w w:val="100"/>
          <w:position w:val="0"/>
        </w:rPr>
        <w:t>号不动产做抵 押。公司及京蓝生态科技有限公司拟为该笔业务提供担保，京蓝沐禾为公司、京蓝生态提供反担保。（公告编号：</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rPr>
        <w:t>）</w:t>
      </w:r>
    </w:p>
    <w:p>
      <w:pPr>
        <w:pStyle w:val="Style16"/>
        <w:keepNext w:val="0"/>
        <w:keepLines w:val="0"/>
        <w:widowControl w:val="0"/>
        <w:shd w:val="clear" w:color="auto" w:fill="auto"/>
        <w:bidi w:val="0"/>
        <w:spacing w:before="0" w:after="40" w:line="322" w:lineRule="exact"/>
        <w:ind w:left="0" w:right="0" w:firstLine="380"/>
        <w:jc w:val="left"/>
      </w:pPr>
      <w:bookmarkStart w:id="567" w:name="bookmark567"/>
      <w:r>
        <w:rPr>
          <w:rFonts w:ascii="Times New Roman" w:eastAsia="Times New Roman" w:hAnsi="Times New Roman" w:cs="Times New Roman"/>
          <w:color w:val="000000"/>
          <w:spacing w:val="0"/>
          <w:w w:val="100"/>
          <w:position w:val="0"/>
          <w:sz w:val="18"/>
          <w:szCs w:val="18"/>
        </w:rPr>
        <w:t>1</w:t>
      </w:r>
      <w:bookmarkEnd w:id="5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京蓝沐禾在北京创飞商业保理有限公司办理的</w:t>
      </w:r>
      <w:r>
        <w:rPr>
          <w:rFonts w:ascii="Times New Roman" w:eastAsia="Times New Roman" w:hAnsi="Times New Roman" w:cs="Times New Roman"/>
          <w:color w:val="000000"/>
          <w:spacing w:val="0"/>
          <w:w w:val="100"/>
          <w:position w:val="0"/>
          <w:sz w:val="18"/>
          <w:szCs w:val="18"/>
        </w:rPr>
        <w:t>23,000</w:t>
      </w:r>
      <w:r>
        <w:rPr>
          <w:color w:val="000000"/>
          <w:spacing w:val="0"/>
          <w:w w:val="100"/>
          <w:position w:val="0"/>
        </w:rPr>
        <w:t>万元融资已到期，现拟办理续贷，期限不超过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年，公司为 该笔业务提供担保，同时京蓝沐禾的应收账款质押，并由京蓝沐禾提供反担保。（公告编号：</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w:t>
      </w:r>
    </w:p>
    <w:p>
      <w:pPr>
        <w:pStyle w:val="Style16"/>
        <w:keepNext w:val="0"/>
        <w:keepLines w:val="0"/>
        <w:widowControl w:val="0"/>
        <w:shd w:val="clear" w:color="auto" w:fill="auto"/>
        <w:bidi w:val="0"/>
        <w:spacing w:before="0" w:after="40" w:line="312" w:lineRule="exact"/>
        <w:ind w:left="0" w:right="0" w:firstLine="380"/>
        <w:jc w:val="left"/>
      </w:pPr>
      <w:bookmarkStart w:id="568" w:name="bookmark568"/>
      <w:r>
        <w:rPr>
          <w:rFonts w:ascii="Times New Roman" w:eastAsia="Times New Roman" w:hAnsi="Times New Roman" w:cs="Times New Roman"/>
          <w:color w:val="000000"/>
          <w:spacing w:val="0"/>
          <w:w w:val="100"/>
          <w:position w:val="0"/>
          <w:sz w:val="18"/>
          <w:szCs w:val="18"/>
        </w:rPr>
        <w:t>1</w:t>
      </w:r>
      <w:bookmarkEnd w:id="5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京蓝沐禾在工行翁牛特旗支行办理的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万元融资办理续贷或展期，期限不超过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年；京蓝沐禾全资子公司呼 伦贝尔京蓝沐禾节水装备有限公司以名下坐落于内蒙古阿荣旗工业园区南工五街东侧的蒙（</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）阿荣旗不动产权第 </w:t>
      </w:r>
      <w:r>
        <w:rPr>
          <w:rFonts w:ascii="Times New Roman" w:eastAsia="Times New Roman" w:hAnsi="Times New Roman" w:cs="Times New Roman"/>
          <w:color w:val="000000"/>
          <w:spacing w:val="0"/>
          <w:w w:val="100"/>
          <w:position w:val="0"/>
          <w:sz w:val="18"/>
          <w:szCs w:val="18"/>
        </w:rPr>
        <w:t>0007298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0007299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0007304</w:t>
      </w:r>
      <w:r>
        <w:rPr>
          <w:color w:val="000000"/>
          <w:spacing w:val="0"/>
          <w:w w:val="100"/>
          <w:position w:val="0"/>
        </w:rPr>
        <w:t>号不动产做抵押；公司及京蓝生态为该笔业务提供担 保，京蓝沐禾提供反担保。（公告编号：</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w:t>
      </w:r>
    </w:p>
    <w:p>
      <w:pPr>
        <w:pStyle w:val="Style16"/>
        <w:keepNext w:val="0"/>
        <w:keepLines w:val="0"/>
        <w:widowControl w:val="0"/>
        <w:shd w:val="clear" w:color="auto" w:fill="auto"/>
        <w:tabs>
          <w:tab w:pos="735" w:val="left"/>
        </w:tabs>
        <w:bidi w:val="0"/>
        <w:spacing w:before="0" w:after="40" w:line="314" w:lineRule="exact"/>
        <w:ind w:left="0" w:right="0" w:firstLine="380"/>
        <w:jc w:val="left"/>
      </w:pPr>
      <w:bookmarkStart w:id="569" w:name="bookmark569"/>
      <w:r>
        <w:rPr>
          <w:rFonts w:ascii="Times New Roman" w:eastAsia="Times New Roman" w:hAnsi="Times New Roman" w:cs="Times New Roman"/>
          <w:color w:val="000000"/>
          <w:spacing w:val="0"/>
          <w:w w:val="100"/>
          <w:position w:val="0"/>
          <w:sz w:val="18"/>
          <w:szCs w:val="18"/>
        </w:rPr>
        <w:t>1</w:t>
      </w:r>
      <w:bookmarkEnd w:id="5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公司为京蓝沐禾向交通银行股份有限公司赤峰分行申请金额不超过</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万元、期限不超过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年的综合授信（或展 期）业务提供担保，京蓝沐禾以名下乌丹厂区蒙（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）翁牛特旗不动产权第</w:t>
      </w:r>
      <w:r>
        <w:rPr>
          <w:rFonts w:ascii="Times New Roman" w:eastAsia="Times New Roman" w:hAnsi="Times New Roman" w:cs="Times New Roman"/>
          <w:color w:val="000000"/>
          <w:spacing w:val="0"/>
          <w:w w:val="100"/>
          <w:position w:val="0"/>
          <w:sz w:val="18"/>
          <w:szCs w:val="18"/>
        </w:rPr>
        <w:t>0005780</w:t>
      </w:r>
      <w:r>
        <w:rPr>
          <w:color w:val="000000"/>
          <w:spacing w:val="0"/>
          <w:w w:val="100"/>
          <w:position w:val="0"/>
        </w:rPr>
        <w:t>号不动产做抵押，京蓝沐禾为公司 提供反担保。（公告编号：</w:t>
      </w:r>
      <w:r>
        <w:rPr>
          <w:rFonts w:ascii="Times New Roman" w:eastAsia="Times New Roman" w:hAnsi="Times New Roman" w:cs="Times New Roman"/>
          <w:color w:val="000000"/>
          <w:spacing w:val="0"/>
          <w:w w:val="100"/>
          <w:position w:val="0"/>
          <w:sz w:val="18"/>
          <w:szCs w:val="18"/>
        </w:rPr>
        <w:t>2021-060</w:t>
      </w:r>
      <w:r>
        <w:rPr>
          <w:color w:val="000000"/>
          <w:spacing w:val="0"/>
          <w:w w:val="100"/>
          <w:position w:val="0"/>
        </w:rPr>
        <w:t>）</w:t>
      </w:r>
    </w:p>
    <w:p>
      <w:pPr>
        <w:pStyle w:val="Style16"/>
        <w:keepNext w:val="0"/>
        <w:keepLines w:val="0"/>
        <w:widowControl w:val="0"/>
        <w:shd w:val="clear" w:color="auto" w:fill="auto"/>
        <w:tabs>
          <w:tab w:pos="735" w:val="left"/>
        </w:tabs>
        <w:bidi w:val="0"/>
        <w:spacing w:before="0" w:after="40" w:line="312" w:lineRule="exact"/>
        <w:ind w:left="0" w:right="0" w:firstLine="380"/>
        <w:jc w:val="left"/>
      </w:pPr>
      <w:bookmarkStart w:id="570" w:name="bookmark570"/>
      <w:r>
        <w:rPr>
          <w:rFonts w:ascii="Times New Roman" w:eastAsia="Times New Roman" w:hAnsi="Times New Roman" w:cs="Times New Roman"/>
          <w:color w:val="000000"/>
          <w:spacing w:val="0"/>
          <w:w w:val="100"/>
          <w:position w:val="0"/>
          <w:sz w:val="18"/>
          <w:szCs w:val="18"/>
        </w:rPr>
        <w:t>1</w:t>
      </w:r>
      <w:bookmarkEnd w:id="57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京蓝沐禾在北京创飞商业保理有限公司办理的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万元融资办理续贷，期限不超过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年，公司为该笔业务提供担 保，同时京蓝沐禾的应收账款提供质押。（公告编号：</w:t>
      </w:r>
      <w:r>
        <w:rPr>
          <w:rFonts w:ascii="Times New Roman" w:eastAsia="Times New Roman" w:hAnsi="Times New Roman" w:cs="Times New Roman"/>
          <w:color w:val="000000"/>
          <w:spacing w:val="0"/>
          <w:w w:val="100"/>
          <w:position w:val="0"/>
          <w:sz w:val="18"/>
          <w:szCs w:val="18"/>
        </w:rPr>
        <w:t>2021-060</w:t>
      </w:r>
      <w:r>
        <w:rPr>
          <w:color w:val="000000"/>
          <w:spacing w:val="0"/>
          <w:w w:val="100"/>
          <w:position w:val="0"/>
        </w:rPr>
        <w:t>）</w:t>
      </w:r>
    </w:p>
    <w:p>
      <w:pPr>
        <w:pStyle w:val="Style16"/>
        <w:keepNext w:val="0"/>
        <w:keepLines w:val="0"/>
        <w:widowControl w:val="0"/>
        <w:shd w:val="clear" w:color="auto" w:fill="auto"/>
        <w:tabs>
          <w:tab w:pos="735" w:val="left"/>
        </w:tabs>
        <w:bidi w:val="0"/>
        <w:spacing w:before="0" w:after="40" w:line="312" w:lineRule="exact"/>
        <w:ind w:left="0" w:right="0" w:firstLine="380"/>
        <w:jc w:val="left"/>
      </w:pPr>
      <w:bookmarkStart w:id="571" w:name="bookmark571"/>
      <w:r>
        <w:rPr>
          <w:rFonts w:ascii="Times New Roman" w:eastAsia="Times New Roman" w:hAnsi="Times New Roman" w:cs="Times New Roman"/>
          <w:color w:val="000000"/>
          <w:spacing w:val="0"/>
          <w:w w:val="100"/>
          <w:position w:val="0"/>
          <w:sz w:val="18"/>
          <w:szCs w:val="18"/>
        </w:rPr>
        <w:t>1</w:t>
      </w:r>
      <w:bookmarkEnd w:id="57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京蓝沐禾控股子公司京蓝沐禾（丘北）节水灌溉有限责任公司（以下简称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沐禾丘北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）向深圳市高新投商业保理有 限公司申请办理保理融资业务，金额为</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亿元，期限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年。沐禾丘北是丘北县普者黑高效节水灌溉政府和社会资本合 作（</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w:t>
      </w:r>
      <w:r>
        <w:rPr>
          <w:color w:val="000000"/>
          <w:spacing w:val="0"/>
          <w:w w:val="100"/>
          <w:position w:val="0"/>
        </w:rPr>
        <w:t>项目的实施主体，沐禾丘北以运营该项目享有的收费权、应收账款向高新投提供质押担保。京蓝沐禾以蒙（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翁牛特旗不动产权第</w:t>
      </w:r>
      <w:r>
        <w:rPr>
          <w:rFonts w:ascii="Times New Roman" w:eastAsia="Times New Roman" w:hAnsi="Times New Roman" w:cs="Times New Roman"/>
          <w:color w:val="000000"/>
          <w:spacing w:val="0"/>
          <w:w w:val="100"/>
          <w:position w:val="0"/>
          <w:sz w:val="18"/>
          <w:szCs w:val="18"/>
        </w:rPr>
        <w:t>0001299</w:t>
      </w:r>
      <w:r>
        <w:rPr>
          <w:color w:val="000000"/>
          <w:spacing w:val="0"/>
          <w:w w:val="100"/>
          <w:position w:val="0"/>
        </w:rPr>
        <w:t>号为沐禾丘北提供抵押担保。（公告编号：</w:t>
      </w:r>
      <w:r>
        <w:rPr>
          <w:rFonts w:ascii="Times New Roman" w:eastAsia="Times New Roman" w:hAnsi="Times New Roman" w:cs="Times New Roman"/>
          <w:color w:val="000000"/>
          <w:spacing w:val="0"/>
          <w:w w:val="100"/>
          <w:position w:val="0"/>
          <w:sz w:val="18"/>
          <w:szCs w:val="18"/>
        </w:rPr>
        <w:t>2021-060</w:t>
      </w:r>
      <w:r>
        <w:rPr>
          <w:color w:val="000000"/>
          <w:spacing w:val="0"/>
          <w:w w:val="100"/>
          <w:position w:val="0"/>
        </w:rPr>
        <w:t>）</w:t>
      </w:r>
    </w:p>
    <w:p>
      <w:pPr>
        <w:pStyle w:val="Style16"/>
        <w:keepNext w:val="0"/>
        <w:keepLines w:val="0"/>
        <w:widowControl w:val="0"/>
        <w:shd w:val="clear" w:color="auto" w:fill="auto"/>
        <w:tabs>
          <w:tab w:pos="735" w:val="left"/>
        </w:tabs>
        <w:bidi w:val="0"/>
        <w:spacing w:before="0" w:after="40" w:line="314" w:lineRule="exact"/>
        <w:ind w:left="0" w:right="0" w:firstLine="380"/>
        <w:jc w:val="left"/>
      </w:pPr>
      <w:bookmarkStart w:id="572" w:name="bookmark572"/>
      <w:r>
        <w:rPr>
          <w:rFonts w:ascii="Times New Roman" w:eastAsia="Times New Roman" w:hAnsi="Times New Roman" w:cs="Times New Roman"/>
          <w:color w:val="000000"/>
          <w:spacing w:val="0"/>
          <w:w w:val="100"/>
          <w:position w:val="0"/>
          <w:sz w:val="18"/>
          <w:szCs w:val="18"/>
        </w:rPr>
        <w:t>1</w:t>
      </w:r>
      <w:bookmarkEnd w:id="57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京蓝沐禾对在廊坊银行股份有限公司固安支行办理了</w:t>
      </w:r>
      <w:r>
        <w:rPr>
          <w:rFonts w:ascii="Times New Roman" w:eastAsia="Times New Roman" w:hAnsi="Times New Roman" w:cs="Times New Roman"/>
          <w:color w:val="000000"/>
          <w:spacing w:val="0"/>
          <w:w w:val="100"/>
          <w:position w:val="0"/>
          <w:sz w:val="18"/>
          <w:szCs w:val="18"/>
        </w:rPr>
        <w:t>27,300</w:t>
      </w:r>
      <w:r>
        <w:rPr>
          <w:color w:val="000000"/>
          <w:spacing w:val="0"/>
          <w:w w:val="100"/>
          <w:position w:val="0"/>
        </w:rPr>
        <w:t xml:space="preserve">万元融资办理贷款重组业务，用途为借新还旧，期限 不超过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年，公司为该笔业务提供担保；京蓝沐禾全资子公司赤峰沐原节水科技有限公司以不动产为该笔融资提供抵押担 保。（公告编号</w:t>
      </w:r>
      <w:r>
        <w:rPr>
          <w:rFonts w:ascii="Times New Roman" w:eastAsia="Times New Roman" w:hAnsi="Times New Roman" w:cs="Times New Roman"/>
          <w:color w:val="000000"/>
          <w:spacing w:val="0"/>
          <w:w w:val="100"/>
          <w:position w:val="0"/>
          <w:sz w:val="18"/>
          <w:szCs w:val="18"/>
        </w:rPr>
        <w:t>2021-073</w:t>
      </w:r>
      <w:r>
        <w:rPr>
          <w:color w:val="000000"/>
          <w:spacing w:val="0"/>
          <w:w w:val="100"/>
          <w:position w:val="0"/>
        </w:rPr>
        <w:t>）</w:t>
      </w:r>
    </w:p>
    <w:p>
      <w:pPr>
        <w:pStyle w:val="Style16"/>
        <w:keepNext w:val="0"/>
        <w:keepLines w:val="0"/>
        <w:widowControl w:val="0"/>
        <w:shd w:val="clear" w:color="auto" w:fill="auto"/>
        <w:bidi w:val="0"/>
        <w:spacing w:before="0" w:after="40" w:line="317" w:lineRule="exact"/>
        <w:ind w:left="0" w:right="0" w:firstLine="380"/>
        <w:jc w:val="left"/>
      </w:pPr>
      <w:bookmarkStart w:id="573" w:name="bookmark573"/>
      <w:r>
        <w:rPr>
          <w:rFonts w:ascii="Times New Roman" w:eastAsia="Times New Roman" w:hAnsi="Times New Roman" w:cs="Times New Roman"/>
          <w:color w:val="000000"/>
          <w:spacing w:val="0"/>
          <w:w w:val="100"/>
          <w:position w:val="0"/>
          <w:sz w:val="18"/>
          <w:szCs w:val="18"/>
        </w:rPr>
        <w:t>1</w:t>
      </w:r>
      <w:bookmarkEnd w:id="573"/>
      <w:r>
        <w:rPr>
          <w:rFonts w:ascii="Times New Roman" w:eastAsia="Times New Roman" w:hAnsi="Times New Roman" w:cs="Times New Roman"/>
          <w:color w:val="000000"/>
          <w:spacing w:val="0"/>
          <w:w w:val="100"/>
          <w:position w:val="0"/>
          <w:sz w:val="18"/>
          <w:szCs w:val="18"/>
        </w:rPr>
        <w:t>8</w:t>
      </w:r>
      <w:r>
        <w:rPr>
          <w:color w:val="000000"/>
          <w:spacing w:val="0"/>
          <w:w w:val="100"/>
          <w:position w:val="0"/>
        </w:rPr>
        <w:t>、 京蓝沐禾为在北京创飞商业保理有限公司办理的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万元融资办理续贷，期限不超过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年，公司为其担保，同时 京蓝沐禾的应收账款质押。（公告编号：</w:t>
      </w:r>
      <w:r>
        <w:rPr>
          <w:rFonts w:ascii="Times New Roman" w:eastAsia="Times New Roman" w:hAnsi="Times New Roman" w:cs="Times New Roman"/>
          <w:color w:val="000000"/>
          <w:spacing w:val="0"/>
          <w:w w:val="100"/>
          <w:position w:val="0"/>
          <w:sz w:val="18"/>
          <w:szCs w:val="18"/>
        </w:rPr>
        <w:t>2021-103</w:t>
      </w:r>
      <w:r>
        <w:rPr>
          <w:color w:val="000000"/>
          <w:spacing w:val="0"/>
          <w:w w:val="100"/>
          <w:position w:val="0"/>
        </w:rPr>
        <w:t>）</w:t>
      </w:r>
    </w:p>
    <w:p>
      <w:pPr>
        <w:pStyle w:val="Style16"/>
        <w:keepNext w:val="0"/>
        <w:keepLines w:val="0"/>
        <w:widowControl w:val="0"/>
        <w:shd w:val="clear" w:color="auto" w:fill="auto"/>
        <w:tabs>
          <w:tab w:pos="366" w:val="left"/>
        </w:tabs>
        <w:bidi w:val="0"/>
        <w:spacing w:before="0" w:after="40" w:line="312" w:lineRule="exact"/>
        <w:ind w:left="0" w:right="0" w:firstLine="380"/>
        <w:jc w:val="left"/>
      </w:pPr>
      <w:bookmarkStart w:id="574" w:name="bookmark574"/>
      <w:r>
        <w:rPr>
          <w:rFonts w:ascii="Times New Roman" w:eastAsia="Times New Roman" w:hAnsi="Times New Roman" w:cs="Times New Roman"/>
          <w:color w:val="000000"/>
          <w:spacing w:val="0"/>
          <w:w w:val="100"/>
          <w:position w:val="0"/>
          <w:sz w:val="18"/>
          <w:szCs w:val="18"/>
        </w:rPr>
        <w:t>1</w:t>
      </w:r>
      <w:bookmarkEnd w:id="57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京蓝园林向中国民生银行股份有限公司天津分行申请贷款，贷款金额为人民币</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 xml:space="preserve">万元，贷款期限自放款之日 </w:t>
      </w:r>
      <w:r>
        <w:rPr>
          <w:color w:val="000000"/>
          <w:spacing w:val="0"/>
          <w:w w:val="100"/>
          <w:position w:val="0"/>
        </w:rPr>
        <w:t>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年；公司、京蓝园林全资子公司天津市灵感园林景观工程有限公司及高学刚先生共同提供担保。（公告编号</w:t>
      </w:r>
      <w:r>
        <w:rPr>
          <w:rFonts w:ascii="Times New Roman" w:eastAsia="Times New Roman" w:hAnsi="Times New Roman" w:cs="Times New Roman"/>
          <w:color w:val="000000"/>
          <w:spacing w:val="0"/>
          <w:w w:val="100"/>
          <w:position w:val="0"/>
          <w:sz w:val="18"/>
          <w:szCs w:val="18"/>
        </w:rPr>
        <w:t>2019-087</w:t>
      </w:r>
      <w:r>
        <w:rPr>
          <w:color w:val="000000"/>
          <w:spacing w:val="0"/>
          <w:w w:val="100"/>
          <w:position w:val="0"/>
        </w:rPr>
        <w:t>）</w:t>
      </w:r>
    </w:p>
    <w:p>
      <w:pPr>
        <w:pStyle w:val="Style16"/>
        <w:keepNext w:val="0"/>
        <w:keepLines w:val="0"/>
        <w:widowControl w:val="0"/>
        <w:shd w:val="clear" w:color="auto" w:fill="auto"/>
        <w:bidi w:val="0"/>
        <w:spacing w:before="0" w:after="40" w:line="322" w:lineRule="exact"/>
        <w:ind w:left="0" w:right="0" w:firstLine="380"/>
        <w:jc w:val="left"/>
      </w:pPr>
      <w:bookmarkStart w:id="575" w:name="bookmark575"/>
      <w:r>
        <w:rPr>
          <w:rFonts w:ascii="Times New Roman" w:eastAsia="Times New Roman" w:hAnsi="Times New Roman" w:cs="Times New Roman"/>
          <w:color w:val="000000"/>
          <w:spacing w:val="0"/>
          <w:w w:val="100"/>
          <w:position w:val="0"/>
          <w:sz w:val="18"/>
          <w:szCs w:val="18"/>
        </w:rPr>
        <w:t>2</w:t>
      </w:r>
      <w:bookmarkEnd w:id="575"/>
      <w:r>
        <w:rPr>
          <w:rFonts w:ascii="Times New Roman" w:eastAsia="Times New Roman" w:hAnsi="Times New Roman" w:cs="Times New Roman"/>
          <w:color w:val="000000"/>
          <w:spacing w:val="0"/>
          <w:w w:val="100"/>
          <w:position w:val="0"/>
          <w:sz w:val="18"/>
          <w:szCs w:val="18"/>
        </w:rPr>
        <w:t>0</w:t>
      </w:r>
      <w:r>
        <w:rPr>
          <w:color w:val="000000"/>
          <w:spacing w:val="0"/>
          <w:w w:val="100"/>
          <w:position w:val="0"/>
        </w:rPr>
        <w:t>、 公司为北方园林向中国民生银行股份有限公司天津分行申请人民币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年的贷款提供担保。京蓝园林 以部分应收账款为该笔融资提供质押担保。（公告编号：</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w:t>
      </w:r>
    </w:p>
    <w:p>
      <w:pPr>
        <w:pStyle w:val="Style16"/>
        <w:keepNext w:val="0"/>
        <w:keepLines w:val="0"/>
        <w:widowControl w:val="0"/>
        <w:shd w:val="clear" w:color="auto" w:fill="auto"/>
        <w:tabs>
          <w:tab w:pos="760" w:val="left"/>
        </w:tabs>
        <w:bidi w:val="0"/>
        <w:spacing w:before="0" w:after="40" w:line="317" w:lineRule="exact"/>
        <w:ind w:left="0" w:right="0" w:firstLine="380"/>
        <w:jc w:val="left"/>
      </w:pPr>
      <w:bookmarkStart w:id="576" w:name="bookmark576"/>
      <w:r>
        <w:rPr>
          <w:rFonts w:ascii="Times New Roman" w:eastAsia="Times New Roman" w:hAnsi="Times New Roman" w:cs="Times New Roman"/>
          <w:color w:val="000000"/>
          <w:spacing w:val="0"/>
          <w:w w:val="100"/>
          <w:position w:val="0"/>
          <w:sz w:val="18"/>
          <w:szCs w:val="18"/>
        </w:rPr>
        <w:t>2</w:t>
      </w:r>
      <w:bookmarkEnd w:id="5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公司及京蓝生态为北方园林向天津滨海农村商业银行股份有限公司申请不超过人民币</w:t>
      </w:r>
      <w:r>
        <w:rPr>
          <w:rFonts w:ascii="Times New Roman" w:eastAsia="Times New Roman" w:hAnsi="Times New Roman" w:cs="Times New Roman"/>
          <w:color w:val="000000"/>
          <w:spacing w:val="0"/>
          <w:w w:val="100"/>
          <w:position w:val="0"/>
          <w:sz w:val="18"/>
          <w:szCs w:val="18"/>
        </w:rPr>
        <w:t>23,500</w:t>
      </w:r>
      <w:r>
        <w:rPr>
          <w:color w:val="000000"/>
          <w:spacing w:val="0"/>
          <w:w w:val="100"/>
          <w:position w:val="0"/>
        </w:rPr>
        <w:t>万元、期限不超过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 的融资提供担保。（公告编号：</w:t>
      </w:r>
      <w:r>
        <w:rPr>
          <w:rFonts w:ascii="Times New Roman" w:eastAsia="Times New Roman" w:hAnsi="Times New Roman" w:cs="Times New Roman"/>
          <w:color w:val="000000"/>
          <w:spacing w:val="0"/>
          <w:w w:val="100"/>
          <w:position w:val="0"/>
          <w:sz w:val="18"/>
          <w:szCs w:val="18"/>
        </w:rPr>
        <w:t>2020-092</w:t>
      </w:r>
      <w:r>
        <w:rPr>
          <w:color w:val="000000"/>
          <w:spacing w:val="0"/>
          <w:w w:val="100"/>
          <w:position w:val="0"/>
        </w:rPr>
        <w:t>）</w:t>
      </w:r>
    </w:p>
    <w:p>
      <w:pPr>
        <w:pStyle w:val="Style16"/>
        <w:keepNext w:val="0"/>
        <w:keepLines w:val="0"/>
        <w:widowControl w:val="0"/>
        <w:shd w:val="clear" w:color="auto" w:fill="auto"/>
        <w:tabs>
          <w:tab w:pos="774" w:val="left"/>
        </w:tabs>
        <w:bidi w:val="0"/>
        <w:spacing w:before="0" w:after="40" w:line="314" w:lineRule="exact"/>
        <w:ind w:left="0" w:right="0" w:firstLine="380"/>
        <w:jc w:val="left"/>
      </w:pPr>
      <w:bookmarkStart w:id="577" w:name="bookmark577"/>
      <w:r>
        <w:rPr>
          <w:rFonts w:ascii="Times New Roman" w:eastAsia="Times New Roman" w:hAnsi="Times New Roman" w:cs="Times New Roman"/>
          <w:color w:val="000000"/>
          <w:spacing w:val="0"/>
          <w:w w:val="100"/>
          <w:position w:val="0"/>
          <w:sz w:val="18"/>
          <w:szCs w:val="18"/>
        </w:rPr>
        <w:t>2</w:t>
      </w:r>
      <w:bookmarkEnd w:id="5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北方园林于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日向远东国际融资租赁有限公司（以下简称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远东租赁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）申请了人民币</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万元的 融资，期限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年，分期还款。公司及京蓝沐禾为该笔业务提供连带责任保证担保。上述融资本金余额为</w:t>
      </w:r>
      <w:r>
        <w:rPr>
          <w:rFonts w:ascii="Times New Roman" w:eastAsia="Times New Roman" w:hAnsi="Times New Roman" w:cs="Times New Roman"/>
          <w:color w:val="000000"/>
          <w:spacing w:val="0"/>
          <w:w w:val="100"/>
          <w:position w:val="0"/>
          <w:sz w:val="18"/>
          <w:szCs w:val="18"/>
        </w:rPr>
        <w:t>1,732.98</w:t>
      </w:r>
      <w:r>
        <w:rPr>
          <w:color w:val="000000"/>
          <w:spacing w:val="0"/>
          <w:w w:val="100"/>
          <w:position w:val="0"/>
        </w:rPr>
        <w:t>万元人民 币，经双方协商一致，将还款期限调整至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日，还款期限调整后，公司及京蓝沐禾继续履行对北方园林的担 保责任。（公告编号：</w:t>
      </w:r>
      <w:r>
        <w:rPr>
          <w:rFonts w:ascii="Times New Roman" w:eastAsia="Times New Roman" w:hAnsi="Times New Roman" w:cs="Times New Roman"/>
          <w:color w:val="000000"/>
          <w:spacing w:val="0"/>
          <w:w w:val="100"/>
          <w:position w:val="0"/>
          <w:sz w:val="18"/>
          <w:szCs w:val="18"/>
        </w:rPr>
        <w:t>2020-111</w:t>
      </w:r>
      <w:r>
        <w:rPr>
          <w:color w:val="000000"/>
          <w:spacing w:val="0"/>
          <w:w w:val="100"/>
          <w:position w:val="0"/>
        </w:rPr>
        <w:t>）</w:t>
      </w:r>
    </w:p>
    <w:p>
      <w:pPr>
        <w:pStyle w:val="Style16"/>
        <w:keepNext w:val="0"/>
        <w:keepLines w:val="0"/>
        <w:widowControl w:val="0"/>
        <w:shd w:val="clear" w:color="auto" w:fill="auto"/>
        <w:tabs>
          <w:tab w:pos="774" w:val="left"/>
        </w:tabs>
        <w:bidi w:val="0"/>
        <w:spacing w:before="0" w:after="40" w:line="322" w:lineRule="exact"/>
        <w:ind w:left="0" w:right="0" w:firstLine="380"/>
        <w:jc w:val="left"/>
      </w:pPr>
      <w:bookmarkStart w:id="578" w:name="bookmark578"/>
      <w:r>
        <w:rPr>
          <w:rFonts w:ascii="Times New Roman" w:eastAsia="Times New Roman" w:hAnsi="Times New Roman" w:cs="Times New Roman"/>
          <w:color w:val="000000"/>
          <w:spacing w:val="0"/>
          <w:w w:val="100"/>
          <w:position w:val="0"/>
          <w:sz w:val="18"/>
          <w:szCs w:val="18"/>
        </w:rPr>
        <w:t>2</w:t>
      </w:r>
      <w:bookmarkEnd w:id="5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北方园林为于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月向齐鲁银行股份有限公司天津分行申请的借款即办理续贷，续贷金额不超过</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 元，期限不超过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年；公司及京蓝生态为其提供担保。（公告编号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p>
      <w:pPr>
        <w:pStyle w:val="Style16"/>
        <w:keepNext w:val="0"/>
        <w:keepLines w:val="0"/>
        <w:widowControl w:val="0"/>
        <w:shd w:val="clear" w:color="auto" w:fill="auto"/>
        <w:tabs>
          <w:tab w:pos="774" w:val="left"/>
        </w:tabs>
        <w:bidi w:val="0"/>
        <w:spacing w:before="0" w:after="40" w:line="317" w:lineRule="exact"/>
        <w:ind w:left="0" w:right="0" w:firstLine="380"/>
        <w:jc w:val="left"/>
      </w:pPr>
      <w:bookmarkStart w:id="579" w:name="bookmark579"/>
      <w:r>
        <w:rPr>
          <w:rFonts w:ascii="Times New Roman" w:eastAsia="Times New Roman" w:hAnsi="Times New Roman" w:cs="Times New Roman"/>
          <w:color w:val="000000"/>
          <w:spacing w:val="0"/>
          <w:w w:val="100"/>
          <w:position w:val="0"/>
          <w:sz w:val="18"/>
          <w:szCs w:val="18"/>
        </w:rPr>
        <w:t>2</w:t>
      </w:r>
      <w:bookmarkEnd w:id="5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北方园林为在天津滨海农村商业银行股份有限公司（以下简称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滨海农商行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）办理的</w:t>
      </w:r>
      <w:r>
        <w:rPr>
          <w:rFonts w:ascii="Times New Roman" w:eastAsia="Times New Roman" w:hAnsi="Times New Roman" w:cs="Times New Roman"/>
          <w:color w:val="000000"/>
          <w:spacing w:val="0"/>
          <w:w w:val="100"/>
          <w:position w:val="0"/>
          <w:sz w:val="18"/>
          <w:szCs w:val="18"/>
        </w:rPr>
        <w:t>23,400</w:t>
      </w:r>
      <w:r>
        <w:rPr>
          <w:color w:val="000000"/>
          <w:spacing w:val="0"/>
          <w:w w:val="100"/>
          <w:position w:val="0"/>
        </w:rPr>
        <w:t>万元融资续贷，期限 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年，公司及京蓝生态为该笔业务提供担保。（公告编号：</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rPr>
        <w:t>）</w:t>
      </w:r>
    </w:p>
    <w:p>
      <w:pPr>
        <w:pStyle w:val="Style16"/>
        <w:keepNext w:val="0"/>
        <w:keepLines w:val="0"/>
        <w:widowControl w:val="0"/>
        <w:shd w:val="clear" w:color="auto" w:fill="auto"/>
        <w:tabs>
          <w:tab w:pos="769" w:val="left"/>
        </w:tabs>
        <w:bidi w:val="0"/>
        <w:spacing w:before="0" w:after="40" w:line="312" w:lineRule="exact"/>
        <w:ind w:left="0" w:right="0" w:firstLine="380"/>
        <w:jc w:val="left"/>
      </w:pPr>
      <w:bookmarkStart w:id="580" w:name="bookmark580"/>
      <w:r>
        <w:rPr>
          <w:rFonts w:ascii="Times New Roman" w:eastAsia="Times New Roman" w:hAnsi="Times New Roman" w:cs="Times New Roman"/>
          <w:color w:val="000000"/>
          <w:spacing w:val="0"/>
          <w:w w:val="100"/>
          <w:position w:val="0"/>
          <w:sz w:val="18"/>
          <w:szCs w:val="18"/>
        </w:rPr>
        <w:t>2</w:t>
      </w:r>
      <w:bookmarkEnd w:id="58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京蓝生态向锦州银行股份有限公司北京阜成门支行借款人民币</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万元，公司及京蓝沐禾提供连带责任保证担保， 京蓝沐禾同时以人民币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亿元的应收账款提供质押担保。（公告编号：</w:t>
      </w:r>
      <w:r>
        <w:rPr>
          <w:rFonts w:ascii="Times New Roman" w:eastAsia="Times New Roman" w:hAnsi="Times New Roman" w:cs="Times New Roman"/>
          <w:color w:val="000000"/>
          <w:spacing w:val="0"/>
          <w:w w:val="100"/>
          <w:position w:val="0"/>
          <w:sz w:val="18"/>
          <w:szCs w:val="18"/>
        </w:rPr>
        <w:t>2019-152</w:t>
      </w:r>
      <w:r>
        <w:rPr>
          <w:color w:val="000000"/>
          <w:spacing w:val="0"/>
          <w:w w:val="100"/>
          <w:position w:val="0"/>
        </w:rPr>
        <w:t>）</w:t>
      </w:r>
    </w:p>
    <w:p>
      <w:pPr>
        <w:pStyle w:val="Style16"/>
        <w:keepNext w:val="0"/>
        <w:keepLines w:val="0"/>
        <w:widowControl w:val="0"/>
        <w:shd w:val="clear" w:color="auto" w:fill="auto"/>
        <w:tabs>
          <w:tab w:pos="774" w:val="left"/>
        </w:tabs>
        <w:bidi w:val="0"/>
        <w:spacing w:before="0" w:after="40" w:line="317" w:lineRule="exact"/>
        <w:ind w:left="0" w:right="0" w:firstLine="380"/>
        <w:jc w:val="left"/>
      </w:pPr>
      <w:bookmarkStart w:id="581" w:name="bookmark581"/>
      <w:r>
        <w:rPr>
          <w:rFonts w:ascii="Times New Roman" w:eastAsia="Times New Roman" w:hAnsi="Times New Roman" w:cs="Times New Roman"/>
          <w:color w:val="000000"/>
          <w:spacing w:val="0"/>
          <w:w w:val="100"/>
          <w:position w:val="0"/>
          <w:sz w:val="18"/>
          <w:szCs w:val="18"/>
        </w:rPr>
        <w:t>2</w:t>
      </w:r>
      <w:bookmarkEnd w:id="58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京蓝生态为在锦州银行股份有限公司阜成门支行办理的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万元融资续贷，期限不超过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年，公司及京蓝沐禾为 该笔业务提供担保。（公告编号：</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w:t>
      </w:r>
    </w:p>
    <w:p>
      <w:pPr>
        <w:pStyle w:val="Style16"/>
        <w:keepNext w:val="0"/>
        <w:keepLines w:val="0"/>
        <w:widowControl w:val="0"/>
        <w:shd w:val="clear" w:color="auto" w:fill="auto"/>
        <w:tabs>
          <w:tab w:pos="711" w:val="left"/>
        </w:tabs>
        <w:bidi w:val="0"/>
        <w:spacing w:before="0" w:after="40" w:line="312" w:lineRule="exact"/>
        <w:ind w:left="0" w:right="0" w:firstLine="380"/>
        <w:jc w:val="left"/>
      </w:pPr>
      <w:bookmarkStart w:id="582" w:name="bookmark582"/>
      <w:r>
        <w:rPr>
          <w:rFonts w:ascii="Times New Roman" w:eastAsia="Times New Roman" w:hAnsi="Times New Roman" w:cs="Times New Roman"/>
          <w:color w:val="000000"/>
          <w:spacing w:val="0"/>
          <w:w w:val="100"/>
          <w:position w:val="0"/>
          <w:sz w:val="18"/>
          <w:szCs w:val="18"/>
        </w:rPr>
        <w:t>2</w:t>
      </w:r>
      <w:bookmarkEnd w:id="58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公司为京蓝能科向北京创飞商业保理有限公司</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万融资提供担保，期限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年，京蓝能科以部分应收账款进行抵押。 （公告编号：</w:t>
      </w:r>
      <w:r>
        <w:rPr>
          <w:rFonts w:ascii="Times New Roman" w:eastAsia="Times New Roman" w:hAnsi="Times New Roman" w:cs="Times New Roman"/>
          <w:color w:val="000000"/>
          <w:spacing w:val="0"/>
          <w:w w:val="100"/>
          <w:position w:val="0"/>
          <w:sz w:val="18"/>
          <w:szCs w:val="18"/>
        </w:rPr>
        <w:t>2020-107</w:t>
      </w:r>
      <w:r>
        <w:rPr>
          <w:color w:val="000000"/>
          <w:spacing w:val="0"/>
          <w:w w:val="100"/>
          <w:position w:val="0"/>
        </w:rPr>
        <w:t>）</w:t>
      </w:r>
    </w:p>
    <w:p>
      <w:pPr>
        <w:pStyle w:val="Style16"/>
        <w:keepNext w:val="0"/>
        <w:keepLines w:val="0"/>
        <w:widowControl w:val="0"/>
        <w:shd w:val="clear" w:color="auto" w:fill="auto"/>
        <w:tabs>
          <w:tab w:pos="784" w:val="left"/>
        </w:tabs>
        <w:bidi w:val="0"/>
        <w:spacing w:before="0" w:after="40" w:line="312" w:lineRule="exact"/>
        <w:ind w:left="0" w:right="0" w:firstLine="380"/>
        <w:jc w:val="left"/>
      </w:pPr>
      <w:bookmarkStart w:id="583" w:name="bookmark583"/>
      <w:r>
        <w:rPr>
          <w:rFonts w:ascii="Times New Roman" w:eastAsia="Times New Roman" w:hAnsi="Times New Roman" w:cs="Times New Roman"/>
          <w:color w:val="000000"/>
          <w:spacing w:val="0"/>
          <w:w w:val="100"/>
          <w:position w:val="0"/>
          <w:sz w:val="18"/>
          <w:szCs w:val="18"/>
        </w:rPr>
        <w:t>2</w:t>
      </w:r>
      <w:bookmarkEnd w:id="58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京蓝能科向北京创飞商业保理有限公司融资不超过</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 xml:space="preserve">亿元，连带京蓝能科此前在创飞保理办理的保理融资尚有 </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万元本金余额未还办理续贷，上述融资总额不超过</w:t>
      </w: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亿元，期限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年，京蓝科技为其提供担保。（公告编号： </w:t>
      </w:r>
      <w:r>
        <w:rPr>
          <w:rFonts w:ascii="Times New Roman" w:eastAsia="Times New Roman" w:hAnsi="Times New Roman" w:cs="Times New Roman"/>
          <w:color w:val="000000"/>
          <w:spacing w:val="0"/>
          <w:w w:val="100"/>
          <w:position w:val="0"/>
          <w:sz w:val="18"/>
          <w:szCs w:val="18"/>
        </w:rPr>
        <w:t>2021-089</w:t>
      </w:r>
      <w:r>
        <w:rPr>
          <w:color w:val="000000"/>
          <w:spacing w:val="0"/>
          <w:w w:val="100"/>
          <w:position w:val="0"/>
        </w:rPr>
        <w:t>）</w:t>
      </w:r>
    </w:p>
    <w:p>
      <w:pPr>
        <w:pStyle w:val="Style16"/>
        <w:keepNext w:val="0"/>
        <w:keepLines w:val="0"/>
        <w:widowControl w:val="0"/>
        <w:shd w:val="clear" w:color="auto" w:fill="auto"/>
        <w:tabs>
          <w:tab w:pos="774" w:val="left"/>
        </w:tabs>
        <w:bidi w:val="0"/>
        <w:spacing w:before="0" w:after="40" w:line="322" w:lineRule="exact"/>
        <w:ind w:left="0" w:right="0" w:firstLine="380"/>
        <w:jc w:val="left"/>
      </w:pPr>
      <w:bookmarkStart w:id="584" w:name="bookmark584"/>
      <w:r>
        <w:rPr>
          <w:rFonts w:ascii="Times New Roman" w:eastAsia="Times New Roman" w:hAnsi="Times New Roman" w:cs="Times New Roman"/>
          <w:color w:val="000000"/>
          <w:spacing w:val="0"/>
          <w:w w:val="100"/>
          <w:position w:val="0"/>
          <w:sz w:val="18"/>
          <w:szCs w:val="18"/>
        </w:rPr>
        <w:t>2</w:t>
      </w:r>
      <w:bookmarkEnd w:id="58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中科鼎实向北京银行股份有限公司上地支行申请人民币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年的借款，以其人民币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万元的应收账 款提供质押担保，北京中关村科技融资担保有限公司为该笔融资提供担保，公司提供反担保。（公告编号：</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p>
    <w:p>
      <w:pPr>
        <w:pStyle w:val="Style16"/>
        <w:keepNext w:val="0"/>
        <w:keepLines w:val="0"/>
        <w:widowControl w:val="0"/>
        <w:shd w:val="clear" w:color="auto" w:fill="auto"/>
        <w:tabs>
          <w:tab w:pos="779" w:val="left"/>
        </w:tabs>
        <w:bidi w:val="0"/>
        <w:spacing w:before="0" w:after="40" w:line="317" w:lineRule="exact"/>
        <w:ind w:left="0" w:right="0" w:firstLine="380"/>
        <w:jc w:val="left"/>
      </w:pPr>
      <w:bookmarkStart w:id="585" w:name="bookmark585"/>
      <w:r>
        <w:rPr>
          <w:rFonts w:ascii="Times New Roman" w:eastAsia="Times New Roman" w:hAnsi="Times New Roman" w:cs="Times New Roman"/>
          <w:color w:val="000000"/>
          <w:spacing w:val="0"/>
          <w:w w:val="100"/>
          <w:position w:val="0"/>
          <w:sz w:val="18"/>
          <w:szCs w:val="18"/>
        </w:rPr>
        <w:t>3</w:t>
      </w:r>
      <w:bookmarkEnd w:id="585"/>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中科鼎实向中国建设银行股份有限公司北京中关村分行申请开具</w:t>
      </w:r>
      <w:r>
        <w:rPr>
          <w:rFonts w:ascii="Times New Roman" w:eastAsia="Times New Roman" w:hAnsi="Times New Roman" w:cs="Times New Roman"/>
          <w:color w:val="000000"/>
          <w:spacing w:val="0"/>
          <w:w w:val="100"/>
          <w:position w:val="0"/>
          <w:sz w:val="18"/>
          <w:szCs w:val="18"/>
        </w:rPr>
        <w:t>15,365.15</w:t>
      </w:r>
      <w:r>
        <w:rPr>
          <w:color w:val="000000"/>
          <w:spacing w:val="0"/>
          <w:w w:val="100"/>
          <w:position w:val="0"/>
        </w:rPr>
        <w:t>万元保函，北京中关村科技融资担保有限 公司为其提供担保，公司提供反担保。（公告编号：</w:t>
      </w:r>
      <w:r>
        <w:rPr>
          <w:rFonts w:ascii="Times New Roman" w:eastAsia="Times New Roman" w:hAnsi="Times New Roman" w:cs="Times New Roman"/>
          <w:color w:val="000000"/>
          <w:spacing w:val="0"/>
          <w:w w:val="100"/>
          <w:position w:val="0"/>
          <w:sz w:val="18"/>
          <w:szCs w:val="18"/>
        </w:rPr>
        <w:t>2020-085</w:t>
      </w:r>
      <w:r>
        <w:rPr>
          <w:color w:val="000000"/>
          <w:spacing w:val="0"/>
          <w:w w:val="100"/>
          <w:position w:val="0"/>
        </w:rPr>
        <w:t>）</w:t>
      </w:r>
    </w:p>
    <w:p>
      <w:pPr>
        <w:pStyle w:val="Style16"/>
        <w:keepNext w:val="0"/>
        <w:keepLines w:val="0"/>
        <w:widowControl w:val="0"/>
        <w:shd w:val="clear" w:color="auto" w:fill="auto"/>
        <w:tabs>
          <w:tab w:pos="784" w:val="left"/>
        </w:tabs>
        <w:bidi w:val="0"/>
        <w:spacing w:before="0" w:after="40" w:line="312" w:lineRule="exact"/>
        <w:ind w:left="0" w:right="0" w:firstLine="380"/>
        <w:jc w:val="left"/>
      </w:pPr>
      <w:bookmarkStart w:id="586" w:name="bookmark586"/>
      <w:r>
        <w:rPr>
          <w:rFonts w:ascii="Times New Roman" w:eastAsia="Times New Roman" w:hAnsi="Times New Roman" w:cs="Times New Roman"/>
          <w:color w:val="000000"/>
          <w:spacing w:val="0"/>
          <w:w w:val="100"/>
          <w:position w:val="0"/>
          <w:sz w:val="18"/>
          <w:szCs w:val="18"/>
        </w:rPr>
        <w:t>3</w:t>
      </w:r>
      <w:bookmarkEnd w:id="5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中科鼎实为在大连银行股份有限公司办理的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万元贷款续贷，期限不超过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年，公司为该笔业务提供保证担 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追加中科鼎实不低于</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万元的应收账款提供质押担保。（公告编号：</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w:t>
      </w:r>
    </w:p>
    <w:p>
      <w:pPr>
        <w:pStyle w:val="Style16"/>
        <w:keepNext w:val="0"/>
        <w:keepLines w:val="0"/>
        <w:widowControl w:val="0"/>
        <w:shd w:val="clear" w:color="auto" w:fill="auto"/>
        <w:bidi w:val="0"/>
        <w:spacing w:before="0" w:after="40" w:line="317" w:lineRule="exact"/>
        <w:ind w:left="0" w:right="0" w:firstLine="380"/>
        <w:jc w:val="left"/>
      </w:pPr>
      <w:bookmarkStart w:id="587" w:name="bookmark587"/>
      <w:r>
        <w:rPr>
          <w:rFonts w:ascii="Times New Roman" w:eastAsia="Times New Roman" w:hAnsi="Times New Roman" w:cs="Times New Roman"/>
          <w:color w:val="000000"/>
          <w:spacing w:val="0"/>
          <w:w w:val="100"/>
          <w:position w:val="0"/>
          <w:sz w:val="18"/>
          <w:szCs w:val="18"/>
        </w:rPr>
        <w:t>3</w:t>
      </w:r>
      <w:bookmarkEnd w:id="5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沐禾贺兰向中国农业发展银行贺兰县支行申请人民币</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亿元的项目贷款，京蓝沐禾为该笔融资提供保证担保， 并以《贺兰县现代化生态灌区建设工程（投建管服一体化）</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项目合同》项下应收账款提供质押担保。（公告编号</w:t>
      </w:r>
      <w:r>
        <w:rPr>
          <w:rFonts w:ascii="Times New Roman" w:eastAsia="Times New Roman" w:hAnsi="Times New Roman" w:cs="Times New Roman"/>
          <w:color w:val="000000"/>
          <w:spacing w:val="0"/>
          <w:w w:val="100"/>
          <w:position w:val="0"/>
          <w:sz w:val="18"/>
          <w:szCs w:val="18"/>
        </w:rPr>
        <w:t>2020-024</w:t>
      </w:r>
      <w:r>
        <w:rPr>
          <w:color w:val="000000"/>
          <w:spacing w:val="0"/>
          <w:w w:val="100"/>
          <w:position w:val="0"/>
        </w:rPr>
        <w:t>）</w:t>
      </w:r>
    </w:p>
    <w:p>
      <w:pPr>
        <w:pStyle w:val="Style16"/>
        <w:keepNext w:val="0"/>
        <w:keepLines w:val="0"/>
        <w:widowControl w:val="0"/>
        <w:shd w:val="clear" w:color="auto" w:fill="auto"/>
        <w:tabs>
          <w:tab w:pos="769" w:val="left"/>
        </w:tabs>
        <w:bidi w:val="0"/>
        <w:spacing w:before="0" w:after="40" w:line="312" w:lineRule="exact"/>
        <w:ind w:left="0" w:right="0" w:firstLine="380"/>
        <w:jc w:val="left"/>
      </w:pPr>
      <w:bookmarkStart w:id="588" w:name="bookmark588"/>
      <w:r>
        <w:rPr>
          <w:rFonts w:ascii="Times New Roman" w:eastAsia="Times New Roman" w:hAnsi="Times New Roman" w:cs="Times New Roman"/>
          <w:color w:val="000000"/>
          <w:spacing w:val="0"/>
          <w:w w:val="100"/>
          <w:position w:val="0"/>
          <w:sz w:val="18"/>
          <w:szCs w:val="18"/>
        </w:rPr>
        <w:t>3</w:t>
      </w:r>
      <w:bookmarkEnd w:id="5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公司及京蓝生态为京蓝园林向齐鲁银行股份有限公司天津分行申请不超过人民币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万元贷款提供担保。（公 告编号：</w:t>
      </w:r>
      <w:r>
        <w:rPr>
          <w:rFonts w:ascii="Times New Roman" w:eastAsia="Times New Roman" w:hAnsi="Times New Roman" w:cs="Times New Roman"/>
          <w:color w:val="000000"/>
          <w:spacing w:val="0"/>
          <w:w w:val="100"/>
          <w:position w:val="0"/>
          <w:sz w:val="18"/>
          <w:szCs w:val="18"/>
        </w:rPr>
        <w:t>2019-173</w:t>
      </w:r>
      <w:r>
        <w:rPr>
          <w:color w:val="000000"/>
          <w:spacing w:val="0"/>
          <w:w w:val="100"/>
          <w:position w:val="0"/>
        </w:rPr>
        <w:t>）</w:t>
      </w:r>
    </w:p>
    <w:p>
      <w:pPr>
        <w:pStyle w:val="Style16"/>
        <w:keepNext w:val="0"/>
        <w:keepLines w:val="0"/>
        <w:widowControl w:val="0"/>
        <w:shd w:val="clear" w:color="auto" w:fill="auto"/>
        <w:bidi w:val="0"/>
        <w:spacing w:before="0" w:after="740" w:line="317" w:lineRule="exact"/>
        <w:ind w:left="0" w:right="0" w:firstLine="0"/>
        <w:jc w:val="left"/>
      </w:pPr>
      <w:r>
        <w:rPr>
          <w:color w:val="000000"/>
          <w:spacing w:val="0"/>
          <w:w w:val="100"/>
          <w:position w:val="0"/>
        </w:rPr>
        <w:t>对于上述采用复合方式的担保事项，均列示在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公司对子公司的担保情况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，不再重复列入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子公司对子公司的担保情况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3</w:t>
      </w:r>
      <w:bookmarkEnd w:id="591"/>
      <w:r>
        <w:rPr>
          <w:color w:val="000000"/>
          <w:spacing w:val="0"/>
          <w:w w:val="100"/>
          <w:position w:val="0"/>
        </w:rPr>
        <w:t>、委托他人进行现金资产管理情况</w:t>
      </w:r>
      <w:bookmarkEnd w:id="589"/>
      <w:bookmarkEnd w:id="590"/>
      <w:bookmarkEnd w:id="592"/>
    </w:p>
    <w:p>
      <w:pPr>
        <w:pStyle w:val="Style31"/>
        <w:keepNext/>
        <w:keepLines/>
        <w:widowControl w:val="0"/>
        <w:shd w:val="clear" w:color="auto" w:fill="auto"/>
        <w:bidi w:val="0"/>
        <w:spacing w:before="0" w:after="2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93"/>
      <w:bookmarkEnd w:id="594"/>
      <w:bookmarkEnd w:id="596"/>
    </w:p>
    <w:p>
      <w:pPr>
        <w:pStyle w:val="Style16"/>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公司报告期不存在委托理财。</w:t>
      </w:r>
    </w:p>
    <w:p>
      <w:pPr>
        <w:pStyle w:val="Style31"/>
        <w:keepNext/>
        <w:keepLines/>
        <w:widowControl w:val="0"/>
        <w:shd w:val="clear" w:color="auto" w:fill="auto"/>
        <w:bidi w:val="0"/>
        <w:spacing w:before="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w:t>
      </w:r>
      <w:bookmarkEnd w:id="59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97"/>
      <w:bookmarkEnd w:id="598"/>
      <w:bookmarkEnd w:id="60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5"/>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4</w:t>
      </w:r>
      <w:bookmarkEnd w:id="603"/>
      <w:r>
        <w:rPr>
          <w:color w:val="000000"/>
          <w:spacing w:val="0"/>
          <w:w w:val="100"/>
          <w:position w:val="0"/>
        </w:rPr>
        <w:t>、其他重大合同</w:t>
      </w:r>
      <w:bookmarkEnd w:id="601"/>
      <w:bookmarkEnd w:id="602"/>
      <w:bookmarkEnd w:id="60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r>
        <w:rPr>
          <w:color w:val="000000"/>
          <w:spacing w:val="0"/>
          <w:w w:val="100"/>
          <w:position w:val="0"/>
        </w:rPr>
        <w:t>十六、其他重大事项的说明</w:t>
      </w:r>
      <w:bookmarkEnd w:id="605"/>
      <w:bookmarkEnd w:id="606"/>
      <w:bookmarkEnd w:id="60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重大合同进展情况:</w:t>
      </w:r>
    </w:p>
    <w:tbl>
      <w:tblPr>
        <w:tblOverlap w:val="never"/>
        <w:jc w:val="center"/>
        <w:tblLayout w:type="fixed"/>
      </w:tblPr>
      <w:tblGrid>
        <w:gridCol w:w="1555"/>
        <w:gridCol w:w="1248"/>
        <w:gridCol w:w="1886"/>
        <w:gridCol w:w="1277"/>
        <w:gridCol w:w="1133"/>
        <w:gridCol w:w="1306"/>
        <w:gridCol w:w="1291"/>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合同订立公司方名 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合同订立对方 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合同总金额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460" w:right="0" w:hanging="460"/>
              <w:jc w:val="left"/>
            </w:pPr>
            <w:r>
              <w:rPr>
                <w:color w:val="000000"/>
                <w:spacing w:val="0"/>
                <w:w w:val="100"/>
                <w:position w:val="0"/>
              </w:rPr>
              <w:t>合同履行的进 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本期及累计确认 的销售收入金额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应收账款回款 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累计至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年度总回 款</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高唐县三十里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铺镇人民政府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高唐县三十里铺镇乡村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振兴示范项目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总投资约</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亿 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累计: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中科鼎实环境工程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天津市北辰区 土地整理中心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天津市北辰区化工危险 品贸易储运公司地块治 理修复工程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5,489.64</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00" w:val="left"/>
              </w:tabs>
              <w:bidi w:val="0"/>
              <w:spacing w:before="0" w:after="0" w:line="312" w:lineRule="exact"/>
              <w:ind w:left="0" w:right="0" w:firstLine="0"/>
              <w:jc w:val="left"/>
            </w:pPr>
            <w:r>
              <w:rPr>
                <w:color w:val="000000"/>
                <w:spacing w:val="0"/>
                <w:w w:val="100"/>
                <w:position w:val="0"/>
              </w:rPr>
              <w:t>本期：</w:t>
              <w:tab/>
            </w:r>
            <w:r>
              <w:rPr>
                <w:rFonts w:ascii="Times New Roman" w:eastAsia="Times New Roman" w:hAnsi="Times New Roman" w:cs="Times New Roman"/>
                <w:color w:val="000000"/>
                <w:spacing w:val="0"/>
                <w:w w:val="100"/>
                <w:position w:val="0"/>
                <w:sz w:val="18"/>
                <w:szCs w:val="18"/>
              </w:rPr>
              <w:t>44.08</w:t>
            </w:r>
            <w:r>
              <w:rPr>
                <w:color w:val="000000"/>
                <w:spacing w:val="0"/>
                <w:w w:val="100"/>
                <w:position w:val="0"/>
              </w:rPr>
              <w:t>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元；累计： </w:t>
            </w:r>
            <w:r>
              <w:rPr>
                <w:rFonts w:ascii="Times New Roman" w:eastAsia="Times New Roman" w:hAnsi="Times New Roman" w:cs="Times New Roman"/>
                <w:color w:val="000000"/>
                <w:spacing w:val="0"/>
                <w:w w:val="100"/>
                <w:position w:val="0"/>
                <w:sz w:val="18"/>
                <w:szCs w:val="18"/>
              </w:rPr>
              <w:t xml:space="preserve">4,944.58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2,849.82</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中科鼎实环境工程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山东大成农化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山东大成农化有限公司 第二期土壤修复项目 </w:t>
            </w:r>
            <w:r>
              <w:rPr>
                <w:rFonts w:ascii="Times New Roman" w:eastAsia="Times New Roman" w:hAnsi="Times New Roman" w:cs="Times New Roman"/>
                <w:color w:val="000000"/>
                <w:spacing w:val="0"/>
                <w:w w:val="100"/>
                <w:position w:val="0"/>
                <w:sz w:val="18"/>
                <w:szCs w:val="18"/>
              </w:rPr>
              <w:t>A-6</w:t>
            </w:r>
            <w:r>
              <w:rPr>
                <w:color w:val="000000"/>
                <w:spacing w:val="0"/>
                <w:w w:val="100"/>
                <w:position w:val="0"/>
              </w:rPr>
              <w:t>区土壤及地下水修 复施工工程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14,568.2</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pStyle w:val="Style2"/>
              <w:keepNext w:val="0"/>
              <w:keepLines w:val="0"/>
              <w:widowControl w:val="0"/>
              <w:shd w:val="clear" w:color="auto" w:fill="auto"/>
              <w:tabs>
                <w:tab w:pos="605" w:val="left"/>
              </w:tabs>
              <w:bidi w:val="0"/>
              <w:spacing w:before="0" w:after="0" w:line="312" w:lineRule="exact"/>
              <w:ind w:left="0" w:right="0" w:firstLine="0"/>
              <w:jc w:val="left"/>
            </w:pPr>
            <w:r>
              <w:rPr>
                <w:color w:val="000000"/>
                <w:spacing w:val="0"/>
                <w:w w:val="100"/>
                <w:position w:val="0"/>
              </w:rPr>
              <w:t>本期：</w:t>
              <w:tab/>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累计： </w:t>
            </w:r>
            <w:r>
              <w:rPr>
                <w:rFonts w:ascii="Times New Roman" w:eastAsia="Times New Roman" w:hAnsi="Times New Roman" w:cs="Times New Roman"/>
                <w:color w:val="000000"/>
                <w:spacing w:val="0"/>
                <w:w w:val="100"/>
                <w:position w:val="0"/>
                <w:sz w:val="18"/>
                <w:szCs w:val="18"/>
              </w:rPr>
              <w:t xml:space="preserve">13,365.32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8,536.51</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京蓝沐禾节水装备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丘北县水务局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丘北县红旗灌区人畜饮 水提升改计造项目设施 工总承包（</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费率下浮合同， 无固定金额，投 资概算约</w:t>
            </w:r>
            <w:r>
              <w:rPr>
                <w:rFonts w:ascii="Times New Roman" w:eastAsia="Times New Roman" w:hAnsi="Times New Roman" w:cs="Times New Roman"/>
                <w:color w:val="000000"/>
                <w:spacing w:val="0"/>
                <w:w w:val="100"/>
                <w:position w:val="0"/>
                <w:sz w:val="18"/>
                <w:szCs w:val="18"/>
              </w:rPr>
              <w:t xml:space="preserve">8,000 </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万元；累</w:t>
            </w:r>
          </w:p>
          <w:p>
            <w:pPr>
              <w:pStyle w:val="Style2"/>
              <w:keepNext w:val="0"/>
              <w:keepLines w:val="0"/>
              <w:widowControl w:val="0"/>
              <w:shd w:val="clear" w:color="auto" w:fill="auto"/>
              <w:tabs>
                <w:tab w:pos="427" w:val="left"/>
              </w:tabs>
              <w:bidi w:val="0"/>
              <w:spacing w:before="0" w:after="100" w:line="240" w:lineRule="auto"/>
              <w:ind w:left="0" w:right="0" w:firstLine="0"/>
              <w:jc w:val="left"/>
              <w:rPr>
                <w:sz w:val="18"/>
                <w:szCs w:val="18"/>
              </w:rPr>
            </w:pPr>
            <w:r>
              <w:rPr>
                <w:color w:val="000000"/>
                <w:spacing w:val="0"/>
                <w:w w:val="100"/>
                <w:position w:val="0"/>
                <w:sz w:val="17"/>
                <w:szCs w:val="17"/>
              </w:rPr>
              <w:t>计：</w:t>
              <w:tab/>
            </w:r>
            <w:r>
              <w:rPr>
                <w:rFonts w:ascii="Times New Roman" w:eastAsia="Times New Roman" w:hAnsi="Times New Roman" w:cs="Times New Roman"/>
                <w:color w:val="000000"/>
                <w:spacing w:val="0"/>
                <w:w w:val="100"/>
                <w:position w:val="0"/>
                <w:sz w:val="18"/>
                <w:szCs w:val="18"/>
              </w:rPr>
              <w:t>5,902.56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中科鼎实环境工程 有限公司、中船第 九设计研究院工程 有限公司、河北省 安装工程有限公司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长沙市铭污染</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物治理有限公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原长沙铭盐厂铭污染整 体治理项目柔性垂直风 险管控系统工程总承包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31,848.31 </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top"/>
          </w:tcPr>
          <w:p>
            <w:pPr>
              <w:pStyle w:val="Style2"/>
              <w:keepNext w:val="0"/>
              <w:keepLines w:val="0"/>
              <w:widowControl w:val="0"/>
              <w:shd w:val="clear" w:color="auto" w:fill="auto"/>
              <w:tabs>
                <w:tab w:pos="648" w:val="left"/>
              </w:tabs>
              <w:bidi w:val="0"/>
              <w:spacing w:before="0" w:after="0" w:line="312" w:lineRule="exact"/>
              <w:ind w:left="0" w:right="0" w:firstLine="0"/>
              <w:jc w:val="left"/>
              <w:rPr>
                <w:sz w:val="18"/>
                <w:szCs w:val="18"/>
              </w:rPr>
            </w:pPr>
            <w:r>
              <w:rPr>
                <w:color w:val="000000"/>
                <w:spacing w:val="0"/>
                <w:w w:val="100"/>
                <w:position w:val="0"/>
                <w:sz w:val="17"/>
                <w:szCs w:val="17"/>
              </w:rPr>
              <w:t>本期：</w:t>
              <w:tab/>
            </w:r>
            <w:r>
              <w:rPr>
                <w:rFonts w:ascii="Times New Roman" w:eastAsia="Times New Roman" w:hAnsi="Times New Roman" w:cs="Times New Roman"/>
                <w:color w:val="000000"/>
                <w:spacing w:val="0"/>
                <w:w w:val="100"/>
                <w:position w:val="0"/>
                <w:sz w:val="18"/>
                <w:szCs w:val="18"/>
              </w:rPr>
              <w:t>6,020.48</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万元；累计： </w:t>
            </w:r>
            <w:r>
              <w:rPr>
                <w:rFonts w:ascii="Times New Roman" w:eastAsia="Times New Roman" w:hAnsi="Times New Roman" w:cs="Times New Roman"/>
                <w:color w:val="000000"/>
                <w:spacing w:val="0"/>
                <w:w w:val="100"/>
                <w:position w:val="0"/>
                <w:sz w:val="18"/>
                <w:szCs w:val="18"/>
              </w:rPr>
              <w:t>29,127.39</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17,185.08</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中科鼎实环境工程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苏州市土地储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江苏化工农药集团原址 </w:t>
            </w:r>
            <w:r>
              <w:rPr>
                <w:rFonts w:ascii="Arial" w:eastAsia="Arial" w:hAnsi="Arial" w:cs="Arial"/>
                <w:color w:val="000000"/>
                <w:spacing w:val="0"/>
                <w:w w:val="100"/>
                <w:position w:val="0"/>
                <w:sz w:val="19"/>
                <w:szCs w:val="19"/>
              </w:rPr>
              <w:t>I</w:t>
            </w:r>
            <w:r>
              <w:rPr>
                <w:color w:val="000000"/>
                <w:spacing w:val="0"/>
                <w:w w:val="100"/>
                <w:position w:val="0"/>
              </w:rPr>
              <w:t>号地块土壤及地下水 治理修复项目（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标段）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43,900.44</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10,763.78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万元；累计：</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34,710.03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20,265.09</w:t>
            </w:r>
          </w:p>
        </w:tc>
      </w:tr>
      <w:tr>
        <w:trPr>
          <w:trHeight w:val="129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京蓝环境建设（北 京）有限公司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都江堰市聚源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镇五龙社区村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民委员会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四川省成都市都江堰市 聚源镇与都江堰市聚源 镇五龙村城乡建设用地 增减挂钩试点项目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555"/>
        <w:gridCol w:w="1248"/>
        <w:gridCol w:w="1886"/>
        <w:gridCol w:w="1277"/>
        <w:gridCol w:w="1133"/>
        <w:gridCol w:w="1306"/>
        <w:gridCol w:w="1291"/>
      </w:tblGrid>
      <w:tr>
        <w:trPr>
          <w:trHeight w:val="22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中科鼎实（牵头 人）、浙江银力建 设集团有限公司、 中国能源建设集团 浙江省电力设计院 有限公司（联合体 成员）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桐乡市乌镇人</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家置业有限公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桐乡市乌镇镇环境卫生 处理中心提升项目（鸡 岭滨垃圾堆点整治项 目）工程总承包（</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4,361</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1,300.12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万元；累计：</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3,354.06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3,441.38</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沐禾节水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翁牛特旗农牧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局高标准农田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建设管理处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翁牛特旗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年高标准 农田建设项目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5910.78</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已完工已结算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2499.29</w:t>
            </w:r>
            <w:r>
              <w:rPr>
                <w:color w:val="000000"/>
                <w:spacing w:val="0"/>
                <w:w w:val="100"/>
                <w:position w:val="0"/>
              </w:rPr>
              <w:t xml:space="preserve">万 元；累计： </w:t>
            </w:r>
            <w:r>
              <w:rPr>
                <w:rFonts w:ascii="Times New Roman" w:eastAsia="Times New Roman" w:hAnsi="Times New Roman" w:cs="Times New Roman"/>
                <w:color w:val="000000"/>
                <w:spacing w:val="0"/>
                <w:w w:val="100"/>
                <w:position w:val="0"/>
                <w:sz w:val="18"/>
                <w:szCs w:val="18"/>
              </w:rPr>
              <w:t>5175.95</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4,046.00</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沐禾节水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翁牛特旗农牧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局高标准农田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建设管理处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翁牛特旗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年高标准 农田建设项目及农业生 产发展专项项目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9,004.00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已完工已结算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5428.55</w:t>
            </w:r>
            <w:r>
              <w:rPr>
                <w:color w:val="000000"/>
                <w:spacing w:val="0"/>
                <w:w w:val="100"/>
                <w:position w:val="0"/>
              </w:rPr>
              <w:t xml:space="preserve">万 元；累计： </w:t>
            </w:r>
            <w:r>
              <w:rPr>
                <w:rFonts w:ascii="Times New Roman" w:eastAsia="Times New Roman" w:hAnsi="Times New Roman" w:cs="Times New Roman"/>
                <w:color w:val="000000"/>
                <w:spacing w:val="0"/>
                <w:w w:val="100"/>
                <w:position w:val="0"/>
                <w:sz w:val="18"/>
                <w:szCs w:val="18"/>
              </w:rPr>
              <w:t xml:space="preserve">8104.11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4,053.79</w:t>
            </w:r>
          </w:p>
        </w:tc>
      </w:tr>
      <w:tr>
        <w:trPr>
          <w:trHeight w:val="19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中科鼎实（牵头 人）、中国电建集 团西北勘测设计研 究院有限公司、山 东土地城乡融合发 展集团有限公司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济南市历下区 城市更新建设 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义和庄济南市历下石油 化工厂污染地块修复治 理项目设计施工总承包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22,983.96</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本期： </w:t>
            </w:r>
            <w:r>
              <w:rPr>
                <w:rFonts w:ascii="Times New Roman" w:eastAsia="Times New Roman" w:hAnsi="Times New Roman" w:cs="Times New Roman"/>
                <w:color w:val="000000"/>
                <w:spacing w:val="0"/>
                <w:w w:val="100"/>
                <w:position w:val="0"/>
                <w:sz w:val="18"/>
                <w:szCs w:val="18"/>
              </w:rPr>
              <w:t xml:space="preserve">19,853.46 </w:t>
            </w:r>
            <w:r>
              <w:rPr>
                <w:color w:val="000000"/>
                <w:spacing w:val="0"/>
                <w:w w:val="100"/>
                <w:position w:val="0"/>
              </w:rPr>
              <w:t xml:space="preserve">万元；累计： </w:t>
            </w:r>
            <w:r>
              <w:rPr>
                <w:rFonts w:ascii="Times New Roman" w:eastAsia="Times New Roman" w:hAnsi="Times New Roman" w:cs="Times New Roman"/>
                <w:color w:val="000000"/>
                <w:spacing w:val="0"/>
                <w:w w:val="100"/>
                <w:position w:val="0"/>
                <w:sz w:val="18"/>
                <w:szCs w:val="18"/>
              </w:rPr>
              <w:t xml:space="preserve">19,976.98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中科鼎实、重庆渝 隆环保有限公司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重庆机电控股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重庆红岩内燃机有限责 任公司原址地块污染土 壤治理修复项目设计及 施工项目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9,553.79</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施工中</w:t>
            </w:r>
          </w:p>
        </w:tc>
        <w:tc>
          <w:tcPr>
            <w:tcBorders>
              <w:top w:val="single" w:sz="4"/>
              <w:left w:val="single" w:sz="4"/>
            </w:tcBorders>
            <w:shd w:val="clear" w:color="auto" w:fill="FFFFFF"/>
            <w:vAlign w:val="top"/>
          </w:tcPr>
          <w:p>
            <w:pPr>
              <w:pStyle w:val="Style2"/>
              <w:keepNext w:val="0"/>
              <w:keepLines w:val="0"/>
              <w:widowControl w:val="0"/>
              <w:shd w:val="clear" w:color="auto" w:fill="auto"/>
              <w:tabs>
                <w:tab w:pos="610" w:val="left"/>
              </w:tabs>
              <w:bidi w:val="0"/>
              <w:spacing w:before="0" w:after="0" w:line="312" w:lineRule="exact"/>
              <w:ind w:left="0" w:right="0" w:firstLine="0"/>
              <w:jc w:val="left"/>
              <w:rPr>
                <w:sz w:val="18"/>
                <w:szCs w:val="18"/>
              </w:rPr>
            </w:pPr>
            <w:r>
              <w:rPr>
                <w:color w:val="000000"/>
                <w:spacing w:val="0"/>
                <w:w w:val="100"/>
                <w:position w:val="0"/>
                <w:sz w:val="17"/>
                <w:szCs w:val="17"/>
              </w:rPr>
              <w:t>本期：</w:t>
              <w:tab/>
            </w:r>
            <w:r>
              <w:rPr>
                <w:rFonts w:ascii="Times New Roman" w:eastAsia="Times New Roman" w:hAnsi="Times New Roman" w:cs="Times New Roman"/>
                <w:color w:val="000000"/>
                <w:spacing w:val="0"/>
                <w:w w:val="100"/>
                <w:position w:val="0"/>
                <w:sz w:val="18"/>
                <w:szCs w:val="18"/>
              </w:rPr>
              <w:t>8,039.95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万元；累计： </w:t>
            </w:r>
            <w:r>
              <w:rPr>
                <w:rFonts w:ascii="Times New Roman" w:eastAsia="Times New Roman" w:hAnsi="Times New Roman" w:cs="Times New Roman"/>
                <w:color w:val="000000"/>
                <w:spacing w:val="0"/>
                <w:w w:val="100"/>
                <w:position w:val="0"/>
                <w:sz w:val="18"/>
                <w:szCs w:val="18"/>
              </w:rPr>
              <w:t xml:space="preserve">8,248.49 </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955.38</w:t>
            </w:r>
          </w:p>
        </w:tc>
      </w:tr>
      <w:tr>
        <w:trPr>
          <w:trHeight w:val="22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京蓝园林市政工程 设计院（天津）有 限公司、中铁十七 局集团第六工程有 限公司、中国电建 集团成都勘测设计 研究院有限公司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罗平县旅游开 发总公司、罗平 县兴景旅游开 发投资有限责 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罗平县鲁布革布依风情 小镇建设项目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总投资</w:t>
            </w:r>
          </w:p>
          <w:p>
            <w:pPr>
              <w:pStyle w:val="Style2"/>
              <w:keepNext w:val="0"/>
              <w:keepLines w:val="0"/>
              <w:widowControl w:val="0"/>
              <w:shd w:val="clear" w:color="auto" w:fill="auto"/>
              <w:bidi w:val="0"/>
              <w:spacing w:before="0" w:after="100" w:line="326" w:lineRule="exact"/>
              <w:ind w:left="0" w:right="0" w:firstLine="0"/>
              <w:jc w:val="left"/>
            </w:pPr>
            <w:r>
              <w:rPr>
                <w:rFonts w:ascii="Times New Roman" w:eastAsia="Times New Roman" w:hAnsi="Times New Roman" w:cs="Times New Roman"/>
                <w:color w:val="000000"/>
                <w:spacing w:val="0"/>
                <w:w w:val="100"/>
                <w:position w:val="0"/>
                <w:sz w:val="18"/>
                <w:szCs w:val="18"/>
              </w:rPr>
              <w:t>93,277.96</w:t>
            </w:r>
            <w:r>
              <w:rPr>
                <w:color w:val="000000"/>
                <w:spacing w:val="0"/>
                <w:w w:val="100"/>
                <w:position w:val="0"/>
              </w:rPr>
              <w:t>万元， 设计费约</w:t>
            </w:r>
          </w:p>
          <w:p>
            <w:pPr>
              <w:pStyle w:val="Style2"/>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1,796.55</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39" w:line="1" w:lineRule="exact"/>
      </w:pPr>
    </w:p>
    <w:p>
      <w:pPr>
        <w:pStyle w:val="Style19"/>
        <w:keepNext/>
        <w:keepLines/>
        <w:widowControl w:val="0"/>
        <w:shd w:val="clear" w:color="auto" w:fill="auto"/>
        <w:bidi w:val="0"/>
        <w:spacing w:before="0" w:after="360" w:line="240" w:lineRule="auto"/>
        <w:ind w:left="0" w:right="0" w:firstLine="0"/>
        <w:jc w:val="left"/>
      </w:pPr>
      <w:bookmarkStart w:id="608" w:name="bookmark608"/>
      <w:bookmarkStart w:id="609" w:name="bookmark609"/>
      <w:bookmarkStart w:id="610" w:name="bookmark610"/>
      <w:r>
        <w:rPr>
          <w:color w:val="000000"/>
          <w:spacing w:val="0"/>
          <w:w w:val="100"/>
          <w:position w:val="0"/>
        </w:rPr>
        <w:t>十七、公司子公司重大事项</w:t>
      </w:r>
      <w:bookmarkEnd w:id="608"/>
      <w:bookmarkEnd w:id="609"/>
      <w:bookmarkEnd w:id="610"/>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after="560" w:line="240" w:lineRule="auto"/>
        <w:ind w:left="0" w:right="0" w:firstLine="0"/>
        <w:jc w:val="center"/>
      </w:pPr>
      <w:bookmarkStart w:id="611" w:name="bookmark611"/>
      <w:bookmarkStart w:id="612" w:name="bookmark612"/>
      <w:bookmarkStart w:id="613" w:name="bookmark613"/>
      <w:r>
        <w:rPr>
          <w:color w:val="000000"/>
          <w:spacing w:val="0"/>
          <w:w w:val="100"/>
          <w:position w:val="0"/>
        </w:rPr>
        <w:t>第七节股份变动及股东情况</w:t>
      </w:r>
      <w:bookmarkEnd w:id="611"/>
      <w:bookmarkEnd w:id="612"/>
      <w:bookmarkEnd w:id="613"/>
    </w:p>
    <w:p>
      <w:pPr>
        <w:pStyle w:val="Style19"/>
        <w:keepNext/>
        <w:keepLines/>
        <w:widowControl w:val="0"/>
        <w:shd w:val="clear" w:color="auto" w:fill="auto"/>
        <w:bidi w:val="0"/>
        <w:spacing w:before="0" w:after="36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rPr>
        <w:t>一</w:t>
      </w:r>
      <w:bookmarkEnd w:id="616"/>
      <w:r>
        <w:rPr>
          <w:color w:val="000000"/>
          <w:spacing w:val="0"/>
          <w:w w:val="100"/>
          <w:position w:val="0"/>
        </w:rPr>
        <w:t>、股份变动情况</w:t>
      </w:r>
      <w:bookmarkEnd w:id="614"/>
      <w:bookmarkEnd w:id="615"/>
      <w:bookmarkEnd w:id="617"/>
    </w:p>
    <w:p>
      <w:pPr>
        <w:pStyle w:val="Style25"/>
        <w:keepNext/>
        <w:keepLines/>
        <w:widowControl w:val="0"/>
        <w:shd w:val="clear" w:color="auto" w:fill="auto"/>
        <w:bidi w:val="0"/>
        <w:spacing w:before="0" w:after="360" w:line="240" w:lineRule="auto"/>
        <w:ind w:left="0" w:right="0" w:firstLine="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、股份变动情况</w:t>
      </w:r>
      <w:bookmarkEnd w:id="618"/>
      <w:bookmarkEnd w:id="619"/>
      <w:bookmarkEnd w:id="62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201,802,7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201,802,7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22,603,15</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32,255,76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179,199,6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-8,187,67</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171,011,9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821,865,0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-1,464,93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-1,464,93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820,400,0 95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821,865,0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-1,464,93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-1,464,93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820,400,0 95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1,023,667, 816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1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、限售股份变动情况</w:t>
      </w:r>
      <w:bookmarkEnd w:id="622"/>
      <w:bookmarkEnd w:id="623"/>
      <w:bookmarkEnd w:id="625"/>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8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二</w:t>
      </w:r>
      <w:bookmarkEnd w:id="628"/>
      <w:r>
        <w:rPr>
          <w:color w:val="000000"/>
          <w:spacing w:val="0"/>
          <w:w w:val="100"/>
          <w:position w:val="0"/>
        </w:rPr>
        <w:t>、</w:t>
        <w:tab/>
        <w:t>证券发行与上市情况</w:t>
      </w:r>
      <w:bookmarkEnd w:id="626"/>
      <w:bookmarkEnd w:id="627"/>
      <w:bookmarkEnd w:id="629"/>
    </w:p>
    <w:p>
      <w:pPr>
        <w:pStyle w:val="Style25"/>
        <w:keepNext/>
        <w:keepLines/>
        <w:widowControl w:val="0"/>
        <w:shd w:val="clear" w:color="auto" w:fill="auto"/>
        <w:tabs>
          <w:tab w:pos="368" w:val="left"/>
        </w:tabs>
        <w:bidi w:val="0"/>
        <w:spacing w:before="0" w:after="38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报告期内证券发行（不含优先股）情况</w:t>
      </w:r>
      <w:bookmarkEnd w:id="630"/>
      <w:bookmarkEnd w:id="631"/>
      <w:bookmarkEnd w:id="633"/>
    </w:p>
    <w:p>
      <w:pPr>
        <w:pStyle w:val="Style16"/>
        <w:keepNext w:val="0"/>
        <w:keepLines w:val="0"/>
        <w:widowControl w:val="0"/>
        <w:numPr>
          <w:ilvl w:val="0"/>
          <w:numId w:val="17"/>
        </w:numPr>
        <w:shd w:val="clear" w:color="auto" w:fill="auto"/>
        <w:tabs>
          <w:tab w:pos="311" w:val="left"/>
        </w:tabs>
        <w:bidi w:val="0"/>
        <w:spacing w:before="0" w:after="380" w:line="240" w:lineRule="auto"/>
        <w:ind w:left="0" w:right="0" w:firstLine="0"/>
        <w:jc w:val="left"/>
      </w:pPr>
      <w:bookmarkStart w:id="634" w:name="bookmark634"/>
      <w:bookmarkEnd w:id="63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378" w:val="left"/>
        </w:tabs>
        <w:bidi w:val="0"/>
        <w:spacing w:before="0" w:after="3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bookmarkEnd w:id="637"/>
      <w:r>
        <w:rPr>
          <w:color w:val="000000"/>
          <w:spacing w:val="0"/>
          <w:w w:val="100"/>
          <w:position w:val="0"/>
        </w:rPr>
        <w:t>、</w:t>
        <w:tab/>
        <w:t>公司股份总数及股东结构的变动、公司资产和负债结构的变动情况说明</w:t>
      </w:r>
      <w:bookmarkEnd w:id="635"/>
      <w:bookmarkEnd w:id="636"/>
      <w:bookmarkEnd w:id="638"/>
    </w:p>
    <w:p>
      <w:pPr>
        <w:pStyle w:val="Style16"/>
        <w:keepNext w:val="0"/>
        <w:keepLines w:val="0"/>
        <w:widowControl w:val="0"/>
        <w:numPr>
          <w:ilvl w:val="0"/>
          <w:numId w:val="17"/>
        </w:numPr>
        <w:shd w:val="clear" w:color="auto" w:fill="auto"/>
        <w:tabs>
          <w:tab w:pos="311" w:val="left"/>
        </w:tabs>
        <w:bidi w:val="0"/>
        <w:spacing w:before="0" w:after="380" w:line="240" w:lineRule="auto"/>
        <w:ind w:left="0" w:right="0" w:firstLine="0"/>
        <w:jc w:val="left"/>
      </w:pPr>
      <w:bookmarkStart w:id="639" w:name="bookmark639"/>
      <w:bookmarkEnd w:id="6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378" w:val="left"/>
        </w:tabs>
        <w:bidi w:val="0"/>
        <w:spacing w:before="0" w:after="3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w:t>
        <w:tab/>
        <w:t>现存的内部职工股情况</w:t>
      </w:r>
      <w:bookmarkEnd w:id="640"/>
      <w:bookmarkEnd w:id="641"/>
      <w:bookmarkEnd w:id="643"/>
    </w:p>
    <w:p>
      <w:pPr>
        <w:pStyle w:val="Style16"/>
        <w:keepNext w:val="0"/>
        <w:keepLines w:val="0"/>
        <w:widowControl w:val="0"/>
        <w:numPr>
          <w:ilvl w:val="0"/>
          <w:numId w:val="17"/>
        </w:numPr>
        <w:shd w:val="clear" w:color="auto" w:fill="auto"/>
        <w:tabs>
          <w:tab w:pos="311" w:val="left"/>
        </w:tabs>
        <w:bidi w:val="0"/>
        <w:spacing w:before="0" w:after="380" w:line="240" w:lineRule="auto"/>
        <w:ind w:left="0" w:right="0" w:firstLine="0"/>
        <w:jc w:val="left"/>
      </w:pPr>
      <w:bookmarkStart w:id="644" w:name="bookmark644"/>
      <w:bookmarkEnd w:id="64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keepLines/>
        <w:widowControl w:val="0"/>
        <w:shd w:val="clear" w:color="auto" w:fill="auto"/>
        <w:tabs>
          <w:tab w:pos="522" w:val="left"/>
        </w:tabs>
        <w:bidi w:val="0"/>
        <w:spacing w:before="0" w:after="38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三</w:t>
      </w:r>
      <w:bookmarkEnd w:id="647"/>
      <w:r>
        <w:rPr>
          <w:color w:val="000000"/>
          <w:spacing w:val="0"/>
          <w:w w:val="100"/>
          <w:position w:val="0"/>
        </w:rPr>
        <w:t>、</w:t>
        <w:tab/>
        <w:t>股东和实际控制人情况</w:t>
      </w:r>
      <w:bookmarkEnd w:id="645"/>
      <w:bookmarkEnd w:id="646"/>
      <w:bookmarkEnd w:id="648"/>
    </w:p>
    <w:p>
      <w:pPr>
        <w:pStyle w:val="Style25"/>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、公司股东数量及持股情况</w:t>
      </w:r>
      <w:bookmarkEnd w:id="649"/>
      <w:bookmarkEnd w:id="650"/>
      <w:bookmarkEnd w:id="65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11"/>
        <w:gridCol w:w="763"/>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60,535</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103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北京杨树蓝天投 资中心（有限合 伙）</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170,763,7 81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170,763,7 81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170,735,328</w:t>
            </w:r>
          </w:p>
        </w:tc>
      </w:tr>
    </w:tbl>
    <w:p>
      <w:pPr>
        <w:widowControl w:val="0"/>
        <w:spacing w:line="1" w:lineRule="exact"/>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85,381,92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北京杨树嘉业投 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76,676,80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73,836,806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半丁（厦门）资产 管理合伙企业（有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48,141,73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48,141,732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47,653,16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-1016160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43,361,07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河北先道商贸有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32,577,34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32,577,34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天津北控工程管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22,603,153</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建信信托有限责 任公司一建信信 托一并购重组</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号集合资金信托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浙江浙商产融投 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杨树蓝天、半丁资管互为一致行动人。未知其他股东之间是否存在关联关系和是否属 于《上市公司收购管理办法》中规定的一致行动人。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北京杨树蓝天投资中心（有限合伙）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170,763,781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北京杨树嘉业投资中心（有限合伙）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76,676,806</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半丁（厦门）资产管理合伙企业（有 限合伙）</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48,141,732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48,141,732</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河北先道商贸有限公司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32,577,346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28,460,642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建信信托有限责任公司一建信信托 一并购重组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浙江浙商产融投资发展有限公司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浙商产融（武汉）投资有限公司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张家港保税区京蓝智享企业管理合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8,038,294</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杨树蓝天、半丁资管互为一致行动人。未知其他股东之间是否存在关联关系和是否属 于《上市公司收购管理办法》中规定的一致行动人。</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5"/>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、公司控股股东情况</w:t>
      </w:r>
      <w:bookmarkEnd w:id="653"/>
      <w:bookmarkEnd w:id="654"/>
      <w:bookmarkEnd w:id="656"/>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北京杨树蓝天投资中心（有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执行事务合伙人法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定代表人：杨仁贵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91110108062831205X</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投资管理、资产管理；投 资咨询。</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5"/>
        <w:keepNext/>
        <w:keepLines/>
        <w:widowControl w:val="0"/>
        <w:shd w:val="clear" w:color="auto" w:fill="auto"/>
        <w:bidi w:val="0"/>
        <w:spacing w:before="0" w:after="24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3</w:t>
      </w:r>
      <w:bookmarkEnd w:id="659"/>
      <w:r>
        <w:rPr>
          <w:color w:val="000000"/>
          <w:spacing w:val="0"/>
          <w:w w:val="100"/>
          <w:position w:val="0"/>
        </w:rPr>
        <w:t>、公司实际控制人及其一致行动人</w:t>
      </w:r>
      <w:bookmarkEnd w:id="657"/>
      <w:bookmarkEnd w:id="658"/>
      <w:bookmarkEnd w:id="660"/>
    </w:p>
    <w:p>
      <w:pPr>
        <w:pStyle w:val="Style1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65"/>
        <w:gridCol w:w="1646"/>
        <w:gridCol w:w="1651"/>
        <w:gridCol w:w="35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担任本公司董事长、总裁；在融通资本（固安）投资管理有限公司担任执行董事、总经 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w:drawing>
          <wp:anchor distT="228600" distB="682625" distL="0" distR="0" simplePos="0" relativeHeight="125829378" behindDoc="0" locked="0" layoutInCell="1" allowOverlap="1">
            <wp:simplePos x="0" y="0"/>
            <wp:positionH relativeFrom="page">
              <wp:posOffset>1527810</wp:posOffset>
            </wp:positionH>
            <wp:positionV relativeFrom="paragraph">
              <wp:posOffset>228600</wp:posOffset>
            </wp:positionV>
            <wp:extent cx="4565650" cy="143256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565650" cy="1432560"/>
                    </a:xfrm>
                    <a:prstGeom prst="rect"/>
                  </pic:spPr>
                </pic:pic>
              </a:graphicData>
            </a:graphic>
          </wp:anchor>
        </w:drawing>
      </w:r>
      <w:r>
        <w:drawing>
          <wp:anchor distT="1642745" distB="0" distL="0" distR="0" simplePos="0" relativeHeight="125829379" behindDoc="0" locked="0" layoutInCell="1" allowOverlap="1">
            <wp:simplePos x="0" y="0"/>
            <wp:positionH relativeFrom="page">
              <wp:posOffset>2801620</wp:posOffset>
            </wp:positionH>
            <wp:positionV relativeFrom="paragraph">
              <wp:posOffset>1642745</wp:posOffset>
            </wp:positionV>
            <wp:extent cx="3181985" cy="70104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181985" cy="701040"/>
                    </a:xfrm>
                    <a:prstGeom prst="rect"/>
                  </pic:spPr>
                </pic:pic>
              </a:graphicData>
            </a:graphic>
          </wp:anchor>
        </w:drawing>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4</w:t>
      </w:r>
      <w:bookmarkEnd w:id="663"/>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1"/>
      <w:bookmarkEnd w:id="662"/>
      <w:bookmarkEnd w:id="664"/>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股票质押融资 总额（万元）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是否存在偿债 或平仓风险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是否影响公司 控制权稳定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北京杨树蓝天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偿还其他银行 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处置资产或其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半丁（厦门）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第一大股东一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致行动人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用于购买此股 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未来减持股份 或其他收益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5"/>
        <w:keepNext/>
        <w:keepLines/>
        <w:widowControl w:val="0"/>
        <w:shd w:val="clear" w:color="auto" w:fill="auto"/>
        <w:tabs>
          <w:tab w:pos="378" w:val="left"/>
        </w:tabs>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5</w:t>
      </w:r>
      <w:bookmarkEnd w:id="66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65"/>
      <w:bookmarkEnd w:id="666"/>
      <w:bookmarkEnd w:id="668"/>
    </w:p>
    <w:p>
      <w:pPr>
        <w:pStyle w:val="Style16"/>
        <w:keepNext w:val="0"/>
        <w:keepLines w:val="0"/>
        <w:widowControl w:val="0"/>
        <w:numPr>
          <w:ilvl w:val="0"/>
          <w:numId w:val="17"/>
        </w:numPr>
        <w:shd w:val="clear" w:color="auto" w:fill="auto"/>
        <w:tabs>
          <w:tab w:pos="282" w:val="left"/>
        </w:tabs>
        <w:bidi w:val="0"/>
        <w:spacing w:before="0" w:after="380" w:line="240" w:lineRule="auto"/>
        <w:ind w:left="0" w:right="0" w:firstLine="0"/>
        <w:jc w:val="left"/>
      </w:pPr>
      <w:bookmarkStart w:id="669" w:name="bookmark669"/>
      <w:bookmarkEnd w:id="66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378" w:val="left"/>
        </w:tabs>
        <w:bidi w:val="0"/>
        <w:spacing w:before="0" w:after="38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6</w:t>
      </w:r>
      <w:bookmarkEnd w:id="672"/>
      <w:r>
        <w:rPr>
          <w:color w:val="000000"/>
          <w:spacing w:val="0"/>
          <w:w w:val="100"/>
          <w:position w:val="0"/>
        </w:rPr>
        <w:t>、</w:t>
        <w:tab/>
        <w:t>控股股东、实际控制人、重组方及其他承诺主体股份限制减持情况</w:t>
      </w:r>
      <w:bookmarkEnd w:id="670"/>
      <w:bookmarkEnd w:id="671"/>
      <w:bookmarkEnd w:id="673"/>
    </w:p>
    <w:p>
      <w:pPr>
        <w:pStyle w:val="Style16"/>
        <w:keepNext w:val="0"/>
        <w:keepLines w:val="0"/>
        <w:widowControl w:val="0"/>
        <w:numPr>
          <w:ilvl w:val="0"/>
          <w:numId w:val="17"/>
        </w:numPr>
        <w:shd w:val="clear" w:color="auto" w:fill="auto"/>
        <w:tabs>
          <w:tab w:pos="282" w:val="left"/>
        </w:tabs>
        <w:bidi w:val="0"/>
        <w:spacing w:before="0" w:after="380" w:line="240" w:lineRule="auto"/>
        <w:ind w:left="0" w:right="0" w:firstLine="0"/>
        <w:jc w:val="left"/>
      </w:pPr>
      <w:bookmarkStart w:id="674" w:name="bookmark674"/>
      <w:bookmarkEnd w:id="67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四</w:t>
      </w:r>
      <w:bookmarkEnd w:id="677"/>
      <w:r>
        <w:rPr>
          <w:color w:val="000000"/>
          <w:spacing w:val="0"/>
          <w:w w:val="100"/>
          <w:position w:val="0"/>
        </w:rPr>
        <w:t>、股份回购在报告期的具体实施情况</w:t>
      </w:r>
      <w:bookmarkEnd w:id="675"/>
      <w:bookmarkEnd w:id="676"/>
      <w:bookmarkEnd w:id="67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6"/>
        <w:keepNext w:val="0"/>
        <w:keepLines w:val="0"/>
        <w:widowControl w:val="0"/>
        <w:numPr>
          <w:ilvl w:val="0"/>
          <w:numId w:val="17"/>
        </w:numPr>
        <w:shd w:val="clear" w:color="auto" w:fill="auto"/>
        <w:tabs>
          <w:tab w:pos="282" w:val="left"/>
        </w:tabs>
        <w:bidi w:val="0"/>
        <w:spacing w:before="0" w:after="380" w:line="240" w:lineRule="auto"/>
        <w:ind w:left="0" w:right="0" w:firstLine="0"/>
        <w:jc w:val="left"/>
      </w:pPr>
      <w:bookmarkStart w:id="679" w:name="bookmark679"/>
      <w:bookmarkEnd w:id="67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80" w:bottom="1450" w:left="103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2691765</wp:posOffset>
                </wp:positionH>
                <wp:positionV relativeFrom="paragraph">
                  <wp:posOffset>0</wp:posOffset>
                </wp:positionV>
                <wp:extent cx="2170430" cy="243840"/>
                <wp:wrapTopAndBottom/>
                <wp:docPr id="5" name="Shape 5"/>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80" w:name="bookmark680"/>
                            <w:bookmarkStart w:id="681" w:name="bookmark681"/>
                            <w:bookmarkStart w:id="682" w:name="bookmark682"/>
                            <w:r>
                              <w:rPr>
                                <w:color w:val="000000"/>
                                <w:spacing w:val="0"/>
                                <w:w w:val="100"/>
                                <w:position w:val="0"/>
                              </w:rPr>
                              <w:t>第八节优先股相关情况</w:t>
                            </w:r>
                            <w:bookmarkEnd w:id="680"/>
                            <w:bookmarkEnd w:id="681"/>
                            <w:bookmarkEnd w:id="682"/>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11.95000000000002pt;margin-top:0;width:170.90000000000001pt;height:19.199999999999999pt;z-index:-125829373;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80" w:name="bookmark680"/>
                      <w:bookmarkStart w:id="681" w:name="bookmark681"/>
                      <w:bookmarkStart w:id="682" w:name="bookmark682"/>
                      <w:r>
                        <w:rPr>
                          <w:color w:val="000000"/>
                          <w:spacing w:val="0"/>
                          <w:w w:val="100"/>
                          <w:position w:val="0"/>
                        </w:rPr>
                        <w:t>第八节优先股相关情况</w:t>
                      </w:r>
                      <w:bookmarkEnd w:id="680"/>
                      <w:bookmarkEnd w:id="681"/>
                      <w:bookmarkEnd w:id="682"/>
                    </w:p>
                  </w:txbxContent>
                </v:textbox>
                <w10:wrap type="topAndBottom" anchorx="page"/>
              </v:shape>
            </w:pict>
          </mc:Fallback>
        </mc:AlternateConten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6"/>
        <w:keepNext w:val="0"/>
        <w:keepLines w:val="0"/>
        <w:framePr w:w="1416" w:h="259" w:wrap="none" w:vAnchor="text" w:hAnchor="page" w:x="1115" w:y="9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83" w:name="bookmark683"/>
      <w:bookmarkStart w:id="684" w:name="bookmark684"/>
      <w:bookmarkStart w:id="685" w:name="bookmark685"/>
      <w:r>
        <w:rPr>
          <w:color w:val="000000"/>
          <w:spacing w:val="0"/>
          <w:w w:val="100"/>
          <w:position w:val="0"/>
        </w:rPr>
        <w:t>第九节债券相关情况</w:t>
      </w:r>
      <w:bookmarkEnd w:id="683"/>
      <w:bookmarkEnd w:id="684"/>
      <w:bookmarkEnd w:id="685"/>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8"/>
        <w:keepNext/>
        <w:keepLines/>
        <w:widowControl w:val="0"/>
        <w:shd w:val="clear" w:color="auto" w:fill="auto"/>
        <w:bidi w:val="0"/>
        <w:spacing w:before="580" w:line="240" w:lineRule="auto"/>
        <w:ind w:left="0" w:right="0" w:firstLine="0"/>
        <w:jc w:val="center"/>
      </w:pPr>
      <w:bookmarkStart w:id="686" w:name="bookmark686"/>
      <w:bookmarkStart w:id="687" w:name="bookmark687"/>
      <w:bookmarkStart w:id="688" w:name="bookmark688"/>
      <w:r>
        <w:rPr>
          <w:color w:val="000000"/>
          <w:spacing w:val="0"/>
          <w:w w:val="100"/>
          <w:position w:val="0"/>
        </w:rPr>
        <w:t>第十节财务报告</w:t>
      </w:r>
      <w:bookmarkEnd w:id="686"/>
      <w:bookmarkEnd w:id="687"/>
      <w:bookmarkEnd w:id="688"/>
    </w:p>
    <w:p>
      <w:pPr>
        <w:pStyle w:val="Style21"/>
        <w:keepNext w:val="0"/>
        <w:keepLines w:val="0"/>
        <w:widowControl w:val="0"/>
        <w:shd w:val="clear" w:color="auto" w:fill="auto"/>
        <w:bidi w:val="0"/>
        <w:spacing w:before="0" w:after="0" w:line="240" w:lineRule="auto"/>
        <w:ind w:left="0" w:right="0" w:firstLine="0"/>
        <w:jc w:val="left"/>
        <w:rPr>
          <w:sz w:val="22"/>
          <w:szCs w:val="22"/>
        </w:rPr>
      </w:pPr>
      <w:bookmarkStart w:id="689" w:name="bookmark689"/>
      <w:r>
        <w:rPr>
          <w:b/>
          <w:bCs/>
          <w:color w:val="000000"/>
          <w:spacing w:val="0"/>
          <w:w w:val="100"/>
          <w:position w:val="0"/>
          <w:sz w:val="22"/>
          <w:szCs w:val="22"/>
        </w:rPr>
        <w:t>一、审计报告</w:t>
      </w:r>
      <w:bookmarkEnd w:id="68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111022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李晓斐、高涛</w:t>
            </w:r>
          </w:p>
        </w:tc>
      </w:tr>
    </w:tbl>
    <w:p>
      <w:pPr>
        <w:pStyle w:val="Style2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9" w:line="1" w:lineRule="exact"/>
      </w:pPr>
    </w:p>
    <w:p>
      <w:pPr>
        <w:pStyle w:val="Style13"/>
        <w:keepNext w:val="0"/>
        <w:keepLines w:val="0"/>
        <w:widowControl w:val="0"/>
        <w:shd w:val="clear" w:color="auto" w:fill="auto"/>
        <w:bidi w:val="0"/>
        <w:spacing w:before="0" w:after="40" w:line="313" w:lineRule="exact"/>
        <w:ind w:left="0" w:right="0" w:firstLine="440"/>
        <w:jc w:val="both"/>
      </w:pPr>
      <w:bookmarkStart w:id="690" w:name="bookmark690"/>
      <w:r>
        <w:rPr>
          <w:color w:val="000000"/>
          <w:spacing w:val="0"/>
          <w:w w:val="100"/>
          <w:position w:val="0"/>
        </w:rPr>
        <w:t>一</w:t>
      </w:r>
      <w:bookmarkEnd w:id="690"/>
      <w:r>
        <w:rPr>
          <w:color w:val="000000"/>
          <w:spacing w:val="0"/>
          <w:w w:val="100"/>
          <w:position w:val="0"/>
        </w:rPr>
        <w:t>、审计意见</w:t>
      </w:r>
    </w:p>
    <w:p>
      <w:pPr>
        <w:pStyle w:val="Style13"/>
        <w:keepNext w:val="0"/>
        <w:keepLines w:val="0"/>
        <w:widowControl w:val="0"/>
        <w:shd w:val="clear" w:color="auto" w:fill="auto"/>
        <w:bidi w:val="0"/>
        <w:spacing w:before="0" w:after="0" w:line="313" w:lineRule="exact"/>
        <w:ind w:left="0" w:right="0" w:firstLine="440"/>
        <w:jc w:val="both"/>
        <w:rPr>
          <w:sz w:val="24"/>
          <w:szCs w:val="24"/>
        </w:rPr>
      </w:pPr>
      <w:r>
        <w:rPr>
          <w:b w:val="0"/>
          <w:bCs w:val="0"/>
          <w:color w:val="000000"/>
          <w:spacing w:val="0"/>
          <w:w w:val="100"/>
          <w:position w:val="0"/>
          <w:sz w:val="24"/>
          <w:szCs w:val="24"/>
        </w:rPr>
        <w:t>我们审计了京蓝科技股份有限公司（以下简称京蓝科技公司）财务报表，包括</w:t>
      </w: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 xml:space="preserve">12 </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4"/>
          <w:szCs w:val="24"/>
        </w:rPr>
        <w:t>日的合并及公司资产负债表，</w:t>
      </w: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sz w:val="24"/>
          <w:szCs w:val="24"/>
        </w:rPr>
        <w:t>年度的合并及公司利润表、合并及公司现金流量表、 合并及公司股东权益变动表以及财务报表附注。</w:t>
      </w:r>
    </w:p>
    <w:p>
      <w:pPr>
        <w:pStyle w:val="Style13"/>
        <w:keepNext w:val="0"/>
        <w:keepLines w:val="0"/>
        <w:widowControl w:val="0"/>
        <w:shd w:val="clear" w:color="auto" w:fill="auto"/>
        <w:bidi w:val="0"/>
        <w:spacing w:before="0" w:after="300" w:line="313" w:lineRule="exact"/>
        <w:ind w:left="0" w:right="0" w:firstLine="440"/>
        <w:jc w:val="both"/>
        <w:rPr>
          <w:sz w:val="24"/>
          <w:szCs w:val="24"/>
        </w:rPr>
      </w:pPr>
      <w:r>
        <w:rPr>
          <w:b w:val="0"/>
          <w:bCs w:val="0"/>
          <w:color w:val="000000"/>
          <w:spacing w:val="0"/>
          <w:w w:val="100"/>
          <w:position w:val="0"/>
          <w:sz w:val="24"/>
          <w:szCs w:val="24"/>
        </w:rPr>
        <w:t>我们认为，后附的财务报表在所有重大方面按照企业会计准则的规定编制，公允反映了 京蓝科技公司</w:t>
      </w: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4"/>
          <w:szCs w:val="24"/>
        </w:rPr>
        <w:t>日的合并及公司财务状况以及</w:t>
      </w: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sz w:val="24"/>
          <w:szCs w:val="24"/>
        </w:rPr>
        <w:t>年度的合并及公司经营成果和 现金流量。</w:t>
      </w:r>
    </w:p>
    <w:p>
      <w:pPr>
        <w:pStyle w:val="Style13"/>
        <w:keepNext w:val="0"/>
        <w:keepLines w:val="0"/>
        <w:widowControl w:val="0"/>
        <w:shd w:val="clear" w:color="auto" w:fill="auto"/>
        <w:tabs>
          <w:tab w:pos="962" w:val="left"/>
        </w:tabs>
        <w:bidi w:val="0"/>
        <w:spacing w:before="0" w:after="0" w:line="310" w:lineRule="exact"/>
        <w:ind w:left="0" w:right="0" w:firstLine="440"/>
        <w:jc w:val="both"/>
      </w:pPr>
      <w:bookmarkStart w:id="691" w:name="bookmark691"/>
      <w:r>
        <w:rPr>
          <w:color w:val="000000"/>
          <w:spacing w:val="0"/>
          <w:w w:val="100"/>
          <w:position w:val="0"/>
        </w:rPr>
        <w:t>二</w:t>
      </w:r>
      <w:bookmarkEnd w:id="691"/>
      <w:r>
        <w:rPr>
          <w:color w:val="000000"/>
          <w:spacing w:val="0"/>
          <w:w w:val="100"/>
          <w:position w:val="0"/>
        </w:rPr>
        <w:t>、</w:t>
        <w:tab/>
        <w:t>形成审计意见的基础</w:t>
      </w:r>
    </w:p>
    <w:p>
      <w:pPr>
        <w:pStyle w:val="Style13"/>
        <w:keepNext w:val="0"/>
        <w:keepLines w:val="0"/>
        <w:widowControl w:val="0"/>
        <w:shd w:val="clear" w:color="auto" w:fill="auto"/>
        <w:bidi w:val="0"/>
        <w:spacing w:before="0" w:after="300" w:line="310" w:lineRule="exact"/>
        <w:ind w:left="0" w:right="0" w:firstLine="440"/>
        <w:jc w:val="both"/>
        <w:rPr>
          <w:sz w:val="24"/>
          <w:szCs w:val="24"/>
        </w:rPr>
      </w:pPr>
      <w:r>
        <w:rPr>
          <w:b w:val="0"/>
          <w:bCs w:val="0"/>
          <w:color w:val="000000"/>
          <w:spacing w:val="0"/>
          <w:w w:val="100"/>
          <w:position w:val="0"/>
          <w:sz w:val="24"/>
          <w:szCs w:val="24"/>
        </w:rPr>
        <w:t>我们按照中国注册会计师审计准则的规定执行了审计工作。审计报告的</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注册会计师对财 务报表审计的责任</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部分进一步阐述了我们在这些准则下的责任。按照中国注册会计师职业道 德守则，我们独立于京蓝科技公司，并履行了职业道德方面的其他责任。我们相信，我们获 取的审计证据是充分、适当的，为发表审计意见提供了基础。</w:t>
      </w:r>
    </w:p>
    <w:p>
      <w:pPr>
        <w:pStyle w:val="Style13"/>
        <w:keepNext w:val="0"/>
        <w:keepLines w:val="0"/>
        <w:widowControl w:val="0"/>
        <w:shd w:val="clear" w:color="auto" w:fill="auto"/>
        <w:tabs>
          <w:tab w:pos="962" w:val="left"/>
        </w:tabs>
        <w:bidi w:val="0"/>
        <w:spacing w:before="0" w:after="0" w:line="314" w:lineRule="exact"/>
        <w:ind w:left="0" w:right="0" w:firstLine="440"/>
        <w:jc w:val="both"/>
      </w:pPr>
      <w:bookmarkStart w:id="692" w:name="bookmark692"/>
      <w:r>
        <w:rPr>
          <w:color w:val="000000"/>
          <w:spacing w:val="0"/>
          <w:w w:val="100"/>
          <w:position w:val="0"/>
        </w:rPr>
        <w:t>三</w:t>
      </w:r>
      <w:bookmarkEnd w:id="692"/>
      <w:r>
        <w:rPr>
          <w:color w:val="000000"/>
          <w:spacing w:val="0"/>
          <w:w w:val="100"/>
          <w:position w:val="0"/>
        </w:rPr>
        <w:t>、</w:t>
        <w:tab/>
        <w:t>强调事项</w:t>
      </w:r>
    </w:p>
    <w:p>
      <w:pPr>
        <w:pStyle w:val="Style13"/>
        <w:keepNext w:val="0"/>
        <w:keepLines w:val="0"/>
        <w:widowControl w:val="0"/>
        <w:shd w:val="clear" w:color="auto" w:fill="auto"/>
        <w:bidi w:val="0"/>
        <w:spacing w:before="0" w:after="300" w:line="314" w:lineRule="exact"/>
        <w:ind w:left="0" w:right="0" w:firstLine="440"/>
        <w:jc w:val="both"/>
        <w:rPr>
          <w:sz w:val="24"/>
          <w:szCs w:val="24"/>
        </w:rPr>
      </w:pPr>
      <w:r>
        <w:rPr>
          <w:b w:val="0"/>
          <w:bCs w:val="0"/>
          <w:color w:val="000000"/>
          <w:spacing w:val="0"/>
          <w:w w:val="100"/>
          <w:position w:val="0"/>
          <w:sz w:val="24"/>
          <w:szCs w:val="24"/>
        </w:rPr>
        <w:t>我们提醒财务报表使用者关注，如财务报表附注十四、</w:t>
      </w:r>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所述，京蓝科技公司已经连续三 年发生亏损，存在部分债务未能按期偿还，未决诉讼，部分资产、银行账户等已被冻结的情 况。京蓝科技公司已实施应对计划，积极与债权人沟通协商解决方案，同时拟通过引入战略 投资者，加大应收账款清欠力度，盘活非流动资产，明确业务板块战略规划及强化经营管理 及内控管理等措施。上述应对措施正在积极推进中并已经取得初步成效。该事项不影响已发 表的审计意见。</w:t>
      </w:r>
    </w:p>
    <w:p>
      <w:pPr>
        <w:pStyle w:val="Style13"/>
        <w:keepNext w:val="0"/>
        <w:keepLines w:val="0"/>
        <w:widowControl w:val="0"/>
        <w:shd w:val="clear" w:color="auto" w:fill="auto"/>
        <w:tabs>
          <w:tab w:pos="962" w:val="left"/>
        </w:tabs>
        <w:bidi w:val="0"/>
        <w:spacing w:before="0" w:after="0" w:line="314" w:lineRule="exact"/>
        <w:ind w:left="0" w:right="0" w:firstLine="440"/>
        <w:jc w:val="both"/>
      </w:pPr>
      <w:bookmarkStart w:id="693" w:name="bookmark693"/>
      <w:r>
        <w:rPr>
          <w:color w:val="000000"/>
          <w:spacing w:val="0"/>
          <w:w w:val="100"/>
          <w:position w:val="0"/>
        </w:rPr>
        <w:t>四</w:t>
      </w:r>
      <w:bookmarkEnd w:id="693"/>
      <w:r>
        <w:rPr>
          <w:color w:val="000000"/>
          <w:spacing w:val="0"/>
          <w:w w:val="100"/>
          <w:position w:val="0"/>
        </w:rPr>
        <w:t>、</w:t>
        <w:tab/>
        <w:t>关键审计事项</w:t>
      </w:r>
    </w:p>
    <w:p>
      <w:pPr>
        <w:pStyle w:val="Style13"/>
        <w:keepNext w:val="0"/>
        <w:keepLines w:val="0"/>
        <w:widowControl w:val="0"/>
        <w:shd w:val="clear" w:color="auto" w:fill="auto"/>
        <w:bidi w:val="0"/>
        <w:spacing w:before="0" w:after="0" w:line="314" w:lineRule="exact"/>
        <w:ind w:left="0" w:right="0" w:firstLine="440"/>
        <w:jc w:val="both"/>
        <w:rPr>
          <w:sz w:val="24"/>
          <w:szCs w:val="24"/>
        </w:rPr>
      </w:pPr>
      <w:r>
        <w:rPr>
          <w:b w:val="0"/>
          <w:bCs w:val="0"/>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见。我们确定下列事项是需要在审计报告中沟通的关键审计事项：</w:t>
      </w:r>
    </w:p>
    <w:p>
      <w:pPr>
        <w:pStyle w:val="Style13"/>
        <w:keepNext w:val="0"/>
        <w:keepLines w:val="0"/>
        <w:widowControl w:val="0"/>
        <w:shd w:val="clear" w:color="auto" w:fill="auto"/>
        <w:bidi w:val="0"/>
        <w:spacing w:before="0" w:after="40" w:line="314" w:lineRule="exact"/>
        <w:ind w:left="0" w:right="0" w:firstLine="440"/>
        <w:jc w:val="both"/>
        <w:rPr>
          <w:sz w:val="24"/>
          <w:szCs w:val="24"/>
        </w:rPr>
      </w:pPr>
      <w:bookmarkStart w:id="694" w:name="bookmark694"/>
      <w:r>
        <w:rPr>
          <w:b w:val="0"/>
          <w:bCs w:val="0"/>
          <w:color w:val="000000"/>
          <w:spacing w:val="0"/>
          <w:w w:val="100"/>
          <w:position w:val="0"/>
          <w:sz w:val="24"/>
          <w:szCs w:val="24"/>
        </w:rPr>
        <w:t>（</w:t>
      </w:r>
      <w:bookmarkEnd w:id="694"/>
      <w:r>
        <w:rPr>
          <w:b w:val="0"/>
          <w:bCs w:val="0"/>
          <w:color w:val="000000"/>
          <w:spacing w:val="0"/>
          <w:w w:val="100"/>
          <w:position w:val="0"/>
          <w:sz w:val="24"/>
          <w:szCs w:val="24"/>
        </w:rPr>
        <w:t>一）建造合同收入的确认</w:t>
      </w:r>
    </w:p>
    <w:p>
      <w:pPr>
        <w:pStyle w:val="Style13"/>
        <w:keepNext w:val="0"/>
        <w:keepLines w:val="0"/>
        <w:widowControl w:val="0"/>
        <w:shd w:val="clear" w:color="auto" w:fill="auto"/>
        <w:bidi w:val="0"/>
        <w:spacing w:before="0" w:after="0" w:line="276" w:lineRule="auto"/>
        <w:ind w:left="0" w:right="0" w:firstLine="440"/>
        <w:jc w:val="both"/>
        <w:rPr>
          <w:sz w:val="24"/>
          <w:szCs w:val="24"/>
        </w:rPr>
      </w:pPr>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、事项描述</w:t>
      </w:r>
    </w:p>
    <w:p>
      <w:pPr>
        <w:pStyle w:val="Style13"/>
        <w:keepNext w:val="0"/>
        <w:keepLines w:val="0"/>
        <w:widowControl w:val="0"/>
        <w:shd w:val="clear" w:color="auto" w:fill="auto"/>
        <w:bidi w:val="0"/>
        <w:spacing w:before="0" w:after="0" w:line="314" w:lineRule="exact"/>
        <w:ind w:left="0" w:right="0" w:firstLine="440"/>
        <w:jc w:val="both"/>
        <w:rPr>
          <w:sz w:val="24"/>
          <w:szCs w:val="24"/>
        </w:rPr>
      </w:pPr>
      <w:r>
        <w:rPr>
          <w:b w:val="0"/>
          <w:bCs w:val="0"/>
          <w:color w:val="000000"/>
          <w:spacing w:val="0"/>
          <w:w w:val="100"/>
          <w:position w:val="0"/>
          <w:sz w:val="24"/>
          <w:szCs w:val="24"/>
        </w:rPr>
        <w:t>相关信息披露详见财务报表附注三、</w:t>
      </w:r>
      <w:r>
        <w:rPr>
          <w:rFonts w:ascii="Times New Roman" w:eastAsia="Times New Roman" w:hAnsi="Times New Roman" w:cs="Times New Roman"/>
          <w:b w:val="0"/>
          <w:bCs w:val="0"/>
          <w:color w:val="000000"/>
          <w:spacing w:val="0"/>
          <w:w w:val="100"/>
          <w:position w:val="0"/>
          <w:sz w:val="24"/>
          <w:szCs w:val="24"/>
        </w:rPr>
        <w:t>29</w:t>
      </w:r>
      <w:r>
        <w:rPr>
          <w:b w:val="0"/>
          <w:bCs w:val="0"/>
          <w:color w:val="000000"/>
          <w:spacing w:val="0"/>
          <w:w w:val="100"/>
          <w:position w:val="0"/>
          <w:sz w:val="24"/>
          <w:szCs w:val="24"/>
        </w:rPr>
        <w:t>及附注五、</w:t>
      </w:r>
      <w:r>
        <w:rPr>
          <w:rFonts w:ascii="Times New Roman" w:eastAsia="Times New Roman" w:hAnsi="Times New Roman" w:cs="Times New Roman"/>
          <w:b w:val="0"/>
          <w:bCs w:val="0"/>
          <w:color w:val="000000"/>
          <w:spacing w:val="0"/>
          <w:w w:val="100"/>
          <w:position w:val="0"/>
          <w:sz w:val="24"/>
          <w:szCs w:val="24"/>
        </w:rPr>
        <w:t>42</w:t>
      </w:r>
      <w:r>
        <w:rPr>
          <w:b w:val="0"/>
          <w:bCs w:val="0"/>
          <w:color w:val="000000"/>
          <w:spacing w:val="0"/>
          <w:w w:val="100"/>
          <w:position w:val="0"/>
          <w:sz w:val="24"/>
          <w:szCs w:val="24"/>
        </w:rPr>
        <w:t>。</w:t>
      </w:r>
    </w:p>
    <w:p>
      <w:pPr>
        <w:pStyle w:val="Style13"/>
        <w:keepNext w:val="0"/>
        <w:keepLines w:val="0"/>
        <w:widowControl w:val="0"/>
        <w:shd w:val="clear" w:color="auto" w:fill="auto"/>
        <w:bidi w:val="0"/>
        <w:spacing w:before="0" w:after="100" w:line="314" w:lineRule="exact"/>
        <w:ind w:left="0" w:right="0" w:firstLine="440"/>
        <w:jc w:val="both"/>
        <w:rPr>
          <w:sz w:val="24"/>
          <w:szCs w:val="24"/>
        </w:rPr>
      </w:pPr>
      <w:r>
        <w:rPr>
          <w:b w:val="0"/>
          <w:bCs w:val="0"/>
          <w:color w:val="000000"/>
          <w:spacing w:val="0"/>
          <w:w w:val="100"/>
          <w:position w:val="0"/>
          <w:sz w:val="24"/>
          <w:szCs w:val="24"/>
        </w:rPr>
        <w:t xml:space="preserve">京蓝科技公司收入主要来自土壤修复运营服务。京蓝科技公司的主要业务符合某一时间 </w:t>
      </w:r>
      <w:r>
        <w:rPr>
          <w:b w:val="0"/>
          <w:bCs w:val="0"/>
          <w:color w:val="000000"/>
          <w:spacing w:val="0"/>
          <w:w w:val="100"/>
          <w:position w:val="0"/>
          <w:sz w:val="24"/>
          <w:szCs w:val="24"/>
        </w:rPr>
        <w:t>段内履行履约义务的条件，采用投入法确定履约进度，管理层需要对建造合同的预计总收入 和预计总成本作出合理估计以确定履约进度，并应于合同执行过程中持续评估和修订。</w:t>
      </w:r>
    </w:p>
    <w:p>
      <w:pPr>
        <w:pStyle w:val="Style13"/>
        <w:keepNext w:val="0"/>
        <w:keepLines w:val="0"/>
        <w:widowControl w:val="0"/>
        <w:shd w:val="clear" w:color="auto" w:fill="auto"/>
        <w:bidi w:val="0"/>
        <w:spacing w:before="0" w:line="317" w:lineRule="exact"/>
        <w:ind w:left="0" w:right="0" w:firstLine="500"/>
        <w:jc w:val="both"/>
        <w:rPr>
          <w:sz w:val="24"/>
          <w:szCs w:val="24"/>
        </w:rPr>
      </w:pPr>
      <w:r>
        <w:rPr>
          <w:b w:val="0"/>
          <w:bCs w:val="0"/>
          <w:color w:val="000000"/>
          <w:spacing w:val="0"/>
          <w:w w:val="100"/>
          <w:position w:val="0"/>
          <w:sz w:val="24"/>
          <w:szCs w:val="24"/>
        </w:rPr>
        <w:t>由于需要京蓝科技公司管理层运用重大会计估计和判断，因此，我们将建造合同收入的 确认识别为关键审计事项。</w:t>
      </w:r>
    </w:p>
    <w:p>
      <w:pPr>
        <w:pStyle w:val="Style13"/>
        <w:keepNext w:val="0"/>
        <w:keepLines w:val="0"/>
        <w:widowControl w:val="0"/>
        <w:shd w:val="clear" w:color="auto" w:fill="auto"/>
        <w:bidi w:val="0"/>
        <w:spacing w:before="0" w:after="0" w:line="276" w:lineRule="auto"/>
        <w:ind w:left="0" w:right="0" w:firstLine="500"/>
        <w:jc w:val="left"/>
        <w:rPr>
          <w:sz w:val="24"/>
          <w:szCs w:val="24"/>
        </w:rPr>
      </w:pPr>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、审计应对</w:t>
      </w:r>
    </w:p>
    <w:p>
      <w:pPr>
        <w:pStyle w:val="Style13"/>
        <w:keepNext w:val="0"/>
        <w:keepLines w:val="0"/>
        <w:widowControl w:val="0"/>
        <w:shd w:val="clear" w:color="auto" w:fill="auto"/>
        <w:bidi w:val="0"/>
        <w:spacing w:before="0" w:after="0" w:line="313" w:lineRule="exact"/>
        <w:ind w:left="0" w:right="0" w:firstLine="500"/>
        <w:jc w:val="left"/>
        <w:rPr>
          <w:sz w:val="24"/>
          <w:szCs w:val="24"/>
        </w:rPr>
      </w:pPr>
      <w:r>
        <w:rPr>
          <w:b w:val="0"/>
          <w:bCs w:val="0"/>
          <w:color w:val="000000"/>
          <w:spacing w:val="0"/>
          <w:w w:val="100"/>
          <w:position w:val="0"/>
          <w:sz w:val="24"/>
          <w:szCs w:val="24"/>
        </w:rPr>
        <w:t>我们针对建造合同收入的确认执行的主要审计程序如下：</w:t>
      </w:r>
    </w:p>
    <w:p>
      <w:pPr>
        <w:pStyle w:val="Style13"/>
        <w:keepNext w:val="0"/>
        <w:keepLines w:val="0"/>
        <w:widowControl w:val="0"/>
        <w:shd w:val="clear" w:color="auto" w:fill="auto"/>
        <w:tabs>
          <w:tab w:pos="1146" w:val="left"/>
        </w:tabs>
        <w:bidi w:val="0"/>
        <w:spacing w:before="0" w:after="100" w:line="313" w:lineRule="exact"/>
        <w:ind w:left="0" w:right="0" w:firstLine="620"/>
        <w:jc w:val="both"/>
        <w:rPr>
          <w:sz w:val="24"/>
          <w:szCs w:val="24"/>
        </w:rPr>
      </w:pPr>
      <w:bookmarkStart w:id="695" w:name="bookmark695"/>
      <w:r>
        <w:rPr>
          <w:b w:val="0"/>
          <w:bCs w:val="0"/>
          <w:color w:val="000000"/>
          <w:spacing w:val="0"/>
          <w:w w:val="100"/>
          <w:position w:val="0"/>
          <w:sz w:val="24"/>
          <w:szCs w:val="24"/>
        </w:rPr>
        <w:t>（</w:t>
      </w:r>
      <w:bookmarkEnd w:id="695"/>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w:t>
        <w:tab/>
        <w:t>评价和测试了预计总成本、预计总收入及完工进度计算流程相关的内部控制；</w:t>
      </w:r>
    </w:p>
    <w:p>
      <w:pPr>
        <w:pStyle w:val="Style13"/>
        <w:keepNext w:val="0"/>
        <w:keepLines w:val="0"/>
        <w:widowControl w:val="0"/>
        <w:shd w:val="clear" w:color="auto" w:fill="auto"/>
        <w:tabs>
          <w:tab w:pos="1256" w:val="left"/>
        </w:tabs>
        <w:bidi w:val="0"/>
        <w:spacing w:before="0" w:after="100" w:line="326" w:lineRule="exact"/>
        <w:ind w:left="0" w:right="0" w:firstLine="620"/>
        <w:jc w:val="both"/>
        <w:rPr>
          <w:sz w:val="24"/>
          <w:szCs w:val="24"/>
        </w:rPr>
      </w:pPr>
      <w:bookmarkStart w:id="696" w:name="bookmark696"/>
      <w:r>
        <w:rPr>
          <w:b w:val="0"/>
          <w:bCs w:val="0"/>
          <w:color w:val="000000"/>
          <w:spacing w:val="0"/>
          <w:w w:val="100"/>
          <w:position w:val="0"/>
          <w:sz w:val="24"/>
          <w:szCs w:val="24"/>
        </w:rPr>
        <w:t>（</w:t>
      </w:r>
      <w:bookmarkEnd w:id="696"/>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w:t>
        <w:tab/>
        <w:t>获取了建造合同，复核了重大合同的关键条款，同时，获取了建造合同的结算资 料，验证预计合同总收入的准确性；</w:t>
      </w:r>
    </w:p>
    <w:p>
      <w:pPr>
        <w:pStyle w:val="Style13"/>
        <w:keepNext w:val="0"/>
        <w:keepLines w:val="0"/>
        <w:widowControl w:val="0"/>
        <w:shd w:val="clear" w:color="auto" w:fill="auto"/>
        <w:tabs>
          <w:tab w:pos="1256" w:val="left"/>
        </w:tabs>
        <w:bidi w:val="0"/>
        <w:spacing w:before="0" w:after="100" w:line="331" w:lineRule="exact"/>
        <w:ind w:left="0" w:right="0" w:firstLine="620"/>
        <w:jc w:val="both"/>
        <w:rPr>
          <w:sz w:val="24"/>
          <w:szCs w:val="24"/>
        </w:rPr>
      </w:pPr>
      <w:bookmarkStart w:id="697" w:name="bookmark697"/>
      <w:r>
        <w:rPr>
          <w:b w:val="0"/>
          <w:bCs w:val="0"/>
          <w:color w:val="000000"/>
          <w:spacing w:val="0"/>
          <w:w w:val="100"/>
          <w:position w:val="0"/>
          <w:sz w:val="24"/>
          <w:szCs w:val="24"/>
        </w:rPr>
        <w:t>（</w:t>
      </w:r>
      <w:bookmarkEnd w:id="697"/>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w:t>
        <w:tab/>
        <w:t>对重大合同项目以及异常项目的毛利率执行了分析性复核程序，关注毛利率是否 合理；</w:t>
      </w:r>
    </w:p>
    <w:p>
      <w:pPr>
        <w:pStyle w:val="Style13"/>
        <w:keepNext w:val="0"/>
        <w:keepLines w:val="0"/>
        <w:widowControl w:val="0"/>
        <w:shd w:val="clear" w:color="auto" w:fill="auto"/>
        <w:tabs>
          <w:tab w:pos="1237" w:val="left"/>
        </w:tabs>
        <w:bidi w:val="0"/>
        <w:spacing w:before="0" w:after="100" w:line="331" w:lineRule="exact"/>
        <w:ind w:left="0" w:right="0" w:firstLine="620"/>
        <w:jc w:val="both"/>
        <w:rPr>
          <w:sz w:val="24"/>
          <w:szCs w:val="24"/>
        </w:rPr>
      </w:pPr>
      <w:bookmarkStart w:id="698" w:name="bookmark698"/>
      <w:r>
        <w:rPr>
          <w:b w:val="0"/>
          <w:bCs w:val="0"/>
          <w:color w:val="000000"/>
          <w:spacing w:val="0"/>
          <w:w w:val="100"/>
          <w:position w:val="0"/>
          <w:sz w:val="24"/>
          <w:szCs w:val="24"/>
        </w:rPr>
        <w:t>（</w:t>
      </w:r>
      <w:bookmarkEnd w:id="698"/>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w:t>
        <w:tab/>
        <w:t>评价了管理层在确定预计合同总成本时所采用的判断和估计以及按履约进度确认 的合同收入，我们重新计算履约进度，并与企业确认的履约进度进行比对；</w:t>
      </w:r>
    </w:p>
    <w:p>
      <w:pPr>
        <w:pStyle w:val="Style13"/>
        <w:keepNext w:val="0"/>
        <w:keepLines w:val="0"/>
        <w:widowControl w:val="0"/>
        <w:shd w:val="clear" w:color="auto" w:fill="auto"/>
        <w:tabs>
          <w:tab w:pos="1146" w:val="left"/>
        </w:tabs>
        <w:bidi w:val="0"/>
        <w:spacing w:before="0" w:after="100" w:line="313" w:lineRule="exact"/>
        <w:ind w:left="0" w:right="0" w:firstLine="620"/>
        <w:jc w:val="both"/>
        <w:rPr>
          <w:sz w:val="24"/>
          <w:szCs w:val="24"/>
        </w:rPr>
      </w:pPr>
      <w:bookmarkStart w:id="699" w:name="bookmark699"/>
      <w:r>
        <w:rPr>
          <w:b w:val="0"/>
          <w:bCs w:val="0"/>
          <w:color w:val="000000"/>
          <w:spacing w:val="0"/>
          <w:w w:val="100"/>
          <w:position w:val="0"/>
          <w:sz w:val="24"/>
          <w:szCs w:val="24"/>
        </w:rPr>
        <w:t>（</w:t>
      </w:r>
      <w:bookmarkEnd w:id="699"/>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w:t>
        <w:tab/>
        <w:t>抽样检查已发生成本相关的合同、结算资料等资料确认已发生的成本；</w:t>
      </w:r>
    </w:p>
    <w:p>
      <w:pPr>
        <w:pStyle w:val="Style13"/>
        <w:keepNext w:val="0"/>
        <w:keepLines w:val="0"/>
        <w:widowControl w:val="0"/>
        <w:shd w:val="clear" w:color="auto" w:fill="auto"/>
        <w:tabs>
          <w:tab w:pos="1146" w:val="left"/>
        </w:tabs>
        <w:bidi w:val="0"/>
        <w:spacing w:before="0" w:after="100" w:line="313" w:lineRule="exact"/>
        <w:ind w:left="0" w:right="0" w:firstLine="620"/>
        <w:jc w:val="left"/>
        <w:rPr>
          <w:sz w:val="24"/>
          <w:szCs w:val="24"/>
        </w:rPr>
      </w:pPr>
      <w:bookmarkStart w:id="700" w:name="bookmark700"/>
      <w:r>
        <w:rPr>
          <w:b w:val="0"/>
          <w:bCs w:val="0"/>
          <w:color w:val="000000"/>
          <w:spacing w:val="0"/>
          <w:w w:val="100"/>
          <w:position w:val="0"/>
          <w:sz w:val="24"/>
          <w:szCs w:val="24"/>
        </w:rPr>
        <w:t>（</w:t>
      </w:r>
      <w:bookmarkEnd w:id="700"/>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w:t>
        <w:tab/>
        <w:t>执行了截止性测试程序，检查相关合同成本是否被记录在恰当的会计期间；</w:t>
      </w:r>
    </w:p>
    <w:p>
      <w:pPr>
        <w:pStyle w:val="Style13"/>
        <w:keepNext w:val="0"/>
        <w:keepLines w:val="0"/>
        <w:widowControl w:val="0"/>
        <w:shd w:val="clear" w:color="auto" w:fill="auto"/>
        <w:bidi w:val="0"/>
        <w:spacing w:before="0" w:after="100" w:line="313" w:lineRule="exact"/>
        <w:ind w:left="0" w:right="0" w:firstLine="620"/>
        <w:jc w:val="left"/>
        <w:rPr>
          <w:sz w:val="24"/>
          <w:szCs w:val="24"/>
        </w:rPr>
      </w:pPr>
      <w:bookmarkStart w:id="701" w:name="bookmark701"/>
      <w:r>
        <w:rPr>
          <w:b w:val="0"/>
          <w:bCs w:val="0"/>
          <w:color w:val="000000"/>
          <w:spacing w:val="0"/>
          <w:w w:val="100"/>
          <w:position w:val="0"/>
          <w:sz w:val="24"/>
          <w:szCs w:val="24"/>
        </w:rPr>
        <w:t>（</w:t>
      </w:r>
      <w:bookmarkEnd w:id="701"/>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 抽取了部分重大的工程项目进行查看，获取工程的形象进度，查看项目进展情况。</w:t>
      </w:r>
    </w:p>
    <w:p>
      <w:pPr>
        <w:pStyle w:val="Style13"/>
        <w:keepNext w:val="0"/>
        <w:keepLines w:val="0"/>
        <w:widowControl w:val="0"/>
        <w:shd w:val="clear" w:color="auto" w:fill="auto"/>
        <w:bidi w:val="0"/>
        <w:spacing w:before="0" w:after="200" w:line="313" w:lineRule="exact"/>
        <w:ind w:left="0" w:right="0" w:firstLine="620"/>
        <w:jc w:val="both"/>
        <w:rPr>
          <w:sz w:val="24"/>
          <w:szCs w:val="24"/>
        </w:rPr>
      </w:pPr>
      <w:bookmarkStart w:id="702" w:name="bookmark702"/>
      <w:r>
        <w:rPr>
          <w:b w:val="0"/>
          <w:bCs w:val="0"/>
          <w:color w:val="000000"/>
          <w:spacing w:val="0"/>
          <w:w w:val="100"/>
          <w:position w:val="0"/>
          <w:sz w:val="24"/>
          <w:szCs w:val="24"/>
        </w:rPr>
        <w:t>（</w:t>
      </w:r>
      <w:bookmarkEnd w:id="702"/>
      <w:r>
        <w:rPr>
          <w:b w:val="0"/>
          <w:bCs w:val="0"/>
          <w:color w:val="000000"/>
          <w:spacing w:val="0"/>
          <w:w w:val="100"/>
          <w:position w:val="0"/>
          <w:sz w:val="24"/>
          <w:szCs w:val="24"/>
        </w:rPr>
        <w:t>二）商誉减值</w:t>
      </w:r>
    </w:p>
    <w:p>
      <w:pPr>
        <w:pStyle w:val="Style13"/>
        <w:keepNext w:val="0"/>
        <w:keepLines w:val="0"/>
        <w:widowControl w:val="0"/>
        <w:shd w:val="clear" w:color="auto" w:fill="auto"/>
        <w:bidi w:val="0"/>
        <w:spacing w:before="0" w:after="0" w:line="276" w:lineRule="auto"/>
        <w:ind w:left="0" w:right="0" w:firstLine="620"/>
        <w:jc w:val="both"/>
        <w:rPr>
          <w:sz w:val="24"/>
          <w:szCs w:val="24"/>
        </w:rPr>
      </w:pPr>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、事项描述</w:t>
      </w:r>
    </w:p>
    <w:p>
      <w:pPr>
        <w:pStyle w:val="Style13"/>
        <w:keepNext w:val="0"/>
        <w:keepLines w:val="0"/>
        <w:widowControl w:val="0"/>
        <w:shd w:val="clear" w:color="auto" w:fill="auto"/>
        <w:bidi w:val="0"/>
        <w:spacing w:before="0" w:after="0" w:line="317" w:lineRule="exact"/>
        <w:ind w:left="0" w:right="0" w:firstLine="500"/>
        <w:jc w:val="both"/>
        <w:rPr>
          <w:sz w:val="24"/>
          <w:szCs w:val="24"/>
        </w:rPr>
      </w:pPr>
      <w:r>
        <w:rPr>
          <w:b w:val="0"/>
          <w:bCs w:val="0"/>
          <w:color w:val="000000"/>
          <w:spacing w:val="0"/>
          <w:w w:val="100"/>
          <w:position w:val="0"/>
          <w:sz w:val="24"/>
          <w:szCs w:val="24"/>
        </w:rPr>
        <w:t>相关信息披露详见财务报表附注三、</w:t>
      </w:r>
      <w:r>
        <w:rPr>
          <w:rFonts w:ascii="Times New Roman" w:eastAsia="Times New Roman" w:hAnsi="Times New Roman" w:cs="Times New Roman"/>
          <w:b w:val="0"/>
          <w:bCs w:val="0"/>
          <w:color w:val="000000"/>
          <w:spacing w:val="0"/>
          <w:w w:val="100"/>
          <w:position w:val="0"/>
          <w:sz w:val="24"/>
          <w:szCs w:val="24"/>
        </w:rPr>
        <w:t>25</w:t>
      </w:r>
      <w:r>
        <w:rPr>
          <w:b w:val="0"/>
          <w:bCs w:val="0"/>
          <w:color w:val="000000"/>
          <w:spacing w:val="0"/>
          <w:w w:val="100"/>
          <w:position w:val="0"/>
          <w:sz w:val="24"/>
          <w:szCs w:val="24"/>
        </w:rPr>
        <w:t>及附注五、</w:t>
      </w:r>
      <w:r>
        <w:rPr>
          <w:rFonts w:ascii="Times New Roman" w:eastAsia="Times New Roman" w:hAnsi="Times New Roman" w:cs="Times New Roman"/>
          <w:b w:val="0"/>
          <w:bCs w:val="0"/>
          <w:color w:val="000000"/>
          <w:spacing w:val="0"/>
          <w:w w:val="100"/>
          <w:position w:val="0"/>
          <w:sz w:val="24"/>
          <w:szCs w:val="24"/>
        </w:rPr>
        <w:t>18</w:t>
      </w:r>
      <w:r>
        <w:rPr>
          <w:b w:val="0"/>
          <w:bCs w:val="0"/>
          <w:color w:val="000000"/>
          <w:spacing w:val="0"/>
          <w:w w:val="100"/>
          <w:position w:val="0"/>
          <w:sz w:val="24"/>
          <w:szCs w:val="24"/>
        </w:rPr>
        <w:t>。</w:t>
      </w:r>
    </w:p>
    <w:p>
      <w:pPr>
        <w:pStyle w:val="Style13"/>
        <w:keepNext w:val="0"/>
        <w:keepLines w:val="0"/>
        <w:widowControl w:val="0"/>
        <w:shd w:val="clear" w:color="auto" w:fill="auto"/>
        <w:bidi w:val="0"/>
        <w:spacing w:before="0" w:after="100" w:line="317" w:lineRule="exact"/>
        <w:ind w:left="0" w:right="0" w:firstLine="500"/>
        <w:jc w:val="both"/>
        <w:rPr>
          <w:sz w:val="24"/>
          <w:szCs w:val="24"/>
        </w:rPr>
      </w:pPr>
      <w:r>
        <w:rPr>
          <w:b w:val="0"/>
          <w:bCs w:val="0"/>
          <w:color w:val="000000"/>
          <w:spacing w:val="0"/>
          <w:w w:val="100"/>
          <w:position w:val="0"/>
          <w:sz w:val="24"/>
          <w:szCs w:val="24"/>
        </w:rPr>
        <w:t>截至</w:t>
      </w: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4"/>
          <w:szCs w:val="24"/>
        </w:rPr>
        <w:t xml:space="preserve">日止，京蓝科技公司合并资产负债表中商誉账面余额为人民币 </w:t>
      </w:r>
      <w:r>
        <w:rPr>
          <w:rFonts w:ascii="Times New Roman" w:eastAsia="Times New Roman" w:hAnsi="Times New Roman" w:cs="Times New Roman"/>
          <w:b w:val="0"/>
          <w:bCs w:val="0"/>
          <w:color w:val="000000"/>
          <w:spacing w:val="0"/>
          <w:w w:val="100"/>
          <w:position w:val="0"/>
          <w:sz w:val="24"/>
          <w:szCs w:val="24"/>
        </w:rPr>
        <w:t>218,409.86</w:t>
      </w:r>
      <w:r>
        <w:rPr>
          <w:b w:val="0"/>
          <w:bCs w:val="0"/>
          <w:color w:val="000000"/>
          <w:spacing w:val="0"/>
          <w:w w:val="100"/>
          <w:position w:val="0"/>
          <w:sz w:val="24"/>
          <w:szCs w:val="24"/>
        </w:rPr>
        <w:t>万元，商誉减值余额</w:t>
      </w:r>
      <w:r>
        <w:rPr>
          <w:rFonts w:ascii="Times New Roman" w:eastAsia="Times New Roman" w:hAnsi="Times New Roman" w:cs="Times New Roman"/>
          <w:b w:val="0"/>
          <w:bCs w:val="0"/>
          <w:color w:val="000000"/>
          <w:spacing w:val="0"/>
          <w:w w:val="100"/>
          <w:position w:val="0"/>
          <w:sz w:val="24"/>
          <w:szCs w:val="24"/>
        </w:rPr>
        <w:t>135,800.23</w:t>
      </w:r>
      <w:r>
        <w:rPr>
          <w:b w:val="0"/>
          <w:bCs w:val="0"/>
          <w:color w:val="000000"/>
          <w:spacing w:val="0"/>
          <w:w w:val="100"/>
          <w:position w:val="0"/>
          <w:sz w:val="24"/>
          <w:szCs w:val="24"/>
        </w:rPr>
        <w:t>万元，其中本期计提商誉资产减值准备</w:t>
      </w:r>
      <w:r>
        <w:rPr>
          <w:rFonts w:ascii="Times New Roman" w:eastAsia="Times New Roman" w:hAnsi="Times New Roman" w:cs="Times New Roman"/>
          <w:b w:val="0"/>
          <w:bCs w:val="0"/>
          <w:color w:val="000000"/>
          <w:spacing w:val="0"/>
          <w:w w:val="100"/>
          <w:position w:val="0"/>
          <w:sz w:val="24"/>
          <w:szCs w:val="24"/>
        </w:rPr>
        <w:t>12,700.94</w:t>
      </w:r>
      <w:r>
        <w:rPr>
          <w:b w:val="0"/>
          <w:bCs w:val="0"/>
          <w:color w:val="000000"/>
          <w:spacing w:val="0"/>
          <w:w w:val="100"/>
          <w:position w:val="0"/>
          <w:sz w:val="24"/>
          <w:szCs w:val="24"/>
        </w:rPr>
        <w:t>万 元。</w:t>
      </w:r>
    </w:p>
    <w:p>
      <w:pPr>
        <w:pStyle w:val="Style13"/>
        <w:keepNext w:val="0"/>
        <w:keepLines w:val="0"/>
        <w:widowControl w:val="0"/>
        <w:shd w:val="clear" w:color="auto" w:fill="auto"/>
        <w:bidi w:val="0"/>
        <w:spacing w:before="0" w:line="313" w:lineRule="exact"/>
        <w:ind w:left="0" w:right="0" w:firstLine="500"/>
        <w:jc w:val="both"/>
        <w:rPr>
          <w:sz w:val="24"/>
          <w:szCs w:val="24"/>
        </w:rPr>
      </w:pPr>
      <w:r>
        <w:rPr>
          <w:b w:val="0"/>
          <w:bCs w:val="0"/>
          <w:color w:val="000000"/>
          <w:spacing w:val="0"/>
          <w:w w:val="100"/>
          <w:position w:val="0"/>
          <w:sz w:val="24"/>
          <w:szCs w:val="24"/>
        </w:rPr>
        <w:t>根据企业会计准则，公司应至少每年年末对商誉进行减值测试。减值测试以包含商誉的 资产组的可收回金额为基础，资产组的可收回金额按照资产组的预计未来现金流量的现值与 资产的公允价值减去处置费用后的净额两者之间较高者确定。商誉减值的测试过程复杂，需 要依赖京蓝科技公司管理层对收购子公司的预测未来收入、利润等假设做出判断和评估，因 此我们将商誉减值测试的评估作为关键审计事项。</w:t>
      </w:r>
    </w:p>
    <w:p>
      <w:pPr>
        <w:pStyle w:val="Style13"/>
        <w:keepNext w:val="0"/>
        <w:keepLines w:val="0"/>
        <w:widowControl w:val="0"/>
        <w:shd w:val="clear" w:color="auto" w:fill="auto"/>
        <w:bidi w:val="0"/>
        <w:spacing w:before="0" w:after="0" w:line="276" w:lineRule="auto"/>
        <w:ind w:left="0" w:right="0" w:firstLine="500"/>
        <w:jc w:val="left"/>
        <w:rPr>
          <w:sz w:val="24"/>
          <w:szCs w:val="24"/>
        </w:rPr>
      </w:pPr>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、审计应对</w:t>
      </w:r>
    </w:p>
    <w:p>
      <w:pPr>
        <w:pStyle w:val="Style13"/>
        <w:keepNext w:val="0"/>
        <w:keepLines w:val="0"/>
        <w:widowControl w:val="0"/>
        <w:shd w:val="clear" w:color="auto" w:fill="auto"/>
        <w:tabs>
          <w:tab w:pos="1083" w:val="left"/>
        </w:tabs>
        <w:bidi w:val="0"/>
        <w:spacing w:before="0" w:after="0" w:line="309" w:lineRule="exact"/>
        <w:ind w:left="0" w:right="0" w:firstLine="500"/>
        <w:jc w:val="left"/>
        <w:rPr>
          <w:sz w:val="24"/>
          <w:szCs w:val="24"/>
        </w:rPr>
      </w:pPr>
      <w:bookmarkStart w:id="703" w:name="bookmark703"/>
      <w:r>
        <w:rPr>
          <w:b w:val="0"/>
          <w:bCs w:val="0"/>
          <w:color w:val="000000"/>
          <w:spacing w:val="0"/>
          <w:w w:val="100"/>
          <w:position w:val="0"/>
          <w:sz w:val="24"/>
          <w:szCs w:val="24"/>
        </w:rPr>
        <w:t>（</w:t>
      </w:r>
      <w:bookmarkEnd w:id="703"/>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w:t>
        <w:tab/>
        <w:t>了解、评估及测试了与商誉减值测试相关的内部控制的设计及执行有效性；</w:t>
      </w:r>
    </w:p>
    <w:p>
      <w:pPr>
        <w:pStyle w:val="Style13"/>
        <w:keepNext w:val="0"/>
        <w:keepLines w:val="0"/>
        <w:widowControl w:val="0"/>
        <w:shd w:val="clear" w:color="auto" w:fill="auto"/>
        <w:tabs>
          <w:tab w:pos="1131" w:val="left"/>
        </w:tabs>
        <w:bidi w:val="0"/>
        <w:spacing w:before="0" w:after="0" w:line="309" w:lineRule="exact"/>
        <w:ind w:left="0" w:right="0" w:firstLine="500"/>
        <w:jc w:val="left"/>
        <w:rPr>
          <w:sz w:val="24"/>
          <w:szCs w:val="24"/>
        </w:rPr>
      </w:pPr>
      <w:bookmarkStart w:id="704" w:name="bookmark704"/>
      <w:r>
        <w:rPr>
          <w:b w:val="0"/>
          <w:bCs w:val="0"/>
          <w:color w:val="000000"/>
          <w:spacing w:val="0"/>
          <w:w w:val="100"/>
          <w:position w:val="0"/>
          <w:sz w:val="24"/>
          <w:szCs w:val="24"/>
        </w:rPr>
        <w:t>（</w:t>
      </w:r>
      <w:bookmarkEnd w:id="704"/>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w:t>
        <w:tab/>
        <w:t>评价管理层对商誉所在资产组的认定是否恰当，评估商誉是否按照合理的方法分摊 至相关的资产组和资产组组合；</w:t>
      </w:r>
    </w:p>
    <w:p>
      <w:pPr>
        <w:pStyle w:val="Style13"/>
        <w:keepNext w:val="0"/>
        <w:keepLines w:val="0"/>
        <w:widowControl w:val="0"/>
        <w:shd w:val="clear" w:color="auto" w:fill="auto"/>
        <w:tabs>
          <w:tab w:pos="1131" w:val="left"/>
        </w:tabs>
        <w:bidi w:val="0"/>
        <w:spacing w:before="0" w:after="0" w:line="309" w:lineRule="exact"/>
        <w:ind w:left="0" w:right="0" w:firstLine="500"/>
        <w:jc w:val="left"/>
        <w:rPr>
          <w:sz w:val="24"/>
          <w:szCs w:val="24"/>
        </w:rPr>
      </w:pPr>
      <w:bookmarkStart w:id="705" w:name="bookmark705"/>
      <w:r>
        <w:rPr>
          <w:b w:val="0"/>
          <w:bCs w:val="0"/>
          <w:color w:val="000000"/>
          <w:spacing w:val="0"/>
          <w:w w:val="100"/>
          <w:position w:val="0"/>
          <w:sz w:val="24"/>
          <w:szCs w:val="24"/>
        </w:rPr>
        <w:t>（</w:t>
      </w:r>
      <w:bookmarkEnd w:id="705"/>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w:t>
        <w:tab/>
        <w:t>获取管理层聘用的第三方评估机构针对包含商誉的资产组或资产组组合的估值报 告，评价其胜任能力、专业素质和客观性；并与第三方评估机构讨论，了解减值测试时所使 用的关键假设是否合理；</w:t>
      </w:r>
    </w:p>
    <w:p>
      <w:pPr>
        <w:pStyle w:val="Style13"/>
        <w:keepNext w:val="0"/>
        <w:keepLines w:val="0"/>
        <w:widowControl w:val="0"/>
        <w:shd w:val="clear" w:color="auto" w:fill="auto"/>
        <w:tabs>
          <w:tab w:pos="1083" w:val="left"/>
        </w:tabs>
        <w:bidi w:val="0"/>
        <w:spacing w:before="0" w:after="0" w:line="309" w:lineRule="exact"/>
        <w:ind w:left="0" w:right="0" w:firstLine="500"/>
        <w:jc w:val="left"/>
        <w:rPr>
          <w:sz w:val="24"/>
          <w:szCs w:val="24"/>
        </w:rPr>
      </w:pPr>
      <w:bookmarkStart w:id="706" w:name="bookmark706"/>
      <w:r>
        <w:rPr>
          <w:b w:val="0"/>
          <w:bCs w:val="0"/>
          <w:color w:val="000000"/>
          <w:spacing w:val="0"/>
          <w:w w:val="100"/>
          <w:position w:val="0"/>
          <w:sz w:val="24"/>
          <w:szCs w:val="24"/>
        </w:rPr>
        <w:t>（</w:t>
      </w:r>
      <w:bookmarkEnd w:id="706"/>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w:t>
        <w:tab/>
        <w:t>评价第三方评估机构估值时所使用的价值类型和评估方法的适当性；</w:t>
      </w:r>
    </w:p>
    <w:p>
      <w:pPr>
        <w:pStyle w:val="Style13"/>
        <w:keepNext w:val="0"/>
        <w:keepLines w:val="0"/>
        <w:widowControl w:val="0"/>
        <w:shd w:val="clear" w:color="auto" w:fill="auto"/>
        <w:tabs>
          <w:tab w:pos="1083" w:val="left"/>
        </w:tabs>
        <w:bidi w:val="0"/>
        <w:spacing w:before="0" w:after="0" w:line="309" w:lineRule="exact"/>
        <w:ind w:left="0" w:right="0" w:firstLine="500"/>
        <w:jc w:val="left"/>
        <w:rPr>
          <w:sz w:val="24"/>
          <w:szCs w:val="24"/>
        </w:rPr>
      </w:pPr>
      <w:bookmarkStart w:id="707" w:name="bookmark707"/>
      <w:r>
        <w:rPr>
          <w:b w:val="0"/>
          <w:bCs w:val="0"/>
          <w:color w:val="000000"/>
          <w:spacing w:val="0"/>
          <w:w w:val="100"/>
          <w:position w:val="0"/>
          <w:sz w:val="24"/>
          <w:szCs w:val="24"/>
        </w:rPr>
        <w:t>（</w:t>
      </w:r>
      <w:bookmarkEnd w:id="707"/>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w:t>
        <w:tab/>
        <w:t>检查商誉减值准备计算是否合理，商誉减值相关披露是否恰当。</w:t>
      </w:r>
    </w:p>
    <w:p>
      <w:pPr>
        <w:pStyle w:val="Style13"/>
        <w:keepNext w:val="0"/>
        <w:keepLines w:val="0"/>
        <w:widowControl w:val="0"/>
        <w:shd w:val="clear" w:color="auto" w:fill="auto"/>
        <w:bidi w:val="0"/>
        <w:spacing w:before="0" w:after="0" w:line="309" w:lineRule="exact"/>
        <w:ind w:left="0" w:right="0" w:firstLine="500"/>
        <w:jc w:val="left"/>
        <w:rPr>
          <w:sz w:val="24"/>
          <w:szCs w:val="24"/>
        </w:rPr>
      </w:pPr>
      <w:bookmarkStart w:id="708" w:name="bookmark708"/>
      <w:r>
        <w:rPr>
          <w:b w:val="0"/>
          <w:bCs w:val="0"/>
          <w:color w:val="000000"/>
          <w:spacing w:val="0"/>
          <w:w w:val="100"/>
          <w:position w:val="0"/>
          <w:sz w:val="24"/>
          <w:szCs w:val="24"/>
        </w:rPr>
        <w:t>（</w:t>
      </w:r>
      <w:bookmarkEnd w:id="708"/>
      <w:r>
        <w:rPr>
          <w:b w:val="0"/>
          <w:bCs w:val="0"/>
          <w:color w:val="000000"/>
          <w:spacing w:val="0"/>
          <w:w w:val="100"/>
          <w:position w:val="0"/>
          <w:sz w:val="24"/>
          <w:szCs w:val="24"/>
        </w:rPr>
        <w:t>三）应收账款、存货和合同资产的减值</w:t>
      </w:r>
    </w:p>
    <w:p>
      <w:pPr>
        <w:pStyle w:val="Style13"/>
        <w:keepNext w:val="0"/>
        <w:keepLines w:val="0"/>
        <w:widowControl w:val="0"/>
        <w:shd w:val="clear" w:color="auto" w:fill="auto"/>
        <w:bidi w:val="0"/>
        <w:spacing w:before="0" w:after="0" w:line="269" w:lineRule="auto"/>
        <w:ind w:left="0" w:right="0" w:firstLine="500"/>
        <w:jc w:val="left"/>
        <w:rPr>
          <w:sz w:val="24"/>
          <w:szCs w:val="24"/>
        </w:rPr>
      </w:pPr>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、事项描述</w:t>
      </w:r>
    </w:p>
    <w:p>
      <w:pPr>
        <w:pStyle w:val="Style13"/>
        <w:keepNext w:val="0"/>
        <w:keepLines w:val="0"/>
        <w:widowControl w:val="0"/>
        <w:shd w:val="clear" w:color="auto" w:fill="auto"/>
        <w:bidi w:val="0"/>
        <w:spacing w:before="0" w:after="100" w:line="309" w:lineRule="exact"/>
        <w:ind w:left="0" w:right="0" w:firstLine="500"/>
        <w:jc w:val="left"/>
        <w:rPr>
          <w:sz w:val="24"/>
          <w:szCs w:val="24"/>
        </w:rPr>
      </w:pPr>
      <w:r>
        <w:rPr>
          <w:b w:val="0"/>
          <w:bCs w:val="0"/>
          <w:color w:val="000000"/>
          <w:spacing w:val="0"/>
          <w:w w:val="100"/>
          <w:position w:val="0"/>
          <w:sz w:val="24"/>
          <w:szCs w:val="24"/>
        </w:rPr>
        <w:t>相关信息披露详见财务报表附注三、</w:t>
      </w:r>
      <w:r>
        <w:rPr>
          <w:rFonts w:ascii="Times New Roman" w:eastAsia="Times New Roman" w:hAnsi="Times New Roman" w:cs="Times New Roman"/>
          <w:b w:val="0"/>
          <w:bCs w:val="0"/>
          <w:color w:val="000000"/>
          <w:spacing w:val="0"/>
          <w:w w:val="100"/>
          <w:position w:val="0"/>
          <w:sz w:val="24"/>
          <w:szCs w:val="24"/>
        </w:rPr>
        <w:t>10</w:t>
      </w:r>
      <w:r>
        <w:rPr>
          <w:b w:val="0"/>
          <w:bCs w:val="0"/>
          <w:color w:val="000000"/>
          <w:spacing w:val="0"/>
          <w:w w:val="100"/>
          <w:position w:val="0"/>
          <w:sz w:val="24"/>
          <w:szCs w:val="24"/>
        </w:rPr>
        <w:t>、</w:t>
      </w:r>
      <w:r>
        <w:rPr>
          <w:rFonts w:ascii="Times New Roman" w:eastAsia="Times New Roman" w:hAnsi="Times New Roman" w:cs="Times New Roman"/>
          <w:b w:val="0"/>
          <w:bCs w:val="0"/>
          <w:color w:val="000000"/>
          <w:spacing w:val="0"/>
          <w:w w:val="100"/>
          <w:position w:val="0"/>
          <w:sz w:val="24"/>
          <w:szCs w:val="24"/>
        </w:rPr>
        <w:t>11</w:t>
      </w:r>
      <w:r>
        <w:rPr>
          <w:b w:val="0"/>
          <w:bCs w:val="0"/>
          <w:color w:val="000000"/>
          <w:spacing w:val="0"/>
          <w:w w:val="100"/>
          <w:position w:val="0"/>
          <w:sz w:val="24"/>
          <w:szCs w:val="24"/>
        </w:rPr>
        <w:t>、</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4"/>
          <w:szCs w:val="24"/>
        </w:rPr>
        <w:t>及附注五、</w:t>
      </w:r>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w:t>
      </w:r>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w:t>
      </w:r>
      <w:r>
        <w:rPr>
          <w:rFonts w:ascii="Times New Roman" w:eastAsia="Times New Roman" w:hAnsi="Times New Roman" w:cs="Times New Roman"/>
          <w:b w:val="0"/>
          <w:bCs w:val="0"/>
          <w:color w:val="000000"/>
          <w:spacing w:val="0"/>
          <w:w w:val="100"/>
          <w:position w:val="0"/>
          <w:sz w:val="24"/>
          <w:szCs w:val="24"/>
        </w:rPr>
        <w:t>8</w:t>
      </w:r>
      <w:r>
        <w:rPr>
          <w:b w:val="0"/>
          <w:bCs w:val="0"/>
          <w:color w:val="000000"/>
          <w:spacing w:val="0"/>
          <w:w w:val="100"/>
          <w:position w:val="0"/>
          <w:sz w:val="24"/>
          <w:szCs w:val="24"/>
        </w:rPr>
        <w:t>、</w:t>
      </w:r>
      <w:r>
        <w:rPr>
          <w:rFonts w:ascii="Times New Roman" w:eastAsia="Times New Roman" w:hAnsi="Times New Roman" w:cs="Times New Roman"/>
          <w:b w:val="0"/>
          <w:bCs w:val="0"/>
          <w:color w:val="000000"/>
          <w:spacing w:val="0"/>
          <w:w w:val="100"/>
          <w:position w:val="0"/>
          <w:sz w:val="24"/>
          <w:szCs w:val="24"/>
        </w:rPr>
        <w:t>51</w:t>
      </w:r>
      <w:r>
        <w:rPr>
          <w:b w:val="0"/>
          <w:bCs w:val="0"/>
          <w:color w:val="000000"/>
          <w:spacing w:val="0"/>
          <w:w w:val="100"/>
          <w:position w:val="0"/>
          <w:sz w:val="24"/>
          <w:szCs w:val="24"/>
        </w:rPr>
        <w:t>、</w:t>
      </w:r>
      <w:r>
        <w:rPr>
          <w:rFonts w:ascii="Times New Roman" w:eastAsia="Times New Roman" w:hAnsi="Times New Roman" w:cs="Times New Roman"/>
          <w:b w:val="0"/>
          <w:bCs w:val="0"/>
          <w:color w:val="000000"/>
          <w:spacing w:val="0"/>
          <w:w w:val="100"/>
          <w:position w:val="0"/>
          <w:sz w:val="24"/>
          <w:szCs w:val="24"/>
        </w:rPr>
        <w:t>52</w:t>
      </w:r>
      <w:r>
        <w:rPr>
          <w:b w:val="0"/>
          <w:bCs w:val="0"/>
          <w:color w:val="000000"/>
          <w:spacing w:val="0"/>
          <w:w w:val="100"/>
          <w:position w:val="0"/>
          <w:sz w:val="24"/>
          <w:szCs w:val="24"/>
        </w:rPr>
        <w:t>。</w:t>
      </w:r>
    </w:p>
    <w:p>
      <w:pPr>
        <w:pStyle w:val="Style13"/>
        <w:keepNext w:val="0"/>
        <w:keepLines w:val="0"/>
        <w:widowControl w:val="0"/>
        <w:shd w:val="clear" w:color="auto" w:fill="auto"/>
        <w:bidi w:val="0"/>
        <w:spacing w:before="0" w:after="100" w:line="316" w:lineRule="exact"/>
        <w:ind w:left="0" w:right="0" w:firstLine="460"/>
        <w:jc w:val="both"/>
        <w:rPr>
          <w:sz w:val="24"/>
          <w:szCs w:val="24"/>
        </w:rPr>
      </w:pP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sz w:val="24"/>
          <w:szCs w:val="24"/>
        </w:rPr>
        <w:t xml:space="preserve">年度，京蓝科技公司对应收账款、存货及合同资产计提了 </w:t>
      </w:r>
      <w:r>
        <w:rPr>
          <w:rFonts w:ascii="Times New Roman" w:eastAsia="Times New Roman" w:hAnsi="Times New Roman" w:cs="Times New Roman"/>
          <w:b w:val="0"/>
          <w:bCs w:val="0"/>
          <w:color w:val="000000"/>
          <w:spacing w:val="0"/>
          <w:w w:val="100"/>
          <w:position w:val="0"/>
          <w:sz w:val="24"/>
          <w:szCs w:val="24"/>
        </w:rPr>
        <w:t>53,444.20</w:t>
      </w:r>
      <w:r>
        <w:rPr>
          <w:b w:val="0"/>
          <w:bCs w:val="0"/>
          <w:color w:val="000000"/>
          <w:spacing w:val="0"/>
          <w:w w:val="100"/>
          <w:position w:val="0"/>
          <w:sz w:val="24"/>
          <w:szCs w:val="24"/>
        </w:rPr>
        <w:t>万元减值准备。 京蓝科技公司管理层考虑所有可获得的合理且有依据的信息进行减值损失的评估，涉及管理 层运用重大会计估计和判断，包括对客户的信用风险、历史回款情况、支付能力，预计工程 项目结算金额等。鉴于应收账款、存货和合同资产减值确认的重要性及确认涉及管理层重大 的判断和估计，因此我们将应收账款、存货和合同资产的减值准备的确认作为关键审计事项。</w:t>
      </w:r>
    </w:p>
    <w:p>
      <w:pPr>
        <w:pStyle w:val="Style13"/>
        <w:keepNext w:val="0"/>
        <w:keepLines w:val="0"/>
        <w:widowControl w:val="0"/>
        <w:shd w:val="clear" w:color="auto" w:fill="auto"/>
        <w:bidi w:val="0"/>
        <w:spacing w:before="0" w:after="0" w:line="312" w:lineRule="exact"/>
        <w:ind w:left="0" w:right="0" w:firstLine="440"/>
        <w:jc w:val="left"/>
        <w:rPr>
          <w:sz w:val="24"/>
          <w:szCs w:val="24"/>
        </w:rPr>
      </w:pPr>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、审计应对</w:t>
      </w:r>
    </w:p>
    <w:p>
      <w:pPr>
        <w:pStyle w:val="Style13"/>
        <w:keepNext w:val="0"/>
        <w:keepLines w:val="0"/>
        <w:widowControl w:val="0"/>
        <w:shd w:val="clear" w:color="auto" w:fill="auto"/>
        <w:bidi w:val="0"/>
        <w:spacing w:before="0" w:after="0" w:line="312" w:lineRule="exact"/>
        <w:ind w:left="0" w:right="0" w:firstLine="440"/>
        <w:jc w:val="left"/>
        <w:rPr>
          <w:sz w:val="24"/>
          <w:szCs w:val="24"/>
        </w:rPr>
      </w:pPr>
      <w:r>
        <w:rPr>
          <w:b w:val="0"/>
          <w:bCs w:val="0"/>
          <w:color w:val="000000"/>
          <w:spacing w:val="0"/>
          <w:w w:val="100"/>
          <w:position w:val="0"/>
          <w:sz w:val="24"/>
          <w:szCs w:val="24"/>
        </w:rPr>
        <w:t>我们针对应收账款、存货和合同资产的减值准备的确认执行的主要审计程序如下：</w:t>
      </w:r>
    </w:p>
    <w:p>
      <w:pPr>
        <w:pStyle w:val="Style13"/>
        <w:keepNext w:val="0"/>
        <w:keepLines w:val="0"/>
        <w:widowControl w:val="0"/>
        <w:shd w:val="clear" w:color="auto" w:fill="auto"/>
        <w:tabs>
          <w:tab w:pos="1246" w:val="left"/>
        </w:tabs>
        <w:bidi w:val="0"/>
        <w:spacing w:before="0" w:after="100" w:line="312" w:lineRule="exact"/>
        <w:ind w:left="0" w:right="0" w:firstLine="600"/>
        <w:jc w:val="both"/>
        <w:rPr>
          <w:sz w:val="24"/>
          <w:szCs w:val="24"/>
        </w:rPr>
      </w:pPr>
      <w:bookmarkStart w:id="709" w:name="bookmark709"/>
      <w:r>
        <w:rPr>
          <w:b w:val="0"/>
          <w:bCs w:val="0"/>
          <w:color w:val="000000"/>
          <w:spacing w:val="0"/>
          <w:w w:val="100"/>
          <w:position w:val="0"/>
          <w:sz w:val="24"/>
          <w:szCs w:val="24"/>
        </w:rPr>
        <w:t>（</w:t>
      </w:r>
      <w:bookmarkEnd w:id="709"/>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w:t>
        <w:tab/>
        <w:t>评价和测试了应收账款、存货和合同资产减值相关的内部控制的设计及运行的有 效性；</w:t>
      </w:r>
    </w:p>
    <w:p>
      <w:pPr>
        <w:pStyle w:val="Style13"/>
        <w:keepNext w:val="0"/>
        <w:keepLines w:val="0"/>
        <w:widowControl w:val="0"/>
        <w:shd w:val="clear" w:color="auto" w:fill="auto"/>
        <w:tabs>
          <w:tab w:pos="1256" w:val="left"/>
        </w:tabs>
        <w:bidi w:val="0"/>
        <w:spacing w:before="0" w:after="100" w:line="331" w:lineRule="exact"/>
        <w:ind w:left="0" w:right="0" w:firstLine="600"/>
        <w:jc w:val="both"/>
        <w:rPr>
          <w:sz w:val="24"/>
          <w:szCs w:val="24"/>
        </w:rPr>
      </w:pPr>
      <w:bookmarkStart w:id="710" w:name="bookmark710"/>
      <w:r>
        <w:rPr>
          <w:b w:val="0"/>
          <w:bCs w:val="0"/>
          <w:color w:val="000000"/>
          <w:spacing w:val="0"/>
          <w:w w:val="100"/>
          <w:position w:val="0"/>
          <w:sz w:val="24"/>
          <w:szCs w:val="24"/>
        </w:rPr>
        <w:t>（</w:t>
      </w:r>
      <w:bookmarkEnd w:id="710"/>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w:t>
        <w:tab/>
        <w:t>复核管理层对应收账款和合同资产预期信用损失及存货计提资产减值损失进行评 估的相关考虑及客观证据；</w:t>
      </w:r>
    </w:p>
    <w:p>
      <w:pPr>
        <w:pStyle w:val="Style13"/>
        <w:keepNext w:val="0"/>
        <w:keepLines w:val="0"/>
        <w:widowControl w:val="0"/>
        <w:shd w:val="clear" w:color="auto" w:fill="auto"/>
        <w:tabs>
          <w:tab w:pos="1237" w:val="left"/>
        </w:tabs>
        <w:bidi w:val="0"/>
        <w:spacing w:before="0" w:after="100" w:line="326" w:lineRule="exact"/>
        <w:ind w:left="0" w:right="0" w:firstLine="600"/>
        <w:jc w:val="both"/>
        <w:rPr>
          <w:sz w:val="24"/>
          <w:szCs w:val="24"/>
        </w:rPr>
      </w:pPr>
      <w:bookmarkStart w:id="711" w:name="bookmark711"/>
      <w:r>
        <w:rPr>
          <w:b w:val="0"/>
          <w:bCs w:val="0"/>
          <w:color w:val="000000"/>
          <w:spacing w:val="0"/>
          <w:w w:val="100"/>
          <w:position w:val="0"/>
          <w:sz w:val="24"/>
          <w:szCs w:val="24"/>
        </w:rPr>
        <w:t>（</w:t>
      </w:r>
      <w:bookmarkEnd w:id="711"/>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w:t>
        <w:tab/>
        <w:t>对于单项计提信用损失的应收账款和合同资产选取样本，复核管理层对预期收取 的现金流量做出估计的依据及合理性；</w:t>
      </w:r>
    </w:p>
    <w:p>
      <w:pPr>
        <w:pStyle w:val="Style13"/>
        <w:keepNext w:val="0"/>
        <w:keepLines w:val="0"/>
        <w:widowControl w:val="0"/>
        <w:shd w:val="clear" w:color="auto" w:fill="auto"/>
        <w:tabs>
          <w:tab w:pos="1256" w:val="left"/>
        </w:tabs>
        <w:bidi w:val="0"/>
        <w:spacing w:before="0" w:after="100" w:line="317" w:lineRule="exact"/>
        <w:ind w:left="0" w:right="0" w:firstLine="600"/>
        <w:jc w:val="both"/>
        <w:rPr>
          <w:sz w:val="24"/>
          <w:szCs w:val="24"/>
        </w:rPr>
      </w:pPr>
      <w:bookmarkStart w:id="712" w:name="bookmark712"/>
      <w:r>
        <w:rPr>
          <w:b w:val="0"/>
          <w:bCs w:val="0"/>
          <w:color w:val="000000"/>
          <w:spacing w:val="0"/>
          <w:w w:val="100"/>
          <w:position w:val="0"/>
          <w:sz w:val="24"/>
          <w:szCs w:val="24"/>
        </w:rPr>
        <w:t>（</w:t>
      </w:r>
      <w:bookmarkEnd w:id="712"/>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w:t>
        <w:tab/>
        <w:t>对于管理层按照组合计提预期信用损失的应收账款和合同资产，复核和评价管理 层使用的预期信用损失模型的适当性及管理层参照历史信用损失经验并结合前瞻性信息确定 的损失准备计提比例的合理性。</w:t>
      </w:r>
    </w:p>
    <w:p>
      <w:pPr>
        <w:pStyle w:val="Style13"/>
        <w:keepNext w:val="0"/>
        <w:keepLines w:val="0"/>
        <w:widowControl w:val="0"/>
        <w:shd w:val="clear" w:color="auto" w:fill="auto"/>
        <w:tabs>
          <w:tab w:pos="1256" w:val="left"/>
        </w:tabs>
        <w:bidi w:val="0"/>
        <w:spacing w:before="0" w:after="440" w:line="317" w:lineRule="exact"/>
        <w:ind w:left="0" w:right="0" w:firstLine="600"/>
        <w:jc w:val="both"/>
        <w:rPr>
          <w:sz w:val="24"/>
          <w:szCs w:val="24"/>
        </w:rPr>
      </w:pPr>
      <w:bookmarkStart w:id="713" w:name="bookmark713"/>
      <w:r>
        <w:rPr>
          <w:b w:val="0"/>
          <w:bCs w:val="0"/>
          <w:color w:val="000000"/>
          <w:spacing w:val="0"/>
          <w:w w:val="100"/>
          <w:position w:val="0"/>
          <w:sz w:val="24"/>
          <w:szCs w:val="24"/>
        </w:rPr>
        <w:t>（</w:t>
      </w:r>
      <w:bookmarkEnd w:id="713"/>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w:t>
        <w:tab/>
        <w:t>对于管理层计提资产减值损失的存货，复核和评价管理层按照可变现净值确定的 损失准备计提金额的合理性。</w:t>
      </w:r>
    </w:p>
    <w:p>
      <w:pPr>
        <w:pStyle w:val="Style13"/>
        <w:keepNext w:val="0"/>
        <w:keepLines w:val="0"/>
        <w:widowControl w:val="0"/>
        <w:shd w:val="clear" w:color="auto" w:fill="auto"/>
        <w:bidi w:val="0"/>
        <w:spacing w:before="0" w:after="0" w:line="309" w:lineRule="exact"/>
        <w:ind w:left="0" w:right="0" w:firstLine="440"/>
        <w:jc w:val="left"/>
      </w:pPr>
      <w:bookmarkStart w:id="714" w:name="bookmark714"/>
      <w:r>
        <w:rPr>
          <w:color w:val="000000"/>
          <w:spacing w:val="0"/>
          <w:w w:val="100"/>
          <w:position w:val="0"/>
        </w:rPr>
        <w:t>五</w:t>
      </w:r>
      <w:bookmarkEnd w:id="714"/>
      <w:r>
        <w:rPr>
          <w:color w:val="000000"/>
          <w:spacing w:val="0"/>
          <w:w w:val="100"/>
          <w:position w:val="0"/>
        </w:rPr>
        <w:t>、其他信息</w:t>
      </w:r>
    </w:p>
    <w:p>
      <w:pPr>
        <w:pStyle w:val="Style13"/>
        <w:keepNext w:val="0"/>
        <w:keepLines w:val="0"/>
        <w:widowControl w:val="0"/>
        <w:shd w:val="clear" w:color="auto" w:fill="auto"/>
        <w:bidi w:val="0"/>
        <w:spacing w:before="0" w:after="0" w:line="314" w:lineRule="exact"/>
        <w:ind w:left="0" w:right="0" w:firstLine="460"/>
        <w:jc w:val="both"/>
        <w:rPr>
          <w:sz w:val="24"/>
          <w:szCs w:val="24"/>
        </w:rPr>
      </w:pPr>
      <w:r>
        <w:rPr>
          <w:b w:val="0"/>
          <w:bCs w:val="0"/>
          <w:color w:val="000000"/>
          <w:spacing w:val="0"/>
          <w:w w:val="100"/>
          <w:position w:val="0"/>
          <w:sz w:val="24"/>
          <w:szCs w:val="24"/>
        </w:rPr>
        <w:t>京蓝科技公司管理层</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以下简称管理层</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对其他信息负责。其他信息包括京蓝科技公司</w:t>
      </w:r>
      <w:r>
        <w:rPr>
          <w:rFonts w:ascii="Times New Roman" w:eastAsia="Times New Roman" w:hAnsi="Times New Roman" w:cs="Times New Roman"/>
          <w:b w:val="0"/>
          <w:bCs w:val="0"/>
          <w:color w:val="000000"/>
          <w:spacing w:val="0"/>
          <w:w w:val="100"/>
          <w:position w:val="0"/>
          <w:sz w:val="24"/>
          <w:szCs w:val="24"/>
        </w:rPr>
        <w:t xml:space="preserve">2021 </w:t>
      </w:r>
      <w:r>
        <w:rPr>
          <w:b w:val="0"/>
          <w:bCs w:val="0"/>
          <w:color w:val="000000"/>
          <w:spacing w:val="0"/>
          <w:w w:val="100"/>
          <w:position w:val="0"/>
          <w:sz w:val="24"/>
          <w:szCs w:val="24"/>
        </w:rPr>
        <w:t>年年度报告中涵盖的信息，但不包括财务报表和我们的审计报告。</w:t>
      </w:r>
    </w:p>
    <w:p>
      <w:pPr>
        <w:pStyle w:val="Style13"/>
        <w:keepNext w:val="0"/>
        <w:keepLines w:val="0"/>
        <w:widowControl w:val="0"/>
        <w:shd w:val="clear" w:color="auto" w:fill="auto"/>
        <w:bidi w:val="0"/>
        <w:spacing w:before="0" w:after="0" w:line="314" w:lineRule="exact"/>
        <w:ind w:left="0" w:right="0" w:firstLine="460"/>
        <w:jc w:val="both"/>
        <w:rPr>
          <w:sz w:val="24"/>
          <w:szCs w:val="24"/>
        </w:rPr>
      </w:pPr>
      <w:r>
        <w:rPr>
          <w:b w:val="0"/>
          <w:bCs w:val="0"/>
          <w:color w:val="000000"/>
          <w:spacing w:val="0"/>
          <w:w w:val="100"/>
          <w:position w:val="0"/>
          <w:sz w:val="24"/>
          <w:szCs w:val="24"/>
        </w:rPr>
        <w:t>我们对财务报表发表的审计意见不涵盖其他信息，我们也不对其他信息发表任何形式的 鉴证结论。</w:t>
      </w:r>
    </w:p>
    <w:p>
      <w:pPr>
        <w:pStyle w:val="Style13"/>
        <w:keepNext w:val="0"/>
        <w:keepLines w:val="0"/>
        <w:widowControl w:val="0"/>
        <w:shd w:val="clear" w:color="auto" w:fill="auto"/>
        <w:bidi w:val="0"/>
        <w:spacing w:before="0" w:after="0" w:line="314" w:lineRule="exact"/>
        <w:ind w:left="0" w:right="0" w:firstLine="460"/>
        <w:jc w:val="both"/>
        <w:rPr>
          <w:sz w:val="24"/>
          <w:szCs w:val="24"/>
        </w:rPr>
      </w:pPr>
      <w:r>
        <w:rPr>
          <w:b w:val="0"/>
          <w:bCs w:val="0"/>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13"/>
        <w:keepNext w:val="0"/>
        <w:keepLines w:val="0"/>
        <w:widowControl w:val="0"/>
        <w:shd w:val="clear" w:color="auto" w:fill="auto"/>
        <w:bidi w:val="0"/>
        <w:spacing w:before="0" w:after="300" w:line="312" w:lineRule="exact"/>
        <w:ind w:left="0" w:right="0" w:firstLine="460"/>
        <w:jc w:val="both"/>
        <w:rPr>
          <w:sz w:val="24"/>
          <w:szCs w:val="24"/>
        </w:rPr>
      </w:pPr>
      <w:r>
        <w:rPr>
          <w:b w:val="0"/>
          <w:bCs w:val="0"/>
          <w:color w:val="000000"/>
          <w:spacing w:val="0"/>
          <w:w w:val="100"/>
          <w:position w:val="0"/>
          <w:sz w:val="24"/>
          <w:szCs w:val="24"/>
        </w:rPr>
        <w:t>基于我们已执行的工作，如果我们确定其他信息存在重大错报，我们应当报告该事实。 在这方面，我们无任何事项需要报告。</w:t>
      </w:r>
    </w:p>
    <w:p>
      <w:pPr>
        <w:pStyle w:val="Style13"/>
        <w:keepNext w:val="0"/>
        <w:keepLines w:val="0"/>
        <w:widowControl w:val="0"/>
        <w:shd w:val="clear" w:color="auto" w:fill="auto"/>
        <w:tabs>
          <w:tab w:pos="962" w:val="left"/>
        </w:tabs>
        <w:bidi w:val="0"/>
        <w:spacing w:before="0" w:after="0" w:line="309" w:lineRule="exact"/>
        <w:ind w:left="0" w:right="0" w:firstLine="440"/>
        <w:jc w:val="left"/>
      </w:pPr>
      <w:bookmarkStart w:id="715" w:name="bookmark715"/>
      <w:r>
        <w:rPr>
          <w:color w:val="000000"/>
          <w:spacing w:val="0"/>
          <w:w w:val="100"/>
          <w:position w:val="0"/>
        </w:rPr>
        <w:t>六</w:t>
      </w:r>
      <w:bookmarkEnd w:id="715"/>
      <w:r>
        <w:rPr>
          <w:color w:val="000000"/>
          <w:spacing w:val="0"/>
          <w:w w:val="100"/>
          <w:position w:val="0"/>
        </w:rPr>
        <w:t>、</w:t>
        <w:tab/>
        <w:t>管理层和治理层对财务报表的责任</w:t>
      </w:r>
    </w:p>
    <w:p>
      <w:pPr>
        <w:pStyle w:val="Style13"/>
        <w:keepNext w:val="0"/>
        <w:keepLines w:val="0"/>
        <w:widowControl w:val="0"/>
        <w:shd w:val="clear" w:color="auto" w:fill="auto"/>
        <w:bidi w:val="0"/>
        <w:spacing w:before="0" w:after="0" w:line="309" w:lineRule="exact"/>
        <w:ind w:left="0" w:right="0" w:firstLine="460"/>
        <w:jc w:val="both"/>
        <w:rPr>
          <w:sz w:val="24"/>
          <w:szCs w:val="24"/>
        </w:rPr>
      </w:pPr>
      <w:r>
        <w:rPr>
          <w:b w:val="0"/>
          <w:bCs w:val="0"/>
          <w:color w:val="000000"/>
          <w:spacing w:val="0"/>
          <w:w w:val="100"/>
          <w:position w:val="0"/>
          <w:sz w:val="24"/>
          <w:szCs w:val="24"/>
        </w:rPr>
        <w:t>管理层负责按照企业会计准则的规定编制财务报表，使其实现公允反映，并设计、执行 和维护必要的内部控制，以使财务报表不存在由于舞弊或错误导致的重大错报。</w:t>
      </w:r>
    </w:p>
    <w:p>
      <w:pPr>
        <w:pStyle w:val="Style13"/>
        <w:keepNext w:val="0"/>
        <w:keepLines w:val="0"/>
        <w:widowControl w:val="0"/>
        <w:shd w:val="clear" w:color="auto" w:fill="auto"/>
        <w:bidi w:val="0"/>
        <w:spacing w:before="0" w:after="0" w:line="309" w:lineRule="exact"/>
        <w:ind w:left="0" w:right="0" w:firstLine="460"/>
        <w:jc w:val="both"/>
        <w:rPr>
          <w:sz w:val="24"/>
          <w:szCs w:val="24"/>
        </w:rPr>
      </w:pPr>
      <w:r>
        <w:rPr>
          <w:b w:val="0"/>
          <w:bCs w:val="0"/>
          <w:color w:val="000000"/>
          <w:spacing w:val="0"/>
          <w:w w:val="100"/>
          <w:position w:val="0"/>
          <w:sz w:val="24"/>
          <w:szCs w:val="24"/>
        </w:rPr>
        <w:t>在编制财务报表时，管理层负责评估京蓝科技公司的持续经营能力，披露与持续经营相 关的事项（如适用），并运用持续经营假设，除非管理层计划清算京蓝科技公司、终止运营 或别无其他现实的选择。</w:t>
      </w:r>
    </w:p>
    <w:p>
      <w:pPr>
        <w:pStyle w:val="Style13"/>
        <w:keepNext w:val="0"/>
        <w:keepLines w:val="0"/>
        <w:widowControl w:val="0"/>
        <w:shd w:val="clear" w:color="auto" w:fill="auto"/>
        <w:bidi w:val="0"/>
        <w:spacing w:before="0" w:after="300" w:line="309" w:lineRule="exact"/>
        <w:ind w:left="0" w:right="0" w:firstLine="460"/>
        <w:jc w:val="both"/>
        <w:rPr>
          <w:sz w:val="24"/>
          <w:szCs w:val="24"/>
        </w:rPr>
      </w:pPr>
      <w:r>
        <w:rPr>
          <w:b w:val="0"/>
          <w:bCs w:val="0"/>
          <w:color w:val="000000"/>
          <w:spacing w:val="0"/>
          <w:w w:val="100"/>
          <w:position w:val="0"/>
          <w:sz w:val="24"/>
          <w:szCs w:val="24"/>
        </w:rPr>
        <w:t>治理层负责监督京蓝科技公司的财务报告过程。</w:t>
      </w:r>
    </w:p>
    <w:p>
      <w:pPr>
        <w:pStyle w:val="Style13"/>
        <w:keepNext w:val="0"/>
        <w:keepLines w:val="0"/>
        <w:widowControl w:val="0"/>
        <w:shd w:val="clear" w:color="auto" w:fill="auto"/>
        <w:tabs>
          <w:tab w:pos="986" w:val="left"/>
        </w:tabs>
        <w:bidi w:val="0"/>
        <w:spacing w:before="0" w:after="0" w:line="309" w:lineRule="exact"/>
        <w:ind w:left="0" w:right="0" w:firstLine="460"/>
        <w:jc w:val="both"/>
      </w:pPr>
      <w:bookmarkStart w:id="716" w:name="bookmark716"/>
      <w:r>
        <w:rPr>
          <w:color w:val="000000"/>
          <w:spacing w:val="0"/>
          <w:w w:val="100"/>
          <w:position w:val="0"/>
        </w:rPr>
        <w:t>七</w:t>
      </w:r>
      <w:bookmarkEnd w:id="716"/>
      <w:r>
        <w:rPr>
          <w:color w:val="000000"/>
          <w:spacing w:val="0"/>
          <w:w w:val="100"/>
          <w:position w:val="0"/>
        </w:rPr>
        <w:t>、</w:t>
        <w:tab/>
        <w:t>注册会计师对财务报表审计的责任</w:t>
      </w:r>
    </w:p>
    <w:p>
      <w:pPr>
        <w:pStyle w:val="Style13"/>
        <w:keepNext w:val="0"/>
        <w:keepLines w:val="0"/>
        <w:widowControl w:val="0"/>
        <w:shd w:val="clear" w:color="auto" w:fill="auto"/>
        <w:bidi w:val="0"/>
        <w:spacing w:before="0" w:after="0" w:line="309" w:lineRule="exact"/>
        <w:ind w:left="0" w:right="0" w:firstLine="460"/>
        <w:jc w:val="both"/>
        <w:rPr>
          <w:sz w:val="24"/>
          <w:szCs w:val="24"/>
        </w:rPr>
      </w:pPr>
      <w:r>
        <w:rPr>
          <w:b w:val="0"/>
          <w:bCs w:val="0"/>
          <w:color w:val="000000"/>
          <w:spacing w:val="0"/>
          <w:w w:val="100"/>
          <w:position w:val="0"/>
          <w:sz w:val="24"/>
          <w:szCs w:val="24"/>
        </w:rPr>
        <w:t xml:space="preserve">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w:t>
      </w:r>
      <w:r>
        <w:rPr>
          <w:b w:val="0"/>
          <w:bCs w:val="0"/>
          <w:color w:val="000000"/>
          <w:spacing w:val="0"/>
          <w:w w:val="100"/>
          <w:position w:val="0"/>
          <w:sz w:val="24"/>
          <w:szCs w:val="24"/>
        </w:rPr>
        <w:t>错报是重大的。</w:t>
      </w:r>
    </w:p>
    <w:p>
      <w:pPr>
        <w:pStyle w:val="Style13"/>
        <w:keepNext w:val="0"/>
        <w:keepLines w:val="0"/>
        <w:widowControl w:val="0"/>
        <w:shd w:val="clear" w:color="auto" w:fill="auto"/>
        <w:bidi w:val="0"/>
        <w:spacing w:before="0" w:after="0" w:line="314" w:lineRule="exact"/>
        <w:ind w:left="0" w:right="0" w:firstLine="440"/>
        <w:jc w:val="both"/>
        <w:rPr>
          <w:sz w:val="24"/>
          <w:szCs w:val="24"/>
        </w:rPr>
      </w:pPr>
      <w:r>
        <w:rPr>
          <w:b w:val="0"/>
          <w:bCs w:val="0"/>
          <w:color w:val="000000"/>
          <w:spacing w:val="0"/>
          <w:w w:val="100"/>
          <w:position w:val="0"/>
          <w:sz w:val="24"/>
          <w:szCs w:val="24"/>
        </w:rPr>
        <w:t>在按照审计准则执行审计工作的过程中，我们运用职业判断，并保持职业怀疑。同时， 我们也执行以下工作：</w:t>
      </w:r>
    </w:p>
    <w:p>
      <w:pPr>
        <w:pStyle w:val="Style13"/>
        <w:keepNext w:val="0"/>
        <w:keepLines w:val="0"/>
        <w:widowControl w:val="0"/>
        <w:shd w:val="clear" w:color="auto" w:fill="auto"/>
        <w:bidi w:val="0"/>
        <w:spacing w:before="0" w:after="0" w:line="314" w:lineRule="exact"/>
        <w:ind w:left="0" w:right="0" w:firstLine="440"/>
        <w:jc w:val="both"/>
        <w:rPr>
          <w:sz w:val="24"/>
          <w:szCs w:val="24"/>
        </w:rPr>
      </w:pPr>
      <w:bookmarkStart w:id="717" w:name="bookmark717"/>
      <w:r>
        <w:rPr>
          <w:b w:val="0"/>
          <w:bCs w:val="0"/>
          <w:color w:val="000000"/>
          <w:spacing w:val="0"/>
          <w:w w:val="100"/>
          <w:position w:val="0"/>
          <w:sz w:val="24"/>
          <w:szCs w:val="24"/>
        </w:rPr>
        <w:t>（</w:t>
      </w:r>
      <w:bookmarkEnd w:id="717"/>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 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13"/>
        <w:keepNext w:val="0"/>
        <w:keepLines w:val="0"/>
        <w:widowControl w:val="0"/>
        <w:shd w:val="clear" w:color="auto" w:fill="auto"/>
        <w:bidi w:val="0"/>
        <w:spacing w:before="0" w:after="0" w:line="314" w:lineRule="exact"/>
        <w:ind w:left="0" w:right="0" w:firstLine="440"/>
        <w:jc w:val="both"/>
        <w:rPr>
          <w:sz w:val="24"/>
          <w:szCs w:val="24"/>
        </w:rPr>
      </w:pPr>
      <w:bookmarkStart w:id="718" w:name="bookmark718"/>
      <w:r>
        <w:rPr>
          <w:b w:val="0"/>
          <w:bCs w:val="0"/>
          <w:color w:val="000000"/>
          <w:spacing w:val="0"/>
          <w:w w:val="100"/>
          <w:position w:val="0"/>
          <w:sz w:val="24"/>
          <w:szCs w:val="24"/>
        </w:rPr>
        <w:t>（</w:t>
      </w:r>
      <w:bookmarkEnd w:id="718"/>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 了解与审计相关的内部控制，以设计恰当的审计程序，但目的并非对内部控制的有 效性发表意见。（如果注册会计师结合财务报表审计对内部控制的有效性发表意见，应当删 除</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但目的并非对内部控制的有效性发表意见</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w:t>
      </w:r>
    </w:p>
    <w:p>
      <w:pPr>
        <w:pStyle w:val="Style13"/>
        <w:keepNext w:val="0"/>
        <w:keepLines w:val="0"/>
        <w:widowControl w:val="0"/>
        <w:shd w:val="clear" w:color="auto" w:fill="auto"/>
        <w:tabs>
          <w:tab w:pos="962" w:val="left"/>
        </w:tabs>
        <w:bidi w:val="0"/>
        <w:spacing w:before="0" w:after="0" w:line="316" w:lineRule="exact"/>
        <w:ind w:left="0" w:right="0" w:firstLine="440"/>
        <w:jc w:val="left"/>
        <w:rPr>
          <w:sz w:val="24"/>
          <w:szCs w:val="24"/>
        </w:rPr>
      </w:pPr>
      <w:bookmarkStart w:id="719" w:name="bookmark719"/>
      <w:r>
        <w:rPr>
          <w:b w:val="0"/>
          <w:bCs w:val="0"/>
          <w:color w:val="000000"/>
          <w:spacing w:val="0"/>
          <w:w w:val="100"/>
          <w:position w:val="0"/>
          <w:sz w:val="24"/>
          <w:szCs w:val="24"/>
        </w:rPr>
        <w:t>（</w:t>
      </w:r>
      <w:bookmarkEnd w:id="719"/>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w:t>
        <w:tab/>
        <w:t>评价管理层选用会计政策的恰当性和作出会计估计及相关披露的合理性。</w:t>
      </w:r>
    </w:p>
    <w:p>
      <w:pPr>
        <w:pStyle w:val="Style13"/>
        <w:keepNext w:val="0"/>
        <w:keepLines w:val="0"/>
        <w:widowControl w:val="0"/>
        <w:shd w:val="clear" w:color="auto" w:fill="auto"/>
        <w:bidi w:val="0"/>
        <w:spacing w:before="0" w:after="0" w:line="316" w:lineRule="exact"/>
        <w:ind w:left="0" w:right="0" w:firstLine="440"/>
        <w:jc w:val="both"/>
        <w:rPr>
          <w:sz w:val="24"/>
          <w:szCs w:val="24"/>
        </w:rPr>
      </w:pPr>
      <w:bookmarkStart w:id="720" w:name="bookmark720"/>
      <w:r>
        <w:rPr>
          <w:b w:val="0"/>
          <w:bCs w:val="0"/>
          <w:color w:val="000000"/>
          <w:spacing w:val="0"/>
          <w:w w:val="100"/>
          <w:position w:val="0"/>
          <w:sz w:val="24"/>
          <w:szCs w:val="24"/>
        </w:rPr>
        <w:t>（</w:t>
      </w:r>
      <w:bookmarkEnd w:id="720"/>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 对管理层使用持续经营假设的恰当性得出结论。同时，根据获取的审计证据，就可 能导致对京蓝科技公司持续经营能力产生重大疑虑的事项或情况是否存在重大不确定性得出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结论基于截至审计报告日可获得的信息。然而，未来的事项或情况可能导致京蓝科技公司不 能持续经营。</w:t>
      </w:r>
    </w:p>
    <w:p>
      <w:pPr>
        <w:pStyle w:val="Style13"/>
        <w:keepNext w:val="0"/>
        <w:keepLines w:val="0"/>
        <w:widowControl w:val="0"/>
        <w:shd w:val="clear" w:color="auto" w:fill="auto"/>
        <w:tabs>
          <w:tab w:pos="1071" w:val="left"/>
        </w:tabs>
        <w:bidi w:val="0"/>
        <w:spacing w:before="0" w:after="0" w:line="316" w:lineRule="exact"/>
        <w:ind w:left="0" w:right="0" w:firstLine="440"/>
        <w:jc w:val="both"/>
        <w:rPr>
          <w:sz w:val="24"/>
          <w:szCs w:val="24"/>
        </w:rPr>
      </w:pPr>
      <w:bookmarkStart w:id="721" w:name="bookmark721"/>
      <w:r>
        <w:rPr>
          <w:b w:val="0"/>
          <w:bCs w:val="0"/>
          <w:color w:val="000000"/>
          <w:spacing w:val="0"/>
          <w:w w:val="100"/>
          <w:position w:val="0"/>
          <w:sz w:val="24"/>
          <w:szCs w:val="24"/>
        </w:rPr>
        <w:t>（</w:t>
      </w:r>
      <w:bookmarkEnd w:id="721"/>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w:t>
        <w:tab/>
        <w:t>评价财务报表的总体列报、结构和内容，并评价财务报表是否公允反映相关交易和 事项。</w:t>
      </w:r>
    </w:p>
    <w:p>
      <w:pPr>
        <w:pStyle w:val="Style13"/>
        <w:keepNext w:val="0"/>
        <w:keepLines w:val="0"/>
        <w:widowControl w:val="0"/>
        <w:shd w:val="clear" w:color="auto" w:fill="auto"/>
        <w:bidi w:val="0"/>
        <w:spacing w:before="0" w:after="300" w:line="316" w:lineRule="exact"/>
        <w:ind w:left="0" w:right="0" w:firstLine="440"/>
        <w:jc w:val="both"/>
        <w:rPr>
          <w:sz w:val="24"/>
          <w:szCs w:val="24"/>
        </w:rPr>
      </w:pPr>
      <w:bookmarkStart w:id="722" w:name="bookmark722"/>
      <w:r>
        <w:rPr>
          <w:b w:val="0"/>
          <w:bCs w:val="0"/>
          <w:color w:val="000000"/>
          <w:spacing w:val="0"/>
          <w:w w:val="100"/>
          <w:position w:val="0"/>
          <w:sz w:val="24"/>
          <w:szCs w:val="24"/>
        </w:rPr>
        <w:t>（</w:t>
      </w:r>
      <w:bookmarkEnd w:id="722"/>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 就京蓝科技公司中实体或业务活动的财务信息获取充分、适当的审计证据，以对财 务报表发表审计意见。我们负责指导、监督和执行集团审计，并对审计意见承担全部责任。</w:t>
      </w:r>
    </w:p>
    <w:p>
      <w:pPr>
        <w:pStyle w:val="Style13"/>
        <w:keepNext w:val="0"/>
        <w:keepLines w:val="0"/>
        <w:widowControl w:val="0"/>
        <w:shd w:val="clear" w:color="auto" w:fill="auto"/>
        <w:bidi w:val="0"/>
        <w:spacing w:before="0" w:after="0" w:line="313" w:lineRule="exact"/>
        <w:ind w:left="0" w:right="0" w:firstLine="440"/>
        <w:jc w:val="both"/>
        <w:rPr>
          <w:sz w:val="24"/>
          <w:szCs w:val="24"/>
        </w:rPr>
      </w:pPr>
      <w:r>
        <w:rPr>
          <w:b w:val="0"/>
          <w:bCs w:val="0"/>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13"/>
        <w:keepNext w:val="0"/>
        <w:keepLines w:val="0"/>
        <w:widowControl w:val="0"/>
        <w:shd w:val="clear" w:color="auto" w:fill="auto"/>
        <w:bidi w:val="0"/>
        <w:spacing w:before="0" w:after="0" w:line="313" w:lineRule="exact"/>
        <w:ind w:left="0" w:right="0" w:firstLine="440"/>
        <w:jc w:val="both"/>
        <w:rPr>
          <w:sz w:val="24"/>
          <w:szCs w:val="24"/>
        </w:rPr>
      </w:pPr>
      <w:r>
        <w:rPr>
          <w:b w:val="0"/>
          <w:bCs w:val="0"/>
          <w:color w:val="000000"/>
          <w:spacing w:val="0"/>
          <w:w w:val="100"/>
          <w:position w:val="0"/>
          <w:sz w:val="24"/>
          <w:szCs w:val="24"/>
        </w:rPr>
        <w:t>我们还就遵守与独立性相关的职业道德要求向治理层提供声明，并与治理层沟通可能被 合理认为影响我们独立性的所有关系和其他事项，以及相关的防范措施（如适用）。</w:t>
      </w:r>
    </w:p>
    <w:p>
      <w:pPr>
        <w:pStyle w:val="Style13"/>
        <w:keepNext w:val="0"/>
        <w:keepLines w:val="0"/>
        <w:widowControl w:val="0"/>
        <w:shd w:val="clear" w:color="auto" w:fill="auto"/>
        <w:bidi w:val="0"/>
        <w:spacing w:before="0" w:after="980" w:line="313" w:lineRule="exact"/>
        <w:ind w:left="0" w:right="0" w:firstLine="0"/>
        <w:jc w:val="both"/>
        <w:rPr>
          <w:sz w:val="24"/>
          <w:szCs w:val="24"/>
        </w:rPr>
      </w:pPr>
      <w:r>
        <w:rPr>
          <w:b w:val="0"/>
          <w:bCs w:val="0"/>
          <w:color w:val="000000"/>
          <w:spacing w:val="0"/>
          <w:w w:val="100"/>
          <w:position w:val="0"/>
          <w:sz w:val="24"/>
          <w:szCs w:val="24"/>
        </w:rPr>
        <w:t>从与治理层沟通过的事项中，我们确定哪些事项对本期财务报表审计最为重要，因而构成关 键审计事项。我们在审计报告中描述这些事项，除非法律法规禁止公开披露这些事项，或在 极少数情形下，如果合理预期在审计报告中沟通某事项造成的负面后果超过在公众利益方面 产生的益处，我们确定不应在审计报告中沟通该事项。</w:t>
      </w:r>
    </w:p>
    <w:p>
      <w:pPr>
        <w:pStyle w:val="Style19"/>
        <w:keepNext/>
        <w:keepLines/>
        <w:widowControl w:val="0"/>
        <w:shd w:val="clear" w:color="auto" w:fill="auto"/>
        <w:bidi w:val="0"/>
        <w:spacing w:before="0" w:after="380" w:line="240" w:lineRule="auto"/>
        <w:ind w:left="0" w:right="0" w:firstLine="0"/>
        <w:jc w:val="both"/>
      </w:pPr>
      <w:bookmarkStart w:id="723" w:name="bookmark723"/>
      <w:bookmarkStart w:id="724" w:name="bookmark724"/>
      <w:bookmarkStart w:id="725" w:name="bookmark725"/>
      <w:r>
        <w:rPr>
          <w:color w:val="000000"/>
          <w:spacing w:val="0"/>
          <w:w w:val="100"/>
          <w:position w:val="0"/>
        </w:rPr>
        <w:t>二、财务报表</w:t>
      </w:r>
      <w:bookmarkEnd w:id="723"/>
      <w:bookmarkEnd w:id="724"/>
      <w:bookmarkEnd w:id="725"/>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25"/>
        <w:keepNext/>
        <w:keepLines/>
        <w:widowControl w:val="0"/>
        <w:shd w:val="clear" w:color="auto" w:fill="auto"/>
        <w:bidi w:val="0"/>
        <w:spacing w:before="0" w:after="38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color w:val="000000"/>
          <w:spacing w:val="0"/>
          <w:w w:val="100"/>
          <w:position w:val="0"/>
        </w:rPr>
        <w:t>、合并资产负债表</w:t>
      </w:r>
      <w:bookmarkEnd w:id="726"/>
      <w:bookmarkEnd w:id="727"/>
      <w:bookmarkEnd w:id="729"/>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编制单位：京蓝科技股份有限公司</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98,575,149.66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321,412,946.15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3,635,742.24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1,256,020,875.93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1,279,570,429.23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18,157,186.36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32,434,375.62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506,997,739.42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495,667,758.54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78,001,467.85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63,792,116.41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746,536,492.15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789,118,010.73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2,763,992,124.37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3,073,544,412.15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31,937,029.65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34,511,744.42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137,122,502.50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116,179,989.60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5,589,616,037.60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6,151,385,972.40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88,329,146.16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123,695,393.83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7,119,663.31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7,860,758.11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1,293,379,020.81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1,367,480,064.70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349,982,970.32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432,297,833.39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10,358,256.62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11,656,215.58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62,917,951.29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363,217,609.01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364,932,474.76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826,096,313.41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953,105,747.68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11,681,988.77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9,736,984.07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5,367,617.02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381,787,401.55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382,429,079.75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3,404,607,305.32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3,652,522,984.82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8,994,223,342.92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9,803,908,957.22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1,598,093,696.74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1,649,970,966.15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32,011,512.53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2,013,203,029.26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1,840,357,803.45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660,637,343.91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572,383,203.58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103,375,330.79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89,216,980.52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69,755,298.46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89,773,209.49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1,870,273,656.86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1,361,312,273.19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517,649,182.11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233,409,745.84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325,712,873.76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238,604,437.94</w:t>
            </w:r>
          </w:p>
        </w:tc>
      </w:tr>
    </w:tbl>
    <w:p>
      <w:pPr>
        <w:widowControl w:val="0"/>
        <w:spacing w:line="1" w:lineRule="exact"/>
      </w:pPr>
      <w:r>
        <w:br w:type="page"/>
      </w:r>
    </w:p>
    <w:p>
      <w:pPr>
        <w:widowControl w:val="0"/>
        <w:spacing w:line="1" w:lineRule="exact"/>
      </w:pPr>
      <w:r>
        <mc:AlternateContent>
          <mc:Choice Requires="wps">
            <w:drawing>
              <wp:anchor distT="139700" distB="0" distL="114300" distR="5149850" simplePos="0" relativeHeight="125829382" behindDoc="0" locked="0" layoutInCell="1" allowOverlap="1">
                <wp:simplePos x="0" y="0"/>
                <wp:positionH relativeFrom="page">
                  <wp:posOffset>739140</wp:posOffset>
                </wp:positionH>
                <wp:positionV relativeFrom="margin">
                  <wp:posOffset>8705215</wp:posOffset>
                </wp:positionV>
                <wp:extent cx="1051560" cy="149225"/>
                <wp:wrapTopAndBottom/>
                <wp:docPr id="7" name="Shape 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法定代表人：郭绍增</w:t>
                            </w:r>
                          </w:p>
                        </w:txbxContent>
                      </wps:txbx>
                      <wps:bodyPr wrap="none" lIns="0" tIns="0" rIns="0" bIns="0">
                        <a:noAutoFit/>
                      </wps:bodyPr>
                    </wps:wsp>
                  </a:graphicData>
                </a:graphic>
              </wp:anchor>
            </w:drawing>
          </mc:Choice>
          <mc:Fallback>
            <w:pict>
              <v:shape id="_x0000_s1033" type="#_x0000_t202" style="position:absolute;margin-left:58.200000000000003pt;margin-top:685.45000000000005pt;width:82.799999999999997pt;height:11.75pt;z-index:-125829371;mso-wrap-distance-left:9.pt;mso-wrap-distance-top:11.pt;mso-wrap-distance-right:405.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法定代表人：郭绍增</w:t>
                      </w:r>
                    </w:p>
                  </w:txbxContent>
                </v:textbox>
                <w10:wrap type="topAndBottom" anchorx="page" anchory="margin"/>
              </v:shape>
            </w:pict>
          </mc:Fallback>
        </mc:AlternateContent>
      </w:r>
      <w:r>
        <mc:AlternateContent>
          <mc:Choice Requires="wps">
            <w:drawing>
              <wp:anchor distT="139700" distB="3175" distL="2406650" distR="2515870" simplePos="0" relativeHeight="125829384" behindDoc="0" locked="0" layoutInCell="1" allowOverlap="1">
                <wp:simplePos x="0" y="0"/>
                <wp:positionH relativeFrom="page">
                  <wp:posOffset>3031490</wp:posOffset>
                </wp:positionH>
                <wp:positionV relativeFrom="margin">
                  <wp:posOffset>8705215</wp:posOffset>
                </wp:positionV>
                <wp:extent cx="1393190" cy="146050"/>
                <wp:wrapTopAndBottom/>
                <wp:docPr id="9" name="Shape 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主管会计工作负责人：高红</w:t>
                            </w:r>
                          </w:p>
                        </w:txbxContent>
                      </wps:txbx>
                      <wps:bodyPr wrap="none" lIns="0" tIns="0" rIns="0" bIns="0">
                        <a:noAutoFit/>
                      </wps:bodyPr>
                    </wps:wsp>
                  </a:graphicData>
                </a:graphic>
              </wp:anchor>
            </w:drawing>
          </mc:Choice>
          <mc:Fallback>
            <w:pict>
              <v:shape id="_x0000_s1035" type="#_x0000_t202" style="position:absolute;margin-left:238.70000000000002pt;margin-top:685.45000000000005pt;width:109.7pt;height:11.5pt;z-index:-125829369;mso-wrap-distance-left:189.5pt;mso-wrap-distance-top:11.pt;mso-wrap-distance-right:198.09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主管会计工作负责人：高红</w:t>
                      </w:r>
                    </w:p>
                  </w:txbxContent>
                </v:textbox>
                <w10:wrap type="topAndBottom" anchorx="page" anchory="margin"/>
              </v:shape>
            </w:pict>
          </mc:Fallback>
        </mc:AlternateContent>
      </w:r>
      <w:r>
        <mc:AlternateContent>
          <mc:Choice Requires="wps">
            <w:drawing>
              <wp:anchor distT="139700" distB="0" distL="5030470" distR="114935" simplePos="0" relativeHeight="125829386" behindDoc="0" locked="0" layoutInCell="1" allowOverlap="1">
                <wp:simplePos x="0" y="0"/>
                <wp:positionH relativeFrom="page">
                  <wp:posOffset>5655310</wp:posOffset>
                </wp:positionH>
                <wp:positionV relativeFrom="margin">
                  <wp:posOffset>8705215</wp:posOffset>
                </wp:positionV>
                <wp:extent cx="1170305" cy="149225"/>
                <wp:wrapTopAndBottom/>
                <wp:docPr id="11" name="Shape 1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会计机构负责人：高红</w:t>
                            </w:r>
                          </w:p>
                        </w:txbxContent>
                      </wps:txbx>
                      <wps:bodyPr wrap="none" lIns="0" tIns="0" rIns="0" bIns="0">
                        <a:noAutoFit/>
                      </wps:bodyPr>
                    </wps:wsp>
                  </a:graphicData>
                </a:graphic>
              </wp:anchor>
            </w:drawing>
          </mc:Choice>
          <mc:Fallback>
            <w:pict>
              <v:shape id="_x0000_s1037" type="#_x0000_t202" style="position:absolute;margin-left:445.30000000000001pt;margin-top:685.45000000000005pt;width:92.150000000000006pt;height:11.75pt;z-index:-125829367;mso-wrap-distance-left:396.10000000000002pt;mso-wrap-distance-top:11.pt;mso-wrap-distance-right:9.0500000000000007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会计机构负责人：高红</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349,784,690.13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306,396,565.86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6,990,835,919.91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6,180,026,952.71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554,659,791.50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260,772,000.00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46,627,028.79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60,745,941.35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11,241,021.59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6,641,441.59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33,446,341.44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28,222,180.49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840,024,183.32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943,023,642.49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7,830,860,103.23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7,123,050,595.20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1,023,667,816.00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4,168,201,943.01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4,168,170,743.01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-74,101,043.89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30,351,919.86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-4,223,838,624.77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-2,947,798,045.03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924,282,010.21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2,274,392,433.84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239,081,229.48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406,465,928.18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1,163,363,239.69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2,680,858,362.02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8,994,223,342.92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9,803,908,957.22</w:t>
            </w:r>
          </w:p>
        </w:tc>
      </w:tr>
    </w:tbl>
    <w:p>
      <w:pPr>
        <w:spacing w:lineRule="exact" w:line="1"/>
        <w:rPr>
          <w:sz w:val="2"/>
          <w:szCs w:val="2"/>
        </w:rPr>
      </w:pPr>
      <w:r>
        <w:br w:type="page"/>
      </w:r>
    </w:p>
    <w:p>
      <w:pPr>
        <w:pStyle w:val="Style25"/>
        <w:keepNext/>
        <w:keepLines/>
        <w:widowControl w:val="0"/>
        <w:shd w:val="clear" w:color="auto" w:fill="auto"/>
        <w:bidi w:val="0"/>
        <w:spacing w:before="0" w:after="40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2</w:t>
      </w:r>
      <w:bookmarkEnd w:id="732"/>
      <w:r>
        <w:rPr>
          <w:color w:val="000000"/>
          <w:spacing w:val="0"/>
          <w:w w:val="100"/>
          <w:position w:val="0"/>
        </w:rPr>
        <w:t>、母公司资产负债表</w:t>
      </w:r>
      <w:bookmarkEnd w:id="730"/>
      <w:bookmarkEnd w:id="731"/>
      <w:bookmarkEnd w:id="73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7,395,968.71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8,842,838.07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877,736.35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1,671,929,650.41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1,700,333,109.12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1,342,863.97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1,606,122.68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1,725,983,594.41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1,730,333,722.22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2,073,506,911.55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2,073,506,911.55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124,972,755.20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124,972,755.20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1,006,525.36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3,141,613.56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3,679,401.24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2,202,188,556.51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2,203,165,593.35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3,928,172,150.92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3,933,499,315.57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88,687,186.34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75,715,552.98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30,276,354.50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19,326,737.02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2,372,082,863.16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2,081,154,233.46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226,027,109.99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149,821,403.73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91,020,000.00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29,338,415.74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2,611,404,992.54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2,267,222,062.33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2,611,404,992.54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2,267,222,062.33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1,023,667,816.00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1,833,308,407.76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1,833,308,407.76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-1,570,560,985.24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-1,221,050,890.38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1,316,767,158.38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1,666,277,253.24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3,928,172,150.92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3,933,499,315.57</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3</w:t>
      </w:r>
      <w:bookmarkEnd w:id="736"/>
      <w:r>
        <w:rPr>
          <w:color w:val="000000"/>
          <w:spacing w:val="0"/>
          <w:w w:val="100"/>
          <w:position w:val="0"/>
        </w:rPr>
        <w:t>、合并利润表</w:t>
      </w:r>
      <w:bookmarkEnd w:id="734"/>
      <w:bookmarkEnd w:id="735"/>
      <w:bookmarkEnd w:id="73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738,005,002.39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1,158,320,511.62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738,005,002.39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1,158,320,511.62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1,514,091,399.73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2,242,888,336.76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598,859,647.09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1,167,427,033.73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5,515,336.93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4,473,369.08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44,718,420.30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93,275,196.77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171,502,359.42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311,186,989.24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38,967,224.02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27,886,486.05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654,528,411.97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638,639,261.89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640,901,139.79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637,739,022.41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8,737,791.66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22,289,094.01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5,726,223.44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3,542,109.86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-1,162,294.80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-1,162,294.80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-154,395,540.99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-70,812,542.17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-509,034,307.84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-1,334,086,677.94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985,974.70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-1,407,325,147.51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-2,487,022,162.35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839,215.89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7,622,908.40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31,019,382.66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2,163,047.76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-1,437,505,314.28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-2,481,562,301.71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5,148,743.49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49,759,856.44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-1,442,654,057.77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-2,531,322,158.15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-1,442,654,057.77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-2,531,322,158.15</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-1,275,441,224.05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-2,354,850,607.11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-167,212,833.72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-176,471,551.04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-74,101,043.89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-74,101,043.89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-74,101,043.89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-74,101,043.89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-1,516,755,101.66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-2,531,322,158.15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-1,349,542,267.94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-2,354,850,607.11</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-167,212,833.72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-176,471,551.04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6"/>
        <w:keepNext w:val="0"/>
        <w:keepLines w:val="0"/>
        <w:widowControl w:val="0"/>
        <w:shd w:val="clear" w:color="auto" w:fill="auto"/>
        <w:tabs>
          <w:tab w:pos="3605" w:val="left"/>
          <w:tab w:pos="7738" w:val="left"/>
        </w:tabs>
        <w:bidi w:val="0"/>
        <w:spacing w:before="0" w:after="400" w:line="240" w:lineRule="auto"/>
        <w:ind w:left="0" w:right="0" w:firstLine="0"/>
        <w:jc w:val="left"/>
      </w:pPr>
      <w:r>
        <w:rPr>
          <w:color w:val="000000"/>
          <w:spacing w:val="0"/>
          <w:w w:val="100"/>
          <w:position w:val="0"/>
        </w:rPr>
        <w:t>法定代表人：郭绍增</w:t>
        <w:tab/>
        <w:t>主管会计工作负责人：高红</w:t>
        <w:tab/>
        <w:t>会计机构负责人：高红</w:t>
      </w:r>
    </w:p>
    <w:p>
      <w:pPr>
        <w:pStyle w:val="Style25"/>
        <w:keepNext/>
        <w:keepLines/>
        <w:widowControl w:val="0"/>
        <w:shd w:val="clear" w:color="auto" w:fill="auto"/>
        <w:bidi w:val="0"/>
        <w:spacing w:before="0" w:after="40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4</w:t>
      </w:r>
      <w:bookmarkEnd w:id="740"/>
      <w:r>
        <w:rPr>
          <w:color w:val="000000"/>
          <w:spacing w:val="0"/>
          <w:w w:val="100"/>
          <w:position w:val="0"/>
        </w:rPr>
        <w:t>、母公司利润表</w:t>
      </w:r>
      <w:bookmarkEnd w:id="738"/>
      <w:bookmarkEnd w:id="739"/>
      <w:bookmarkEnd w:id="74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3,545,440.96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2,627,221.79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47,973,060.92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132,074,386.13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295,154,071.21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236,358,009.72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295,151,069.04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232,295,022.09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-1,057,612.45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82,363.60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205,322.35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-332,493.13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-320,134,478.88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-371,144,782.56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29,375,615.98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60,226.12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-349,510,094.86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-371,205,008.68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-349,510,094.86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-371,205,008.68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-349,510,094.86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-371,205,008.68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-349,510,094.86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-371,205,008.68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5</w:t>
      </w:r>
      <w:bookmarkEnd w:id="744"/>
      <w:r>
        <w:rPr>
          <w:color w:val="000000"/>
          <w:spacing w:val="0"/>
          <w:w w:val="100"/>
          <w:position w:val="0"/>
        </w:rPr>
        <w:t>、合并现金流量表</w:t>
      </w:r>
      <w:bookmarkEnd w:id="742"/>
      <w:bookmarkEnd w:id="743"/>
      <w:bookmarkEnd w:id="74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949,693,387.61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1,435,927,344.01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90,351,109.83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131,196,218.00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1,040,045,451.03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1,567,203,809.99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697,775,292.32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998,521,954.57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128,453,419.66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164,188,083.74</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48,204,766.87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54,486,311.55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108,275,822.42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289,837,984.00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982,709,301.27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1,507,034,333.86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57,336,149.76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60,169,476.13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504,335.36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1,222,393.50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1,448,375.20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38,598,279.60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35,797,688.81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40,325,008.46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37,246,064.01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20,977,928.26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110,472,435.63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61,470,000.00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3,911,844.01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25,279,772.27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171,942,435.63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15,045,236.19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-134,696,371.62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545,000,199.00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1,137,775,000.00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493,385,773.18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799,966,089.67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1,038,385,972.18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1,944,661,089.67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637,800,699.93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857,454,746.28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275,342,062.11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247,126,308.46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其中：子公司支付给少数股东的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331,879,842.36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743,462,471.62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1,245,022,604.40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1,848,043,526.36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-206,636,632.22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96,617,563.31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-134,255,246.27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22,090,667.82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174,006,317.84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151,915,650.02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39,751,071.57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174,006,317.84</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6</w:t>
      </w:r>
      <w:bookmarkEnd w:id="748"/>
      <w:r>
        <w:rPr>
          <w:color w:val="000000"/>
          <w:spacing w:val="0"/>
          <w:w w:val="100"/>
          <w:position w:val="0"/>
        </w:rPr>
        <w:t>、母公司现金流量表</w:t>
      </w:r>
      <w:bookmarkEnd w:id="746"/>
      <w:bookmarkEnd w:id="747"/>
      <w:bookmarkEnd w:id="74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973,130.79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973,130.79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19,674,087.35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30,352,832.86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8,686,324.35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38,487,611.65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28,373,250.57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68,874,273.71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-28,030,472.74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-67,901,142.92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159,738,002.49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677,535,558.83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160,638,002.49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677,535,558.83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132,969,081.75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520,598,906.53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132,969,081.75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577,046,456.53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27,668,920.74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100,489,102.30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154,777,879.01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386,744,400.00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154,777,879.01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386,744,400.00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133,435,476.86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65,366,002.91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22,463,108.35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370,967,563.49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155,898,585.21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436,333,566.40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-1,120,706.20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-49,589,166.40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-1,482,258.20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-17,001,207.02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18,499,254.95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1,498,047.93</w:t>
            </w:r>
          </w:p>
        </w:tc>
      </w:tr>
    </w:tbl>
    <w:p>
      <w:pPr>
        <w:widowControl w:val="0"/>
        <w:spacing w:after="339" w:line="1" w:lineRule="exact"/>
      </w:pPr>
    </w:p>
    <w:p>
      <w:pPr>
        <w:pStyle w:val="Style25"/>
        <w:keepNext/>
        <w:keepLines/>
        <w:widowControl w:val="0"/>
        <w:shd w:val="clear" w:color="auto" w:fill="auto"/>
        <w:bidi w:val="0"/>
        <w:spacing w:before="0" w:after="3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7</w:t>
      </w:r>
      <w:bookmarkEnd w:id="752"/>
      <w:r>
        <w:rPr>
          <w:color w:val="000000"/>
          <w:spacing w:val="0"/>
          <w:w w:val="100"/>
          <w:position w:val="0"/>
        </w:rPr>
        <w:t>、合并所有者权益变动表</w:t>
      </w:r>
      <w:bookmarkEnd w:id="750"/>
      <w:bookmarkEnd w:id="751"/>
      <w:bookmarkEnd w:id="75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1,023 ,667, </w:t>
            </w:r>
            <w:r>
              <w:rPr>
                <w:rFonts w:ascii="Times New Roman" w:eastAsia="Times New Roman" w:hAnsi="Times New Roman" w:cs="Times New Roman"/>
                <w:color w:val="000000"/>
                <w:spacing w:val="0"/>
                <w:w w:val="100"/>
                <w:position w:val="0"/>
                <w:sz w:val="18"/>
                <w:szCs w:val="18"/>
              </w:rPr>
              <w:t xml:space="preserve">816.0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30,351 </w:t>
            </w:r>
            <w:r>
              <w:rPr>
                <w:rFonts w:ascii="Times New Roman" w:eastAsia="Times New Roman" w:hAnsi="Times New Roman" w:cs="Times New Roman"/>
                <w:color w:val="000000"/>
                <w:spacing w:val="0"/>
                <w:w w:val="100"/>
                <w:position w:val="0"/>
                <w:sz w:val="18"/>
                <w:szCs w:val="18"/>
              </w:rPr>
              <w:t xml:space="preserve">,919.8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-2,947, </w:t>
            </w:r>
            <w:r>
              <w:rPr>
                <w:rFonts w:ascii="Times New Roman" w:eastAsia="Times New Roman" w:hAnsi="Times New Roman" w:cs="Times New Roman"/>
                <w:color w:val="000000"/>
                <w:spacing w:val="0"/>
                <w:w w:val="100"/>
                <w:position w:val="0"/>
                <w:sz w:val="18"/>
                <w:szCs w:val="18"/>
              </w:rPr>
              <w:t xml:space="preserve">798,04 </w:t>
            </w: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1,023 ,667, </w:t>
            </w:r>
            <w:r>
              <w:rPr>
                <w:rFonts w:ascii="Times New Roman" w:eastAsia="Times New Roman" w:hAnsi="Times New Roman" w:cs="Times New Roman"/>
                <w:color w:val="000000"/>
                <w:spacing w:val="0"/>
                <w:w w:val="100"/>
                <w:position w:val="0"/>
                <w:sz w:val="18"/>
                <w:szCs w:val="18"/>
              </w:rPr>
              <w:t xml:space="preserve">816.0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30,351 </w:t>
            </w:r>
            <w:r>
              <w:rPr>
                <w:rFonts w:ascii="Times New Roman" w:eastAsia="Times New Roman" w:hAnsi="Times New Roman" w:cs="Times New Roman"/>
                <w:color w:val="000000"/>
                <w:spacing w:val="0"/>
                <w:w w:val="100"/>
                <w:position w:val="0"/>
                <w:sz w:val="18"/>
                <w:szCs w:val="18"/>
              </w:rPr>
              <w:t xml:space="preserve">,919.8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-2,948, </w:t>
            </w:r>
            <w:r>
              <w:rPr>
                <w:rFonts w:ascii="Times New Roman" w:eastAsia="Times New Roman" w:hAnsi="Times New Roman" w:cs="Times New Roman"/>
                <w:color w:val="000000"/>
                <w:spacing w:val="0"/>
                <w:w w:val="100"/>
                <w:position w:val="0"/>
                <w:sz w:val="18"/>
                <w:szCs w:val="18"/>
              </w:rPr>
              <w:t xml:space="preserve">397,40 </w:t>
            </w: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793,07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-74,10 1,043.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441,22</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-1,349, </w:t>
            </w:r>
            <w:r>
              <w:rPr>
                <w:rFonts w:ascii="Times New Roman" w:eastAsia="Times New Roman" w:hAnsi="Times New Roman" w:cs="Times New Roman"/>
                <w:color w:val="000000"/>
                <w:spacing w:val="0"/>
                <w:w w:val="100"/>
                <w:position w:val="0"/>
                <w:sz w:val="18"/>
                <w:szCs w:val="18"/>
              </w:rPr>
              <w:t xml:space="preserve">511,06 </w:t>
            </w: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-74,10 1,043.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441,22</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542,26</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1,023 ,667, </w:t>
            </w:r>
            <w:r>
              <w:rPr>
                <w:rFonts w:ascii="Times New Roman" w:eastAsia="Times New Roman" w:hAnsi="Times New Roman" w:cs="Times New Roman"/>
                <w:color w:val="000000"/>
                <w:spacing w:val="0"/>
                <w:w w:val="100"/>
                <w:position w:val="0"/>
                <w:sz w:val="18"/>
                <w:szCs w:val="18"/>
              </w:rPr>
              <w:t xml:space="preserve">816.0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-74,10 1,043.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30,351 </w:t>
            </w:r>
            <w:r>
              <w:rPr>
                <w:rFonts w:ascii="Times New Roman" w:eastAsia="Times New Roman" w:hAnsi="Times New Roman" w:cs="Times New Roman"/>
                <w:color w:val="000000"/>
                <w:spacing w:val="0"/>
                <w:w w:val="100"/>
                <w:position w:val="0"/>
                <w:sz w:val="18"/>
                <w:szCs w:val="18"/>
              </w:rPr>
              <w:t xml:space="preserve">,919.8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-4,223, </w:t>
            </w:r>
            <w:r>
              <w:rPr>
                <w:rFonts w:ascii="Times New Roman" w:eastAsia="Times New Roman" w:hAnsi="Times New Roman" w:cs="Times New Roman"/>
                <w:color w:val="000000"/>
                <w:spacing w:val="0"/>
                <w:w w:val="100"/>
                <w:position w:val="0"/>
                <w:sz w:val="18"/>
                <w:szCs w:val="18"/>
              </w:rPr>
              <w:t xml:space="preserve">838,62 </w:t>
            </w: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924,28 </w:t>
            </w:r>
            <w:r>
              <w:rPr>
                <w:rFonts w:ascii="Times New Roman" w:eastAsia="Times New Roman" w:hAnsi="Times New Roman" w:cs="Times New Roman"/>
                <w:color w:val="000000"/>
                <w:spacing w:val="0"/>
                <w:w w:val="100"/>
                <w:position w:val="0"/>
                <w:sz w:val="18"/>
                <w:szCs w:val="18"/>
              </w:rPr>
              <w:t>2,010.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1,023 ,667, </w:t>
            </w:r>
            <w:r>
              <w:rPr>
                <w:rFonts w:ascii="Times New Roman" w:eastAsia="Times New Roman" w:hAnsi="Times New Roman" w:cs="Times New Roman"/>
                <w:color w:val="000000"/>
                <w:spacing w:val="0"/>
                <w:w w:val="100"/>
                <w:position w:val="0"/>
                <w:sz w:val="18"/>
                <w:szCs w:val="18"/>
              </w:rPr>
              <w:t xml:space="preserve">816.0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741,15</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30,351 </w:t>
            </w:r>
            <w:r>
              <w:rPr>
                <w:rFonts w:ascii="Times New Roman" w:eastAsia="Times New Roman" w:hAnsi="Times New Roman" w:cs="Times New Roman"/>
                <w:color w:val="000000"/>
                <w:spacing w:val="0"/>
                <w:w w:val="100"/>
                <w:position w:val="0"/>
                <w:sz w:val="18"/>
                <w:szCs w:val="18"/>
              </w:rPr>
              <w:t xml:space="preserve">,919.8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637,474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1,023 ,667, </w:t>
            </w:r>
            <w:r>
              <w:rPr>
                <w:rFonts w:ascii="Times New Roman" w:eastAsia="Times New Roman" w:hAnsi="Times New Roman" w:cs="Times New Roman"/>
                <w:color w:val="000000"/>
                <w:spacing w:val="0"/>
                <w:w w:val="100"/>
                <w:position w:val="0"/>
                <w:sz w:val="18"/>
                <w:szCs w:val="18"/>
              </w:rPr>
              <w:t xml:space="preserve">816.0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741,15</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30,351 </w:t>
            </w:r>
            <w:r>
              <w:rPr>
                <w:rFonts w:ascii="Times New Roman" w:eastAsia="Times New Roman" w:hAnsi="Times New Roman" w:cs="Times New Roman"/>
                <w:color w:val="000000"/>
                <w:spacing w:val="0"/>
                <w:w w:val="100"/>
                <w:position w:val="0"/>
                <w:sz w:val="18"/>
                <w:szCs w:val="18"/>
              </w:rPr>
              <w:t xml:space="preserve">,919.8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813,45</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421,02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850,60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-4,377, 023.76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-4,377, 023.76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1,023 ,667, </w:t>
            </w:r>
            <w:r>
              <w:rPr>
                <w:rFonts w:ascii="Times New Roman" w:eastAsia="Times New Roman" w:hAnsi="Times New Roman" w:cs="Times New Roman"/>
                <w:color w:val="000000"/>
                <w:spacing w:val="0"/>
                <w:w w:val="100"/>
                <w:position w:val="0"/>
                <w:sz w:val="18"/>
                <w:szCs w:val="18"/>
              </w:rPr>
              <w:t xml:space="preserve">816.0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170,74</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30,351 </w:t>
            </w:r>
            <w:r>
              <w:rPr>
                <w:rFonts w:ascii="Times New Roman" w:eastAsia="Times New Roman" w:hAnsi="Times New Roman" w:cs="Times New Roman"/>
                <w:color w:val="000000"/>
                <w:spacing w:val="0"/>
                <w:w w:val="100"/>
                <w:position w:val="0"/>
                <w:sz w:val="18"/>
                <w:szCs w:val="18"/>
              </w:rPr>
              <w:t xml:space="preserve">,919.8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-2,947, </w:t>
            </w:r>
            <w:r>
              <w:rPr>
                <w:rFonts w:ascii="Times New Roman" w:eastAsia="Times New Roman" w:hAnsi="Times New Roman" w:cs="Times New Roman"/>
                <w:color w:val="000000"/>
                <w:spacing w:val="0"/>
                <w:w w:val="100"/>
                <w:position w:val="0"/>
                <w:sz w:val="18"/>
                <w:szCs w:val="18"/>
              </w:rPr>
              <w:t xml:space="preserve">798,04 </w:t>
            </w:r>
            <w:r>
              <w:rPr>
                <w:rFonts w:ascii="Times New Roman" w:eastAsia="Times New Roman" w:hAnsi="Times New Roman" w:cs="Times New Roman"/>
                <w:color w:val="000000"/>
                <w:spacing w:val="0"/>
                <w:w w:val="100"/>
                <w:position w:val="0"/>
                <w:sz w:val="18"/>
                <w:szCs w:val="18"/>
              </w:rPr>
              <w:t>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8</w:t>
      </w:r>
      <w:bookmarkEnd w:id="756"/>
      <w:r>
        <w:rPr>
          <w:color w:val="000000"/>
          <w:spacing w:val="0"/>
          <w:w w:val="100"/>
          <w:position w:val="0"/>
        </w:rPr>
        <w:t>、母公司所有者权益变动表</w:t>
      </w:r>
      <w:bookmarkEnd w:id="754"/>
      <w:bookmarkEnd w:id="755"/>
      <w:bookmarkEnd w:id="757"/>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050,89</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667,81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1,813,3 </w:t>
            </w:r>
            <w:r>
              <w:rPr>
                <w:rFonts w:ascii="Times New Roman" w:eastAsia="Times New Roman" w:hAnsi="Times New Roman" w:cs="Times New Roman"/>
                <w:color w:val="000000"/>
                <w:spacing w:val="0"/>
                <w:w w:val="100"/>
                <w:position w:val="0"/>
                <w:sz w:val="18"/>
                <w:szCs w:val="18"/>
              </w:rPr>
              <w:t>08,407.</w:t>
            </w:r>
          </w:p>
          <w:p>
            <w:pPr>
              <w:pStyle w:val="Style2"/>
              <w:keepNext w:val="0"/>
              <w:keepLines w:val="0"/>
              <w:widowControl w:val="0"/>
              <w:shd w:val="clear" w:color="auto" w:fill="auto"/>
              <w:bidi w:val="0"/>
              <w:spacing w:before="0" w:after="0" w:line="36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-849,845,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667,81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1,813,3 </w:t>
            </w:r>
            <w:r>
              <w:rPr>
                <w:rFonts w:ascii="Times New Roman" w:eastAsia="Times New Roman" w:hAnsi="Times New Roman" w:cs="Times New Roman"/>
                <w:color w:val="000000"/>
                <w:spacing w:val="0"/>
                <w:w w:val="100"/>
                <w:position w:val="0"/>
                <w:sz w:val="18"/>
                <w:szCs w:val="18"/>
              </w:rPr>
              <w:t>08,407.</w:t>
            </w:r>
          </w:p>
          <w:p>
            <w:pPr>
              <w:pStyle w:val="Style2"/>
              <w:keepNext w:val="0"/>
              <w:keepLines w:val="0"/>
              <w:widowControl w:val="0"/>
              <w:shd w:val="clear" w:color="auto" w:fill="auto"/>
              <w:bidi w:val="0"/>
              <w:spacing w:before="0" w:after="0" w:line="36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-849,845,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2,017,482,2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-371,205,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-371,205,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667,81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1,833,3 </w:t>
            </w:r>
            <w:r>
              <w:rPr>
                <w:rFonts w:ascii="Times New Roman" w:eastAsia="Times New Roman" w:hAnsi="Times New Roman" w:cs="Times New Roman"/>
                <w:color w:val="000000"/>
                <w:spacing w:val="0"/>
                <w:w w:val="100"/>
                <w:position w:val="0"/>
                <w:sz w:val="18"/>
                <w:szCs w:val="18"/>
              </w:rPr>
              <w:t>08,407.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1,666,277,2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w:t>
            </w:r>
          </w:p>
        </w:tc>
      </w:tr>
    </w:tbl>
    <w:p>
      <w:pPr>
        <w:pStyle w:val="Style19"/>
        <w:keepNext/>
        <w:keepLines/>
        <w:widowControl w:val="0"/>
        <w:shd w:val="clear" w:color="auto" w:fill="auto"/>
        <w:bidi w:val="0"/>
        <w:spacing w:before="0" w:after="280" w:line="240" w:lineRule="auto"/>
        <w:ind w:left="0" w:right="0" w:firstLine="0"/>
        <w:jc w:val="both"/>
      </w:pPr>
      <w:bookmarkStart w:id="758" w:name="bookmark758"/>
      <w:bookmarkStart w:id="759" w:name="bookmark759"/>
      <w:bookmarkStart w:id="760" w:name="bookmark760"/>
      <w:r>
        <w:rPr>
          <w:color w:val="000000"/>
          <w:spacing w:val="0"/>
          <w:w w:val="100"/>
          <w:position w:val="0"/>
        </w:rPr>
        <w:t>三、公司基本情况</w:t>
      </w:r>
      <w:bookmarkEnd w:id="758"/>
      <w:bookmarkEnd w:id="759"/>
      <w:bookmarkEnd w:id="760"/>
    </w:p>
    <w:p>
      <w:pPr>
        <w:pStyle w:val="Style13"/>
        <w:keepNext w:val="0"/>
        <w:keepLines w:val="0"/>
        <w:widowControl w:val="0"/>
        <w:shd w:val="clear" w:color="auto" w:fill="auto"/>
        <w:bidi w:val="0"/>
        <w:spacing w:before="0" w:after="220" w:line="306" w:lineRule="exact"/>
        <w:ind w:left="0" w:right="0" w:firstLine="0"/>
        <w:jc w:val="both"/>
        <w:rPr>
          <w:sz w:val="20"/>
          <w:szCs w:val="20"/>
        </w:rPr>
      </w:pPr>
      <w:r>
        <w:rPr>
          <w:b w:val="0"/>
          <w:bCs w:val="0"/>
          <w:color w:val="000000"/>
          <w:spacing w:val="0"/>
          <w:w w:val="100"/>
          <w:position w:val="0"/>
          <w:sz w:val="20"/>
          <w:szCs w:val="20"/>
        </w:rPr>
        <w:t>公司注册地：为黑龙江省哈尔滨市南岗区经济技术开发区。</w:t>
      </w:r>
    </w:p>
    <w:p>
      <w:pPr>
        <w:pStyle w:val="Style13"/>
        <w:keepNext w:val="0"/>
        <w:keepLines w:val="0"/>
        <w:widowControl w:val="0"/>
        <w:shd w:val="clear" w:color="auto" w:fill="auto"/>
        <w:bidi w:val="0"/>
        <w:spacing w:before="0" w:after="220" w:line="306" w:lineRule="exact"/>
        <w:ind w:left="0" w:right="0" w:firstLine="0"/>
        <w:jc w:val="both"/>
        <w:rPr>
          <w:sz w:val="20"/>
          <w:szCs w:val="20"/>
        </w:rPr>
      </w:pPr>
      <w:r>
        <w:rPr>
          <w:b w:val="0"/>
          <w:bCs w:val="0"/>
          <w:color w:val="000000"/>
          <w:spacing w:val="0"/>
          <w:w w:val="100"/>
          <w:position w:val="0"/>
          <w:sz w:val="20"/>
          <w:szCs w:val="20"/>
        </w:rPr>
        <w:t>公司总部地址：北京市朝阳区保利国际广场</w:t>
      </w:r>
      <w:r>
        <w:rPr>
          <w:rFonts w:ascii="Times New Roman" w:eastAsia="Times New Roman" w:hAnsi="Times New Roman" w:cs="Times New Roman"/>
          <w:b w:val="0"/>
          <w:bCs w:val="0"/>
          <w:color w:val="000000"/>
          <w:spacing w:val="0"/>
          <w:w w:val="100"/>
          <w:position w:val="0"/>
          <w:sz w:val="20"/>
          <w:szCs w:val="20"/>
        </w:rPr>
        <w:t>T2-2</w:t>
      </w:r>
      <w:r>
        <w:rPr>
          <w:b w:val="0"/>
          <w:bCs w:val="0"/>
          <w:color w:val="000000"/>
          <w:spacing w:val="0"/>
          <w:w w:val="100"/>
          <w:position w:val="0"/>
          <w:sz w:val="20"/>
          <w:szCs w:val="20"/>
        </w:rPr>
        <w:t>层。</w:t>
      </w:r>
    </w:p>
    <w:p>
      <w:pPr>
        <w:pStyle w:val="Style13"/>
        <w:keepNext w:val="0"/>
        <w:keepLines w:val="0"/>
        <w:widowControl w:val="0"/>
        <w:shd w:val="clear" w:color="auto" w:fill="auto"/>
        <w:bidi w:val="0"/>
        <w:spacing w:before="0" w:after="220" w:line="306" w:lineRule="exact"/>
        <w:ind w:left="0" w:right="0" w:firstLine="0"/>
        <w:jc w:val="both"/>
        <w:rPr>
          <w:sz w:val="20"/>
          <w:szCs w:val="20"/>
        </w:rPr>
      </w:pPr>
      <w:r>
        <w:rPr>
          <w:b w:val="0"/>
          <w:bCs w:val="0"/>
          <w:color w:val="000000"/>
          <w:spacing w:val="0"/>
          <w:w w:val="100"/>
          <w:position w:val="0"/>
          <w:sz w:val="20"/>
          <w:szCs w:val="20"/>
        </w:rPr>
        <w:t>公司经营范围及主要产品：</w:t>
      </w:r>
    </w:p>
    <w:p>
      <w:pPr>
        <w:pStyle w:val="Style13"/>
        <w:keepNext w:val="0"/>
        <w:keepLines w:val="0"/>
        <w:widowControl w:val="0"/>
        <w:shd w:val="clear" w:color="auto" w:fill="auto"/>
        <w:bidi w:val="0"/>
        <w:spacing w:before="0" w:after="220" w:line="305" w:lineRule="exact"/>
        <w:ind w:left="0" w:right="0" w:firstLine="0"/>
        <w:jc w:val="both"/>
        <w:rPr>
          <w:sz w:val="20"/>
          <w:szCs w:val="20"/>
        </w:rPr>
      </w:pPr>
      <w:r>
        <w:rPr>
          <w:b w:val="0"/>
          <w:bCs w:val="0"/>
          <w:color w:val="000000"/>
          <w:spacing w:val="0"/>
          <w:w w:val="100"/>
          <w:position w:val="0"/>
          <w:sz w:val="20"/>
          <w:szCs w:val="20"/>
        </w:rPr>
        <w:t>经营范围：生态功能保护区管理服务；节水管理与技术咨询服务；农业技术开发及技术咨询、技术转让、 技术服务；信息技术咨询服务；计算机软硬件开发、系统集成及技术开发、技术咨询、技术转让、技术服 务；</w:t>
      </w:r>
    </w:p>
    <w:p>
      <w:pPr>
        <w:pStyle w:val="Style13"/>
        <w:keepNext w:val="0"/>
        <w:keepLines w:val="0"/>
        <w:widowControl w:val="0"/>
        <w:shd w:val="clear" w:color="auto" w:fill="auto"/>
        <w:bidi w:val="0"/>
        <w:spacing w:before="0" w:after="220" w:line="307" w:lineRule="exact"/>
        <w:ind w:left="0" w:right="0" w:firstLine="0"/>
        <w:jc w:val="both"/>
        <w:rPr>
          <w:sz w:val="20"/>
          <w:szCs w:val="20"/>
        </w:rPr>
      </w:pPr>
      <w:r>
        <w:rPr>
          <w:b w:val="0"/>
          <w:bCs w:val="0"/>
          <w:color w:val="000000"/>
          <w:spacing w:val="0"/>
          <w:w w:val="100"/>
          <w:position w:val="0"/>
          <w:sz w:val="20"/>
          <w:szCs w:val="20"/>
        </w:rPr>
        <w:t>主要产品：以自有资金对农业、科技行业、能源行业进行投资；开发、销售：网络设备、计算机软硬件、 通讯产品、电子产品、数码产品。（依法须经批准的项目，经相关部门批准后方可开展经营活动）</w:t>
      </w:r>
    </w:p>
    <w:p>
      <w:pPr>
        <w:pStyle w:val="Style13"/>
        <w:keepNext w:val="0"/>
        <w:keepLines w:val="0"/>
        <w:widowControl w:val="0"/>
        <w:shd w:val="clear" w:color="auto" w:fill="auto"/>
        <w:bidi w:val="0"/>
        <w:spacing w:before="0" w:after="520" w:line="306" w:lineRule="exact"/>
        <w:ind w:left="0" w:right="0" w:firstLine="0"/>
        <w:jc w:val="both"/>
        <w:rPr>
          <w:sz w:val="20"/>
          <w:szCs w:val="20"/>
        </w:rPr>
      </w:pPr>
      <w:r>
        <w:rPr>
          <w:b w:val="0"/>
          <w:bCs w:val="0"/>
          <w:color w:val="000000"/>
          <w:spacing w:val="0"/>
          <w:w w:val="100"/>
          <w:position w:val="0"/>
          <w:sz w:val="20"/>
          <w:szCs w:val="20"/>
        </w:rPr>
        <w:t>财务报告批准报出日</w:t>
      </w:r>
      <w:r>
        <w:rPr>
          <w:rFonts w:ascii="Times New Roman" w:eastAsia="Times New Roman" w:hAnsi="Times New Roman" w:cs="Times New Roman"/>
          <w:b w:val="0"/>
          <w:bCs w:val="0"/>
          <w:color w:val="000000"/>
          <w:spacing w:val="0"/>
          <w:w w:val="100"/>
          <w:position w:val="0"/>
          <w:sz w:val="20"/>
          <w:szCs w:val="20"/>
        </w:rPr>
        <w:t>2022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27</w:t>
      </w:r>
      <w:r>
        <w:rPr>
          <w:b w:val="0"/>
          <w:bCs w:val="0"/>
          <w:color w:val="000000"/>
          <w:spacing w:val="0"/>
          <w:w w:val="100"/>
          <w:position w:val="0"/>
          <w:sz w:val="20"/>
          <w:szCs w:val="20"/>
        </w:rPr>
        <w:t>日。</w:t>
      </w:r>
    </w:p>
    <w:p>
      <w:pPr>
        <w:pStyle w:val="Style13"/>
        <w:keepNext w:val="0"/>
        <w:keepLines w:val="0"/>
        <w:widowControl w:val="0"/>
        <w:shd w:val="clear" w:color="auto" w:fill="auto"/>
        <w:bidi w:val="0"/>
        <w:spacing w:before="0" w:after="0" w:line="313" w:lineRule="exact"/>
        <w:ind w:left="0" w:right="0" w:firstLine="0"/>
        <w:jc w:val="left"/>
        <w:rPr>
          <w:sz w:val="20"/>
          <w:szCs w:val="20"/>
        </w:rPr>
      </w:pPr>
      <w:r>
        <w:rPr>
          <w:b w:val="0"/>
          <w:bCs w:val="0"/>
          <w:color w:val="000000"/>
          <w:spacing w:val="0"/>
          <w:w w:val="100"/>
          <w:position w:val="0"/>
          <w:sz w:val="20"/>
          <w:szCs w:val="20"/>
        </w:rPr>
        <w:t>本公司</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年纳入合并范围的子公司共</w:t>
      </w:r>
      <w:r>
        <w:rPr>
          <w:rFonts w:ascii="Times New Roman" w:eastAsia="Times New Roman" w:hAnsi="Times New Roman" w:cs="Times New Roman"/>
          <w:b w:val="0"/>
          <w:bCs w:val="0"/>
          <w:color w:val="000000"/>
          <w:spacing w:val="0"/>
          <w:w w:val="100"/>
          <w:position w:val="0"/>
          <w:sz w:val="20"/>
          <w:szCs w:val="20"/>
        </w:rPr>
        <w:t>46</w:t>
      </w:r>
      <w:r>
        <w:rPr>
          <w:b w:val="0"/>
          <w:bCs w:val="0"/>
          <w:color w:val="000000"/>
          <w:spacing w:val="0"/>
          <w:w w:val="100"/>
          <w:position w:val="0"/>
          <w:sz w:val="20"/>
          <w:szCs w:val="20"/>
        </w:rPr>
        <w:t>户，较上期减少</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户。</w:t>
      </w:r>
    </w:p>
    <w:p>
      <w:pPr>
        <w:pStyle w:val="Style13"/>
        <w:keepNext w:val="0"/>
        <w:keepLines w:val="0"/>
        <w:widowControl w:val="0"/>
        <w:shd w:val="clear" w:color="auto" w:fill="auto"/>
        <w:bidi w:val="0"/>
        <w:spacing w:before="0" w:after="100" w:line="313" w:lineRule="exact"/>
        <w:ind w:left="0" w:right="0" w:firstLine="0"/>
        <w:jc w:val="left"/>
        <w:rPr>
          <w:sz w:val="20"/>
          <w:szCs w:val="20"/>
        </w:rPr>
      </w:pPr>
      <w:r>
        <w:rPr>
          <w:b w:val="0"/>
          <w:bCs w:val="0"/>
          <w:color w:val="000000"/>
          <w:spacing w:val="0"/>
          <w:w w:val="100"/>
          <w:position w:val="0"/>
          <w:sz w:val="20"/>
          <w:szCs w:val="20"/>
        </w:rPr>
        <w:t>本期注销的公司为：中科鼎实（宜春）环卫服务有限公司。</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详见本附注八、本附注九。</w:t>
      </w:r>
    </w:p>
    <w:p>
      <w:pPr>
        <w:pStyle w:val="Style19"/>
        <w:keepNext/>
        <w:keepLines/>
        <w:widowControl w:val="0"/>
        <w:shd w:val="clear" w:color="auto" w:fill="auto"/>
        <w:bidi w:val="0"/>
        <w:spacing w:before="0" w:after="28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四</w:t>
      </w:r>
      <w:bookmarkEnd w:id="763"/>
      <w:r>
        <w:rPr>
          <w:color w:val="000000"/>
          <w:spacing w:val="0"/>
          <w:w w:val="100"/>
          <w:position w:val="0"/>
        </w:rPr>
        <w:t>、财务报表的编制基础</w:t>
      </w:r>
      <w:bookmarkEnd w:id="761"/>
      <w:bookmarkEnd w:id="762"/>
      <w:bookmarkEnd w:id="764"/>
    </w:p>
    <w:p>
      <w:pPr>
        <w:pStyle w:val="Style25"/>
        <w:keepNext/>
        <w:keepLines/>
        <w:widowControl w:val="0"/>
        <w:shd w:val="clear" w:color="auto" w:fill="auto"/>
        <w:bidi w:val="0"/>
        <w:spacing w:before="0" w:after="280" w:line="313" w:lineRule="exact"/>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color w:val="000000"/>
          <w:spacing w:val="0"/>
          <w:w w:val="100"/>
          <w:position w:val="0"/>
        </w:rPr>
        <w:t>、编制基础</w:t>
      </w:r>
      <w:bookmarkEnd w:id="765"/>
      <w:bookmarkEnd w:id="766"/>
      <w:bookmarkEnd w:id="768"/>
    </w:p>
    <w:p>
      <w:pPr>
        <w:pStyle w:val="Style13"/>
        <w:keepNext w:val="0"/>
        <w:keepLines w:val="0"/>
        <w:widowControl w:val="0"/>
        <w:shd w:val="clear" w:color="auto" w:fill="auto"/>
        <w:bidi w:val="0"/>
        <w:spacing w:before="0" w:after="220" w:line="312" w:lineRule="exact"/>
        <w:ind w:left="0" w:right="0" w:firstLine="380"/>
        <w:jc w:val="both"/>
        <w:rPr>
          <w:sz w:val="20"/>
          <w:szCs w:val="20"/>
        </w:rPr>
      </w:pPr>
      <w:r>
        <w:rPr>
          <w:b w:val="0"/>
          <w:bCs w:val="0"/>
          <w:color w:val="000000"/>
          <w:spacing w:val="0"/>
          <w:w w:val="100"/>
          <w:position w:val="0"/>
          <w:sz w:val="20"/>
          <w:szCs w:val="20"/>
        </w:rPr>
        <w:t>本公司财务报表以持续经营假设为基础，根据实际发生的交易和事项，按照财政部于</w:t>
      </w:r>
      <w:r>
        <w:rPr>
          <w:rFonts w:ascii="Times New Roman" w:eastAsia="Times New Roman" w:hAnsi="Times New Roman" w:cs="Times New Roman"/>
          <w:b w:val="0"/>
          <w:bCs w:val="0"/>
          <w:color w:val="000000"/>
          <w:spacing w:val="0"/>
          <w:w w:val="100"/>
          <w:position w:val="0"/>
          <w:sz w:val="20"/>
          <w:szCs w:val="20"/>
        </w:rPr>
        <w:t>2006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日及 以后颁布的《企业会计准则一基本准则》和各项具体会计准则、企业会计准则应用指南、企业会计准则 解释及其他相关规定（以下合称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企业会计准则</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），以及中国证券监督管理委员会《公开发行证券的公司 信息披露编报规则第</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号——财务报告的一般规定》的披露规定编制。</w:t>
      </w:r>
    </w:p>
    <w:p>
      <w:pPr>
        <w:pStyle w:val="Style13"/>
        <w:keepNext w:val="0"/>
        <w:keepLines w:val="0"/>
        <w:widowControl w:val="0"/>
        <w:shd w:val="clear" w:color="auto" w:fill="auto"/>
        <w:bidi w:val="0"/>
        <w:spacing w:before="0" w:after="840" w:line="314" w:lineRule="exact"/>
        <w:ind w:left="0" w:right="0" w:firstLine="380"/>
        <w:jc w:val="both"/>
        <w:rPr>
          <w:sz w:val="20"/>
          <w:szCs w:val="20"/>
        </w:rPr>
      </w:pPr>
      <w:r>
        <w:rPr>
          <w:b w:val="0"/>
          <w:bCs w:val="0"/>
          <w:color w:val="000000"/>
          <w:spacing w:val="0"/>
          <w:w w:val="100"/>
          <w:position w:val="0"/>
          <w:sz w:val="20"/>
          <w:szCs w:val="20"/>
        </w:rPr>
        <w:t>根据企业会计准则的相关规定，本公司会计核算以权责发生制为基础。除某些金融工具和投资性房地 产外，本财务报表均以历史成本为计量基础。持有待售的非流动资产，按公允价值减去预计费用后的金额， 以及符合持有待售条件时的原账面价值，取两者孰低计价。资产如果发生减值，则按照相关规定计提相应 的减值准备。</w:t>
      </w:r>
    </w:p>
    <w:p>
      <w:pPr>
        <w:pStyle w:val="Style25"/>
        <w:keepNext/>
        <w:keepLines/>
        <w:widowControl w:val="0"/>
        <w:shd w:val="clear" w:color="auto" w:fill="auto"/>
        <w:bidi w:val="0"/>
        <w:spacing w:before="0" w:after="280" w:line="314" w:lineRule="exact"/>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2</w:t>
      </w:r>
      <w:bookmarkEnd w:id="771"/>
      <w:r>
        <w:rPr>
          <w:color w:val="000000"/>
          <w:spacing w:val="0"/>
          <w:w w:val="100"/>
          <w:position w:val="0"/>
        </w:rPr>
        <w:t>、持续经营</w:t>
      </w:r>
      <w:bookmarkEnd w:id="769"/>
      <w:bookmarkEnd w:id="770"/>
      <w:bookmarkEnd w:id="772"/>
    </w:p>
    <w:p>
      <w:pPr>
        <w:pStyle w:val="Style13"/>
        <w:keepNext w:val="0"/>
        <w:keepLines w:val="0"/>
        <w:widowControl w:val="0"/>
        <w:shd w:val="clear" w:color="auto" w:fill="auto"/>
        <w:tabs>
          <w:tab w:pos="868" w:val="left"/>
        </w:tabs>
        <w:bidi w:val="0"/>
        <w:spacing w:before="0" w:after="100" w:line="314" w:lineRule="exact"/>
        <w:ind w:left="0" w:right="0" w:firstLine="380"/>
        <w:jc w:val="left"/>
        <w:rPr>
          <w:sz w:val="20"/>
          <w:szCs w:val="20"/>
        </w:rPr>
      </w:pPr>
      <w:bookmarkStart w:id="773" w:name="bookmark773"/>
      <w:r>
        <w:rPr>
          <w:b w:val="0"/>
          <w:bCs w:val="0"/>
          <w:color w:val="000000"/>
          <w:spacing w:val="0"/>
          <w:w w:val="100"/>
          <w:position w:val="0"/>
          <w:sz w:val="20"/>
          <w:szCs w:val="20"/>
        </w:rPr>
        <w:t>（</w:t>
      </w:r>
      <w:bookmarkEnd w:id="773"/>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公司自本报告期末至少</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个月内具备持续经营能力。</w:t>
      </w:r>
    </w:p>
    <w:p>
      <w:pPr>
        <w:pStyle w:val="Style13"/>
        <w:keepNext w:val="0"/>
        <w:keepLines w:val="0"/>
        <w:widowControl w:val="0"/>
        <w:shd w:val="clear" w:color="auto" w:fill="auto"/>
        <w:bidi w:val="0"/>
        <w:spacing w:before="0" w:after="100" w:line="314" w:lineRule="exact"/>
        <w:ind w:left="0" w:right="0" w:firstLine="380"/>
        <w:jc w:val="both"/>
        <w:rPr>
          <w:sz w:val="20"/>
          <w:szCs w:val="20"/>
        </w:rPr>
      </w:pPr>
      <w:bookmarkStart w:id="774" w:name="bookmark774"/>
      <w:r>
        <w:rPr>
          <w:b w:val="0"/>
          <w:bCs w:val="0"/>
          <w:color w:val="000000"/>
          <w:spacing w:val="0"/>
          <w:w w:val="100"/>
          <w:position w:val="0"/>
          <w:sz w:val="20"/>
          <w:szCs w:val="20"/>
        </w:rPr>
        <w:t>（</w:t>
      </w:r>
      <w:bookmarkEnd w:id="774"/>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 公司已经连续三年发生重大亏损，存在债务逾期无法偿还的情况，存在未决诉讼，部分资产、银 行账户等已被冻结，上述情况表明存在可能导致对公司持续经营能力产生疑虑的不确定性。为增强公司持 续经营能力及盈利能力，公司将采取如下举措：</w:t>
      </w:r>
    </w:p>
    <w:p>
      <w:pPr>
        <w:pStyle w:val="Style13"/>
        <w:keepNext w:val="0"/>
        <w:keepLines w:val="0"/>
        <w:widowControl w:val="0"/>
        <w:numPr>
          <w:ilvl w:val="0"/>
          <w:numId w:val="19"/>
        </w:numPr>
        <w:shd w:val="clear" w:color="auto" w:fill="auto"/>
        <w:bidi w:val="0"/>
        <w:spacing w:before="0" w:after="220" w:line="312" w:lineRule="exact"/>
        <w:ind w:left="0" w:right="0" w:firstLine="380"/>
        <w:jc w:val="both"/>
        <w:rPr>
          <w:sz w:val="20"/>
          <w:szCs w:val="20"/>
        </w:rPr>
      </w:pPr>
      <w:bookmarkStart w:id="775" w:name="bookmark775"/>
      <w:bookmarkEnd w:id="775"/>
      <w:r>
        <w:rPr>
          <w:b w:val="0"/>
          <w:bCs w:val="0"/>
          <w:color w:val="000000"/>
          <w:spacing w:val="0"/>
          <w:w w:val="100"/>
          <w:position w:val="0"/>
          <w:sz w:val="20"/>
          <w:szCs w:val="20"/>
        </w:rPr>
        <w:t>清查盘点公司持有的各类金融资产、固定资产等，充分深入了解各类资产的状态，结合公司未来经 营计划和策略，处置部分闲置非经营资产，适当补充公司流动性缺口。</w:t>
      </w:r>
    </w:p>
    <w:p>
      <w:pPr>
        <w:pStyle w:val="Style13"/>
        <w:keepNext w:val="0"/>
        <w:keepLines w:val="0"/>
        <w:widowControl w:val="0"/>
        <w:numPr>
          <w:ilvl w:val="0"/>
          <w:numId w:val="19"/>
        </w:numPr>
        <w:shd w:val="clear" w:color="auto" w:fill="auto"/>
        <w:tabs>
          <w:tab w:pos="777" w:val="left"/>
        </w:tabs>
        <w:bidi w:val="0"/>
        <w:spacing w:before="0" w:after="200" w:line="313" w:lineRule="exact"/>
        <w:ind w:left="0" w:right="0" w:firstLine="380"/>
        <w:jc w:val="both"/>
        <w:rPr>
          <w:sz w:val="20"/>
          <w:szCs w:val="20"/>
        </w:rPr>
      </w:pPr>
      <w:bookmarkStart w:id="776" w:name="bookmark776"/>
      <w:bookmarkEnd w:id="776"/>
      <w:r>
        <w:rPr>
          <w:b w:val="0"/>
          <w:bCs w:val="0"/>
          <w:color w:val="000000"/>
          <w:spacing w:val="0"/>
          <w:w w:val="100"/>
          <w:position w:val="0"/>
          <w:sz w:val="20"/>
          <w:szCs w:val="20"/>
        </w:rPr>
        <w:t>成立专门清欠工作组，加大对应收账款的清收力度，强化资金预算管理及资金统筹协调管理。</w:t>
      </w:r>
    </w:p>
    <w:p>
      <w:pPr>
        <w:pStyle w:val="Style13"/>
        <w:keepNext w:val="0"/>
        <w:keepLines w:val="0"/>
        <w:widowControl w:val="0"/>
        <w:numPr>
          <w:ilvl w:val="0"/>
          <w:numId w:val="19"/>
        </w:numPr>
        <w:shd w:val="clear" w:color="auto" w:fill="auto"/>
        <w:tabs>
          <w:tab w:pos="766" w:val="left"/>
        </w:tabs>
        <w:bidi w:val="0"/>
        <w:spacing w:before="0" w:after="200" w:line="317" w:lineRule="exact"/>
        <w:ind w:left="0" w:right="0" w:firstLine="380"/>
        <w:jc w:val="both"/>
        <w:rPr>
          <w:sz w:val="20"/>
          <w:szCs w:val="20"/>
        </w:rPr>
      </w:pPr>
      <w:bookmarkStart w:id="777" w:name="bookmark777"/>
      <w:bookmarkEnd w:id="777"/>
      <w:r>
        <w:rPr>
          <w:b w:val="0"/>
          <w:bCs w:val="0"/>
          <w:color w:val="000000"/>
          <w:spacing w:val="0"/>
          <w:w w:val="100"/>
          <w:position w:val="0"/>
          <w:sz w:val="20"/>
          <w:szCs w:val="20"/>
        </w:rPr>
        <w:t>做好各金融机构的协调、沟通和维护工作，为后续信贷资金展期及增加授信额度做好充分的准备工 作。</w:t>
      </w:r>
    </w:p>
    <w:p>
      <w:pPr>
        <w:pStyle w:val="Style13"/>
        <w:keepNext w:val="0"/>
        <w:keepLines w:val="0"/>
        <w:widowControl w:val="0"/>
        <w:numPr>
          <w:ilvl w:val="0"/>
          <w:numId w:val="19"/>
        </w:numPr>
        <w:shd w:val="clear" w:color="auto" w:fill="auto"/>
        <w:tabs>
          <w:tab w:pos="777" w:val="left"/>
        </w:tabs>
        <w:bidi w:val="0"/>
        <w:spacing w:before="0" w:after="200" w:line="313" w:lineRule="exact"/>
        <w:ind w:left="0" w:right="0" w:firstLine="380"/>
        <w:jc w:val="both"/>
        <w:rPr>
          <w:sz w:val="20"/>
          <w:szCs w:val="20"/>
        </w:rPr>
      </w:pPr>
      <w:bookmarkStart w:id="778" w:name="bookmark778"/>
      <w:bookmarkEnd w:id="778"/>
      <w:r>
        <w:rPr>
          <w:b w:val="0"/>
          <w:bCs w:val="0"/>
          <w:color w:val="000000"/>
          <w:spacing w:val="0"/>
          <w:w w:val="100"/>
          <w:position w:val="0"/>
          <w:sz w:val="20"/>
          <w:szCs w:val="20"/>
        </w:rPr>
        <w:t>积极引进实力雄厚的战略投资人，为公司提供资金支持并为公司业务发展赋能。</w:t>
      </w:r>
    </w:p>
    <w:p>
      <w:pPr>
        <w:pStyle w:val="Style13"/>
        <w:keepNext w:val="0"/>
        <w:keepLines w:val="0"/>
        <w:widowControl w:val="0"/>
        <w:numPr>
          <w:ilvl w:val="0"/>
          <w:numId w:val="19"/>
        </w:numPr>
        <w:shd w:val="clear" w:color="auto" w:fill="auto"/>
        <w:tabs>
          <w:tab w:pos="766" w:val="left"/>
        </w:tabs>
        <w:bidi w:val="0"/>
        <w:spacing w:before="0" w:after="200" w:line="312" w:lineRule="exact"/>
        <w:ind w:left="0" w:right="0" w:firstLine="380"/>
        <w:jc w:val="both"/>
        <w:rPr>
          <w:sz w:val="20"/>
          <w:szCs w:val="20"/>
        </w:rPr>
      </w:pPr>
      <w:bookmarkStart w:id="779" w:name="bookmark779"/>
      <w:bookmarkEnd w:id="779"/>
      <w:r>
        <w:rPr>
          <w:b w:val="0"/>
          <w:bCs w:val="0"/>
          <w:color w:val="000000"/>
          <w:spacing w:val="0"/>
          <w:w w:val="100"/>
          <w:position w:val="0"/>
          <w:sz w:val="20"/>
          <w:szCs w:val="20"/>
        </w:rPr>
        <w:t>与优质的合作方积极拓展多领域业务合作，创新合作模式，盘活公司现有资源，包括但不限于项目 合作、资金合作、技术合作、资源对接合作等。</w:t>
      </w:r>
    </w:p>
    <w:p>
      <w:pPr>
        <w:pStyle w:val="Style13"/>
        <w:keepNext w:val="0"/>
        <w:keepLines w:val="0"/>
        <w:widowControl w:val="0"/>
        <w:numPr>
          <w:ilvl w:val="0"/>
          <w:numId w:val="19"/>
        </w:numPr>
        <w:shd w:val="clear" w:color="auto" w:fill="auto"/>
        <w:tabs>
          <w:tab w:pos="777" w:val="left"/>
        </w:tabs>
        <w:bidi w:val="0"/>
        <w:spacing w:before="0" w:after="200" w:line="313" w:lineRule="exact"/>
        <w:ind w:left="0" w:right="0" w:firstLine="380"/>
        <w:jc w:val="both"/>
        <w:rPr>
          <w:sz w:val="20"/>
          <w:szCs w:val="20"/>
        </w:rPr>
      </w:pPr>
      <w:bookmarkStart w:id="780" w:name="bookmark780"/>
      <w:bookmarkEnd w:id="780"/>
      <w:r>
        <w:rPr>
          <w:b w:val="0"/>
          <w:bCs w:val="0"/>
          <w:color w:val="000000"/>
          <w:spacing w:val="0"/>
          <w:w w:val="100"/>
          <w:position w:val="0"/>
          <w:sz w:val="20"/>
          <w:szCs w:val="20"/>
        </w:rPr>
        <w:t>清理公司债权，对公司可回收债权加大清收和处置和回收力度。</w:t>
      </w:r>
    </w:p>
    <w:p>
      <w:pPr>
        <w:pStyle w:val="Style13"/>
        <w:keepNext w:val="0"/>
        <w:keepLines w:val="0"/>
        <w:widowControl w:val="0"/>
        <w:numPr>
          <w:ilvl w:val="0"/>
          <w:numId w:val="19"/>
        </w:numPr>
        <w:shd w:val="clear" w:color="auto" w:fill="auto"/>
        <w:tabs>
          <w:tab w:pos="777" w:val="left"/>
        </w:tabs>
        <w:bidi w:val="0"/>
        <w:spacing w:before="0" w:after="200" w:line="313" w:lineRule="exact"/>
        <w:ind w:left="0" w:right="0" w:firstLine="380"/>
        <w:jc w:val="both"/>
        <w:rPr>
          <w:sz w:val="20"/>
          <w:szCs w:val="20"/>
        </w:rPr>
      </w:pPr>
      <w:bookmarkStart w:id="781" w:name="bookmark781"/>
      <w:bookmarkEnd w:id="781"/>
      <w:r>
        <w:rPr>
          <w:b w:val="0"/>
          <w:bCs w:val="0"/>
          <w:color w:val="000000"/>
          <w:spacing w:val="0"/>
          <w:w w:val="100"/>
          <w:position w:val="0"/>
          <w:sz w:val="20"/>
          <w:szCs w:val="20"/>
        </w:rPr>
        <w:t>成立法务工作组，积极处理公司未决诉讼仲裁事项，尽最大力度争取最大利益。</w:t>
      </w:r>
    </w:p>
    <w:p>
      <w:pPr>
        <w:pStyle w:val="Style13"/>
        <w:keepNext w:val="0"/>
        <w:keepLines w:val="0"/>
        <w:widowControl w:val="0"/>
        <w:numPr>
          <w:ilvl w:val="0"/>
          <w:numId w:val="19"/>
        </w:numPr>
        <w:shd w:val="clear" w:color="auto" w:fill="auto"/>
        <w:tabs>
          <w:tab w:pos="777" w:val="left"/>
        </w:tabs>
        <w:bidi w:val="0"/>
        <w:spacing w:before="0" w:after="200" w:line="313" w:lineRule="exact"/>
        <w:ind w:left="0" w:right="0" w:firstLine="380"/>
        <w:jc w:val="left"/>
        <w:rPr>
          <w:sz w:val="20"/>
          <w:szCs w:val="20"/>
        </w:rPr>
      </w:pPr>
      <w:bookmarkStart w:id="782" w:name="bookmark782"/>
      <w:bookmarkEnd w:id="782"/>
      <w:r>
        <w:rPr>
          <w:b w:val="0"/>
          <w:bCs w:val="0"/>
          <w:color w:val="000000"/>
          <w:spacing w:val="0"/>
          <w:w w:val="100"/>
          <w:position w:val="0"/>
          <w:sz w:val="20"/>
          <w:szCs w:val="20"/>
        </w:rPr>
        <w:t>成立专门工作组与公司债务人进行协商，争取逐步解冻资金和资产，陆续缓解流动性压力。</w:t>
      </w:r>
    </w:p>
    <w:p>
      <w:pPr>
        <w:pStyle w:val="Style13"/>
        <w:keepNext w:val="0"/>
        <w:keepLines w:val="0"/>
        <w:widowControl w:val="0"/>
        <w:numPr>
          <w:ilvl w:val="0"/>
          <w:numId w:val="19"/>
        </w:numPr>
        <w:shd w:val="clear" w:color="auto" w:fill="auto"/>
        <w:tabs>
          <w:tab w:pos="777" w:val="left"/>
        </w:tabs>
        <w:bidi w:val="0"/>
        <w:spacing w:before="0" w:after="200" w:line="313" w:lineRule="exact"/>
        <w:ind w:left="0" w:right="0" w:firstLine="380"/>
        <w:jc w:val="both"/>
        <w:rPr>
          <w:sz w:val="20"/>
          <w:szCs w:val="20"/>
        </w:rPr>
      </w:pPr>
      <w:bookmarkStart w:id="783" w:name="bookmark783"/>
      <w:bookmarkEnd w:id="783"/>
      <w:r>
        <w:rPr>
          <w:b w:val="0"/>
          <w:bCs w:val="0"/>
          <w:color w:val="000000"/>
          <w:spacing w:val="0"/>
          <w:w w:val="100"/>
          <w:position w:val="0"/>
          <w:sz w:val="20"/>
          <w:szCs w:val="20"/>
        </w:rPr>
        <w:t>经营领域具体举措：</w:t>
      </w:r>
    </w:p>
    <w:p>
      <w:pPr>
        <w:pStyle w:val="Style13"/>
        <w:keepNext w:val="0"/>
        <w:keepLines w:val="0"/>
        <w:widowControl w:val="0"/>
        <w:shd w:val="clear" w:color="auto" w:fill="auto"/>
        <w:bidi w:val="0"/>
        <w:spacing w:before="0" w:after="200" w:line="310" w:lineRule="exact"/>
        <w:ind w:left="0" w:right="0" w:firstLine="380"/>
        <w:jc w:val="both"/>
        <w:rPr>
          <w:sz w:val="20"/>
          <w:szCs w:val="20"/>
        </w:rPr>
      </w:pPr>
      <w:r>
        <w:rPr>
          <w:b w:val="0"/>
          <w:bCs w:val="0"/>
          <w:color w:val="000000"/>
          <w:spacing w:val="0"/>
          <w:w w:val="100"/>
          <w:position w:val="0"/>
          <w:sz w:val="20"/>
          <w:szCs w:val="20"/>
        </w:rPr>
        <w:t>着力发展乡村振兴产业，充分发挥公司在土壤修复、盐碱地治理、高标准农田建设、耕地土壤环境治 理保护、土地整理、节水灌溉、水肥一体化、水生态修复、地下水综合整治及农业水利设施建设等领域的 全面综合优势。</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第一、技术创新是企业发展的核心竞争力，市场是企业发展的保障，品牌是企业发展的命脉。在深入 分析</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年经营情况的基础上，中科鼎实将继续以推动资质升级、加大市场拓展力度、加强品牌文化建设、 推进技术研发创新等作为工作重点。</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第二、京蓝沐禾在总结过去发展经验的基础上，将着力做好以下工作：以市场为中心，加大力度开拓 市场，为公司的可持续稳定发展奠定基础；推行风险抵押金制，降低项目经营风险，保障公司合法权益； 加强项目精细化管理，加大项目资金回收力度，通过以收定资金流转，做好提质增效；注重人才培养，加 强专业团队建设，为企业创新发展积累人才。</w:t>
      </w:r>
    </w:p>
    <w:p>
      <w:pPr>
        <w:pStyle w:val="Style13"/>
        <w:keepNext w:val="0"/>
        <w:keepLines w:val="0"/>
        <w:widowControl w:val="0"/>
        <w:shd w:val="clear" w:color="auto" w:fill="auto"/>
        <w:bidi w:val="0"/>
        <w:spacing w:before="0" w:after="200" w:line="313" w:lineRule="exact"/>
        <w:ind w:left="0" w:right="0" w:firstLine="380"/>
        <w:jc w:val="both"/>
        <w:rPr>
          <w:sz w:val="20"/>
          <w:szCs w:val="20"/>
        </w:rPr>
      </w:pPr>
      <w:r>
        <w:rPr>
          <w:b w:val="0"/>
          <w:bCs w:val="0"/>
          <w:color w:val="000000"/>
          <w:spacing w:val="0"/>
          <w:w w:val="100"/>
          <w:position w:val="0"/>
          <w:sz w:val="20"/>
          <w:szCs w:val="20"/>
        </w:rPr>
        <w:t>第三、强化内部控制管理，同时大力拓展市场空间</w:t>
      </w:r>
    </w:p>
    <w:p>
      <w:pPr>
        <w:pStyle w:val="Style13"/>
        <w:keepNext w:val="0"/>
        <w:keepLines w:val="0"/>
        <w:widowControl w:val="0"/>
        <w:shd w:val="clear" w:color="auto" w:fill="auto"/>
        <w:bidi w:val="0"/>
        <w:spacing w:before="0" w:after="200" w:line="315" w:lineRule="exact"/>
        <w:ind w:left="0" w:right="0" w:firstLine="380"/>
        <w:jc w:val="both"/>
        <w:rPr>
          <w:sz w:val="20"/>
          <w:szCs w:val="20"/>
        </w:rPr>
      </w:pPr>
      <w:bookmarkStart w:id="784" w:name="bookmark784"/>
      <w:r>
        <w:rPr>
          <w:rFonts w:ascii="Times New Roman" w:eastAsia="Times New Roman" w:hAnsi="Times New Roman" w:cs="Times New Roman"/>
          <w:b w:val="0"/>
          <w:bCs w:val="0"/>
          <w:color w:val="000000"/>
          <w:spacing w:val="0"/>
          <w:w w:val="100"/>
          <w:position w:val="0"/>
          <w:sz w:val="20"/>
          <w:szCs w:val="20"/>
        </w:rPr>
        <w:t>1</w:t>
      </w:r>
      <w:bookmarkEnd w:id="784"/>
      <w:r>
        <w:rPr>
          <w:b w:val="0"/>
          <w:bCs w:val="0"/>
          <w:color w:val="000000"/>
          <w:spacing w:val="0"/>
          <w:w w:val="100"/>
          <w:position w:val="0"/>
          <w:sz w:val="20"/>
          <w:szCs w:val="20"/>
        </w:rPr>
        <w:t>）增强内控合规管理，加强与子公司的工作、沟通、指导和管控。提高资金管理和预算管理水平。进 一步完善组织架构，针对重点领域和薄弱环节加大管理力度，提高公司管理的系统化、科学化、精细化和 信息化水平。公司将根据监管政策的变化结合公司实际情况，不断完善公司管理制度，提高公司经营管理 水平。</w:t>
      </w:r>
    </w:p>
    <w:p>
      <w:pPr>
        <w:pStyle w:val="Style13"/>
        <w:keepNext w:val="0"/>
        <w:keepLines w:val="0"/>
        <w:widowControl w:val="0"/>
        <w:shd w:val="clear" w:color="auto" w:fill="auto"/>
        <w:bidi w:val="0"/>
        <w:spacing w:before="0" w:after="1240" w:line="298" w:lineRule="exact"/>
        <w:ind w:left="0" w:right="0" w:firstLine="0"/>
        <w:jc w:val="both"/>
        <w:rPr>
          <w:sz w:val="20"/>
          <w:szCs w:val="20"/>
        </w:rPr>
      </w:pPr>
      <w:bookmarkStart w:id="785" w:name="bookmark785"/>
      <w:r>
        <w:rPr>
          <w:rFonts w:ascii="Times New Roman" w:eastAsia="Times New Roman" w:hAnsi="Times New Roman" w:cs="Times New Roman"/>
          <w:b w:val="0"/>
          <w:bCs w:val="0"/>
          <w:color w:val="000000"/>
          <w:spacing w:val="0"/>
          <w:w w:val="100"/>
          <w:position w:val="0"/>
          <w:sz w:val="20"/>
          <w:szCs w:val="20"/>
        </w:rPr>
        <w:t>2</w:t>
      </w:r>
      <w:bookmarkEnd w:id="785"/>
      <w:r>
        <w:rPr>
          <w:b w:val="0"/>
          <w:bCs w:val="0"/>
          <w:color w:val="000000"/>
          <w:spacing w:val="0"/>
          <w:w w:val="100"/>
          <w:position w:val="0"/>
          <w:sz w:val="20"/>
          <w:szCs w:val="20"/>
        </w:rPr>
        <w:t>）积极探索适合公司自身发展的市场开发模式，加大国内外市场开拓力度，扩大市场覆盖范围，提高市 场占有率，开辟新的利润增长点。</w:t>
      </w:r>
    </w:p>
    <w:p>
      <w:pPr>
        <w:pStyle w:val="Style19"/>
        <w:keepNext/>
        <w:keepLines/>
        <w:widowControl w:val="0"/>
        <w:shd w:val="clear" w:color="auto" w:fill="auto"/>
        <w:bidi w:val="0"/>
        <w:spacing w:before="0" w:after="260" w:line="240" w:lineRule="auto"/>
        <w:ind w:left="0" w:right="0" w:firstLine="0"/>
        <w:jc w:val="both"/>
      </w:pPr>
      <w:bookmarkStart w:id="786" w:name="bookmark786"/>
      <w:bookmarkStart w:id="787" w:name="bookmark787"/>
      <w:bookmarkStart w:id="788" w:name="bookmark788"/>
      <w:bookmarkStart w:id="789" w:name="bookmark789"/>
      <w:r>
        <w:rPr>
          <w:color w:val="000000"/>
          <w:spacing w:val="0"/>
          <w:w w:val="100"/>
          <w:position w:val="0"/>
        </w:rPr>
        <w:t>五</w:t>
      </w:r>
      <w:bookmarkEnd w:id="788"/>
      <w:r>
        <w:rPr>
          <w:color w:val="000000"/>
          <w:spacing w:val="0"/>
          <w:w w:val="100"/>
          <w:position w:val="0"/>
        </w:rPr>
        <w:t>、重要会计政策及会计估计</w:t>
      </w:r>
      <w:bookmarkEnd w:id="786"/>
      <w:bookmarkEnd w:id="787"/>
      <w:bookmarkEnd w:id="789"/>
    </w:p>
    <w:p>
      <w:pPr>
        <w:pStyle w:val="Style16"/>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0" w:line="307" w:lineRule="exact"/>
        <w:ind w:left="0" w:right="0" w:firstLine="600"/>
        <w:jc w:val="left"/>
      </w:pPr>
      <w:r>
        <w:rPr>
          <w:color w:val="000000"/>
          <w:spacing w:val="0"/>
          <w:w w:val="100"/>
          <w:position w:val="0"/>
        </w:rPr>
        <w:t>本公司财务报表以持续经营假设为基础，根据实际发生的交易和事项，按照财政部颁布的《企业会计准则</w:t>
      </w:r>
      <w:r>
        <w:rPr>
          <w:color w:val="000000"/>
          <w:spacing w:val="0"/>
          <w:w w:val="100"/>
          <w:position w:val="0"/>
          <w:sz w:val="18"/>
          <w:szCs w:val="18"/>
        </w:rPr>
        <w:t>一一</w:t>
      </w:r>
      <w:r>
        <w:rPr>
          <w:color w:val="000000"/>
          <w:spacing w:val="0"/>
          <w:w w:val="100"/>
          <w:position w:val="0"/>
        </w:rPr>
        <w:t>基本 准则》和各项具体会计准则、企业会计准则应用指南、企业会计准则解释及其他相关规定（以下合称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 披露规定编制。</w:t>
      </w:r>
    </w:p>
    <w:p>
      <w:pPr>
        <w:pStyle w:val="Style16"/>
        <w:keepNext w:val="0"/>
        <w:keepLines w:val="0"/>
        <w:widowControl w:val="0"/>
        <w:shd w:val="clear" w:color="auto" w:fill="auto"/>
        <w:bidi w:val="0"/>
        <w:spacing w:before="0" w:after="0" w:line="312" w:lineRule="exact"/>
        <w:ind w:left="0" w:right="0" w:firstLine="600"/>
        <w:jc w:val="both"/>
      </w:pPr>
      <w:r>
        <w:rPr>
          <w:color w:val="000000"/>
          <w:spacing w:val="0"/>
          <w:w w:val="100"/>
          <w:position w:val="0"/>
        </w:rPr>
        <w:t>根据企业会计准则的相关规定，本公司会计核算以权责发生制为基础。除某些金融工具外，本财务报表均以历史成 本为计量基础。资产如果发生减值，则按照相关规定计提相应的减值准备。</w:t>
      </w:r>
    </w:p>
    <w:p>
      <w:pPr>
        <w:pStyle w:val="Style16"/>
        <w:keepNext w:val="0"/>
        <w:keepLines w:val="0"/>
        <w:widowControl w:val="0"/>
        <w:shd w:val="clear" w:color="auto" w:fill="auto"/>
        <w:bidi w:val="0"/>
        <w:spacing w:before="0" w:after="400" w:line="312" w:lineRule="exact"/>
        <w:ind w:left="0" w:right="0" w:firstLine="660"/>
        <w:jc w:val="left"/>
      </w:pPr>
      <w:r>
        <w:rPr>
          <w:color w:val="000000"/>
          <w:spacing w:val="0"/>
          <w:w w:val="100"/>
          <w:position w:val="0"/>
        </w:rPr>
        <w:t>因财政部颁布的会计准则及修订后的财务报表列报政策，公司应对会计政策进行变更。具体影响金额详见</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其他 重要的会计政策和会计估计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368" w:val="left"/>
        </w:tabs>
        <w:bidi w:val="0"/>
        <w:spacing w:before="0" w:after="200" w:line="324"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color w:val="000000"/>
          <w:spacing w:val="0"/>
          <w:w w:val="100"/>
          <w:position w:val="0"/>
        </w:rPr>
        <w:t>、</w:t>
        <w:tab/>
        <w:t>遵循企业会计准则的声明</w:t>
      </w:r>
      <w:bookmarkEnd w:id="790"/>
      <w:bookmarkEnd w:id="791"/>
      <w:bookmarkEnd w:id="793"/>
    </w:p>
    <w:p>
      <w:pPr>
        <w:pStyle w:val="Style13"/>
        <w:keepNext w:val="0"/>
        <w:keepLines w:val="0"/>
        <w:widowControl w:val="0"/>
        <w:shd w:val="clear" w:color="auto" w:fill="auto"/>
        <w:bidi w:val="0"/>
        <w:spacing w:before="0" w:after="400" w:line="312" w:lineRule="exact"/>
        <w:ind w:left="0" w:right="0" w:firstLine="380"/>
        <w:jc w:val="both"/>
        <w:rPr>
          <w:sz w:val="20"/>
          <w:szCs w:val="20"/>
        </w:rPr>
      </w:pPr>
      <w:r>
        <w:rPr>
          <w:b w:val="0"/>
          <w:bCs w:val="0"/>
          <w:color w:val="000000"/>
          <w:spacing w:val="0"/>
          <w:w w:val="100"/>
          <w:position w:val="0"/>
          <w:sz w:val="20"/>
          <w:szCs w:val="20"/>
        </w:rPr>
        <w:t>本财务报表符合企业会计准则的要求，真实、完整地反映了本公司</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日的合并及公司财务 状况以及</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年度的合并及公司经营成果和现金流量。</w:t>
      </w:r>
    </w:p>
    <w:p>
      <w:pPr>
        <w:pStyle w:val="Style25"/>
        <w:keepNext/>
        <w:keepLines/>
        <w:widowControl w:val="0"/>
        <w:shd w:val="clear" w:color="auto" w:fill="auto"/>
        <w:tabs>
          <w:tab w:pos="378" w:val="left"/>
        </w:tabs>
        <w:bidi w:val="0"/>
        <w:spacing w:before="0" w:after="200" w:line="324"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bookmarkEnd w:id="796"/>
      <w:r>
        <w:rPr>
          <w:color w:val="000000"/>
          <w:spacing w:val="0"/>
          <w:w w:val="100"/>
          <w:position w:val="0"/>
        </w:rPr>
        <w:t>、</w:t>
        <w:tab/>
        <w:t>会计期间</w:t>
      </w:r>
      <w:bookmarkEnd w:id="794"/>
      <w:bookmarkEnd w:id="795"/>
      <w:bookmarkEnd w:id="797"/>
    </w:p>
    <w:p>
      <w:pPr>
        <w:pStyle w:val="Style13"/>
        <w:keepNext w:val="0"/>
        <w:keepLines w:val="0"/>
        <w:widowControl w:val="0"/>
        <w:shd w:val="clear" w:color="auto" w:fill="auto"/>
        <w:bidi w:val="0"/>
        <w:spacing w:before="0" w:after="400" w:line="298" w:lineRule="exact"/>
        <w:ind w:left="0" w:right="0" w:firstLine="380"/>
        <w:jc w:val="both"/>
        <w:rPr>
          <w:sz w:val="20"/>
          <w:szCs w:val="20"/>
        </w:rPr>
      </w:pPr>
      <w:r>
        <w:rPr>
          <w:b w:val="0"/>
          <w:bCs w:val="0"/>
          <w:color w:val="000000"/>
          <w:spacing w:val="0"/>
          <w:w w:val="100"/>
          <w:position w:val="0"/>
          <w:sz w:val="20"/>
          <w:szCs w:val="2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日起至</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日止。</w:t>
      </w:r>
    </w:p>
    <w:p>
      <w:pPr>
        <w:pStyle w:val="Style25"/>
        <w:keepNext/>
        <w:keepLines/>
        <w:widowControl w:val="0"/>
        <w:shd w:val="clear" w:color="auto" w:fill="auto"/>
        <w:tabs>
          <w:tab w:pos="378" w:val="left"/>
        </w:tabs>
        <w:bidi w:val="0"/>
        <w:spacing w:before="0" w:after="200" w:line="324"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3</w:t>
      </w:r>
      <w:bookmarkEnd w:id="800"/>
      <w:r>
        <w:rPr>
          <w:color w:val="000000"/>
          <w:spacing w:val="0"/>
          <w:w w:val="100"/>
          <w:position w:val="0"/>
        </w:rPr>
        <w:t>、</w:t>
        <w:tab/>
        <w:t>营业周期</w:t>
      </w:r>
      <w:bookmarkEnd w:id="798"/>
      <w:bookmarkEnd w:id="799"/>
      <w:bookmarkEnd w:id="801"/>
    </w:p>
    <w:p>
      <w:pPr>
        <w:pStyle w:val="Style13"/>
        <w:keepNext w:val="0"/>
        <w:keepLines w:val="0"/>
        <w:widowControl w:val="0"/>
        <w:shd w:val="clear" w:color="auto" w:fill="auto"/>
        <w:bidi w:val="0"/>
        <w:spacing w:before="0" w:after="400" w:line="288" w:lineRule="exact"/>
        <w:ind w:left="0" w:right="0" w:firstLine="380"/>
        <w:jc w:val="both"/>
        <w:rPr>
          <w:sz w:val="20"/>
          <w:szCs w:val="20"/>
        </w:rPr>
      </w:pPr>
      <w:r>
        <w:rPr>
          <w:b w:val="0"/>
          <w:bCs w:val="0"/>
          <w:color w:val="000000"/>
          <w:spacing w:val="0"/>
          <w:w w:val="100"/>
          <w:position w:val="0"/>
          <w:sz w:val="20"/>
          <w:szCs w:val="20"/>
        </w:rPr>
        <w:t>正常营业周期是指本公司从购买用于加工的资产起至实现现金或现金等价物的期间。本公司以</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 作为一个营业周期，并以其作为资产和负债的流动性划分标准。</w:t>
      </w:r>
    </w:p>
    <w:p>
      <w:pPr>
        <w:pStyle w:val="Style25"/>
        <w:keepNext/>
        <w:keepLines/>
        <w:widowControl w:val="0"/>
        <w:shd w:val="clear" w:color="auto" w:fill="auto"/>
        <w:tabs>
          <w:tab w:pos="378" w:val="left"/>
        </w:tabs>
        <w:bidi w:val="0"/>
        <w:spacing w:before="0" w:after="200" w:line="324"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4</w:t>
      </w:r>
      <w:bookmarkEnd w:id="804"/>
      <w:r>
        <w:rPr>
          <w:color w:val="000000"/>
          <w:spacing w:val="0"/>
          <w:w w:val="100"/>
          <w:position w:val="0"/>
        </w:rPr>
        <w:t>、</w:t>
        <w:tab/>
        <w:t>记账本位币</w:t>
      </w:r>
      <w:bookmarkEnd w:id="802"/>
      <w:bookmarkEnd w:id="803"/>
      <w:bookmarkEnd w:id="805"/>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本公司以人民币为记账本位币。</w:t>
      </w:r>
    </w:p>
    <w:p>
      <w:pPr>
        <w:pStyle w:val="Style25"/>
        <w:keepNext/>
        <w:keepLines/>
        <w:widowControl w:val="0"/>
        <w:shd w:val="clear" w:color="auto" w:fill="auto"/>
        <w:tabs>
          <w:tab w:pos="378" w:val="left"/>
        </w:tabs>
        <w:bidi w:val="0"/>
        <w:spacing w:before="0" w:after="200" w:line="324"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5</w:t>
      </w:r>
      <w:bookmarkEnd w:id="808"/>
      <w:r>
        <w:rPr>
          <w:color w:val="000000"/>
          <w:spacing w:val="0"/>
          <w:w w:val="100"/>
          <w:position w:val="0"/>
        </w:rPr>
        <w:t>、</w:t>
        <w:tab/>
        <w:t>同一控制下和非同一控制下企业合并的会计处理方法</w:t>
      </w:r>
      <w:bookmarkEnd w:id="806"/>
      <w:bookmarkEnd w:id="807"/>
      <w:bookmarkEnd w:id="809"/>
    </w:p>
    <w:p>
      <w:pPr>
        <w:pStyle w:val="Style13"/>
        <w:keepNext w:val="0"/>
        <w:keepLines w:val="0"/>
        <w:widowControl w:val="0"/>
        <w:shd w:val="clear" w:color="auto" w:fill="auto"/>
        <w:bidi w:val="0"/>
        <w:spacing w:before="0" w:after="200" w:line="302" w:lineRule="exact"/>
        <w:ind w:left="0" w:right="0" w:firstLine="380"/>
        <w:jc w:val="both"/>
        <w:rPr>
          <w:sz w:val="20"/>
          <w:szCs w:val="20"/>
        </w:rPr>
      </w:pPr>
      <w:r>
        <w:rPr>
          <w:b w:val="0"/>
          <w:bCs w:val="0"/>
          <w:color w:val="000000"/>
          <w:spacing w:val="0"/>
          <w:w w:val="100"/>
          <w:position w:val="0"/>
          <w:sz w:val="20"/>
          <w:szCs w:val="20"/>
        </w:rPr>
        <w:t>企业合并，是指将两个或两个以上单独的企业合并形成一个报告主体的交易或事项。企业合并分为同 一控制下企业合并和非同一控制下企业合并。</w:t>
      </w:r>
    </w:p>
    <w:p>
      <w:pPr>
        <w:pStyle w:val="Style13"/>
        <w:keepNext w:val="0"/>
        <w:keepLines w:val="0"/>
        <w:widowControl w:val="0"/>
        <w:shd w:val="clear" w:color="auto" w:fill="auto"/>
        <w:tabs>
          <w:tab w:pos="828" w:val="left"/>
        </w:tabs>
        <w:bidi w:val="0"/>
        <w:spacing w:before="0" w:after="200" w:line="310" w:lineRule="exact"/>
        <w:ind w:left="0" w:right="0" w:firstLine="340"/>
        <w:jc w:val="both"/>
        <w:rPr>
          <w:sz w:val="20"/>
          <w:szCs w:val="20"/>
        </w:rPr>
      </w:pPr>
      <w:bookmarkStart w:id="810" w:name="bookmark810"/>
      <w:r>
        <w:rPr>
          <w:b w:val="0"/>
          <w:bCs w:val="0"/>
          <w:color w:val="000000"/>
          <w:spacing w:val="0"/>
          <w:w w:val="100"/>
          <w:position w:val="0"/>
          <w:sz w:val="20"/>
          <w:szCs w:val="20"/>
        </w:rPr>
        <w:t>（</w:t>
      </w:r>
      <w:bookmarkEnd w:id="810"/>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同一控制下企业合并</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13"/>
        <w:keepNext w:val="0"/>
        <w:keepLines w:val="0"/>
        <w:widowControl w:val="0"/>
        <w:shd w:val="clear" w:color="auto" w:fill="auto"/>
        <w:bidi w:val="0"/>
        <w:spacing w:before="0" w:after="200" w:line="310" w:lineRule="exact"/>
        <w:ind w:left="0" w:right="0" w:firstLine="380"/>
        <w:jc w:val="both"/>
        <w:rPr>
          <w:sz w:val="20"/>
          <w:szCs w:val="20"/>
        </w:rPr>
      </w:pPr>
      <w:r>
        <w:rPr>
          <w:b w:val="0"/>
          <w:bCs w:val="0"/>
          <w:color w:val="000000"/>
          <w:spacing w:val="0"/>
          <w:w w:val="100"/>
          <w:position w:val="0"/>
          <w:sz w:val="20"/>
          <w:szCs w:val="2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13"/>
        <w:keepNext w:val="0"/>
        <w:keepLines w:val="0"/>
        <w:widowControl w:val="0"/>
        <w:shd w:val="clear" w:color="auto" w:fill="auto"/>
        <w:bidi w:val="0"/>
        <w:spacing w:before="0" w:after="200" w:line="310" w:lineRule="exact"/>
        <w:ind w:left="0" w:right="0" w:firstLine="380"/>
        <w:jc w:val="both"/>
        <w:rPr>
          <w:sz w:val="20"/>
          <w:szCs w:val="20"/>
        </w:rPr>
      </w:pPr>
      <w:r>
        <w:rPr>
          <w:b w:val="0"/>
          <w:bCs w:val="0"/>
          <w:color w:val="000000"/>
          <w:spacing w:val="0"/>
          <w:w w:val="100"/>
          <w:position w:val="0"/>
          <w:sz w:val="20"/>
          <w:szCs w:val="20"/>
        </w:rPr>
        <w:t>合并方为进行企业合并发生的各项直接费用，于发生时计入当期损益。</w:t>
      </w:r>
    </w:p>
    <w:p>
      <w:pPr>
        <w:pStyle w:val="Style13"/>
        <w:keepNext w:val="0"/>
        <w:keepLines w:val="0"/>
        <w:widowControl w:val="0"/>
        <w:shd w:val="clear" w:color="auto" w:fill="auto"/>
        <w:tabs>
          <w:tab w:pos="828" w:val="left"/>
        </w:tabs>
        <w:bidi w:val="0"/>
        <w:spacing w:before="0" w:after="200" w:line="310" w:lineRule="exact"/>
        <w:ind w:left="0" w:right="0" w:firstLine="340"/>
        <w:jc w:val="both"/>
        <w:rPr>
          <w:sz w:val="20"/>
          <w:szCs w:val="20"/>
        </w:rPr>
      </w:pPr>
      <w:bookmarkStart w:id="811" w:name="bookmark811"/>
      <w:r>
        <w:rPr>
          <w:b w:val="0"/>
          <w:bCs w:val="0"/>
          <w:color w:val="000000"/>
          <w:spacing w:val="0"/>
          <w:w w:val="100"/>
          <w:position w:val="0"/>
          <w:sz w:val="20"/>
          <w:szCs w:val="20"/>
        </w:rPr>
        <w:t>（</w:t>
      </w:r>
      <w:bookmarkEnd w:id="811"/>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非同一控制下企业合并</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 xml:space="preserve">参与合并的企业在合并前后不受同一方或相同的多方最终控制的，为非同一控制下的企业合并。非同 一控制下的企业合并，在购买日取得对其他参与合并企业控制权的一方为购买方，参与合并的其他企业为 </w:t>
      </w:r>
      <w:r>
        <w:rPr>
          <w:b w:val="0"/>
          <w:bCs w:val="0"/>
          <w:color w:val="000000"/>
          <w:spacing w:val="0"/>
          <w:w w:val="100"/>
          <w:position w:val="0"/>
          <w:sz w:val="20"/>
          <w:szCs w:val="20"/>
        </w:rPr>
        <w:t>被购买方。购买日，是指为购买方实际取得对被购买方控制权的日期。</w:t>
      </w:r>
    </w:p>
    <w:p>
      <w:pPr>
        <w:pStyle w:val="Style13"/>
        <w:keepNext w:val="0"/>
        <w:keepLines w:val="0"/>
        <w:widowControl w:val="0"/>
        <w:shd w:val="clear" w:color="auto" w:fill="auto"/>
        <w:bidi w:val="0"/>
        <w:spacing w:before="0" w:after="200" w:line="311" w:lineRule="exact"/>
        <w:ind w:left="0" w:right="0" w:firstLine="400"/>
        <w:jc w:val="left"/>
        <w:rPr>
          <w:sz w:val="20"/>
          <w:szCs w:val="20"/>
        </w:rPr>
      </w:pPr>
      <w:r>
        <w:rPr>
          <w:b w:val="0"/>
          <w:bCs w:val="0"/>
          <w:color w:val="000000"/>
          <w:spacing w:val="0"/>
          <w:w w:val="100"/>
          <w:position w:val="0"/>
          <w:sz w:val="20"/>
          <w:szCs w:val="20"/>
        </w:rPr>
        <w:t>对于非同一控制下的企业合并，合并成本包含购买日购买方为取得对被购买方的控制权而付出的资产、 发生或承担的负债以及发行的权益性证券的公允价值，为企业合并发生的审计、法律服务、评估咨询等中 介费用以及其他管理费用于发生时计入当期损益。购买方作为合并对价发行的权益性证券或债务性证券的 交易费用，计入权益性证券或债务性证券的初始确认金额。所涉及的或有对价按其在购买日的公允价值计 入合并成本，购买日后</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个月内出现对购买日已存在情况的新的或进一步证据而需要调整或有对价的，相 应调整合并商誉。购买方发生的合并成本及在合并中取得的可辨认净资产按购买日的公允价值计量。合并 成本大于合并中取得的被购买方于购买日可辨认净资产公允价值份额的差额，确认为商誉。合并成本小于 合并中取得的被购买方可辨认净资产公允价值份额的，首先对取得的被购买方各项可辨认资产、负债及或 有负债的公允价值以及合并成本的计量进行复核，复核后合并成本仍小于合并中取得的被购买方可辨认净 资产公允价值份额的，其差额计入当期损益。</w:t>
      </w:r>
    </w:p>
    <w:p>
      <w:pPr>
        <w:pStyle w:val="Style13"/>
        <w:keepNext w:val="0"/>
        <w:keepLines w:val="0"/>
        <w:widowControl w:val="0"/>
        <w:shd w:val="clear" w:color="auto" w:fill="auto"/>
        <w:bidi w:val="0"/>
        <w:spacing w:before="0" w:after="200" w:line="311" w:lineRule="exact"/>
        <w:ind w:left="0" w:right="0" w:firstLine="400"/>
        <w:jc w:val="left"/>
        <w:rPr>
          <w:sz w:val="20"/>
          <w:szCs w:val="20"/>
        </w:rPr>
      </w:pPr>
      <w:r>
        <w:rPr>
          <w:b w:val="0"/>
          <w:bCs w:val="0"/>
          <w:color w:val="000000"/>
          <w:spacing w:val="0"/>
          <w:w w:val="100"/>
          <w:position w:val="0"/>
          <w:sz w:val="20"/>
          <w:szCs w:val="20"/>
        </w:rPr>
        <w:t>购买方取得被购买方的可抵扣暂时性差异，在购买日因不符合递延所得税资产确认条件而未予确认的， 在购买日后</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个月内，如取得新的或进一步的信息表明购买日的相关情况已经存在，预期被购买方在购买 日可抵扣暂时性差异带来的经济利益能够实现的，则确认相关的递延所得税资产，同时减少商誉，商誉不 足冲减的，差额部分确认为当期损益；除上述情况以外，确认与企业合并相关的递延所得税资产的，计入 当期损益。</w:t>
      </w:r>
    </w:p>
    <w:p>
      <w:pPr>
        <w:pStyle w:val="Style13"/>
        <w:keepNext w:val="0"/>
        <w:keepLines w:val="0"/>
        <w:widowControl w:val="0"/>
        <w:shd w:val="clear" w:color="auto" w:fill="auto"/>
        <w:bidi w:val="0"/>
        <w:spacing w:before="0" w:after="200" w:line="314" w:lineRule="exact"/>
        <w:ind w:left="0" w:right="0" w:firstLine="400"/>
        <w:jc w:val="left"/>
        <w:rPr>
          <w:sz w:val="20"/>
          <w:szCs w:val="20"/>
        </w:rPr>
      </w:pPr>
      <w:r>
        <w:rPr>
          <w:b w:val="0"/>
          <w:bCs w:val="0"/>
          <w:color w:val="000000"/>
          <w:spacing w:val="0"/>
          <w:w w:val="100"/>
          <w:position w:val="0"/>
          <w:sz w:val="20"/>
          <w:szCs w:val="20"/>
        </w:rPr>
        <w:t>通过多次交易分步实现的非同一控制下企业合并，根据《财政部关于印发企业会计准则解释第</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号的通 知》（财会〔</w:t>
      </w:r>
      <w:r>
        <w:rPr>
          <w:rFonts w:ascii="Times New Roman" w:eastAsia="Times New Roman" w:hAnsi="Times New Roman" w:cs="Times New Roman"/>
          <w:b w:val="0"/>
          <w:bCs w:val="0"/>
          <w:color w:val="000000"/>
          <w:spacing w:val="0"/>
          <w:w w:val="100"/>
          <w:position w:val="0"/>
          <w:sz w:val="20"/>
          <w:szCs w:val="20"/>
        </w:rPr>
        <w:t>2012</w:t>
      </w:r>
      <w:r>
        <w:rPr>
          <w:b w:val="0"/>
          <w:bCs w:val="0"/>
          <w:color w:val="000000"/>
          <w:spacing w:val="0"/>
          <w:w w:val="100"/>
          <w:position w:val="0"/>
          <w:sz w:val="20"/>
          <w:szCs w:val="20"/>
        </w:rPr>
        <w:t xml:space="preserve">） </w:t>
      </w:r>
      <w:r>
        <w:rPr>
          <w:rFonts w:ascii="Times New Roman" w:eastAsia="Times New Roman" w:hAnsi="Times New Roman" w:cs="Times New Roman"/>
          <w:b w:val="0"/>
          <w:bCs w:val="0"/>
          <w:color w:val="000000"/>
          <w:spacing w:val="0"/>
          <w:w w:val="100"/>
          <w:position w:val="0"/>
          <w:sz w:val="20"/>
          <w:szCs w:val="20"/>
        </w:rPr>
        <w:t>19</w:t>
      </w:r>
      <w:r>
        <w:rPr>
          <w:b w:val="0"/>
          <w:bCs w:val="0"/>
          <w:color w:val="000000"/>
          <w:spacing w:val="0"/>
          <w:w w:val="100"/>
          <w:position w:val="0"/>
          <w:sz w:val="20"/>
          <w:szCs w:val="20"/>
        </w:rPr>
        <w:t>号）和《企业会计准则第</w:t>
      </w:r>
      <w:r>
        <w:rPr>
          <w:rFonts w:ascii="Times New Roman" w:eastAsia="Times New Roman" w:hAnsi="Times New Roman" w:cs="Times New Roman"/>
          <w:b w:val="0"/>
          <w:bCs w:val="0"/>
          <w:color w:val="000000"/>
          <w:spacing w:val="0"/>
          <w:w w:val="100"/>
          <w:position w:val="0"/>
          <w:sz w:val="20"/>
          <w:szCs w:val="20"/>
        </w:rPr>
        <w:t>33</w:t>
      </w:r>
      <w:r>
        <w:rPr>
          <w:b w:val="0"/>
          <w:bCs w:val="0"/>
          <w:color w:val="000000"/>
          <w:spacing w:val="0"/>
          <w:w w:val="100"/>
          <w:position w:val="0"/>
          <w:sz w:val="20"/>
          <w:szCs w:val="20"/>
        </w:rPr>
        <w:t>号——合并财务报表》第五十一条关于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 判断标准（参见本附注五、</w:t>
      </w:r>
      <w:r>
        <w:rPr>
          <w:rFonts w:ascii="Times New Roman" w:eastAsia="Times New Roman" w:hAnsi="Times New Roman" w:cs="Times New Roman"/>
          <w:b w:val="0"/>
          <w:bCs w:val="0"/>
          <w:color w:val="000000"/>
          <w:spacing w:val="0"/>
          <w:w w:val="100"/>
          <w:position w:val="0"/>
          <w:sz w:val="20"/>
          <w:szCs w:val="20"/>
        </w:rPr>
        <w:t xml:space="preserve">6 </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）），判断该多次交易是否属于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的，参 考本部分前面各段描述及本附注三、</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长期股权投资</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进行会计处理；不属于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的，区分个别 财务报表和合并财务报表进行相关会计处理：</w:t>
      </w:r>
    </w:p>
    <w:p>
      <w:pPr>
        <w:pStyle w:val="Style13"/>
        <w:keepNext w:val="0"/>
        <w:keepLines w:val="0"/>
        <w:widowControl w:val="0"/>
        <w:shd w:val="clear" w:color="auto" w:fill="auto"/>
        <w:bidi w:val="0"/>
        <w:spacing w:before="0" w:after="200" w:line="312" w:lineRule="exact"/>
        <w:ind w:left="0" w:right="0" w:firstLine="400"/>
        <w:jc w:val="left"/>
        <w:rPr>
          <w:sz w:val="20"/>
          <w:szCs w:val="20"/>
        </w:rPr>
      </w:pPr>
      <w:r>
        <w:rPr>
          <w:b w:val="0"/>
          <w:bCs w:val="0"/>
          <w:color w:val="000000"/>
          <w:spacing w:val="0"/>
          <w:w w:val="100"/>
          <w:position w:val="0"/>
          <w:sz w:val="20"/>
          <w:szCs w:val="2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13"/>
        <w:keepNext w:val="0"/>
        <w:keepLines w:val="0"/>
        <w:widowControl w:val="0"/>
        <w:shd w:val="clear" w:color="auto" w:fill="auto"/>
        <w:bidi w:val="0"/>
        <w:spacing w:before="0" w:after="380" w:line="311" w:lineRule="exact"/>
        <w:ind w:left="0" w:right="0" w:firstLine="520"/>
        <w:jc w:val="both"/>
        <w:rPr>
          <w:sz w:val="20"/>
          <w:szCs w:val="20"/>
        </w:rPr>
      </w:pPr>
      <w:r>
        <w:rPr>
          <w:b w:val="0"/>
          <w:bCs w:val="0"/>
          <w:color w:val="000000"/>
          <w:spacing w:val="0"/>
          <w:w w:val="100"/>
          <w:position w:val="0"/>
          <w:sz w:val="20"/>
          <w:szCs w:val="20"/>
        </w:rPr>
        <w:t>在合并财务报表中，对于购买日之前持有的被购买方的股权，按照该股权在购买日的公允价值进行 重新计量，公允价值与其账面价值的差额计入当期投资收益；购买日之前持有的被购买方的股权涉及其他 综合收益的，与其相关的其他综合收益应当采用与被购买方直接处置相关资产或负债相同的基础进行会计 处理（即，除了按照权益法核算的在被购买方重新计量设定受益计划净负债或净资产导致的变动中的相应 份额以外，其余转为购买日所属当期投资收益）。</w:t>
      </w:r>
    </w:p>
    <w:p>
      <w:pPr>
        <w:pStyle w:val="Style25"/>
        <w:keepNext/>
        <w:keepLines/>
        <w:widowControl w:val="0"/>
        <w:shd w:val="clear" w:color="auto" w:fill="auto"/>
        <w:bidi w:val="0"/>
        <w:spacing w:before="0" w:after="200" w:line="326"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6</w:t>
      </w:r>
      <w:bookmarkEnd w:id="814"/>
      <w:r>
        <w:rPr>
          <w:color w:val="000000"/>
          <w:spacing w:val="0"/>
          <w:w w:val="100"/>
          <w:position w:val="0"/>
        </w:rPr>
        <w:t>、合并财务报表的编制方法</w:t>
      </w:r>
      <w:bookmarkEnd w:id="812"/>
      <w:bookmarkEnd w:id="813"/>
      <w:bookmarkEnd w:id="815"/>
    </w:p>
    <w:p>
      <w:pPr>
        <w:pStyle w:val="Style16"/>
        <w:keepNext w:val="0"/>
        <w:keepLines w:val="0"/>
        <w:widowControl w:val="0"/>
        <w:shd w:val="clear" w:color="auto" w:fill="auto"/>
        <w:tabs>
          <w:tab w:pos="905" w:val="left"/>
        </w:tabs>
        <w:bidi w:val="0"/>
        <w:spacing w:before="0" w:after="0" w:line="312" w:lineRule="exact"/>
        <w:ind w:left="0" w:right="0" w:firstLine="52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1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16"/>
        <w:keepNext w:val="0"/>
        <w:keepLines w:val="0"/>
        <w:widowControl w:val="0"/>
        <w:shd w:val="clear" w:color="auto" w:fill="auto"/>
        <w:bidi w:val="0"/>
        <w:spacing w:before="0" w:after="0" w:line="312" w:lineRule="exact"/>
        <w:ind w:left="0" w:right="0" w:firstLine="600"/>
        <w:jc w:val="both"/>
      </w:pPr>
      <w:r>
        <w:rPr>
          <w:color w:val="000000"/>
          <w:spacing w:val="0"/>
          <w:w w:val="100"/>
          <w:position w:val="0"/>
        </w:rPr>
        <w:t>一旦相关事实和情况的变化导致上述控制定义涉及的相关要素发生了变化，本公司将进行重新评估。</w:t>
      </w:r>
    </w:p>
    <w:p>
      <w:pPr>
        <w:pStyle w:val="Style16"/>
        <w:keepNext w:val="0"/>
        <w:keepLines w:val="0"/>
        <w:widowControl w:val="0"/>
        <w:shd w:val="clear" w:color="auto" w:fill="auto"/>
        <w:tabs>
          <w:tab w:pos="905" w:val="left"/>
        </w:tabs>
        <w:bidi w:val="0"/>
        <w:spacing w:before="0" w:after="0" w:line="312" w:lineRule="exact"/>
        <w:ind w:left="0" w:right="0" w:firstLine="52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13"/>
        <w:keepNext w:val="0"/>
        <w:keepLines w:val="0"/>
        <w:widowControl w:val="0"/>
        <w:shd w:val="clear" w:color="auto" w:fill="auto"/>
        <w:bidi w:val="0"/>
        <w:spacing w:before="0" w:after="200" w:line="311" w:lineRule="exact"/>
        <w:ind w:left="0" w:right="0" w:firstLine="380"/>
        <w:jc w:val="both"/>
        <w:rPr>
          <w:sz w:val="20"/>
          <w:szCs w:val="20"/>
        </w:rPr>
      </w:pPr>
      <w:r>
        <w:rPr>
          <w:b w:val="0"/>
          <w:bCs w:val="0"/>
          <w:color w:val="000000"/>
          <w:spacing w:val="0"/>
          <w:w w:val="100"/>
          <w:position w:val="0"/>
          <w:sz w:val="20"/>
          <w:szCs w:val="20"/>
        </w:rPr>
        <w:t xml:space="preserve">从取得子公司的净资产和生产经营决策的实际控制权之日起，本公司开始将其纳入合并范围；从丧失 </w:t>
      </w:r>
      <w:r>
        <w:rPr>
          <w:b w:val="0"/>
          <w:bCs w:val="0"/>
          <w:color w:val="000000"/>
          <w:spacing w:val="0"/>
          <w:w w:val="100"/>
          <w:position w:val="0"/>
          <w:sz w:val="20"/>
          <w:szCs w:val="20"/>
        </w:rPr>
        <w:t>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公司内往来余额、交易及未实现利润在合并财务报表编制时予以抵销。</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子公司的股东权益及当期净损益中不属于本公司所拥有的部分分别作为少数股东权益及少数股东损益 在合并财务报表中股东权益及净利润项下单独列示。子公司当期净损益中属于少数股东权益的份额，在合 并利润表中净利润项目下以</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少数股东损益''项目列示。少数股东分担的子公司的亏损超过了少数股东在该 子公司期初股东权益中所享有的份额，仍冲减少数股东权益。</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号——长期股权投资》 或《企业会计准则第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号——金融工具确认和计量》等相关规定进行后续计量，详见本附注五、</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长期 股权投资''或本附注五、</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金融工具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p>
    <w:p>
      <w:pPr>
        <w:pStyle w:val="Style13"/>
        <w:keepNext w:val="0"/>
        <w:keepLines w:val="0"/>
        <w:widowControl w:val="0"/>
        <w:shd w:val="clear" w:color="auto" w:fill="auto"/>
        <w:bidi w:val="0"/>
        <w:spacing w:before="0" w:after="600" w:line="312" w:lineRule="exact"/>
        <w:ind w:left="0" w:right="0" w:firstLine="520"/>
        <w:jc w:val="both"/>
        <w:rPr>
          <w:sz w:val="20"/>
          <w:szCs w:val="20"/>
        </w:rPr>
      </w:pPr>
      <w:r>
        <w:rPr>
          <w:b w:val="0"/>
          <w:bCs w:val="0"/>
          <w:color w:val="000000"/>
          <w:spacing w:val="0"/>
          <w:w w:val="100"/>
          <w:position w:val="0"/>
          <w:sz w:val="20"/>
          <w:szCs w:val="20"/>
        </w:rPr>
        <w:t>本公司通过多次交易分步处置对子公司股权投资直至丧失控制权的，需区分处置对子公司股权投资 直至丧失控制权的各项交易是否属于一揽子交易。处置对子公司股权投资的各项交易的条款、条件以及经 济影响符合以下一种或多种情况，通常表明应将多次交易事项作为一揽子交易进行会计处理：①这些交易 是同时或者在考虑了彼此影响的情况下订立的；②这些交易整体才能达成一项完整的商业结果；③一项交 易的发生取决于其他至少一项交易的发生；④一项交易单独看是不经济的，但是和其他交易一并考虑时是 经济的。不属于一揽子交易的，对其中的每一项交易视情况分别按照</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不丧失控制权的情况下部分处置对 子公司的长期股权投资'’（详见本附注五、</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）④）和</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因处置部分股权投资或其他原因丧失了对原有子 公司的控制权</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（详见前段）适用的原则进行会计处理。处置对子公司股权投资直至丧失控制权的各项交 易属于一揽子交易的，将各项交易作为一项处置子公司并丧失控制权的交易进行会计处理；但是，在丧失 控制权之前每一次处置价款与处置投资对应的享有该子公司净资产份额的差额，在合并财务报表中确认为 其他综合收益，在丧失控制权时一并转入丧失控制权当期的损益。</w:t>
      </w:r>
    </w:p>
    <w:p>
      <w:pPr>
        <w:pStyle w:val="Style25"/>
        <w:keepNext/>
        <w:keepLines/>
        <w:widowControl w:val="0"/>
        <w:shd w:val="clear" w:color="auto" w:fill="auto"/>
        <w:bidi w:val="0"/>
        <w:spacing w:before="0" w:after="280" w:line="312"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7</w:t>
      </w:r>
      <w:bookmarkEnd w:id="820"/>
      <w:r>
        <w:rPr>
          <w:color w:val="000000"/>
          <w:spacing w:val="0"/>
          <w:w w:val="100"/>
          <w:position w:val="0"/>
        </w:rPr>
        <w:t>、合营安排分类及共同经营会计处理方法</w:t>
      </w:r>
      <w:bookmarkEnd w:id="818"/>
      <w:bookmarkEnd w:id="819"/>
      <w:bookmarkEnd w:id="821"/>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13"/>
        <w:keepNext w:val="0"/>
        <w:keepLines w:val="0"/>
        <w:widowControl w:val="0"/>
        <w:shd w:val="clear" w:color="auto" w:fill="auto"/>
        <w:bidi w:val="0"/>
        <w:spacing w:before="0" w:after="200" w:line="326" w:lineRule="exact"/>
        <w:ind w:left="0" w:right="0" w:firstLine="380"/>
        <w:jc w:val="both"/>
        <w:rPr>
          <w:sz w:val="20"/>
          <w:szCs w:val="20"/>
        </w:rPr>
      </w:pPr>
      <w:r>
        <w:rPr>
          <w:b w:val="0"/>
          <w:bCs w:val="0"/>
          <w:color w:val="000000"/>
          <w:spacing w:val="0"/>
          <w:w w:val="100"/>
          <w:position w:val="0"/>
          <w:sz w:val="20"/>
          <w:szCs w:val="20"/>
        </w:rPr>
        <w:t>本公司对合营企业的投资采用权益法核算，按照本附注五、</w:t>
      </w:r>
      <w:r>
        <w:rPr>
          <w:rFonts w:ascii="Times New Roman" w:eastAsia="Times New Roman" w:hAnsi="Times New Roman" w:cs="Times New Roman"/>
          <w:b w:val="0"/>
          <w:bCs w:val="0"/>
          <w:color w:val="000000"/>
          <w:spacing w:val="0"/>
          <w:w w:val="100"/>
          <w:position w:val="0"/>
          <w:sz w:val="20"/>
          <w:szCs w:val="20"/>
        </w:rPr>
        <w:t xml:space="preserve">22 </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权益法核算的长期股权投资</w:t>
      </w:r>
      <w:r>
        <w:rPr>
          <w:rFonts w:ascii="Times New Roman" w:eastAsia="Times New Roman" w:hAnsi="Times New Roman" w:cs="Times New Roman"/>
          <w:b w:val="0"/>
          <w:bCs w:val="0"/>
          <w:color w:val="000000"/>
          <w:spacing w:val="0"/>
          <w:w w:val="100"/>
          <w:position w:val="0"/>
          <w:sz w:val="20"/>
          <w:szCs w:val="20"/>
        </w:rPr>
        <w:t xml:space="preserve">” </w:t>
      </w:r>
      <w:r>
        <w:rPr>
          <w:b w:val="0"/>
          <w:bCs w:val="0"/>
          <w:color w:val="000000"/>
          <w:spacing w:val="0"/>
          <w:w w:val="100"/>
          <w:position w:val="0"/>
          <w:sz w:val="20"/>
          <w:szCs w:val="20"/>
        </w:rPr>
        <w:t>中所述的会计政策处理。</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13"/>
        <w:keepNext w:val="0"/>
        <w:keepLines w:val="0"/>
        <w:widowControl w:val="0"/>
        <w:shd w:val="clear" w:color="auto" w:fill="auto"/>
        <w:bidi w:val="0"/>
        <w:spacing w:before="0" w:after="380" w:line="319" w:lineRule="exact"/>
        <w:ind w:left="0" w:right="0" w:firstLine="520"/>
        <w:jc w:val="both"/>
        <w:rPr>
          <w:sz w:val="20"/>
          <w:szCs w:val="20"/>
        </w:rPr>
      </w:pPr>
      <w:r>
        <w:rPr>
          <w:b w:val="0"/>
          <w:bCs w:val="0"/>
          <w:color w:val="000000"/>
          <w:spacing w:val="0"/>
          <w:w w:val="100"/>
          <w:position w:val="0"/>
          <w:sz w:val="20"/>
          <w:szCs w:val="20"/>
        </w:rPr>
        <w:t>当本公司作为合营方向共同经营投出或出售资产（该资产不构成业务，下同）、或者自共同经营购 买资产时，在该等资产出售给第三方之前，本公司仅确认因该交易产生的损益中归属于共同经营其他参与 方的部分。该等资产发生符合《企业会计准则第</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号——资产减值》等规定的资产减值损失的，对于由本 公司向共同经营投出或出售资产的情况，本公司全额确认该损失；对于本公司自共同经营购买资产的情况， 本公司按承担的份额确认该损失。</w:t>
      </w:r>
    </w:p>
    <w:p>
      <w:pPr>
        <w:pStyle w:val="Style25"/>
        <w:keepNext/>
        <w:keepLines/>
        <w:widowControl w:val="0"/>
        <w:shd w:val="clear" w:color="auto" w:fill="auto"/>
        <w:bidi w:val="0"/>
        <w:spacing w:before="0" w:after="200" w:line="334"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8</w:t>
      </w:r>
      <w:bookmarkEnd w:id="824"/>
      <w:r>
        <w:rPr>
          <w:color w:val="000000"/>
          <w:spacing w:val="0"/>
          <w:w w:val="100"/>
          <w:position w:val="0"/>
        </w:rPr>
        <w:t>、现金及现金等价物的确定标准</w:t>
      </w:r>
      <w:bookmarkEnd w:id="822"/>
      <w:bookmarkEnd w:id="823"/>
      <w:bookmarkEnd w:id="825"/>
    </w:p>
    <w:p>
      <w:pPr>
        <w:pStyle w:val="Style13"/>
        <w:keepNext w:val="0"/>
        <w:keepLines w:val="0"/>
        <w:widowControl w:val="0"/>
        <w:shd w:val="clear" w:color="auto" w:fill="auto"/>
        <w:bidi w:val="0"/>
        <w:spacing w:before="0" w:after="820" w:line="312" w:lineRule="exact"/>
        <w:ind w:left="0" w:right="0" w:firstLine="380"/>
        <w:jc w:val="both"/>
        <w:rPr>
          <w:sz w:val="20"/>
          <w:szCs w:val="20"/>
        </w:rPr>
      </w:pPr>
      <w:r>
        <w:rPr>
          <w:b w:val="0"/>
          <w:bCs w:val="0"/>
          <w:color w:val="000000"/>
          <w:spacing w:val="0"/>
          <w:w w:val="100"/>
          <w:position w:val="0"/>
          <w:sz w:val="20"/>
          <w:szCs w:val="2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25"/>
        <w:keepNext/>
        <w:keepLines/>
        <w:widowControl w:val="0"/>
        <w:shd w:val="clear" w:color="auto" w:fill="auto"/>
        <w:bidi w:val="0"/>
        <w:spacing w:before="0" w:after="300" w:line="314" w:lineRule="exact"/>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9</w:t>
      </w:r>
      <w:bookmarkEnd w:id="828"/>
      <w:r>
        <w:rPr>
          <w:color w:val="000000"/>
          <w:spacing w:val="0"/>
          <w:w w:val="100"/>
          <w:position w:val="0"/>
        </w:rPr>
        <w:t>、外币业务和外币报表折算</w:t>
      </w:r>
      <w:bookmarkEnd w:id="826"/>
      <w:bookmarkEnd w:id="827"/>
      <w:bookmarkEnd w:id="829"/>
    </w:p>
    <w:p>
      <w:pPr>
        <w:pStyle w:val="Style13"/>
        <w:keepNext w:val="0"/>
        <w:keepLines w:val="0"/>
        <w:widowControl w:val="0"/>
        <w:shd w:val="clear" w:color="auto" w:fill="auto"/>
        <w:tabs>
          <w:tab w:pos="830" w:val="left"/>
        </w:tabs>
        <w:bidi w:val="0"/>
        <w:spacing w:before="0" w:after="200" w:line="314" w:lineRule="exact"/>
        <w:ind w:left="0" w:right="0" w:firstLine="380"/>
        <w:jc w:val="both"/>
        <w:rPr>
          <w:sz w:val="20"/>
          <w:szCs w:val="20"/>
        </w:rPr>
      </w:pPr>
      <w:bookmarkStart w:id="830" w:name="bookmark830"/>
      <w:r>
        <w:rPr>
          <w:b w:val="0"/>
          <w:bCs w:val="0"/>
          <w:color w:val="000000"/>
          <w:spacing w:val="0"/>
          <w:w w:val="100"/>
          <w:position w:val="0"/>
          <w:sz w:val="20"/>
          <w:szCs w:val="20"/>
        </w:rPr>
        <w:t>（</w:t>
      </w:r>
      <w:bookmarkEnd w:id="830"/>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外币交易的折算方法</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13"/>
        <w:keepNext w:val="0"/>
        <w:keepLines w:val="0"/>
        <w:widowControl w:val="0"/>
        <w:shd w:val="clear" w:color="auto" w:fill="auto"/>
        <w:tabs>
          <w:tab w:pos="830" w:val="left"/>
        </w:tabs>
        <w:bidi w:val="0"/>
        <w:spacing w:before="0" w:after="200" w:line="314" w:lineRule="exact"/>
        <w:ind w:left="0" w:right="0" w:firstLine="380"/>
        <w:jc w:val="both"/>
        <w:rPr>
          <w:sz w:val="20"/>
          <w:szCs w:val="20"/>
        </w:rPr>
      </w:pPr>
      <w:bookmarkStart w:id="831" w:name="bookmark831"/>
      <w:r>
        <w:rPr>
          <w:b w:val="0"/>
          <w:bCs w:val="0"/>
          <w:color w:val="000000"/>
          <w:spacing w:val="0"/>
          <w:w w:val="100"/>
          <w:position w:val="0"/>
          <w:sz w:val="20"/>
          <w:szCs w:val="20"/>
        </w:rPr>
        <w:t>（</w:t>
      </w:r>
      <w:bookmarkEnd w:id="831"/>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对于外币货币性项目和外币非货币性项目的折算方法</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13"/>
        <w:keepNext w:val="0"/>
        <w:keepLines w:val="0"/>
        <w:widowControl w:val="0"/>
        <w:shd w:val="clear" w:color="auto" w:fill="auto"/>
        <w:bidi w:val="0"/>
        <w:spacing w:before="0" w:after="200" w:line="310" w:lineRule="exact"/>
        <w:ind w:left="0" w:right="0" w:firstLine="380"/>
        <w:jc w:val="both"/>
        <w:rPr>
          <w:sz w:val="20"/>
          <w:szCs w:val="20"/>
        </w:rPr>
      </w:pPr>
      <w:r>
        <w:rPr>
          <w:b w:val="0"/>
          <w:bCs w:val="0"/>
          <w:color w:val="000000"/>
          <w:spacing w:val="0"/>
          <w:w w:val="100"/>
          <w:position w:val="0"/>
          <w:sz w:val="20"/>
          <w:szCs w:val="2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13"/>
        <w:keepNext w:val="0"/>
        <w:keepLines w:val="0"/>
        <w:widowControl w:val="0"/>
        <w:shd w:val="clear" w:color="auto" w:fill="auto"/>
        <w:tabs>
          <w:tab w:pos="830" w:val="left"/>
        </w:tabs>
        <w:bidi w:val="0"/>
        <w:spacing w:before="0" w:after="200" w:line="314" w:lineRule="exact"/>
        <w:ind w:left="0" w:right="0" w:firstLine="380"/>
        <w:jc w:val="both"/>
        <w:rPr>
          <w:sz w:val="20"/>
          <w:szCs w:val="20"/>
        </w:rPr>
      </w:pPr>
      <w:bookmarkStart w:id="832" w:name="bookmark832"/>
      <w:r>
        <w:rPr>
          <w:b w:val="0"/>
          <w:bCs w:val="0"/>
          <w:color w:val="000000"/>
          <w:spacing w:val="0"/>
          <w:w w:val="100"/>
          <w:position w:val="0"/>
          <w:sz w:val="20"/>
          <w:szCs w:val="20"/>
        </w:rPr>
        <w:t>（</w:t>
      </w:r>
      <w:bookmarkEnd w:id="832"/>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外币财务报表的折算方法</w:t>
      </w:r>
    </w:p>
    <w:p>
      <w:pPr>
        <w:pStyle w:val="Style13"/>
        <w:keepNext w:val="0"/>
        <w:keepLines w:val="0"/>
        <w:widowControl w:val="0"/>
        <w:shd w:val="clear" w:color="auto" w:fill="auto"/>
        <w:bidi w:val="0"/>
        <w:spacing w:before="0" w:after="200" w:line="305" w:lineRule="exact"/>
        <w:ind w:left="0" w:right="0" w:firstLine="380"/>
        <w:jc w:val="both"/>
        <w:rPr>
          <w:sz w:val="20"/>
          <w:szCs w:val="20"/>
        </w:rPr>
      </w:pPr>
      <w:r>
        <w:rPr>
          <w:b w:val="0"/>
          <w:bCs w:val="0"/>
          <w:color w:val="000000"/>
          <w:spacing w:val="0"/>
          <w:w w:val="100"/>
          <w:position w:val="0"/>
          <w:sz w:val="20"/>
          <w:szCs w:val="20"/>
        </w:rPr>
        <w:t>编制合并财务报表涉及境外经营的，如有实质上构成对境外经营净投资的外币货币性项目，因汇率变 动而产生的汇兑差额，作为</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外币报表折算差额</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确认为其他综合收益；处置境外经营时，计入处置当期损 益。</w:t>
      </w:r>
    </w:p>
    <w:p>
      <w:pPr>
        <w:pStyle w:val="Style13"/>
        <w:keepNext w:val="0"/>
        <w:keepLines w:val="0"/>
        <w:widowControl w:val="0"/>
        <w:shd w:val="clear" w:color="auto" w:fill="auto"/>
        <w:bidi w:val="0"/>
        <w:spacing w:before="0" w:after="200" w:line="322" w:lineRule="exact"/>
        <w:ind w:left="0" w:right="0" w:firstLine="380"/>
        <w:jc w:val="both"/>
        <w:rPr>
          <w:sz w:val="20"/>
          <w:szCs w:val="20"/>
        </w:rPr>
      </w:pPr>
      <w:r>
        <w:rPr>
          <w:b w:val="0"/>
          <w:bCs w:val="0"/>
          <w:color w:val="000000"/>
          <w:spacing w:val="0"/>
          <w:w w:val="100"/>
          <w:position w:val="0"/>
          <w:sz w:val="20"/>
          <w:szCs w:val="2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未分配利润</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 xml:space="preserve">项目外，其他项目采用发生时的即期汇率折算。 </w:t>
      </w:r>
      <w:r>
        <w:rPr>
          <w:b w:val="0"/>
          <w:bCs w:val="0"/>
          <w:color w:val="000000"/>
          <w:spacing w:val="0"/>
          <w:w w:val="100"/>
          <w:position w:val="0"/>
          <w:sz w:val="20"/>
          <w:szCs w:val="20"/>
        </w:rPr>
        <w:t>利润表中的收入和费用项目，采用交易发生日的即期汇率折算。年初未分配利润为上一年折算后的年末未 分配利润；年末未分配利润按折算后的利润分配各项目计算列示；折算后资产类项目与负债类项目和股东 权益类项目合计数的差额，作为外币报表折算差额，确认为其他综合收益。处置境外经营并丧失控制权时， 将资产负债表中股东权益项目下列示的、与该境外经营相关的外币报表折算差额，全部或按处置该境外经 营的比例转入处置当期损益。</w:t>
      </w:r>
    </w:p>
    <w:p>
      <w:pPr>
        <w:pStyle w:val="Style13"/>
        <w:keepNext w:val="0"/>
        <w:keepLines w:val="0"/>
        <w:widowControl w:val="0"/>
        <w:shd w:val="clear" w:color="auto" w:fill="auto"/>
        <w:bidi w:val="0"/>
        <w:spacing w:before="0" w:after="200" w:line="312" w:lineRule="exact"/>
        <w:ind w:left="0" w:right="0" w:firstLine="420"/>
        <w:jc w:val="both"/>
        <w:rPr>
          <w:sz w:val="20"/>
          <w:szCs w:val="20"/>
        </w:rPr>
      </w:pPr>
      <w:r>
        <w:rPr>
          <w:b w:val="0"/>
          <w:bCs w:val="0"/>
          <w:color w:val="000000"/>
          <w:spacing w:val="0"/>
          <w:w w:val="100"/>
          <w:position w:val="0"/>
          <w:sz w:val="20"/>
          <w:szCs w:val="20"/>
        </w:rPr>
        <w:t>外币现金流量以及境外子公司的现金流量，采用现金流量发生日的即期汇率折算。汇率变动对现金的 影响额作为调节项目，在现金流量表中单独列报。</w:t>
      </w:r>
    </w:p>
    <w:p>
      <w:pPr>
        <w:pStyle w:val="Style13"/>
        <w:keepNext w:val="0"/>
        <w:keepLines w:val="0"/>
        <w:widowControl w:val="0"/>
        <w:shd w:val="clear" w:color="auto" w:fill="auto"/>
        <w:bidi w:val="0"/>
        <w:spacing w:before="0" w:after="200" w:line="312" w:lineRule="exact"/>
        <w:ind w:left="0" w:right="0" w:firstLine="420"/>
        <w:jc w:val="both"/>
        <w:rPr>
          <w:sz w:val="20"/>
          <w:szCs w:val="20"/>
        </w:rPr>
      </w:pPr>
      <w:r>
        <w:rPr>
          <w:b w:val="0"/>
          <w:bCs w:val="0"/>
          <w:color w:val="000000"/>
          <w:spacing w:val="0"/>
          <w:w w:val="100"/>
          <w:position w:val="0"/>
          <w:sz w:val="20"/>
          <w:szCs w:val="20"/>
        </w:rPr>
        <w:t>年初数和上年实际数按照上年财务报表折算后的数额列示。</w:t>
      </w:r>
    </w:p>
    <w:p>
      <w:pPr>
        <w:pStyle w:val="Style13"/>
        <w:keepNext w:val="0"/>
        <w:keepLines w:val="0"/>
        <w:widowControl w:val="0"/>
        <w:shd w:val="clear" w:color="auto" w:fill="auto"/>
        <w:bidi w:val="0"/>
        <w:spacing w:before="0" w:after="200" w:line="312" w:lineRule="exact"/>
        <w:ind w:left="0" w:right="0" w:firstLine="420"/>
        <w:jc w:val="both"/>
        <w:rPr>
          <w:sz w:val="20"/>
          <w:szCs w:val="20"/>
        </w:rPr>
      </w:pPr>
      <w:r>
        <w:rPr>
          <w:b w:val="0"/>
          <w:bCs w:val="0"/>
          <w:color w:val="000000"/>
          <w:spacing w:val="0"/>
          <w:w w:val="100"/>
          <w:position w:val="0"/>
          <w:sz w:val="20"/>
          <w:szCs w:val="20"/>
        </w:rPr>
        <w:t>在处置本公司在境外经营的全部所有者权益或因处置部分股权投资或其他原因丧失了对境外经营控制 权时，将资产负债表中股东权益项目下列示的、与该境外经营相关的归属于母公司所有者权益的外币报表 折算差额，全部转入处置当期损益。</w:t>
      </w:r>
    </w:p>
    <w:p>
      <w:pPr>
        <w:pStyle w:val="Style13"/>
        <w:keepNext w:val="0"/>
        <w:keepLines w:val="0"/>
        <w:widowControl w:val="0"/>
        <w:shd w:val="clear" w:color="auto" w:fill="auto"/>
        <w:bidi w:val="0"/>
        <w:spacing w:before="0" w:after="360" w:line="312" w:lineRule="exact"/>
        <w:ind w:left="0" w:right="0" w:firstLine="520"/>
        <w:jc w:val="both"/>
        <w:rPr>
          <w:sz w:val="20"/>
          <w:szCs w:val="20"/>
        </w:rPr>
      </w:pPr>
      <w:r>
        <w:rPr>
          <w:b w:val="0"/>
          <w:bCs w:val="0"/>
          <w:color w:val="000000"/>
          <w:spacing w:val="0"/>
          <w:w w:val="100"/>
          <w:position w:val="0"/>
          <w:sz w:val="20"/>
          <w:szCs w:val="20"/>
        </w:rPr>
        <w:t>在处置部分股权投资或其他原因导致持有境外经营权益比例降低但不丧失对境外经营控制权时，与 该境外经营处置部分相关的外币报表折算差额将归属于少数股东权益，不转入当期损益。在处置境外经营 为联营企业或合营企业的部分股权时，与该境外经营相关的外币报表折算差额，按处置该境外经营的比例 转入处置当期损益。</w:t>
      </w:r>
    </w:p>
    <w:p>
      <w:pPr>
        <w:pStyle w:val="Style25"/>
        <w:keepNext/>
        <w:keepLines/>
        <w:widowControl w:val="0"/>
        <w:shd w:val="clear" w:color="auto" w:fill="auto"/>
        <w:bidi w:val="0"/>
        <w:spacing w:before="0" w:after="200" w:line="326"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3"/>
      <w:bookmarkEnd w:id="834"/>
      <w:bookmarkEnd w:id="836"/>
    </w:p>
    <w:p>
      <w:pPr>
        <w:pStyle w:val="Style13"/>
        <w:keepNext w:val="0"/>
        <w:keepLines w:val="0"/>
        <w:widowControl w:val="0"/>
        <w:shd w:val="clear" w:color="auto" w:fill="auto"/>
        <w:bidi w:val="0"/>
        <w:spacing w:before="0" w:after="200" w:line="312" w:lineRule="exact"/>
        <w:ind w:left="0" w:right="0" w:firstLine="420"/>
        <w:jc w:val="both"/>
        <w:rPr>
          <w:sz w:val="20"/>
          <w:szCs w:val="20"/>
        </w:rPr>
      </w:pPr>
      <w:r>
        <w:rPr>
          <w:b w:val="0"/>
          <w:bCs w:val="0"/>
          <w:color w:val="000000"/>
          <w:spacing w:val="0"/>
          <w:w w:val="100"/>
          <w:position w:val="0"/>
          <w:sz w:val="20"/>
          <w:szCs w:val="20"/>
        </w:rPr>
        <w:t>金融工具，是指形成一方的金融资产并形成其他方的金融负债或权益工具的合同。当本公司成为金融 工具合同的一方时，确认相关的金融资产或金融负债。</w:t>
      </w:r>
    </w:p>
    <w:p>
      <w:pPr>
        <w:pStyle w:val="Style13"/>
        <w:keepNext w:val="0"/>
        <w:keepLines w:val="0"/>
        <w:widowControl w:val="0"/>
        <w:shd w:val="clear" w:color="auto" w:fill="auto"/>
        <w:bidi w:val="0"/>
        <w:spacing w:before="0" w:after="200" w:line="314" w:lineRule="exact"/>
        <w:ind w:left="0" w:right="0" w:firstLine="420"/>
        <w:jc w:val="both"/>
        <w:rPr>
          <w:sz w:val="20"/>
          <w:szCs w:val="20"/>
        </w:rPr>
      </w:pPr>
      <w:r>
        <w:rPr>
          <w:b w:val="0"/>
          <w:bCs w:val="0"/>
          <w:color w:val="000000"/>
          <w:spacing w:val="0"/>
          <w:w w:val="100"/>
          <w:position w:val="0"/>
          <w:sz w:val="20"/>
          <w:szCs w:val="20"/>
        </w:rPr>
        <w:t>金融资产和金融负债在初始确认时以公允价值计量：①对于以公允价值计量且其变动计入当期损益的 金融资产和金融负债，相关交易费用直接计入当期损益；②对于其他类别的金融资产和金融负债，相关交 易费用计入初始确认金额。金融资产和金融负债的后续计量取决于其分类。</w:t>
      </w:r>
    </w:p>
    <w:p>
      <w:pPr>
        <w:pStyle w:val="Style13"/>
        <w:keepNext w:val="0"/>
        <w:keepLines w:val="0"/>
        <w:widowControl w:val="0"/>
        <w:shd w:val="clear" w:color="auto" w:fill="auto"/>
        <w:bidi w:val="0"/>
        <w:spacing w:before="0" w:after="200" w:line="314" w:lineRule="exact"/>
        <w:ind w:left="0" w:right="0" w:firstLine="420"/>
        <w:jc w:val="both"/>
        <w:rPr>
          <w:sz w:val="20"/>
          <w:szCs w:val="20"/>
        </w:rPr>
      </w:pPr>
      <w:r>
        <w:rPr>
          <w:b w:val="0"/>
          <w:bCs w:val="0"/>
          <w:color w:val="000000"/>
          <w:spacing w:val="0"/>
          <w:w w:val="100"/>
          <w:position w:val="0"/>
          <w:sz w:val="20"/>
          <w:szCs w:val="20"/>
        </w:rPr>
        <w:t>金融资产或金融负债满足下列条件之一的，表明持有目的是交易性的：①取得相关金融资产或承担相 关金融负债的目的，主要是为了近期内出售或回购；②初始确认时属于集中管理的可辨认金融工具组合的 一部分，且有客观证据表明近期实际存在短期获利模式；③属于衍生工具，但符合财务担保合同定义的衍 生工具以及被指定为有效套期工具的衍生工具除外。</w:t>
      </w:r>
    </w:p>
    <w:p>
      <w:pPr>
        <w:pStyle w:val="Style13"/>
        <w:keepNext w:val="0"/>
        <w:keepLines w:val="0"/>
        <w:widowControl w:val="0"/>
        <w:shd w:val="clear" w:color="auto" w:fill="auto"/>
        <w:bidi w:val="0"/>
        <w:spacing w:before="0" w:after="200" w:line="312" w:lineRule="exact"/>
        <w:ind w:left="0" w:right="0" w:firstLine="420"/>
        <w:jc w:val="both"/>
        <w:rPr>
          <w:sz w:val="20"/>
          <w:szCs w:val="20"/>
        </w:rPr>
      </w:pPr>
      <w:bookmarkStart w:id="837" w:name="bookmark837"/>
      <w:r>
        <w:rPr>
          <w:b w:val="0"/>
          <w:bCs w:val="0"/>
          <w:color w:val="000000"/>
          <w:spacing w:val="0"/>
          <w:w w:val="100"/>
          <w:position w:val="0"/>
          <w:sz w:val="20"/>
          <w:szCs w:val="20"/>
        </w:rPr>
        <w:t>（</w:t>
      </w:r>
      <w:bookmarkEnd w:id="837"/>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）债务工具</w:t>
      </w:r>
    </w:p>
    <w:p>
      <w:pPr>
        <w:pStyle w:val="Style13"/>
        <w:keepNext w:val="0"/>
        <w:keepLines w:val="0"/>
        <w:widowControl w:val="0"/>
        <w:shd w:val="clear" w:color="auto" w:fill="auto"/>
        <w:bidi w:val="0"/>
        <w:spacing w:before="0" w:after="200" w:line="310" w:lineRule="exact"/>
        <w:ind w:left="0" w:right="0" w:firstLine="420"/>
        <w:jc w:val="both"/>
        <w:rPr>
          <w:sz w:val="20"/>
          <w:szCs w:val="20"/>
        </w:rPr>
      </w:pPr>
      <w:r>
        <w:rPr>
          <w:b w:val="0"/>
          <w:bCs w:val="0"/>
          <w:color w:val="000000"/>
          <w:spacing w:val="0"/>
          <w:w w:val="100"/>
          <w:position w:val="0"/>
          <w:sz w:val="20"/>
          <w:szCs w:val="20"/>
        </w:rPr>
        <w:t>债务工具是指从发行方角度分析符合金融负债定义的工具。债务工具的分类和后续计量取决于本公司 管理金融资产的业务模式，以及金融资产的合同现金流量特征。不能通过现金流量特征测试的，直接分类 为以公允价值计量且其变动计入当期损益的金融资产；能够通过现金流量特征测试的，其分类取决于管理 金融资产的业务模式，以及是否将其指定为以公允价值计量且其变动计入当期损益的金融资产。</w:t>
      </w:r>
    </w:p>
    <w:p>
      <w:pPr>
        <w:pStyle w:val="Style13"/>
        <w:keepNext w:val="0"/>
        <w:keepLines w:val="0"/>
        <w:widowControl w:val="0"/>
        <w:numPr>
          <w:ilvl w:val="0"/>
          <w:numId w:val="21"/>
        </w:numPr>
        <w:shd w:val="clear" w:color="auto" w:fill="auto"/>
        <w:bidi w:val="0"/>
        <w:spacing w:before="0" w:after="200" w:line="312" w:lineRule="exact"/>
        <w:ind w:left="0" w:right="0" w:firstLine="420"/>
        <w:jc w:val="both"/>
        <w:rPr>
          <w:sz w:val="20"/>
          <w:szCs w:val="20"/>
        </w:rPr>
      </w:pPr>
      <w:bookmarkStart w:id="838" w:name="bookmark838"/>
      <w:bookmarkEnd w:id="838"/>
      <w:r>
        <w:rPr>
          <w:b w:val="0"/>
          <w:bCs w:val="0"/>
          <w:color w:val="000000"/>
          <w:spacing w:val="0"/>
          <w:w w:val="100"/>
          <w:position w:val="0"/>
          <w:sz w:val="20"/>
          <w:szCs w:val="20"/>
        </w:rPr>
        <w:t>以摊余成本计量。本公司管理此类金融资产的业务模式为以收取合同现金流量为目标，且此类金融 资产的合同现金流量特征与基本借贷安排相一致，即在特定日期产生的现金流量，仅为对本金和以未偿付 本金金额为基础的利息的支付，同时并未指定此类金融资产为以公允价值计量且其变动计入当期损益。本 公司对于此类金融资产按照实际利率法确认利息收入。此类金融资产因终止确认产生的利得或损失以及因 减值导致的损失直接计入当期损益。</w:t>
      </w:r>
    </w:p>
    <w:p>
      <w:pPr>
        <w:pStyle w:val="Style13"/>
        <w:keepNext w:val="0"/>
        <w:keepLines w:val="0"/>
        <w:widowControl w:val="0"/>
        <w:numPr>
          <w:ilvl w:val="0"/>
          <w:numId w:val="21"/>
        </w:numPr>
        <w:shd w:val="clear" w:color="auto" w:fill="auto"/>
        <w:tabs>
          <w:tab w:pos="786" w:val="left"/>
        </w:tabs>
        <w:bidi w:val="0"/>
        <w:spacing w:before="0" w:after="200" w:line="313" w:lineRule="exact"/>
        <w:ind w:left="0" w:right="0" w:firstLine="440"/>
        <w:jc w:val="both"/>
        <w:rPr>
          <w:sz w:val="20"/>
          <w:szCs w:val="20"/>
        </w:rPr>
      </w:pPr>
      <w:bookmarkStart w:id="839" w:name="bookmark839"/>
      <w:bookmarkEnd w:id="839"/>
      <w:r>
        <w:rPr>
          <w:b w:val="0"/>
          <w:bCs w:val="0"/>
          <w:color w:val="000000"/>
          <w:spacing w:val="0"/>
          <w:w w:val="100"/>
          <w:position w:val="0"/>
          <w:sz w:val="20"/>
          <w:szCs w:val="20"/>
        </w:rPr>
        <w:t>以公允价值计量且其变动计入其他综合收益。本公司管理此类金融资产的业务模式为既以收取合同 现金流量为目标又以出售为目标，且此类金融资产的合同现金流量特征与基本借贷安排相一致，即在特定 日期产生的现金流量，仅为对本金和以未偿付本金金额为基础的利息的支付，同时并未指定此类金融资产 为以公允价值计量且其变动计入当期损益。此类金融资产按照公允价值计量且其变动计入其他综合收益， 但减值损失或利得、汇兑损益和按照实际利率法计算的利息收入计入当期损益。此类金融资产终止确认时， 累计计入其他综合收益的公允价值变动将结转计入当期损益。此类金融资产列示为其他债权投资。</w:t>
      </w:r>
    </w:p>
    <w:p>
      <w:pPr>
        <w:pStyle w:val="Style13"/>
        <w:keepNext w:val="0"/>
        <w:keepLines w:val="0"/>
        <w:widowControl w:val="0"/>
        <w:numPr>
          <w:ilvl w:val="0"/>
          <w:numId w:val="21"/>
        </w:numPr>
        <w:shd w:val="clear" w:color="auto" w:fill="auto"/>
        <w:tabs>
          <w:tab w:pos="781" w:val="left"/>
        </w:tabs>
        <w:bidi w:val="0"/>
        <w:spacing w:before="0" w:after="200" w:line="310" w:lineRule="exact"/>
        <w:ind w:left="0" w:right="0" w:firstLine="440"/>
        <w:jc w:val="both"/>
        <w:rPr>
          <w:sz w:val="20"/>
          <w:szCs w:val="20"/>
        </w:rPr>
      </w:pPr>
      <w:bookmarkStart w:id="840" w:name="bookmark840"/>
      <w:bookmarkEnd w:id="840"/>
      <w:r>
        <w:rPr>
          <w:b w:val="0"/>
          <w:bCs w:val="0"/>
          <w:color w:val="000000"/>
          <w:spacing w:val="0"/>
          <w:w w:val="100"/>
          <w:position w:val="0"/>
          <w:sz w:val="20"/>
          <w:szCs w:val="20"/>
        </w:rPr>
        <w:t>以公允价值计量且其变动计入当期损益。本公司将持有的未划分为以摊余成本计量和以公允价值计 量且其变动计入其他综合收益的债务工具，以公允价值计量且其变动计入当期损益，分类为以公允价值计 量且其变动计入当期损益的金融资产，列示为交易性金融资产或其他非流动金融资产。</w:t>
      </w:r>
    </w:p>
    <w:p>
      <w:pPr>
        <w:pStyle w:val="Style13"/>
        <w:keepNext w:val="0"/>
        <w:keepLines w:val="0"/>
        <w:widowControl w:val="0"/>
        <w:shd w:val="clear" w:color="auto" w:fill="auto"/>
        <w:tabs>
          <w:tab w:pos="900" w:val="left"/>
        </w:tabs>
        <w:bidi w:val="0"/>
        <w:spacing w:before="0" w:after="200" w:line="312" w:lineRule="exact"/>
        <w:ind w:left="0" w:right="0" w:firstLine="440"/>
        <w:jc w:val="both"/>
        <w:rPr>
          <w:sz w:val="20"/>
          <w:szCs w:val="20"/>
        </w:rPr>
      </w:pPr>
      <w:bookmarkStart w:id="841" w:name="bookmark841"/>
      <w:r>
        <w:rPr>
          <w:b w:val="0"/>
          <w:bCs w:val="0"/>
          <w:color w:val="000000"/>
          <w:spacing w:val="0"/>
          <w:w w:val="100"/>
          <w:position w:val="0"/>
          <w:sz w:val="20"/>
          <w:szCs w:val="20"/>
        </w:rPr>
        <w:t>（</w:t>
      </w:r>
      <w:bookmarkEnd w:id="841"/>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权益工具</w:t>
      </w:r>
    </w:p>
    <w:p>
      <w:pPr>
        <w:pStyle w:val="Style13"/>
        <w:keepNext w:val="0"/>
        <w:keepLines w:val="0"/>
        <w:widowControl w:val="0"/>
        <w:shd w:val="clear" w:color="auto" w:fill="auto"/>
        <w:bidi w:val="0"/>
        <w:spacing w:before="0" w:after="200" w:line="312" w:lineRule="exact"/>
        <w:ind w:left="0" w:right="0" w:firstLine="440"/>
        <w:jc w:val="both"/>
        <w:rPr>
          <w:sz w:val="20"/>
          <w:szCs w:val="20"/>
        </w:rPr>
      </w:pPr>
      <w:r>
        <w:rPr>
          <w:b w:val="0"/>
          <w:bCs w:val="0"/>
          <w:color w:val="000000"/>
          <w:spacing w:val="0"/>
          <w:w w:val="100"/>
          <w:position w:val="0"/>
          <w:sz w:val="20"/>
          <w:szCs w:val="20"/>
        </w:rPr>
        <w:t>权益工具是指从发行方角度分析符合权益工具定义的工具。权益工具投资以公允价值计量且其变动计 入当期损益，列示为交易性金融资产，但本公司管理层指定为以公允价值计量且其变动计入其他综合收益 除外。指定为以公允价值计量且其变动计入综合收益的，列示为其他权益工具投资，相关公允价值变动不 得结转至当期损益，且该指定一经作出不得撤销。相关股利收入计入当期损益。其他权益工具投资不计提 减值准备，终止确认时，之前计入其他综合收益的累计利得或损失从其他综合收益转出，计入留存收益。</w:t>
      </w:r>
    </w:p>
    <w:p>
      <w:pPr>
        <w:pStyle w:val="Style13"/>
        <w:keepNext w:val="0"/>
        <w:keepLines w:val="0"/>
        <w:widowControl w:val="0"/>
        <w:shd w:val="clear" w:color="auto" w:fill="auto"/>
        <w:tabs>
          <w:tab w:pos="900" w:val="left"/>
        </w:tabs>
        <w:bidi w:val="0"/>
        <w:spacing w:before="0" w:after="200" w:line="312" w:lineRule="exact"/>
        <w:ind w:left="0" w:right="0" w:firstLine="440"/>
        <w:jc w:val="both"/>
        <w:rPr>
          <w:sz w:val="20"/>
          <w:szCs w:val="20"/>
        </w:rPr>
      </w:pPr>
      <w:bookmarkStart w:id="842" w:name="bookmark842"/>
      <w:r>
        <w:rPr>
          <w:b w:val="0"/>
          <w:bCs w:val="0"/>
          <w:color w:val="000000"/>
          <w:spacing w:val="0"/>
          <w:w w:val="100"/>
          <w:position w:val="0"/>
          <w:sz w:val="20"/>
          <w:szCs w:val="20"/>
        </w:rPr>
        <w:t>（</w:t>
      </w:r>
      <w:bookmarkEnd w:id="842"/>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金融负债</w:t>
      </w:r>
    </w:p>
    <w:p>
      <w:pPr>
        <w:pStyle w:val="Style13"/>
        <w:keepNext w:val="0"/>
        <w:keepLines w:val="0"/>
        <w:widowControl w:val="0"/>
        <w:shd w:val="clear" w:color="auto" w:fill="auto"/>
        <w:bidi w:val="0"/>
        <w:spacing w:before="0" w:after="200" w:line="312" w:lineRule="exact"/>
        <w:ind w:left="0" w:right="0" w:firstLine="440"/>
        <w:jc w:val="both"/>
        <w:rPr>
          <w:sz w:val="20"/>
          <w:szCs w:val="20"/>
        </w:rPr>
      </w:pPr>
      <w:r>
        <w:rPr>
          <w:b w:val="0"/>
          <w:bCs w:val="0"/>
          <w:color w:val="000000"/>
          <w:spacing w:val="0"/>
          <w:w w:val="100"/>
          <w:position w:val="0"/>
          <w:sz w:val="20"/>
          <w:szCs w:val="20"/>
        </w:rPr>
        <w:t>金融负债于初始确认时分类为以公允价值计量且其变动计入当期损益的金融负债及其他金融负债。</w:t>
      </w:r>
    </w:p>
    <w:p>
      <w:pPr>
        <w:pStyle w:val="Style13"/>
        <w:keepNext w:val="0"/>
        <w:keepLines w:val="0"/>
        <w:widowControl w:val="0"/>
        <w:shd w:val="clear" w:color="auto" w:fill="auto"/>
        <w:bidi w:val="0"/>
        <w:spacing w:before="0" w:after="200" w:line="311" w:lineRule="exact"/>
        <w:ind w:left="0" w:right="0" w:firstLine="440"/>
        <w:jc w:val="both"/>
        <w:rPr>
          <w:sz w:val="20"/>
          <w:szCs w:val="20"/>
        </w:rPr>
      </w:pPr>
      <w:r>
        <w:rPr>
          <w:b w:val="0"/>
          <w:bCs w:val="0"/>
          <w:color w:val="000000"/>
          <w:spacing w:val="0"/>
          <w:w w:val="100"/>
          <w:position w:val="0"/>
          <w:sz w:val="20"/>
          <w:szCs w:val="20"/>
        </w:rPr>
        <w:t>以公允价值计量且其变动计入当期损益的金融负债，包括交易性金融负债和指定为以公允价值计量且 其变动计入当期损益的金融负债。满足以下条件之一时，金融负债可在初始计量时指定为以公允价值计量 且其变动计入当期损益的金融负债：①该项指定能够消除或显著减少会计错配；②根据正式书面文件载明 的风险管理或投资策略，以公允价值为基础对金融负债组合或金融资产和金融负债组合进行管理和业绩评 价，并在公司内部以此为基础向关键管理人员报告。该指定一经作出，不得撤销。</w:t>
      </w:r>
    </w:p>
    <w:p>
      <w:pPr>
        <w:pStyle w:val="Style13"/>
        <w:keepNext w:val="0"/>
        <w:keepLines w:val="0"/>
        <w:widowControl w:val="0"/>
        <w:shd w:val="clear" w:color="auto" w:fill="auto"/>
        <w:bidi w:val="0"/>
        <w:spacing w:before="0" w:after="200" w:line="312" w:lineRule="exact"/>
        <w:ind w:left="0" w:right="0" w:firstLine="440"/>
        <w:jc w:val="both"/>
        <w:rPr>
          <w:sz w:val="20"/>
          <w:szCs w:val="20"/>
        </w:rPr>
      </w:pPr>
      <w:r>
        <w:rPr>
          <w:b w:val="0"/>
          <w:bCs w:val="0"/>
          <w:color w:val="000000"/>
          <w:spacing w:val="0"/>
          <w:w w:val="100"/>
          <w:position w:val="0"/>
          <w:sz w:val="20"/>
          <w:szCs w:val="20"/>
        </w:rPr>
        <w:t>指定为以公允价值计量且变动计入当期损益的金融负债，由公司自身信用风险变动引起的公允价值的 变动金额，计入其他综合收益；其他公允价值变动，计入当期损益。该金融负债终止确认时，之前计入其 他综合收益的累计利得或损失从其他综合收益转出，计入留存收益。</w:t>
      </w:r>
    </w:p>
    <w:p>
      <w:pPr>
        <w:pStyle w:val="Style13"/>
        <w:keepNext w:val="0"/>
        <w:keepLines w:val="0"/>
        <w:widowControl w:val="0"/>
        <w:shd w:val="clear" w:color="auto" w:fill="auto"/>
        <w:bidi w:val="0"/>
        <w:spacing w:before="0" w:after="200" w:line="312" w:lineRule="exact"/>
        <w:ind w:left="0" w:right="0" w:firstLine="440"/>
        <w:jc w:val="both"/>
        <w:rPr>
          <w:sz w:val="20"/>
          <w:szCs w:val="20"/>
        </w:rPr>
      </w:pPr>
      <w:r>
        <w:rPr>
          <w:b w:val="0"/>
          <w:bCs w:val="0"/>
          <w:color w:val="000000"/>
          <w:spacing w:val="0"/>
          <w:w w:val="100"/>
          <w:position w:val="0"/>
          <w:sz w:val="20"/>
          <w:szCs w:val="20"/>
        </w:rPr>
        <w:t>本公司其他金融负债主要包括短期借款、长期借款、应付债券等。对于此类金融负债，采用实际利率 法，按照摊余成本进行后续计量。</w:t>
      </w:r>
    </w:p>
    <w:p>
      <w:pPr>
        <w:pStyle w:val="Style13"/>
        <w:keepNext w:val="0"/>
        <w:keepLines w:val="0"/>
        <w:widowControl w:val="0"/>
        <w:shd w:val="clear" w:color="auto" w:fill="auto"/>
        <w:tabs>
          <w:tab w:pos="900" w:val="left"/>
        </w:tabs>
        <w:bidi w:val="0"/>
        <w:spacing w:before="0" w:after="200" w:line="312" w:lineRule="exact"/>
        <w:ind w:left="0" w:right="0" w:firstLine="440"/>
        <w:jc w:val="both"/>
        <w:rPr>
          <w:sz w:val="20"/>
          <w:szCs w:val="20"/>
        </w:rPr>
      </w:pPr>
      <w:bookmarkStart w:id="843" w:name="bookmark843"/>
      <w:r>
        <w:rPr>
          <w:b w:val="0"/>
          <w:bCs w:val="0"/>
          <w:color w:val="000000"/>
          <w:spacing w:val="0"/>
          <w:w w:val="100"/>
          <w:position w:val="0"/>
          <w:sz w:val="20"/>
          <w:szCs w:val="20"/>
        </w:rPr>
        <w:t>（</w:t>
      </w:r>
      <w:bookmarkEnd w:id="843"/>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w:t>
        <w:tab/>
        <w:t>金融资产和金融负债的终止确认</w:t>
      </w:r>
    </w:p>
    <w:p>
      <w:pPr>
        <w:pStyle w:val="Style13"/>
        <w:keepNext w:val="0"/>
        <w:keepLines w:val="0"/>
        <w:widowControl w:val="0"/>
        <w:shd w:val="clear" w:color="auto" w:fill="auto"/>
        <w:bidi w:val="0"/>
        <w:spacing w:before="0" w:after="200" w:line="312" w:lineRule="exact"/>
        <w:ind w:left="0" w:right="0" w:firstLine="440"/>
        <w:jc w:val="both"/>
        <w:rPr>
          <w:sz w:val="20"/>
          <w:szCs w:val="20"/>
        </w:rPr>
      </w:pPr>
      <w:r>
        <w:rPr>
          <w:b w:val="0"/>
          <w:bCs w:val="0"/>
          <w:color w:val="000000"/>
          <w:spacing w:val="0"/>
          <w:w w:val="100"/>
          <w:position w:val="0"/>
          <w:sz w:val="20"/>
          <w:szCs w:val="20"/>
        </w:rPr>
        <w:t>金融资产满足下列条件之一的，予以终止确认：</w:t>
      </w:r>
    </w:p>
    <w:p>
      <w:pPr>
        <w:pStyle w:val="Style13"/>
        <w:keepNext w:val="0"/>
        <w:keepLines w:val="0"/>
        <w:widowControl w:val="0"/>
        <w:numPr>
          <w:ilvl w:val="0"/>
          <w:numId w:val="23"/>
        </w:numPr>
        <w:shd w:val="clear" w:color="auto" w:fill="auto"/>
        <w:tabs>
          <w:tab w:pos="804" w:val="left"/>
        </w:tabs>
        <w:bidi w:val="0"/>
        <w:spacing w:before="0" w:after="200" w:line="312" w:lineRule="exact"/>
        <w:ind w:left="0" w:right="0" w:firstLine="440"/>
        <w:jc w:val="left"/>
        <w:rPr>
          <w:sz w:val="20"/>
          <w:szCs w:val="20"/>
        </w:rPr>
      </w:pPr>
      <w:bookmarkStart w:id="844" w:name="bookmark844"/>
      <w:bookmarkEnd w:id="844"/>
      <w:r>
        <w:rPr>
          <w:b w:val="0"/>
          <w:bCs w:val="0"/>
          <w:color w:val="000000"/>
          <w:spacing w:val="0"/>
          <w:w w:val="100"/>
          <w:position w:val="0"/>
          <w:sz w:val="20"/>
          <w:szCs w:val="20"/>
        </w:rPr>
        <w:t>收取该金融资产现金流量的合同权利终止；</w:t>
      </w:r>
    </w:p>
    <w:p>
      <w:pPr>
        <w:pStyle w:val="Style13"/>
        <w:keepNext w:val="0"/>
        <w:keepLines w:val="0"/>
        <w:widowControl w:val="0"/>
        <w:numPr>
          <w:ilvl w:val="0"/>
          <w:numId w:val="23"/>
        </w:numPr>
        <w:shd w:val="clear" w:color="auto" w:fill="auto"/>
        <w:tabs>
          <w:tab w:pos="809" w:val="left"/>
        </w:tabs>
        <w:bidi w:val="0"/>
        <w:spacing w:before="0" w:after="200" w:line="312" w:lineRule="exact"/>
        <w:ind w:left="0" w:right="0" w:firstLine="440"/>
        <w:jc w:val="left"/>
        <w:rPr>
          <w:sz w:val="20"/>
          <w:szCs w:val="20"/>
        </w:rPr>
      </w:pPr>
      <w:bookmarkStart w:id="845" w:name="bookmark845"/>
      <w:bookmarkEnd w:id="845"/>
      <w:r>
        <w:rPr>
          <w:b w:val="0"/>
          <w:bCs w:val="0"/>
          <w:color w:val="000000"/>
          <w:spacing w:val="0"/>
          <w:w w:val="100"/>
          <w:position w:val="0"/>
          <w:sz w:val="20"/>
          <w:szCs w:val="20"/>
        </w:rPr>
        <w:t>该金融资产已转移，且本公司将金融资产所有权上几乎所有的风险和报酬转移给转入方；</w:t>
      </w:r>
    </w:p>
    <w:p>
      <w:pPr>
        <w:pStyle w:val="Style13"/>
        <w:keepNext w:val="0"/>
        <w:keepLines w:val="0"/>
        <w:widowControl w:val="0"/>
        <w:numPr>
          <w:ilvl w:val="0"/>
          <w:numId w:val="23"/>
        </w:numPr>
        <w:shd w:val="clear" w:color="auto" w:fill="auto"/>
        <w:tabs>
          <w:tab w:pos="786" w:val="left"/>
        </w:tabs>
        <w:bidi w:val="0"/>
        <w:spacing w:before="0" w:after="200" w:line="312" w:lineRule="exact"/>
        <w:ind w:left="0" w:right="0" w:firstLine="440"/>
        <w:jc w:val="both"/>
        <w:rPr>
          <w:sz w:val="20"/>
          <w:szCs w:val="20"/>
        </w:rPr>
      </w:pPr>
      <w:bookmarkStart w:id="846" w:name="bookmark846"/>
      <w:bookmarkEnd w:id="846"/>
      <w:r>
        <w:rPr>
          <w:b w:val="0"/>
          <w:bCs w:val="0"/>
          <w:color w:val="000000"/>
          <w:spacing w:val="0"/>
          <w:w w:val="100"/>
          <w:position w:val="0"/>
          <w:sz w:val="20"/>
          <w:szCs w:val="20"/>
        </w:rPr>
        <w:t>该金融资产已转移，虽然本公司既没有转移也没有保留金融资产所有权上几乎所有的风险和报酬， 但是放弃了对该金融资产的控制。</w:t>
      </w:r>
    </w:p>
    <w:p>
      <w:pPr>
        <w:pStyle w:val="Style13"/>
        <w:keepNext w:val="0"/>
        <w:keepLines w:val="0"/>
        <w:widowControl w:val="0"/>
        <w:shd w:val="clear" w:color="auto" w:fill="auto"/>
        <w:bidi w:val="0"/>
        <w:spacing w:before="0" w:after="200" w:line="312" w:lineRule="exact"/>
        <w:ind w:left="0" w:right="0" w:firstLine="440"/>
        <w:jc w:val="both"/>
        <w:rPr>
          <w:sz w:val="20"/>
          <w:szCs w:val="20"/>
        </w:rPr>
      </w:pPr>
      <w:r>
        <w:rPr>
          <w:b w:val="0"/>
          <w:bCs w:val="0"/>
          <w:color w:val="000000"/>
          <w:spacing w:val="0"/>
          <w:w w:val="100"/>
          <w:position w:val="0"/>
          <w:sz w:val="20"/>
          <w:szCs w:val="20"/>
        </w:rPr>
        <w:t>金融负债（或其一部分）的现时义务已经解除的，本公司终止确认该金融负债（或该部分金融负债）。</w:t>
      </w:r>
    </w:p>
    <w:p>
      <w:pPr>
        <w:pStyle w:val="Style13"/>
        <w:keepNext w:val="0"/>
        <w:keepLines w:val="0"/>
        <w:widowControl w:val="0"/>
        <w:shd w:val="clear" w:color="auto" w:fill="auto"/>
        <w:bidi w:val="0"/>
        <w:spacing w:before="0" w:after="220" w:line="312" w:lineRule="exact"/>
        <w:ind w:left="0" w:right="0" w:firstLine="380"/>
        <w:jc w:val="both"/>
        <w:rPr>
          <w:sz w:val="20"/>
          <w:szCs w:val="20"/>
        </w:rPr>
      </w:pPr>
      <w:bookmarkStart w:id="847" w:name="bookmark847"/>
      <w:r>
        <w:rPr>
          <w:b w:val="0"/>
          <w:bCs w:val="0"/>
          <w:color w:val="000000"/>
          <w:spacing w:val="0"/>
          <w:w w:val="100"/>
          <w:position w:val="0"/>
          <w:sz w:val="20"/>
          <w:szCs w:val="20"/>
        </w:rPr>
        <w:t>（</w:t>
      </w:r>
      <w:bookmarkEnd w:id="847"/>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）金融工具的减值</w:t>
      </w:r>
    </w:p>
    <w:p>
      <w:pPr>
        <w:pStyle w:val="Style13"/>
        <w:keepNext w:val="0"/>
        <w:keepLines w:val="0"/>
        <w:widowControl w:val="0"/>
        <w:shd w:val="clear" w:color="auto" w:fill="auto"/>
        <w:bidi w:val="0"/>
        <w:spacing w:before="0" w:after="220" w:line="312" w:lineRule="exact"/>
        <w:ind w:left="0" w:right="0" w:firstLine="420"/>
        <w:jc w:val="both"/>
        <w:rPr>
          <w:sz w:val="20"/>
          <w:szCs w:val="20"/>
        </w:rPr>
      </w:pPr>
      <w:r>
        <w:rPr>
          <w:b w:val="0"/>
          <w:bCs w:val="0"/>
          <w:color w:val="000000"/>
          <w:spacing w:val="0"/>
          <w:w w:val="100"/>
          <w:position w:val="0"/>
          <w:sz w:val="20"/>
          <w:szCs w:val="20"/>
        </w:rPr>
        <w:t>本公司以预期信用损失为基础进行金融工具减值会计处理并确认损失准备。预期信用损失，是指以发 生违约的风险为权重的金融工具信用损失的加权平均值。信用损失，是指按照原实际利率折现的、根据合 同应收的所有合同现金流量与预期收取的所有现金流量之间的差额，即全部现金短缺的现值。</w:t>
      </w:r>
    </w:p>
    <w:p>
      <w:pPr>
        <w:pStyle w:val="Style13"/>
        <w:keepNext w:val="0"/>
        <w:keepLines w:val="0"/>
        <w:widowControl w:val="0"/>
        <w:shd w:val="clear" w:color="auto" w:fill="auto"/>
        <w:bidi w:val="0"/>
        <w:spacing w:before="0" w:after="220" w:line="307" w:lineRule="exact"/>
        <w:ind w:left="0" w:right="0" w:firstLine="420"/>
        <w:jc w:val="both"/>
        <w:rPr>
          <w:sz w:val="20"/>
          <w:szCs w:val="20"/>
        </w:rPr>
      </w:pPr>
      <w:r>
        <w:rPr>
          <w:b w:val="0"/>
          <w:bCs w:val="0"/>
          <w:color w:val="000000"/>
          <w:spacing w:val="0"/>
          <w:w w:val="100"/>
          <w:position w:val="0"/>
          <w:sz w:val="20"/>
          <w:szCs w:val="2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去事项、当前状况以及未来经济状况预测的合理且有依据的信息。本公司按照下列方法确定相关金融工具 的预期信用损失：</w:t>
      </w:r>
    </w:p>
    <w:p>
      <w:pPr>
        <w:pStyle w:val="Style13"/>
        <w:keepNext w:val="0"/>
        <w:keepLines w:val="0"/>
        <w:widowControl w:val="0"/>
        <w:numPr>
          <w:ilvl w:val="0"/>
          <w:numId w:val="25"/>
        </w:numPr>
        <w:shd w:val="clear" w:color="auto" w:fill="auto"/>
        <w:tabs>
          <w:tab w:pos="754" w:val="left"/>
        </w:tabs>
        <w:bidi w:val="0"/>
        <w:spacing w:before="0" w:after="220" w:line="312" w:lineRule="exact"/>
        <w:ind w:left="0" w:right="0" w:firstLine="420"/>
        <w:jc w:val="both"/>
        <w:rPr>
          <w:sz w:val="20"/>
          <w:szCs w:val="20"/>
        </w:rPr>
      </w:pPr>
      <w:bookmarkStart w:id="848" w:name="bookmark848"/>
      <w:bookmarkEnd w:id="848"/>
      <w:r>
        <w:rPr>
          <w:b w:val="0"/>
          <w:bCs w:val="0"/>
          <w:color w:val="000000"/>
          <w:spacing w:val="0"/>
          <w:w w:val="100"/>
          <w:position w:val="0"/>
          <w:sz w:val="20"/>
          <w:szCs w:val="20"/>
        </w:rPr>
        <w:t>对于金融资产，信用损失为本公司应收取的合同现金流量与预期收取的现金流量之间差额的现值；</w:t>
      </w:r>
    </w:p>
    <w:p>
      <w:pPr>
        <w:pStyle w:val="Style13"/>
        <w:keepNext w:val="0"/>
        <w:keepLines w:val="0"/>
        <w:widowControl w:val="0"/>
        <w:numPr>
          <w:ilvl w:val="0"/>
          <w:numId w:val="25"/>
        </w:numPr>
        <w:shd w:val="clear" w:color="auto" w:fill="auto"/>
        <w:tabs>
          <w:tab w:pos="757" w:val="left"/>
        </w:tabs>
        <w:bidi w:val="0"/>
        <w:spacing w:before="0" w:after="220" w:line="302" w:lineRule="exact"/>
        <w:ind w:left="0" w:right="0" w:firstLine="420"/>
        <w:jc w:val="both"/>
        <w:rPr>
          <w:sz w:val="20"/>
          <w:szCs w:val="20"/>
        </w:rPr>
      </w:pPr>
      <w:bookmarkStart w:id="849" w:name="bookmark849"/>
      <w:bookmarkEnd w:id="849"/>
      <w:r>
        <w:rPr>
          <w:b w:val="0"/>
          <w:bCs w:val="0"/>
          <w:color w:val="000000"/>
          <w:spacing w:val="0"/>
          <w:w w:val="100"/>
          <w:position w:val="0"/>
          <w:sz w:val="20"/>
          <w:szCs w:val="20"/>
        </w:rPr>
        <w:t>对于租赁应收款项，信用损失为本公司应收取的合同现金流量与预期收取的现金流量之间差额的现 值；</w:t>
      </w:r>
    </w:p>
    <w:p>
      <w:pPr>
        <w:pStyle w:val="Style13"/>
        <w:keepNext w:val="0"/>
        <w:keepLines w:val="0"/>
        <w:widowControl w:val="0"/>
        <w:numPr>
          <w:ilvl w:val="0"/>
          <w:numId w:val="23"/>
        </w:numPr>
        <w:shd w:val="clear" w:color="auto" w:fill="auto"/>
        <w:bidi w:val="0"/>
        <w:spacing w:before="0" w:after="220" w:line="307" w:lineRule="exact"/>
        <w:ind w:left="0" w:right="0" w:firstLine="420"/>
        <w:jc w:val="both"/>
        <w:rPr>
          <w:sz w:val="20"/>
          <w:szCs w:val="20"/>
        </w:rPr>
      </w:pPr>
      <w:bookmarkStart w:id="850" w:name="bookmark850"/>
      <w:bookmarkEnd w:id="850"/>
      <w:r>
        <w:rPr>
          <w:b w:val="0"/>
          <w:bCs w:val="0"/>
          <w:color w:val="000000"/>
          <w:spacing w:val="0"/>
          <w:w w:val="100"/>
          <w:position w:val="0"/>
          <w:sz w:val="20"/>
          <w:szCs w:val="20"/>
        </w:rPr>
        <w:t>对于资产负债表日已发生信用减值但并非购买或源生已发生信用减值的金融资产，信用损失为该金 融资产账面余额与按原实际利率折现的估计未来现金流量的现值之间的差额。</w:t>
      </w:r>
    </w:p>
    <w:p>
      <w:pPr>
        <w:pStyle w:val="Style13"/>
        <w:keepNext w:val="0"/>
        <w:keepLines w:val="0"/>
        <w:widowControl w:val="0"/>
        <w:shd w:val="clear" w:color="auto" w:fill="auto"/>
        <w:bidi w:val="0"/>
        <w:spacing w:before="0" w:after="220" w:line="312" w:lineRule="exact"/>
        <w:ind w:left="0" w:right="0" w:firstLine="420"/>
        <w:jc w:val="both"/>
        <w:rPr>
          <w:sz w:val="20"/>
          <w:szCs w:val="20"/>
        </w:rPr>
      </w:pPr>
      <w:r>
        <w:rPr>
          <w:b w:val="0"/>
          <w:bCs w:val="0"/>
          <w:color w:val="000000"/>
          <w:spacing w:val="0"/>
          <w:w w:val="100"/>
          <w:position w:val="0"/>
          <w:sz w:val="20"/>
          <w:szCs w:val="20"/>
        </w:rPr>
        <w:t>对于购买或源生的未发生信用减值的金融工具，每个资产负债表日，考虑合理且有依据的信息（包括 前瞻性信息），评估其信用风险自初始确认后是否显著增加，按照三阶段分别确认预期信用损失。信用风 险自初始确认后未显著增加的，处于第一阶段，按照该金融工具未来</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个月内的预期信用损失计量损失准 备；信用风险自初始确认后已显著增加但尚未发生信用减值的，处于第二阶段，按照该金融工具整个存续 期的预期信用损失计量损失准备；自初始确认后已经发生信用减值的，处于第三阶段，按照该金融工具整 个存续期的预期信用损失计量损失准备。处于第一阶段和第二阶段的金融工具，按照其账面余额和实际利 率计算利息收入；处于第三阶段的金融工具，按照其摊余成本和实际利率计算确定利息收入。</w:t>
      </w:r>
    </w:p>
    <w:p>
      <w:pPr>
        <w:pStyle w:val="Style13"/>
        <w:keepNext w:val="0"/>
        <w:keepLines w:val="0"/>
        <w:widowControl w:val="0"/>
        <w:shd w:val="clear" w:color="auto" w:fill="auto"/>
        <w:bidi w:val="0"/>
        <w:spacing w:before="0" w:after="220" w:line="312" w:lineRule="exact"/>
        <w:ind w:left="0" w:right="0" w:firstLine="420"/>
        <w:jc w:val="both"/>
        <w:rPr>
          <w:sz w:val="20"/>
          <w:szCs w:val="20"/>
        </w:rPr>
      </w:pPr>
      <w:r>
        <w:rPr>
          <w:b w:val="0"/>
          <w:bCs w:val="0"/>
          <w:color w:val="000000"/>
          <w:spacing w:val="0"/>
          <w:w w:val="100"/>
          <w:position w:val="0"/>
          <w:sz w:val="20"/>
          <w:szCs w:val="20"/>
        </w:rPr>
        <w:t>对于购买或源生的已发生信用减值的金融资产，在资产负债表日仅将自初始确认后整个存续期内预期 信用损失的累计变动确认为损失准备，其利息收入按照金融资产的摊余成本和经信用调整的实际利率计算 确定。</w:t>
      </w:r>
    </w:p>
    <w:p>
      <w:pPr>
        <w:pStyle w:val="Style13"/>
        <w:keepNext w:val="0"/>
        <w:keepLines w:val="0"/>
        <w:widowControl w:val="0"/>
        <w:shd w:val="clear" w:color="auto" w:fill="auto"/>
        <w:bidi w:val="0"/>
        <w:spacing w:before="0" w:after="220" w:line="317" w:lineRule="exact"/>
        <w:ind w:left="0" w:right="0" w:firstLine="420"/>
        <w:jc w:val="both"/>
        <w:rPr>
          <w:sz w:val="20"/>
          <w:szCs w:val="20"/>
        </w:rPr>
      </w:pPr>
      <w:r>
        <w:rPr>
          <w:b w:val="0"/>
          <w:bCs w:val="0"/>
          <w:color w:val="000000"/>
          <w:spacing w:val="0"/>
          <w:w w:val="100"/>
          <w:position w:val="0"/>
          <w:sz w:val="20"/>
          <w:szCs w:val="20"/>
        </w:rPr>
        <w:t>损失准备的增加或转回，作为减值损失或利得，计入当期损益。对于持有的以公允价值计量且其变动 计入其他综合收益的债务工具，减值损失或利得计入当期损益的同时调整其他综合收益。</w:t>
      </w:r>
    </w:p>
    <w:p>
      <w:pPr>
        <w:pStyle w:val="Style13"/>
        <w:keepNext w:val="0"/>
        <w:keepLines w:val="0"/>
        <w:widowControl w:val="0"/>
        <w:shd w:val="clear" w:color="auto" w:fill="auto"/>
        <w:tabs>
          <w:tab w:pos="810" w:val="left"/>
        </w:tabs>
        <w:bidi w:val="0"/>
        <w:spacing w:before="0" w:line="312" w:lineRule="exact"/>
        <w:ind w:left="0" w:right="0" w:firstLine="380"/>
        <w:jc w:val="both"/>
        <w:rPr>
          <w:sz w:val="20"/>
          <w:szCs w:val="20"/>
        </w:rPr>
      </w:pPr>
      <w:bookmarkStart w:id="851" w:name="bookmark851"/>
      <w:r>
        <w:rPr>
          <w:b w:val="0"/>
          <w:bCs w:val="0"/>
          <w:color w:val="000000"/>
          <w:spacing w:val="0"/>
          <w:w w:val="100"/>
          <w:position w:val="0"/>
          <w:sz w:val="20"/>
          <w:szCs w:val="20"/>
        </w:rPr>
        <w:t>（</w:t>
      </w:r>
      <w:bookmarkEnd w:id="851"/>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w:t>
        <w:tab/>
        <w:t>金融资产和金融负债的抵销</w:t>
      </w:r>
    </w:p>
    <w:p>
      <w:pPr>
        <w:pStyle w:val="Style13"/>
        <w:keepNext w:val="0"/>
        <w:keepLines w:val="0"/>
        <w:widowControl w:val="0"/>
        <w:shd w:val="clear" w:color="auto" w:fill="auto"/>
        <w:bidi w:val="0"/>
        <w:spacing w:before="0" w:after="220" w:line="331" w:lineRule="exact"/>
        <w:ind w:left="0" w:right="0" w:firstLine="420"/>
        <w:jc w:val="both"/>
        <w:rPr>
          <w:sz w:val="20"/>
          <w:szCs w:val="20"/>
        </w:rPr>
      </w:pPr>
      <w:r>
        <w:rPr>
          <w:b w:val="0"/>
          <w:bCs w:val="0"/>
          <w:color w:val="000000"/>
          <w:spacing w:val="0"/>
          <w:w w:val="100"/>
          <w:position w:val="0"/>
          <w:sz w:val="20"/>
          <w:szCs w:val="2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13"/>
        <w:keepNext w:val="0"/>
        <w:keepLines w:val="0"/>
        <w:widowControl w:val="0"/>
        <w:shd w:val="clear" w:color="auto" w:fill="auto"/>
        <w:tabs>
          <w:tab w:pos="810" w:val="left"/>
        </w:tabs>
        <w:bidi w:val="0"/>
        <w:spacing w:before="0" w:after="220" w:line="312" w:lineRule="exact"/>
        <w:ind w:left="0" w:right="0" w:firstLine="380"/>
        <w:jc w:val="both"/>
        <w:rPr>
          <w:sz w:val="20"/>
          <w:szCs w:val="20"/>
        </w:rPr>
      </w:pPr>
      <w:bookmarkStart w:id="852" w:name="bookmark852"/>
      <w:r>
        <w:rPr>
          <w:b w:val="0"/>
          <w:bCs w:val="0"/>
          <w:color w:val="000000"/>
          <w:spacing w:val="0"/>
          <w:w w:val="100"/>
          <w:position w:val="0"/>
          <w:sz w:val="20"/>
          <w:szCs w:val="20"/>
        </w:rPr>
        <w:t>（</w:t>
      </w:r>
      <w:bookmarkEnd w:id="852"/>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w:t>
        <w:tab/>
        <w:t>金融工具的公允价值确定</w:t>
      </w:r>
    </w:p>
    <w:p>
      <w:pPr>
        <w:pStyle w:val="Style13"/>
        <w:keepNext w:val="0"/>
        <w:keepLines w:val="0"/>
        <w:widowControl w:val="0"/>
        <w:shd w:val="clear" w:color="auto" w:fill="auto"/>
        <w:bidi w:val="0"/>
        <w:spacing w:before="0" w:after="220" w:line="314" w:lineRule="exact"/>
        <w:ind w:left="0" w:right="0" w:firstLine="420"/>
        <w:jc w:val="both"/>
        <w:rPr>
          <w:sz w:val="20"/>
          <w:szCs w:val="20"/>
        </w:rPr>
      </w:pPr>
      <w:r>
        <w:rPr>
          <w:b w:val="0"/>
          <w:bCs w:val="0"/>
          <w:color w:val="000000"/>
          <w:spacing w:val="0"/>
          <w:w w:val="100"/>
          <w:position w:val="0"/>
          <w:sz w:val="20"/>
          <w:szCs w:val="20"/>
        </w:rPr>
        <w:t>存在活跃市场的金融工具，以市场参与者在计量日发生的有序交易中，出售一项资产所能收到或者转 移一项负债所需支付的价格确定其公允价值。不存在活跃市场的金融工具，采用估值技术确定其公允价值。 在估值时，本公司采用在当前情况下适用并且有足够可利用数据和其他信息支持的估值技术，选择与市场 参与者在相关资产或负债的交易中所考虑的资产或负债特征相一致的输入值，并尽可能优先使用相关可观 察输入值。在相关可观察输入值无法取得或取得不切实可行时，使用不可观察输入值。</w:t>
      </w:r>
    </w:p>
    <w:p>
      <w:pPr>
        <w:pStyle w:val="Style25"/>
        <w:keepNext/>
        <w:keepLines/>
        <w:widowControl w:val="0"/>
        <w:shd w:val="clear" w:color="auto" w:fill="auto"/>
        <w:bidi w:val="0"/>
        <w:spacing w:before="0" w:after="280" w:line="312" w:lineRule="exact"/>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53"/>
      <w:bookmarkEnd w:id="854"/>
      <w:bookmarkEnd w:id="856"/>
    </w:p>
    <w:p>
      <w:pPr>
        <w:pStyle w:val="Style13"/>
        <w:keepNext w:val="0"/>
        <w:keepLines w:val="0"/>
        <w:widowControl w:val="0"/>
        <w:shd w:val="clear" w:color="auto" w:fill="auto"/>
        <w:bidi w:val="0"/>
        <w:spacing w:before="0" w:after="220" w:line="312" w:lineRule="exact"/>
        <w:ind w:left="0" w:right="0" w:firstLine="380"/>
        <w:jc w:val="left"/>
        <w:rPr>
          <w:sz w:val="20"/>
          <w:szCs w:val="20"/>
        </w:rPr>
      </w:pPr>
      <w:r>
        <w:rPr>
          <w:b w:val="0"/>
          <w:bCs w:val="0"/>
          <w:color w:val="000000"/>
          <w:spacing w:val="0"/>
          <w:w w:val="100"/>
          <w:position w:val="0"/>
          <w:sz w:val="20"/>
          <w:szCs w:val="20"/>
        </w:rPr>
        <w:t>对于应收票据，无论是否存在重大融资成分，本公司均按照整个存续期的预期信用损失计量损失准备。</w:t>
      </w:r>
    </w:p>
    <w:p>
      <w:pPr>
        <w:pStyle w:val="Style13"/>
        <w:keepNext w:val="0"/>
        <w:keepLines w:val="0"/>
        <w:widowControl w:val="0"/>
        <w:shd w:val="clear" w:color="auto" w:fill="auto"/>
        <w:bidi w:val="0"/>
        <w:spacing w:before="0" w:after="220" w:line="312" w:lineRule="exact"/>
        <w:ind w:left="0" w:right="0" w:firstLine="420"/>
        <w:jc w:val="both"/>
        <w:rPr>
          <w:sz w:val="20"/>
          <w:szCs w:val="20"/>
        </w:rPr>
      </w:pPr>
      <w:r>
        <w:rPr>
          <w:b w:val="0"/>
          <w:bCs w:val="0"/>
          <w:color w:val="000000"/>
          <w:spacing w:val="0"/>
          <w:w w:val="100"/>
          <w:position w:val="0"/>
          <w:sz w:val="20"/>
          <w:szCs w:val="20"/>
        </w:rPr>
        <w:t>当单项应收票据无法以合理成本取得评估预期信用损失的信息时，本公司依据信用风险特征，将应收 票据划分为若干组合，在组合基础上计算预期信用损失。</w:t>
      </w:r>
    </w:p>
    <w:p>
      <w:pPr>
        <w:pStyle w:val="Style13"/>
        <w:keepNext w:val="0"/>
        <w:keepLines w:val="0"/>
        <w:widowControl w:val="0"/>
        <w:shd w:val="clear" w:color="auto" w:fill="auto"/>
        <w:bidi w:val="0"/>
        <w:spacing w:before="0" w:after="220" w:line="307" w:lineRule="exact"/>
        <w:ind w:left="0" w:right="0" w:firstLine="420"/>
        <w:jc w:val="both"/>
        <w:rPr>
          <w:sz w:val="20"/>
          <w:szCs w:val="20"/>
        </w:rPr>
      </w:pPr>
      <w:r>
        <w:rPr>
          <w:b w:val="0"/>
          <w:bCs w:val="0"/>
          <w:color w:val="000000"/>
          <w:spacing w:val="0"/>
          <w:w w:val="100"/>
          <w:position w:val="0"/>
          <w:sz w:val="20"/>
          <w:szCs w:val="20"/>
        </w:rPr>
        <w:t>对于划分为组合的应收票据，本公司参考历史信用损失经验，结合当前状况以及对未来经济状况的预 测，通过违约风险敞口和整个存续期预期信用损失率，计算预期信用损失。确定组合的依据如下：</w:t>
      </w:r>
    </w:p>
    <w:tbl>
      <w:tblPr>
        <w:tblOverlap w:val="never"/>
        <w:jc w:val="center"/>
        <w:tblLayout w:type="fixed"/>
      </w:tblPr>
      <w:tblGrid>
        <w:gridCol w:w="2990"/>
        <w:gridCol w:w="631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组合一：无风险票据组合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出票人具有较高的信用评级，历史上未发生票据违约，信用损失风险 极低，在短期内履行其支付合同现金流量义务的能力很强</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组合二：其他票据组合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具有明确证据表明出票人将违约</w:t>
            </w:r>
          </w:p>
        </w:tc>
      </w:tr>
    </w:tbl>
    <w:p>
      <w:pPr>
        <w:widowControl w:val="0"/>
        <w:spacing w:after="1099" w:line="1" w:lineRule="exact"/>
      </w:pPr>
    </w:p>
    <w:p>
      <w:pPr>
        <w:pStyle w:val="Style25"/>
        <w:keepNext/>
        <w:keepLines/>
        <w:widowControl w:val="0"/>
        <w:shd w:val="clear" w:color="auto" w:fill="auto"/>
        <w:bidi w:val="0"/>
        <w:spacing w:before="0" w:after="280" w:line="312" w:lineRule="exact"/>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57"/>
      <w:bookmarkEnd w:id="858"/>
      <w:bookmarkEnd w:id="860"/>
    </w:p>
    <w:p>
      <w:pPr>
        <w:pStyle w:val="Style13"/>
        <w:keepNext w:val="0"/>
        <w:keepLines w:val="0"/>
        <w:widowControl w:val="0"/>
        <w:shd w:val="clear" w:color="auto" w:fill="auto"/>
        <w:bidi w:val="0"/>
        <w:spacing w:before="0" w:after="220" w:line="312" w:lineRule="exact"/>
        <w:ind w:left="0" w:right="0" w:firstLine="380"/>
        <w:jc w:val="left"/>
        <w:rPr>
          <w:sz w:val="20"/>
          <w:szCs w:val="20"/>
        </w:rPr>
      </w:pPr>
      <w:r>
        <w:rPr>
          <w:b w:val="0"/>
          <w:bCs w:val="0"/>
          <w:color w:val="000000"/>
          <w:spacing w:val="0"/>
          <w:w w:val="100"/>
          <w:position w:val="0"/>
          <w:sz w:val="20"/>
          <w:szCs w:val="20"/>
        </w:rPr>
        <w:t>对于应收账款，无论是否存在重大融资成分，本公司均按照整个存续期的预期信用损失计量损失准备。</w:t>
      </w:r>
    </w:p>
    <w:p>
      <w:pPr>
        <w:pStyle w:val="Style13"/>
        <w:keepNext w:val="0"/>
        <w:keepLines w:val="0"/>
        <w:widowControl w:val="0"/>
        <w:shd w:val="clear" w:color="auto" w:fill="auto"/>
        <w:bidi w:val="0"/>
        <w:spacing w:before="0" w:after="220" w:line="312" w:lineRule="exact"/>
        <w:ind w:left="0" w:right="0" w:firstLine="520"/>
        <w:jc w:val="left"/>
        <w:rPr>
          <w:sz w:val="20"/>
          <w:szCs w:val="20"/>
        </w:rPr>
      </w:pPr>
      <w:r>
        <w:rPr>
          <w:b w:val="0"/>
          <w:bCs w:val="0"/>
          <w:color w:val="000000"/>
          <w:spacing w:val="0"/>
          <w:w w:val="100"/>
          <w:position w:val="0"/>
          <w:sz w:val="20"/>
          <w:szCs w:val="20"/>
        </w:rPr>
        <w:t>当单项应收账款无法以合理成本取得评估预期信用损失的信息时，本公司依据信用风险特征，将应 收账款划分为若干组合，在组合基础上计算预期信用损失。</w:t>
      </w:r>
    </w:p>
    <w:p>
      <w:pPr>
        <w:pStyle w:val="Style13"/>
        <w:keepNext w:val="0"/>
        <w:keepLines w:val="0"/>
        <w:widowControl w:val="0"/>
        <w:shd w:val="clear" w:color="auto" w:fill="auto"/>
        <w:bidi w:val="0"/>
        <w:spacing w:before="0" w:after="220" w:line="312" w:lineRule="exact"/>
        <w:ind w:left="0" w:right="0" w:firstLine="420"/>
        <w:jc w:val="left"/>
        <w:rPr>
          <w:sz w:val="20"/>
          <w:szCs w:val="20"/>
        </w:rPr>
      </w:pPr>
      <w:r>
        <w:rPr>
          <w:b w:val="0"/>
          <w:bCs w:val="0"/>
          <w:color w:val="000000"/>
          <w:spacing w:val="0"/>
          <w:w w:val="100"/>
          <w:position w:val="0"/>
          <w:sz w:val="20"/>
          <w:szCs w:val="20"/>
        </w:rPr>
        <w:t>对于划分为组合的应收账款，本公司参考历史信用损失经验，结合当前状况以及对未来经济状况的预 测，计算预期信用损失。确定组合的依据如下：</w:t>
      </w:r>
    </w:p>
    <w:tbl>
      <w:tblPr>
        <w:tblOverlap w:val="never"/>
        <w:jc w:val="center"/>
        <w:tblLayout w:type="fixed"/>
      </w:tblPr>
      <w:tblGrid>
        <w:gridCol w:w="2990"/>
        <w:gridCol w:w="631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本组合为除组合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及单项计提坏账准备的应收款项之外的应收账款， 本公司根据以往的历史经验对应收账款计提比例作出最佳估计，考历 史信用损失经验，结合当前状况以及对未来经济状况的预测，编制应 收账款账龄与整个存续期预期信用损失率对照表，计算预期信用损 失。</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京蓝科技合并财务报表范围内组合</w:t>
            </w:r>
          </w:p>
        </w:tc>
      </w:tr>
    </w:tbl>
    <w:p>
      <w:pPr>
        <w:widowControl w:val="0"/>
        <w:spacing w:after="879" w:line="1" w:lineRule="exact"/>
      </w:pPr>
    </w:p>
    <w:p>
      <w:pPr>
        <w:pStyle w:val="Style25"/>
        <w:keepNext/>
        <w:keepLines/>
        <w:widowControl w:val="0"/>
        <w:shd w:val="clear" w:color="auto" w:fill="auto"/>
        <w:tabs>
          <w:tab w:pos="474" w:val="left"/>
        </w:tabs>
        <w:bidi w:val="0"/>
        <w:spacing w:before="0" w:after="34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61"/>
      <w:bookmarkEnd w:id="862"/>
      <w:bookmarkEnd w:id="864"/>
    </w:p>
    <w:p>
      <w:pPr>
        <w:pStyle w:val="Style25"/>
        <w:keepNext/>
        <w:keepLines/>
        <w:widowControl w:val="0"/>
        <w:shd w:val="clear" w:color="auto" w:fill="auto"/>
        <w:tabs>
          <w:tab w:pos="474" w:val="left"/>
        </w:tabs>
        <w:bidi w:val="0"/>
        <w:spacing w:before="0" w:after="40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65"/>
      <w:bookmarkEnd w:id="866"/>
      <w:bookmarkEnd w:id="868"/>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其他应收款的预期信用损失的确定方法及会计处理方法</w:t>
      </w:r>
    </w:p>
    <w:p>
      <w:pPr>
        <w:pStyle w:val="Style13"/>
        <w:keepNext w:val="0"/>
        <w:keepLines w:val="0"/>
        <w:widowControl w:val="0"/>
        <w:shd w:val="clear" w:color="auto" w:fill="auto"/>
        <w:bidi w:val="0"/>
        <w:spacing w:before="0" w:after="220" w:line="307" w:lineRule="exact"/>
        <w:ind w:left="0" w:right="0" w:firstLine="380"/>
        <w:jc w:val="both"/>
        <w:rPr>
          <w:sz w:val="20"/>
          <w:szCs w:val="20"/>
        </w:rPr>
      </w:pPr>
      <w:r>
        <w:rPr>
          <w:b w:val="0"/>
          <w:bCs w:val="0"/>
          <w:color w:val="000000"/>
          <w:spacing w:val="0"/>
          <w:w w:val="100"/>
          <w:position w:val="0"/>
          <w:sz w:val="20"/>
          <w:szCs w:val="20"/>
        </w:rPr>
        <w:t>当单项其他应收款无法以合理成本取得评估预期信用损失的信息时，本公司依据信用风险特征将其他 应收款划分为若干组合，在组合基础上计算预期信用损失。确定组合的依据如下：</w:t>
      </w:r>
    </w:p>
    <w:tbl>
      <w:tblPr>
        <w:tblOverlap w:val="never"/>
        <w:jc w:val="center"/>
        <w:tblLayout w:type="fixed"/>
      </w:tblPr>
      <w:tblGrid>
        <w:gridCol w:w="2990"/>
        <w:gridCol w:w="631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本组合为除组合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及单项计提坏账准备的其他应收款项之外的其他应 收款，参考历史信用损失经验，结合当前状况以及对未来经济状况的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个月内或整个存续期预期信用损失 率，计算预期信用损失</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应收合并范围内子公司、政府有关机构押金和保证金等款项，此类应 收款项根据以往历史经验，发生预期信用损失风险极低。</w:t>
            </w:r>
          </w:p>
        </w:tc>
      </w:tr>
    </w:tbl>
    <w:p>
      <w:pPr>
        <w:widowControl w:val="0"/>
        <w:spacing w:after="799" w:line="1" w:lineRule="exact"/>
      </w:pPr>
    </w:p>
    <w:p>
      <w:pPr>
        <w:pStyle w:val="Style25"/>
        <w:keepNext/>
        <w:keepLines/>
        <w:widowControl w:val="0"/>
        <w:shd w:val="clear" w:color="auto" w:fill="auto"/>
        <w:bidi w:val="0"/>
        <w:spacing w:before="0" w:after="300" w:line="310" w:lineRule="exact"/>
        <w:ind w:left="0" w:right="0" w:firstLine="0"/>
        <w:jc w:val="left"/>
      </w:pPr>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69"/>
      <w:bookmarkEnd w:id="870"/>
      <w:bookmarkEnd w:id="871"/>
    </w:p>
    <w:p>
      <w:pPr>
        <w:pStyle w:val="Style13"/>
        <w:keepNext w:val="0"/>
        <w:keepLines w:val="0"/>
        <w:widowControl w:val="0"/>
        <w:shd w:val="clear" w:color="auto" w:fill="auto"/>
        <w:tabs>
          <w:tab w:pos="868" w:val="left"/>
        </w:tabs>
        <w:bidi w:val="0"/>
        <w:spacing w:before="0" w:after="220" w:line="310" w:lineRule="exact"/>
        <w:ind w:left="0" w:right="0" w:firstLine="380"/>
        <w:jc w:val="both"/>
        <w:rPr>
          <w:sz w:val="20"/>
          <w:szCs w:val="20"/>
        </w:rPr>
      </w:pPr>
      <w:bookmarkStart w:id="872" w:name="bookmark872"/>
      <w:r>
        <w:rPr>
          <w:b w:val="0"/>
          <w:bCs w:val="0"/>
          <w:color w:val="000000"/>
          <w:spacing w:val="0"/>
          <w:w w:val="100"/>
          <w:position w:val="0"/>
          <w:sz w:val="20"/>
          <w:szCs w:val="20"/>
        </w:rPr>
        <w:t>（</w:t>
      </w:r>
      <w:bookmarkEnd w:id="872"/>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存货的分类</w:t>
      </w:r>
    </w:p>
    <w:p>
      <w:pPr>
        <w:pStyle w:val="Style13"/>
        <w:keepNext w:val="0"/>
        <w:keepLines w:val="0"/>
        <w:widowControl w:val="0"/>
        <w:shd w:val="clear" w:color="auto" w:fill="auto"/>
        <w:bidi w:val="0"/>
        <w:spacing w:before="0" w:after="220" w:line="312" w:lineRule="exact"/>
        <w:ind w:left="0" w:right="0" w:firstLine="380"/>
        <w:jc w:val="both"/>
        <w:rPr>
          <w:sz w:val="20"/>
          <w:szCs w:val="20"/>
        </w:rPr>
      </w:pPr>
      <w:r>
        <w:rPr>
          <w:b w:val="0"/>
          <w:bCs w:val="0"/>
          <w:color w:val="000000"/>
          <w:spacing w:val="0"/>
          <w:w w:val="100"/>
          <w:position w:val="0"/>
          <w:sz w:val="20"/>
          <w:szCs w:val="20"/>
        </w:rPr>
        <w:t>存货分为原材料、在产品、库存商品、发出商品、包装物、低值易耗品、工程施工、开发成本、开发 产品、消耗性生物资产（将来收获为农产品的生物资产）、合同履约成本等。</w:t>
      </w:r>
    </w:p>
    <w:p>
      <w:pPr>
        <w:pStyle w:val="Style13"/>
        <w:keepNext w:val="0"/>
        <w:keepLines w:val="0"/>
        <w:widowControl w:val="0"/>
        <w:shd w:val="clear" w:color="auto" w:fill="auto"/>
        <w:tabs>
          <w:tab w:pos="868" w:val="left"/>
        </w:tabs>
        <w:bidi w:val="0"/>
        <w:spacing w:before="0" w:after="220" w:line="310" w:lineRule="exact"/>
        <w:ind w:left="0" w:right="0" w:firstLine="380"/>
        <w:jc w:val="both"/>
        <w:rPr>
          <w:sz w:val="20"/>
          <w:szCs w:val="20"/>
        </w:rPr>
      </w:pPr>
      <w:bookmarkStart w:id="873" w:name="bookmark873"/>
      <w:r>
        <w:rPr>
          <w:b w:val="0"/>
          <w:bCs w:val="0"/>
          <w:color w:val="000000"/>
          <w:spacing w:val="0"/>
          <w:w w:val="100"/>
          <w:position w:val="0"/>
          <w:sz w:val="20"/>
          <w:szCs w:val="20"/>
        </w:rPr>
        <w:t>（</w:t>
      </w:r>
      <w:bookmarkEnd w:id="873"/>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存货取得和发出的计价方法</w:t>
      </w:r>
    </w:p>
    <w:p>
      <w:pPr>
        <w:pStyle w:val="Style13"/>
        <w:keepNext w:val="0"/>
        <w:keepLines w:val="0"/>
        <w:widowControl w:val="0"/>
        <w:shd w:val="clear" w:color="auto" w:fill="auto"/>
        <w:bidi w:val="0"/>
        <w:spacing w:before="0" w:after="220" w:line="317" w:lineRule="exact"/>
        <w:ind w:left="0" w:right="0" w:firstLine="380"/>
        <w:jc w:val="both"/>
        <w:rPr>
          <w:sz w:val="20"/>
          <w:szCs w:val="20"/>
        </w:rPr>
      </w:pPr>
      <w:r>
        <w:rPr>
          <w:b w:val="0"/>
          <w:bCs w:val="0"/>
          <w:color w:val="000000"/>
          <w:spacing w:val="0"/>
          <w:w w:val="100"/>
          <w:position w:val="0"/>
          <w:sz w:val="20"/>
          <w:szCs w:val="20"/>
        </w:rPr>
        <w:t>存货实行永续盘存制，存货在取得时按实际成本计价；领用或发出存货，采用加权平均法核算，专为 单个项目采购的原材料按个别计价法核算。</w:t>
      </w:r>
    </w:p>
    <w:p>
      <w:pPr>
        <w:pStyle w:val="Style13"/>
        <w:keepNext w:val="0"/>
        <w:keepLines w:val="0"/>
        <w:widowControl w:val="0"/>
        <w:shd w:val="clear" w:color="auto" w:fill="auto"/>
        <w:bidi w:val="0"/>
        <w:spacing w:before="0" w:after="220" w:line="310" w:lineRule="exact"/>
        <w:ind w:left="0" w:right="0" w:firstLine="380"/>
        <w:jc w:val="both"/>
        <w:rPr>
          <w:sz w:val="20"/>
          <w:szCs w:val="20"/>
        </w:rPr>
      </w:pPr>
      <w:r>
        <w:rPr>
          <w:b w:val="0"/>
          <w:bCs w:val="0"/>
          <w:color w:val="000000"/>
          <w:spacing w:val="0"/>
          <w:w w:val="100"/>
          <w:position w:val="0"/>
          <w:sz w:val="20"/>
          <w:szCs w:val="20"/>
        </w:rPr>
        <w:t>低值易耗品在领用时采用一次摊销法摊销；包装物在领用时采用一次摊销法摊销。</w:t>
      </w:r>
    </w:p>
    <w:p>
      <w:pPr>
        <w:pStyle w:val="Style13"/>
        <w:keepNext w:val="0"/>
        <w:keepLines w:val="0"/>
        <w:widowControl w:val="0"/>
        <w:shd w:val="clear" w:color="auto" w:fill="auto"/>
        <w:tabs>
          <w:tab w:pos="868" w:val="left"/>
        </w:tabs>
        <w:bidi w:val="0"/>
        <w:spacing w:before="0" w:after="220" w:line="310" w:lineRule="exact"/>
        <w:ind w:left="0" w:right="0" w:firstLine="380"/>
        <w:jc w:val="both"/>
        <w:rPr>
          <w:sz w:val="20"/>
          <w:szCs w:val="20"/>
        </w:rPr>
      </w:pPr>
      <w:bookmarkStart w:id="874" w:name="bookmark874"/>
      <w:r>
        <w:rPr>
          <w:b w:val="0"/>
          <w:bCs w:val="0"/>
          <w:color w:val="000000"/>
          <w:spacing w:val="0"/>
          <w:w w:val="100"/>
          <w:position w:val="0"/>
          <w:sz w:val="20"/>
          <w:szCs w:val="20"/>
        </w:rPr>
        <w:t>（</w:t>
      </w:r>
      <w:bookmarkEnd w:id="874"/>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存货跌价准备计提方法</w:t>
      </w:r>
    </w:p>
    <w:p>
      <w:pPr>
        <w:pStyle w:val="Style13"/>
        <w:keepNext w:val="0"/>
        <w:keepLines w:val="0"/>
        <w:widowControl w:val="0"/>
        <w:shd w:val="clear" w:color="auto" w:fill="auto"/>
        <w:bidi w:val="0"/>
        <w:spacing w:before="0" w:after="220" w:line="310" w:lineRule="exact"/>
        <w:ind w:left="0" w:right="0" w:firstLine="380"/>
        <w:jc w:val="both"/>
        <w:rPr>
          <w:sz w:val="20"/>
          <w:szCs w:val="20"/>
        </w:rPr>
      </w:pPr>
      <w:r>
        <w:rPr>
          <w:b w:val="0"/>
          <w:bCs w:val="0"/>
          <w:color w:val="000000"/>
          <w:spacing w:val="0"/>
          <w:w w:val="100"/>
          <w:position w:val="0"/>
          <w:sz w:val="20"/>
          <w:szCs w:val="20"/>
        </w:rPr>
        <w:t>在资产负债表日，存货按照成本与可变现净值孰低计量。当其可变现净值低于成本时，提取存货跌价 准备。存货跌价准备通常按单个存货项目的成本高于其可变现净值的差额提取。对于数量繁多、单价较低 的存货，按存货类别计提存货跌价准备；对在同一地区生产和销售的产品系列相关、具有相同或类似最终 用途或目的，且难以与其他项目分开计量的存货，可合并计提存货跌价准备。</w:t>
      </w:r>
    </w:p>
    <w:p>
      <w:pPr>
        <w:pStyle w:val="Style13"/>
        <w:keepNext w:val="0"/>
        <w:keepLines w:val="0"/>
        <w:widowControl w:val="0"/>
        <w:shd w:val="clear" w:color="auto" w:fill="auto"/>
        <w:bidi w:val="0"/>
        <w:spacing w:before="0" w:after="220" w:line="307" w:lineRule="exact"/>
        <w:ind w:left="0" w:right="0" w:firstLine="380"/>
        <w:jc w:val="both"/>
        <w:rPr>
          <w:sz w:val="20"/>
          <w:szCs w:val="20"/>
        </w:rPr>
      </w:pPr>
      <w:r>
        <w:rPr>
          <w:b w:val="0"/>
          <w:bCs w:val="0"/>
          <w:color w:val="000000"/>
          <w:spacing w:val="0"/>
          <w:w w:val="100"/>
          <w:position w:val="0"/>
          <w:sz w:val="20"/>
          <w:szCs w:val="20"/>
        </w:rPr>
        <w:t>计提存货跌价准备后，如果以前减记存货价值的影响因素已经消失，导致存货的可变现净值高于其账 面价值的，在原己计提的存货跌价准备金额内予以转回，转回的金额计入当期损益。</w:t>
      </w:r>
    </w:p>
    <w:p>
      <w:pPr>
        <w:pStyle w:val="Style13"/>
        <w:keepNext w:val="0"/>
        <w:keepLines w:val="0"/>
        <w:widowControl w:val="0"/>
        <w:shd w:val="clear" w:color="auto" w:fill="auto"/>
        <w:bidi w:val="0"/>
        <w:spacing w:before="0" w:after="220" w:line="307" w:lineRule="exact"/>
        <w:ind w:left="0" w:right="0" w:firstLine="380"/>
        <w:jc w:val="both"/>
        <w:rPr>
          <w:sz w:val="20"/>
          <w:szCs w:val="20"/>
        </w:rPr>
      </w:pPr>
      <w:r>
        <w:rPr>
          <w:b w:val="0"/>
          <w:bCs w:val="0"/>
          <w:color w:val="000000"/>
          <w:spacing w:val="0"/>
          <w:w w:val="100"/>
          <w:position w:val="0"/>
          <w:sz w:val="20"/>
          <w:szCs w:val="20"/>
        </w:rPr>
        <w:t>如果建造合同的预计总成本超过合同总收入，则形成合同预计损失，应提取损失准备，并确认为当期 费用。合同完工时，将已提取的损失准备冲减合同费用。</w:t>
      </w:r>
    </w:p>
    <w:p>
      <w:pPr>
        <w:pStyle w:val="Style13"/>
        <w:keepNext w:val="0"/>
        <w:keepLines w:val="0"/>
        <w:widowControl w:val="0"/>
        <w:shd w:val="clear" w:color="auto" w:fill="auto"/>
        <w:bidi w:val="0"/>
        <w:spacing w:before="0" w:after="220" w:line="307" w:lineRule="exact"/>
        <w:ind w:left="0" w:right="0" w:firstLine="380"/>
        <w:jc w:val="both"/>
        <w:rPr>
          <w:sz w:val="20"/>
          <w:szCs w:val="20"/>
        </w:rPr>
      </w:pPr>
      <w:r>
        <w:rPr>
          <w:b w:val="0"/>
          <w:bCs w:val="0"/>
          <w:color w:val="000000"/>
          <w:spacing w:val="0"/>
          <w:w w:val="100"/>
          <w:position w:val="0"/>
          <w:sz w:val="20"/>
          <w:szCs w:val="20"/>
        </w:rPr>
        <w:t>期末对存货中项目成本（园林业务）与其可变现净值进行比较，按成本高于可变现净值的差额计提存 货跌价准备。</w:t>
      </w:r>
    </w:p>
    <w:p>
      <w:pPr>
        <w:pStyle w:val="Style13"/>
        <w:keepNext w:val="0"/>
        <w:keepLines w:val="0"/>
        <w:widowControl w:val="0"/>
        <w:shd w:val="clear" w:color="auto" w:fill="auto"/>
        <w:tabs>
          <w:tab w:pos="868" w:val="left"/>
        </w:tabs>
        <w:bidi w:val="0"/>
        <w:spacing w:before="0" w:after="220" w:line="310" w:lineRule="exact"/>
        <w:ind w:left="0" w:right="0" w:firstLine="380"/>
        <w:jc w:val="both"/>
        <w:rPr>
          <w:sz w:val="20"/>
          <w:szCs w:val="20"/>
        </w:rPr>
      </w:pPr>
      <w:bookmarkStart w:id="875" w:name="bookmark875"/>
      <w:r>
        <w:rPr>
          <w:b w:val="0"/>
          <w:bCs w:val="0"/>
          <w:color w:val="000000"/>
          <w:spacing w:val="0"/>
          <w:w w:val="100"/>
          <w:position w:val="0"/>
          <w:sz w:val="20"/>
          <w:szCs w:val="20"/>
        </w:rPr>
        <w:t>（</w:t>
      </w:r>
      <w:bookmarkEnd w:id="875"/>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w:t>
        <w:tab/>
        <w:t>存货可变现净值的确认方法</w:t>
      </w:r>
    </w:p>
    <w:p>
      <w:pPr>
        <w:pStyle w:val="Style13"/>
        <w:keepNext w:val="0"/>
        <w:keepLines w:val="0"/>
        <w:widowControl w:val="0"/>
        <w:shd w:val="clear" w:color="auto" w:fill="auto"/>
        <w:bidi w:val="0"/>
        <w:spacing w:before="0" w:after="220" w:line="314" w:lineRule="exact"/>
        <w:ind w:left="0" w:right="0" w:firstLine="380"/>
        <w:jc w:val="both"/>
        <w:rPr>
          <w:sz w:val="20"/>
          <w:szCs w:val="20"/>
        </w:rPr>
      </w:pPr>
      <w:r>
        <w:rPr>
          <w:b w:val="0"/>
          <w:bCs w:val="0"/>
          <w:color w:val="000000"/>
          <w:spacing w:val="0"/>
          <w:w w:val="100"/>
          <w:position w:val="0"/>
          <w:sz w:val="20"/>
          <w:szCs w:val="2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25"/>
        <w:keepNext/>
        <w:keepLines/>
        <w:widowControl w:val="0"/>
        <w:shd w:val="clear" w:color="auto" w:fill="auto"/>
        <w:bidi w:val="0"/>
        <w:spacing w:before="0" w:after="300" w:line="310"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76"/>
      <w:bookmarkEnd w:id="877"/>
      <w:bookmarkEnd w:id="879"/>
    </w:p>
    <w:p>
      <w:pPr>
        <w:pStyle w:val="Style13"/>
        <w:keepNext w:val="0"/>
        <w:keepLines w:val="0"/>
        <w:widowControl w:val="0"/>
        <w:shd w:val="clear" w:color="auto" w:fill="auto"/>
        <w:bidi w:val="0"/>
        <w:spacing w:before="0" w:after="220" w:line="312" w:lineRule="exact"/>
        <w:ind w:left="0" w:right="0" w:firstLine="380"/>
        <w:jc w:val="both"/>
        <w:rPr>
          <w:sz w:val="20"/>
          <w:szCs w:val="20"/>
        </w:rPr>
      </w:pPr>
      <w:r>
        <w:rPr>
          <w:b w:val="0"/>
          <w:bCs w:val="0"/>
          <w:color w:val="000000"/>
          <w:spacing w:val="0"/>
          <w:w w:val="100"/>
          <w:position w:val="0"/>
          <w:sz w:val="20"/>
          <w:szCs w:val="20"/>
        </w:rPr>
        <w:t>本公司根据履行履约义务与客户付款之间的关系在资产负债表中列示合同资产或合同负债。合同资产 是本公司已向客户转让商品而有权收取对价的权利，且该权利取决于时间流逝之外的其他因素。</w:t>
      </w:r>
    </w:p>
    <w:p>
      <w:pPr>
        <w:pStyle w:val="Style13"/>
        <w:keepNext w:val="0"/>
        <w:keepLines w:val="0"/>
        <w:widowControl w:val="0"/>
        <w:shd w:val="clear" w:color="auto" w:fill="auto"/>
        <w:bidi w:val="0"/>
        <w:spacing w:before="0" w:after="300" w:line="314" w:lineRule="exact"/>
        <w:ind w:left="0" w:right="0" w:firstLine="600"/>
        <w:jc w:val="both"/>
        <w:rPr>
          <w:sz w:val="20"/>
          <w:szCs w:val="20"/>
        </w:rPr>
      </w:pPr>
      <w:r>
        <w:rPr>
          <w:b w:val="0"/>
          <w:bCs w:val="0"/>
          <w:color w:val="000000"/>
          <w:spacing w:val="0"/>
          <w:w w:val="100"/>
          <w:position w:val="0"/>
          <w:sz w:val="20"/>
          <w:szCs w:val="20"/>
        </w:rPr>
        <w:t>资产负债表日，对于不同合同下的合同资产、合同负债，分别列示。对于同一合同下的合同资产、 合同负债，以净额列示，净额为借方余额的，根据其流动性分别列示为合同资产或其他非流动资产，己计 提减值准备的，减去合同资产减值准备的期末余额后列示；净额为贷方余额的，根据其流动性列示为合同 负债或其他非流动负债。</w:t>
      </w:r>
    </w:p>
    <w:p>
      <w:pPr>
        <w:pStyle w:val="Style13"/>
        <w:keepNext w:val="0"/>
        <w:keepLines w:val="0"/>
        <w:widowControl w:val="0"/>
        <w:shd w:val="clear" w:color="auto" w:fill="auto"/>
        <w:bidi w:val="0"/>
        <w:spacing w:before="0" w:after="220" w:line="309" w:lineRule="exact"/>
        <w:ind w:left="0" w:right="0" w:firstLine="380"/>
        <w:jc w:val="both"/>
        <w:rPr>
          <w:sz w:val="20"/>
          <w:szCs w:val="20"/>
        </w:rPr>
      </w:pPr>
      <w:r>
        <w:rPr>
          <w:b w:val="0"/>
          <w:bCs w:val="0"/>
          <w:color w:val="000000"/>
          <w:spacing w:val="0"/>
          <w:w w:val="100"/>
          <w:position w:val="0"/>
          <w:sz w:val="20"/>
          <w:szCs w:val="20"/>
        </w:rPr>
        <w:t>合同资产按照预期信用损失法计提减值准备。无论是否包含重大融资成分，本公司在资产负债表日均 按照整个存续期内预期信用损失的金额计量其损失准备，如果该预期信用损失大于当前合同资产减值准备 的账面金额，将其差额确认为减值损失，反之则确认为减值利得。实际发生减值损失，认定相关合同资产 无法收回，经批准予以核销。</w:t>
      </w:r>
    </w:p>
    <w:p>
      <w:pPr>
        <w:pStyle w:val="Style13"/>
        <w:keepNext w:val="0"/>
        <w:keepLines w:val="0"/>
        <w:widowControl w:val="0"/>
        <w:shd w:val="clear" w:color="auto" w:fill="auto"/>
        <w:bidi w:val="0"/>
        <w:spacing w:before="0" w:after="220" w:line="310" w:lineRule="exact"/>
        <w:ind w:left="0" w:right="0" w:firstLine="380"/>
        <w:jc w:val="both"/>
        <w:rPr>
          <w:sz w:val="20"/>
          <w:szCs w:val="20"/>
        </w:rPr>
      </w:pPr>
      <w:r>
        <w:rPr>
          <w:b w:val="0"/>
          <w:bCs w:val="0"/>
          <w:color w:val="000000"/>
          <w:spacing w:val="0"/>
          <w:w w:val="100"/>
          <w:position w:val="0"/>
          <w:sz w:val="20"/>
          <w:szCs w:val="20"/>
        </w:rPr>
        <w:t>本公司按照简化计量方法确定合同资产的预期信用损失并进行会计处理。在资产负债表日，本公司按 应收取的合同现金流量与预期收取的现金流量之间的差额的现值计量合同资产的信用损失。当单项合同资 产无法以合理成本评估预期信用损失的信息时，本公司根据信用风险特征将合同资产划分为若干组合，参 考历史信用损失经验，结合当前状况并考虑前瞻性信息，在组合基础上估计预期信用损失，确定组合如下:</w:t>
      </w:r>
    </w:p>
    <w:tbl>
      <w:tblPr>
        <w:tblOverlap w:val="never"/>
        <w:jc w:val="center"/>
        <w:tblLayout w:type="fixed"/>
      </w:tblPr>
      <w:tblGrid>
        <w:gridCol w:w="1114"/>
        <w:gridCol w:w="4042"/>
        <w:gridCol w:w="416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预期信用损失率</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合同资产组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本公司参考历史信用损失经验，结合当前状 况并考虑前瞻性信息对合同资产计提比例作 出最佳估计，参考合同资产的完工进度进行 信用风险组合分类。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按照合同资产余额的</w:t>
            </w:r>
            <w:r>
              <w:rPr>
                <w:rFonts w:ascii="Times New Roman" w:eastAsia="Times New Roman" w:hAnsi="Times New Roman" w:cs="Times New Roman"/>
                <w:color w:val="000000"/>
                <w:spacing w:val="0"/>
                <w:w w:val="100"/>
                <w:position w:val="0"/>
                <w:sz w:val="20"/>
                <w:szCs w:val="20"/>
              </w:rPr>
              <w:t>0.5%</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合同资产组 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本组合为除组合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及单项计提减值损 失之外的合同资产，本公司参考历史信用损 失经验，结合当前状况并考虑前瞻性信息对 合同资产计提比例作出最佳估计，参考合同 资产的账龄进行信用风险组合分类。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对于超过</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年已完工未结算的项目，按照比例 计提存货跌价准备，</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年的计提比例为</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年的计提比例为</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 xml:space="preserve">年的计提比例为 </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5-6</w:t>
            </w:r>
            <w:r>
              <w:rPr>
                <w:color w:val="000000"/>
                <w:spacing w:val="0"/>
                <w:w w:val="100"/>
                <w:position w:val="0"/>
                <w:sz w:val="20"/>
                <w:szCs w:val="20"/>
              </w:rPr>
              <w:t>年的计提比例为</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w:t>
            </w:r>
            <w:r>
              <w:rPr>
                <w:color w:val="000000"/>
                <w:spacing w:val="0"/>
                <w:w w:val="100"/>
                <w:position w:val="0"/>
                <w:sz w:val="20"/>
                <w:szCs w:val="20"/>
              </w:rPr>
              <w:t>年的计提 比例为</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年以上的计提比例为</w:t>
            </w:r>
            <w:r>
              <w:rPr>
                <w:rFonts w:ascii="Times New Roman" w:eastAsia="Times New Roman" w:hAnsi="Times New Roman" w:cs="Times New Roman"/>
                <w:color w:val="000000"/>
                <w:spacing w:val="0"/>
                <w:w w:val="100"/>
                <w:position w:val="0"/>
                <w:sz w:val="20"/>
                <w:szCs w:val="20"/>
              </w:rPr>
              <w:t>100%</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合同资产组 合</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未到期质保金，有条件收款权利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同应收款项预期信用损失计提比例</w:t>
            </w:r>
          </w:p>
        </w:tc>
      </w:tr>
    </w:tbl>
    <w:p>
      <w:pPr>
        <w:widowControl w:val="0"/>
        <w:spacing w:after="559" w:line="1" w:lineRule="exact"/>
      </w:pPr>
    </w:p>
    <w:p>
      <w:pPr>
        <w:pStyle w:val="Style25"/>
        <w:keepNext/>
        <w:keepLines/>
        <w:widowControl w:val="0"/>
        <w:shd w:val="clear" w:color="auto" w:fill="auto"/>
        <w:tabs>
          <w:tab w:pos="422" w:val="left"/>
        </w:tabs>
        <w:bidi w:val="0"/>
        <w:spacing w:before="0" w:after="300" w:line="312" w:lineRule="exact"/>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80"/>
      <w:bookmarkEnd w:id="881"/>
      <w:bookmarkEnd w:id="883"/>
    </w:p>
    <w:p>
      <w:pPr>
        <w:pStyle w:val="Style25"/>
        <w:keepNext/>
        <w:keepLines/>
        <w:widowControl w:val="0"/>
        <w:shd w:val="clear" w:color="auto" w:fill="auto"/>
        <w:tabs>
          <w:tab w:pos="422" w:val="left"/>
        </w:tabs>
        <w:bidi w:val="0"/>
        <w:spacing w:before="0" w:after="300" w:line="312" w:lineRule="exact"/>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84"/>
      <w:bookmarkEnd w:id="885"/>
      <w:bookmarkEnd w:id="887"/>
    </w:p>
    <w:p>
      <w:pPr>
        <w:pStyle w:val="Style13"/>
        <w:keepNext w:val="0"/>
        <w:keepLines w:val="0"/>
        <w:widowControl w:val="0"/>
        <w:shd w:val="clear" w:color="auto" w:fill="auto"/>
        <w:bidi w:val="0"/>
        <w:spacing w:before="0" w:after="220" w:line="312" w:lineRule="exact"/>
        <w:ind w:left="0" w:right="0" w:firstLine="380"/>
        <w:jc w:val="both"/>
        <w:rPr>
          <w:sz w:val="20"/>
          <w:szCs w:val="20"/>
        </w:rPr>
      </w:pPr>
      <w:r>
        <w:rPr>
          <w:b w:val="0"/>
          <w:bCs w:val="0"/>
          <w:color w:val="000000"/>
          <w:spacing w:val="0"/>
          <w:w w:val="100"/>
          <w:position w:val="0"/>
          <w:sz w:val="20"/>
          <w:szCs w:val="20"/>
        </w:rPr>
        <w:t>本公司将通过出售（包括具有商业实质的非货币性资产交换，下同）而非持续使用一项非流动资产或 处置组收回其账面价值，并同时满足以下两个条件的，划分为持有待售类别：（</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）某项非流动资产或处 置组根据类似交易中出售此类资产或处置组的惯例，在当前状况下即可立即出售；（</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）本公司已经就出 售计划作出决议且获得确定的购买承诺，预计出售将在一年内完成。（有关规定要求相关权力机构或者监 管部门批准后方可出售的，已经获得批准。）</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本公司将专为转售而取得的非流动资产或处置组，在取得日满足</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预计出售将在一年内完成</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 xml:space="preserve">的规定条 </w:t>
      </w:r>
      <w:r>
        <w:rPr>
          <w:b w:val="0"/>
          <w:bCs w:val="0"/>
          <w:color w:val="000000"/>
          <w:spacing w:val="0"/>
          <w:w w:val="100"/>
          <w:position w:val="0"/>
          <w:sz w:val="20"/>
          <w:szCs w:val="20"/>
        </w:rPr>
        <w:t>件，且短期（通常为</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个月）内很可能满足持有待售类别的其他划分条件的，在取得日划分为持有待售类 别。</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认为资产减值损失，计入当期损益，同时计提持有待售资产减值准备。对于持有待售的处置组确认的资产 减值损失金额，先抵减处置组中商誉的账面价值，再根据处置组中适用《企业会计准则第</w:t>
      </w:r>
      <w:r>
        <w:rPr>
          <w:rFonts w:ascii="Times New Roman" w:eastAsia="Times New Roman" w:hAnsi="Times New Roman" w:cs="Times New Roman"/>
          <w:b w:val="0"/>
          <w:bCs w:val="0"/>
          <w:color w:val="000000"/>
          <w:spacing w:val="0"/>
          <w:w w:val="100"/>
          <w:position w:val="0"/>
          <w:sz w:val="20"/>
          <w:szCs w:val="20"/>
        </w:rPr>
        <w:t>42</w:t>
      </w:r>
      <w:r>
        <w:rPr>
          <w:b w:val="0"/>
          <w:bCs w:val="0"/>
          <w:color w:val="000000"/>
          <w:spacing w:val="0"/>
          <w:w w:val="100"/>
          <w:position w:val="0"/>
          <w:sz w:val="20"/>
          <w:szCs w:val="20"/>
        </w:rPr>
        <w:t>号——持有待 售的非流动资产、处置组和终止经营》计量规定的各项非流动资产账面价值所占比重，按比例抵减其账面 价值。</w:t>
      </w:r>
    </w:p>
    <w:p>
      <w:pPr>
        <w:pStyle w:val="Style13"/>
        <w:keepNext w:val="0"/>
        <w:keepLines w:val="0"/>
        <w:widowControl w:val="0"/>
        <w:shd w:val="clear" w:color="auto" w:fill="auto"/>
        <w:bidi w:val="0"/>
        <w:spacing w:before="0" w:after="200" w:line="311" w:lineRule="exact"/>
        <w:ind w:left="0" w:right="0" w:firstLine="380"/>
        <w:jc w:val="both"/>
        <w:rPr>
          <w:sz w:val="20"/>
          <w:szCs w:val="20"/>
        </w:rPr>
      </w:pPr>
      <w:r>
        <w:rPr>
          <w:b w:val="0"/>
          <w:bCs w:val="0"/>
          <w:color w:val="000000"/>
          <w:spacing w:val="0"/>
          <w:w w:val="100"/>
          <w:position w:val="0"/>
          <w:sz w:val="20"/>
          <w:szCs w:val="2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有待售类别前确认的资产减值损失不转回。持有待售的处置组以前减记的金额应当予以恢复，并在划分为 持有待售类别后适用《企业会计准则第</w:t>
      </w:r>
      <w:r>
        <w:rPr>
          <w:rFonts w:ascii="Times New Roman" w:eastAsia="Times New Roman" w:hAnsi="Times New Roman" w:cs="Times New Roman"/>
          <w:b w:val="0"/>
          <w:bCs w:val="0"/>
          <w:color w:val="000000"/>
          <w:spacing w:val="0"/>
          <w:w w:val="100"/>
          <w:position w:val="0"/>
          <w:sz w:val="20"/>
          <w:szCs w:val="20"/>
        </w:rPr>
        <w:t>42</w:t>
      </w:r>
      <w:r>
        <w:rPr>
          <w:b w:val="0"/>
          <w:bCs w:val="0"/>
          <w:color w:val="000000"/>
          <w:spacing w:val="0"/>
          <w:w w:val="100"/>
          <w:position w:val="0"/>
          <w:sz w:val="20"/>
          <w:szCs w:val="20"/>
        </w:rPr>
        <w:t>号——持有待售的非流动资产、处置组和终止经营》计量规定的 非流动资产确认的资产减值损失金额内转回，转回金额计入当期损益。已抵减的商誉账面价值，以及适用 本准则计量规定的非流动资产在划分为持有待售类别前确认的资产减值损失不得转回。</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持有待售的非流动资产或处置组中的非流动资产不计提折旧或摊销，持有待售的处置组中负债的利息 和其他费用继续予以确认。</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非流动资产或处置组因不再满足持有待售类别的划分条件时，本公司不再将其继续划分为持有待售类 别或非流动资产从持有待售的处置组中移除，并按照以下两者孰低计量：（</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）划分为持有待售类别前的 账面价值，按照假定不划分为持有待售类别情况下本应确认的折旧、摊销或减值等进行调整后的金额；（</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 可收回金额。</w:t>
      </w:r>
    </w:p>
    <w:p>
      <w:pPr>
        <w:pStyle w:val="Style13"/>
        <w:keepNext w:val="0"/>
        <w:keepLines w:val="0"/>
        <w:widowControl w:val="0"/>
        <w:shd w:val="clear" w:color="auto" w:fill="auto"/>
        <w:bidi w:val="0"/>
        <w:spacing w:before="0" w:after="380" w:line="312" w:lineRule="exact"/>
        <w:ind w:left="0" w:right="0" w:firstLine="500"/>
        <w:jc w:val="left"/>
        <w:rPr>
          <w:sz w:val="20"/>
          <w:szCs w:val="20"/>
        </w:rPr>
      </w:pPr>
      <w:r>
        <w:rPr>
          <w:b w:val="0"/>
          <w:bCs w:val="0"/>
          <w:color w:val="000000"/>
          <w:spacing w:val="0"/>
          <w:w w:val="100"/>
          <w:position w:val="0"/>
          <w:sz w:val="20"/>
          <w:szCs w:val="20"/>
        </w:rPr>
        <w:t>终止确认持有待售的非流动资产或处置组时，本公司将尚未确认的利得或损失计入当期损益。</w:t>
      </w:r>
    </w:p>
    <w:p>
      <w:pPr>
        <w:pStyle w:val="Style25"/>
        <w:keepNext/>
        <w:keepLines/>
        <w:widowControl w:val="0"/>
        <w:shd w:val="clear" w:color="auto" w:fill="auto"/>
        <w:tabs>
          <w:tab w:pos="431" w:val="left"/>
        </w:tabs>
        <w:bidi w:val="0"/>
        <w:spacing w:before="0" w:after="200" w:line="326"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88"/>
      <w:bookmarkEnd w:id="889"/>
      <w:bookmarkEnd w:id="891"/>
    </w:p>
    <w:p>
      <w:pPr>
        <w:pStyle w:val="Style25"/>
        <w:keepNext/>
        <w:keepLines/>
        <w:widowControl w:val="0"/>
        <w:shd w:val="clear" w:color="auto" w:fill="auto"/>
        <w:tabs>
          <w:tab w:pos="440" w:val="left"/>
        </w:tabs>
        <w:bidi w:val="0"/>
        <w:spacing w:before="0" w:after="300" w:line="312" w:lineRule="exact"/>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92"/>
      <w:bookmarkEnd w:id="893"/>
      <w:bookmarkEnd w:id="895"/>
    </w:p>
    <w:p>
      <w:pPr>
        <w:pStyle w:val="Style25"/>
        <w:keepNext/>
        <w:keepLines/>
        <w:widowControl w:val="0"/>
        <w:shd w:val="clear" w:color="auto" w:fill="auto"/>
        <w:tabs>
          <w:tab w:pos="440" w:val="left"/>
        </w:tabs>
        <w:bidi w:val="0"/>
        <w:spacing w:before="0" w:after="300" w:line="312" w:lineRule="exact"/>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96"/>
      <w:bookmarkEnd w:id="897"/>
      <w:bookmarkEnd w:id="899"/>
    </w:p>
    <w:p>
      <w:pPr>
        <w:pStyle w:val="Style1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当单项长期应收款无法以合理成本取得评估预期信用损失的信息时，本公司依据信用风险特征将长期应收款划分为若干组 合，在组合基础上计算预期信用损失。</w:t>
      </w:r>
    </w:p>
    <w:p>
      <w:pPr>
        <w:pStyle w:val="Style25"/>
        <w:keepNext/>
        <w:keepLines/>
        <w:widowControl w:val="0"/>
        <w:shd w:val="clear" w:color="auto" w:fill="auto"/>
        <w:tabs>
          <w:tab w:pos="440" w:val="left"/>
        </w:tabs>
        <w:bidi w:val="0"/>
        <w:spacing w:before="0" w:after="300" w:line="312" w:lineRule="exact"/>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00"/>
      <w:bookmarkEnd w:id="901"/>
      <w:bookmarkEnd w:id="903"/>
    </w:p>
    <w:p>
      <w:pPr>
        <w:pStyle w:val="Style13"/>
        <w:keepNext w:val="0"/>
        <w:keepLines w:val="0"/>
        <w:widowControl w:val="0"/>
        <w:shd w:val="clear" w:color="auto" w:fill="auto"/>
        <w:bidi w:val="0"/>
        <w:spacing w:before="0" w:after="200" w:line="310" w:lineRule="exact"/>
        <w:ind w:left="0" w:right="0" w:firstLine="520"/>
        <w:jc w:val="both"/>
        <w:rPr>
          <w:sz w:val="20"/>
          <w:szCs w:val="20"/>
        </w:rPr>
      </w:pPr>
      <w:r>
        <w:rPr>
          <w:b w:val="0"/>
          <w:bCs w:val="0"/>
          <w:color w:val="000000"/>
          <w:spacing w:val="0"/>
          <w:w w:val="100"/>
          <w:position w:val="0"/>
          <w:sz w:val="20"/>
          <w:szCs w:val="20"/>
        </w:rPr>
        <w:t>本部分所指的长期股权投资，是指本公司对被投资单位具有控制、共同控制或重大影响的长期股权投 资。本公司对被投资单位不具有控制、共同控制或重大影响的长期股权投资，作为交易性金融资产或其他 权益工具投资核算，其会计政策详见附注五、</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汶初”。</w:t>
      </w:r>
    </w:p>
    <w:p>
      <w:pPr>
        <w:pStyle w:val="Style13"/>
        <w:keepNext w:val="0"/>
        <w:keepLines w:val="0"/>
        <w:widowControl w:val="0"/>
        <w:shd w:val="clear" w:color="auto" w:fill="auto"/>
        <w:bidi w:val="0"/>
        <w:spacing w:before="0" w:after="300" w:line="312" w:lineRule="exact"/>
        <w:ind w:left="0" w:right="0" w:firstLine="520"/>
        <w:jc w:val="both"/>
        <w:rPr>
          <w:sz w:val="20"/>
          <w:szCs w:val="20"/>
        </w:rPr>
      </w:pPr>
      <w:r>
        <w:rPr>
          <w:b w:val="0"/>
          <w:bCs w:val="0"/>
          <w:color w:val="000000"/>
          <w:spacing w:val="0"/>
          <w:w w:val="100"/>
          <w:position w:val="0"/>
          <w:sz w:val="20"/>
          <w:szCs w:val="2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13"/>
        <w:keepNext w:val="0"/>
        <w:keepLines w:val="0"/>
        <w:widowControl w:val="0"/>
        <w:shd w:val="clear" w:color="auto" w:fill="auto"/>
        <w:bidi w:val="0"/>
        <w:spacing w:before="0" w:after="240" w:line="240" w:lineRule="auto"/>
        <w:ind w:left="0" w:right="0" w:firstLine="380"/>
        <w:jc w:val="both"/>
        <w:rPr>
          <w:sz w:val="20"/>
          <w:szCs w:val="20"/>
        </w:rPr>
      </w:pPr>
      <w:bookmarkStart w:id="904" w:name="bookmark904"/>
      <w:r>
        <w:rPr>
          <w:b w:val="0"/>
          <w:bCs w:val="0"/>
          <w:color w:val="000000"/>
          <w:spacing w:val="0"/>
          <w:w w:val="100"/>
          <w:position w:val="0"/>
          <w:sz w:val="20"/>
          <w:szCs w:val="20"/>
        </w:rPr>
        <w:t>（</w:t>
      </w:r>
      <w:bookmarkEnd w:id="904"/>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）投资成本的确定</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进行处理：属于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的，将各项交易作为一项取得控制权的交易进行会计处理。 不属于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的，在合并日按照应享有被合并方股东权益在最终控制方合并财务报表中的账面价值 的份额作为长期股权投资的初始投资成本，长期股权投资初始投资成本与达到合并前的长期股权投资账面 价值加上合并日进一步取得股份新支付对价的账面价值之和的差额，调整资本公积；资本公积不足冲减的， 调整留存收益。合并日之前持有的股权投资因采用权益法核算或为可供出售金融资产而确认的其他综合收 益，暂不进行会计处理。</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 易''进行处理：属于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的，将各项交易作为一项取得控制权的交易进行会计处理。不属于</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一揽 子交易</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的，按照原持有被购买方的股权投资账面价值加上新增投资成本之和，作为改按成本法核算的长 期股权投资的初始投资成本。原持有的股权采用权益法核算的，相关其他综合收益暂不进行会计处理。原 持有股权投资为可供出售金融资产的，其公允价值与账面价值之间的差额，以及原计入其他综合收益的累 计公允价值变动转入当期损益。</w:t>
      </w:r>
    </w:p>
    <w:p>
      <w:pPr>
        <w:pStyle w:val="Style13"/>
        <w:keepNext w:val="0"/>
        <w:keepLines w:val="0"/>
        <w:widowControl w:val="0"/>
        <w:shd w:val="clear" w:color="auto" w:fill="auto"/>
        <w:bidi w:val="0"/>
        <w:spacing w:before="0" w:after="200" w:line="307" w:lineRule="exact"/>
        <w:ind w:left="0" w:right="0" w:firstLine="380"/>
        <w:jc w:val="both"/>
        <w:rPr>
          <w:sz w:val="20"/>
          <w:szCs w:val="20"/>
        </w:rPr>
      </w:pPr>
      <w:r>
        <w:rPr>
          <w:b w:val="0"/>
          <w:bCs w:val="0"/>
          <w:color w:val="000000"/>
          <w:spacing w:val="0"/>
          <w:w w:val="100"/>
          <w:position w:val="0"/>
          <w:sz w:val="20"/>
          <w:szCs w:val="20"/>
        </w:rPr>
        <w:t>合并方或购买方为企业合并发生的审计、法律服务、评估咨询等中介费用以及其他相关管理费用，于 发生时计入当期损益。</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号——金融工具确认和计量》确定的原持有股权投资的公允价值加上新增投资成本 之和。</w:t>
      </w:r>
    </w:p>
    <w:p>
      <w:pPr>
        <w:pStyle w:val="Style13"/>
        <w:keepNext w:val="0"/>
        <w:keepLines w:val="0"/>
        <w:widowControl w:val="0"/>
        <w:shd w:val="clear" w:color="auto" w:fill="auto"/>
        <w:bidi w:val="0"/>
        <w:spacing w:before="0" w:after="200" w:line="312" w:lineRule="exact"/>
        <w:ind w:left="0" w:right="0" w:firstLine="380"/>
        <w:jc w:val="both"/>
        <w:rPr>
          <w:sz w:val="20"/>
          <w:szCs w:val="20"/>
        </w:rPr>
      </w:pPr>
      <w:bookmarkStart w:id="905" w:name="bookmark905"/>
      <w:r>
        <w:rPr>
          <w:b w:val="0"/>
          <w:bCs w:val="0"/>
          <w:color w:val="000000"/>
          <w:spacing w:val="0"/>
          <w:w w:val="100"/>
          <w:position w:val="0"/>
          <w:sz w:val="20"/>
          <w:szCs w:val="20"/>
        </w:rPr>
        <w:t>（</w:t>
      </w:r>
      <w:bookmarkEnd w:id="905"/>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）后续计量及损益确认方法</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对被投资单位具有共同控制（构成共同经营者除外）或重大影响的长期股权投资，采用权益法核算。 此外，公司财务报表采用成本法核算能够对被投资单位实施控制的长期股权投资。</w:t>
      </w:r>
    </w:p>
    <w:p>
      <w:pPr>
        <w:pStyle w:val="Style13"/>
        <w:keepNext w:val="0"/>
        <w:keepLines w:val="0"/>
        <w:widowControl w:val="0"/>
        <w:numPr>
          <w:ilvl w:val="0"/>
          <w:numId w:val="27"/>
        </w:numPr>
        <w:shd w:val="clear" w:color="auto" w:fill="auto"/>
        <w:tabs>
          <w:tab w:pos="712" w:val="left"/>
        </w:tabs>
        <w:bidi w:val="0"/>
        <w:spacing w:before="0" w:after="200" w:line="312" w:lineRule="exact"/>
        <w:ind w:left="0" w:right="0" w:firstLine="380"/>
        <w:jc w:val="both"/>
        <w:rPr>
          <w:sz w:val="20"/>
          <w:szCs w:val="20"/>
        </w:rPr>
      </w:pPr>
      <w:bookmarkStart w:id="906" w:name="bookmark906"/>
      <w:bookmarkEnd w:id="906"/>
      <w:r>
        <w:rPr>
          <w:b w:val="0"/>
          <w:bCs w:val="0"/>
          <w:color w:val="000000"/>
          <w:spacing w:val="0"/>
          <w:w w:val="100"/>
          <w:position w:val="0"/>
          <w:sz w:val="20"/>
          <w:szCs w:val="20"/>
        </w:rPr>
        <w:t>成本法核算的长期股权投资</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13"/>
        <w:keepNext w:val="0"/>
        <w:keepLines w:val="0"/>
        <w:widowControl w:val="0"/>
        <w:numPr>
          <w:ilvl w:val="0"/>
          <w:numId w:val="27"/>
        </w:numPr>
        <w:shd w:val="clear" w:color="auto" w:fill="auto"/>
        <w:tabs>
          <w:tab w:pos="717" w:val="left"/>
        </w:tabs>
        <w:bidi w:val="0"/>
        <w:spacing w:before="0" w:after="200" w:line="312" w:lineRule="exact"/>
        <w:ind w:left="0" w:right="0" w:firstLine="380"/>
        <w:jc w:val="both"/>
        <w:rPr>
          <w:sz w:val="20"/>
          <w:szCs w:val="20"/>
        </w:rPr>
      </w:pPr>
      <w:bookmarkStart w:id="907" w:name="bookmark907"/>
      <w:bookmarkEnd w:id="907"/>
      <w:r>
        <w:rPr>
          <w:b w:val="0"/>
          <w:bCs w:val="0"/>
          <w:color w:val="000000"/>
          <w:spacing w:val="0"/>
          <w:w w:val="100"/>
          <w:position w:val="0"/>
          <w:sz w:val="20"/>
          <w:szCs w:val="20"/>
        </w:rPr>
        <w:t>权益法核算的长期股权投资</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rFonts w:ascii="Times New Roman" w:eastAsia="Times New Roman" w:hAnsi="Times New Roman" w:cs="Times New Roman"/>
          <w:b w:val="0"/>
          <w:bCs w:val="0"/>
          <w:color w:val="000000"/>
          <w:spacing w:val="0"/>
          <w:w w:val="100"/>
          <w:position w:val="0"/>
          <w:sz w:val="20"/>
          <w:szCs w:val="20"/>
        </w:rPr>
        <w:t>20</w:t>
      </w:r>
      <w:r>
        <w:rPr>
          <w:b w:val="0"/>
          <w:bCs w:val="0"/>
          <w:color w:val="000000"/>
          <w:spacing w:val="0"/>
          <w:w w:val="100"/>
          <w:position w:val="0"/>
          <w:sz w:val="20"/>
          <w:szCs w:val="20"/>
        </w:rPr>
        <w:t>号——企业合并》的规定进行会计处理，全额 确认与交易相关的利得或损失。</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13"/>
        <w:keepNext w:val="0"/>
        <w:keepLines w:val="0"/>
        <w:widowControl w:val="0"/>
        <w:numPr>
          <w:ilvl w:val="0"/>
          <w:numId w:val="27"/>
        </w:numPr>
        <w:shd w:val="clear" w:color="auto" w:fill="auto"/>
        <w:tabs>
          <w:tab w:pos="717" w:val="left"/>
        </w:tabs>
        <w:bidi w:val="0"/>
        <w:spacing w:before="0" w:after="200" w:line="312" w:lineRule="exact"/>
        <w:ind w:left="0" w:right="0" w:firstLine="380"/>
        <w:jc w:val="both"/>
        <w:rPr>
          <w:sz w:val="20"/>
          <w:szCs w:val="20"/>
        </w:rPr>
      </w:pPr>
      <w:bookmarkStart w:id="908" w:name="bookmark908"/>
      <w:bookmarkEnd w:id="908"/>
      <w:r>
        <w:rPr>
          <w:b w:val="0"/>
          <w:bCs w:val="0"/>
          <w:color w:val="000000"/>
          <w:spacing w:val="0"/>
          <w:w w:val="100"/>
          <w:position w:val="0"/>
          <w:sz w:val="20"/>
          <w:szCs w:val="20"/>
        </w:rPr>
        <w:t>收购少数股权</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13"/>
        <w:keepNext w:val="0"/>
        <w:keepLines w:val="0"/>
        <w:widowControl w:val="0"/>
        <w:numPr>
          <w:ilvl w:val="0"/>
          <w:numId w:val="27"/>
        </w:numPr>
        <w:shd w:val="clear" w:color="auto" w:fill="auto"/>
        <w:tabs>
          <w:tab w:pos="717" w:val="left"/>
        </w:tabs>
        <w:bidi w:val="0"/>
        <w:spacing w:before="0" w:after="200" w:line="312" w:lineRule="exact"/>
        <w:ind w:left="0" w:right="0" w:firstLine="380"/>
        <w:jc w:val="both"/>
        <w:rPr>
          <w:sz w:val="20"/>
          <w:szCs w:val="20"/>
        </w:rPr>
      </w:pPr>
      <w:bookmarkStart w:id="909" w:name="bookmark909"/>
      <w:bookmarkEnd w:id="909"/>
      <w:r>
        <w:rPr>
          <w:b w:val="0"/>
          <w:bCs w:val="0"/>
          <w:color w:val="000000"/>
          <w:spacing w:val="0"/>
          <w:w w:val="100"/>
          <w:position w:val="0"/>
          <w:sz w:val="20"/>
          <w:szCs w:val="20"/>
        </w:rPr>
        <w:t>处置长期股权投资</w:t>
      </w:r>
    </w:p>
    <w:p>
      <w:pPr>
        <w:pStyle w:val="Style13"/>
        <w:keepNext w:val="0"/>
        <w:keepLines w:val="0"/>
        <w:widowControl w:val="0"/>
        <w:shd w:val="clear" w:color="auto" w:fill="auto"/>
        <w:bidi w:val="0"/>
        <w:spacing w:before="0" w:after="200" w:line="310" w:lineRule="exact"/>
        <w:ind w:left="0" w:right="0" w:firstLine="380"/>
        <w:jc w:val="both"/>
        <w:rPr>
          <w:sz w:val="20"/>
          <w:szCs w:val="20"/>
        </w:rPr>
      </w:pPr>
      <w:r>
        <w:rPr>
          <w:b w:val="0"/>
          <w:bCs w:val="0"/>
          <w:color w:val="000000"/>
          <w:spacing w:val="0"/>
          <w:w w:val="100"/>
          <w:position w:val="0"/>
          <w:sz w:val="20"/>
          <w:szCs w:val="2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资导致丧失对子公司控制权的，按本附注五、</w:t>
      </w: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合并财务报表编制的方法</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中所述的相关会计政策 处理。</w:t>
      </w:r>
    </w:p>
    <w:p>
      <w:pPr>
        <w:pStyle w:val="Style13"/>
        <w:keepNext w:val="0"/>
        <w:keepLines w:val="0"/>
        <w:widowControl w:val="0"/>
        <w:shd w:val="clear" w:color="auto" w:fill="auto"/>
        <w:bidi w:val="0"/>
        <w:spacing w:before="0" w:after="200" w:line="298" w:lineRule="exact"/>
        <w:ind w:left="0" w:right="0" w:firstLine="380"/>
        <w:jc w:val="both"/>
        <w:rPr>
          <w:sz w:val="20"/>
          <w:szCs w:val="20"/>
        </w:rPr>
      </w:pPr>
      <w:r>
        <w:rPr>
          <w:b w:val="0"/>
          <w:bCs w:val="0"/>
          <w:color w:val="000000"/>
          <w:spacing w:val="0"/>
          <w:w w:val="100"/>
          <w:position w:val="0"/>
          <w:sz w:val="20"/>
          <w:szCs w:val="20"/>
        </w:rPr>
        <w:t>其他情形下的长期股权投资处置，对于处置的股权，其账面价值与实际取得价款的差额，计入当期损 益。</w:t>
      </w:r>
    </w:p>
    <w:p>
      <w:pPr>
        <w:pStyle w:val="Style13"/>
        <w:keepNext w:val="0"/>
        <w:keepLines w:val="0"/>
        <w:widowControl w:val="0"/>
        <w:shd w:val="clear" w:color="auto" w:fill="auto"/>
        <w:bidi w:val="0"/>
        <w:spacing w:before="0" w:after="200" w:line="310" w:lineRule="exact"/>
        <w:ind w:left="0" w:right="0" w:firstLine="380"/>
        <w:jc w:val="both"/>
        <w:rPr>
          <w:sz w:val="20"/>
          <w:szCs w:val="20"/>
        </w:rPr>
      </w:pPr>
      <w:r>
        <w:rPr>
          <w:b w:val="0"/>
          <w:bCs w:val="0"/>
          <w:color w:val="000000"/>
          <w:spacing w:val="0"/>
          <w:w w:val="100"/>
          <w:position w:val="0"/>
          <w:sz w:val="20"/>
          <w:szCs w:val="2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13"/>
        <w:keepNext w:val="0"/>
        <w:keepLines w:val="0"/>
        <w:widowControl w:val="0"/>
        <w:shd w:val="clear" w:color="auto" w:fill="auto"/>
        <w:bidi w:val="0"/>
        <w:spacing w:before="0" w:after="180" w:line="312" w:lineRule="exact"/>
        <w:ind w:left="0" w:right="0" w:firstLine="380"/>
        <w:jc w:val="both"/>
        <w:rPr>
          <w:sz w:val="20"/>
          <w:szCs w:val="20"/>
        </w:rPr>
      </w:pPr>
      <w:r>
        <w:rPr>
          <w:b w:val="0"/>
          <w:bCs w:val="0"/>
          <w:color w:val="000000"/>
          <w:spacing w:val="0"/>
          <w:w w:val="100"/>
          <w:position w:val="0"/>
          <w:sz w:val="20"/>
          <w:szCs w:val="20"/>
        </w:rPr>
        <w:t xml:space="preserve">采用成本法核算的长期股权投资，处置后剩余股权仍采用成本法核算的，其在取得对被投资单位的控 </w:t>
      </w:r>
      <w:r>
        <w:rPr>
          <w:b w:val="0"/>
          <w:bCs w:val="0"/>
          <w:color w:val="000000"/>
          <w:spacing w:val="0"/>
          <w:w w:val="100"/>
          <w:position w:val="0"/>
          <w:sz w:val="20"/>
          <w:szCs w:val="20"/>
        </w:rPr>
        <w:t>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13"/>
        <w:keepNext w:val="0"/>
        <w:keepLines w:val="0"/>
        <w:widowControl w:val="0"/>
        <w:shd w:val="clear" w:color="auto" w:fill="auto"/>
        <w:bidi w:val="0"/>
        <w:spacing w:before="0" w:after="180" w:line="312" w:lineRule="exact"/>
        <w:ind w:left="0" w:right="0" w:firstLine="380"/>
        <w:jc w:val="both"/>
        <w:rPr>
          <w:sz w:val="20"/>
          <w:szCs w:val="20"/>
        </w:rPr>
      </w:pPr>
      <w:r>
        <w:rPr>
          <w:b w:val="0"/>
          <w:bCs w:val="0"/>
          <w:color w:val="000000"/>
          <w:spacing w:val="0"/>
          <w:w w:val="100"/>
          <w:position w:val="0"/>
          <w:sz w:val="20"/>
          <w:szCs w:val="2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13"/>
        <w:keepNext w:val="0"/>
        <w:keepLines w:val="0"/>
        <w:widowControl w:val="0"/>
        <w:shd w:val="clear" w:color="auto" w:fill="auto"/>
        <w:bidi w:val="0"/>
        <w:spacing w:before="0" w:after="180" w:line="317" w:lineRule="exact"/>
        <w:ind w:left="0" w:right="0" w:firstLine="380"/>
        <w:jc w:val="both"/>
        <w:rPr>
          <w:sz w:val="20"/>
          <w:szCs w:val="20"/>
        </w:rPr>
      </w:pPr>
      <w:r>
        <w:rPr>
          <w:b w:val="0"/>
          <w:bCs w:val="0"/>
          <w:color w:val="000000"/>
          <w:spacing w:val="0"/>
          <w:w w:val="100"/>
          <w:position w:val="0"/>
          <w:sz w:val="20"/>
          <w:szCs w:val="2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13"/>
        <w:keepNext w:val="0"/>
        <w:keepLines w:val="0"/>
        <w:widowControl w:val="0"/>
        <w:shd w:val="clear" w:color="auto" w:fill="auto"/>
        <w:bidi w:val="0"/>
        <w:spacing w:before="0" w:after="380" w:line="315" w:lineRule="exact"/>
        <w:ind w:left="0" w:right="0" w:firstLine="380"/>
        <w:jc w:val="both"/>
        <w:rPr>
          <w:sz w:val="20"/>
          <w:szCs w:val="20"/>
        </w:rPr>
      </w:pPr>
      <w:r>
        <w:rPr>
          <w:b w:val="0"/>
          <w:bCs w:val="0"/>
          <w:color w:val="000000"/>
          <w:spacing w:val="0"/>
          <w:w w:val="100"/>
          <w:position w:val="0"/>
          <w:sz w:val="20"/>
          <w:szCs w:val="2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25"/>
        <w:keepNext/>
        <w:keepLines/>
        <w:widowControl w:val="0"/>
        <w:shd w:val="clear" w:color="auto" w:fill="auto"/>
        <w:tabs>
          <w:tab w:pos="427" w:val="left"/>
        </w:tabs>
        <w:bidi w:val="0"/>
        <w:spacing w:before="0" w:after="300" w:line="329"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10"/>
      <w:bookmarkEnd w:id="911"/>
      <w:bookmarkEnd w:id="913"/>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投资性房地产计量模式</w:t>
      </w: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成本法计量</w:t>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折旧或摊销方法</w:t>
      </w:r>
    </w:p>
    <w:p>
      <w:pPr>
        <w:pStyle w:val="Style13"/>
        <w:keepNext w:val="0"/>
        <w:keepLines w:val="0"/>
        <w:widowControl w:val="0"/>
        <w:shd w:val="clear" w:color="auto" w:fill="auto"/>
        <w:bidi w:val="0"/>
        <w:spacing w:before="0" w:after="180" w:line="307" w:lineRule="exact"/>
        <w:ind w:left="0" w:right="0" w:firstLine="380"/>
        <w:jc w:val="both"/>
        <w:rPr>
          <w:sz w:val="20"/>
          <w:szCs w:val="20"/>
        </w:rPr>
      </w:pPr>
      <w:r>
        <w:rPr>
          <w:b w:val="0"/>
          <w:bCs w:val="0"/>
          <w:color w:val="000000"/>
          <w:spacing w:val="0"/>
          <w:w w:val="100"/>
          <w:position w:val="0"/>
          <w:sz w:val="20"/>
          <w:szCs w:val="20"/>
        </w:rPr>
        <w:t>投资性房地产是指为赚取租金或资本增值，或两者兼有而持有的房地产。本公司投资性房地产包括已 出租的土地使用权、持有并准备增值后转让的土地使用权、已出租的建筑物。</w:t>
      </w:r>
    </w:p>
    <w:p>
      <w:pPr>
        <w:pStyle w:val="Style13"/>
        <w:keepNext w:val="0"/>
        <w:keepLines w:val="0"/>
        <w:widowControl w:val="0"/>
        <w:shd w:val="clear" w:color="auto" w:fill="auto"/>
        <w:bidi w:val="0"/>
        <w:spacing w:before="0" w:after="180" w:line="317" w:lineRule="exact"/>
        <w:ind w:left="0" w:right="0" w:firstLine="380"/>
        <w:jc w:val="both"/>
        <w:rPr>
          <w:sz w:val="20"/>
          <w:szCs w:val="20"/>
        </w:rPr>
      </w:pPr>
      <w:r>
        <w:rPr>
          <w:b w:val="0"/>
          <w:bCs w:val="0"/>
          <w:color w:val="000000"/>
          <w:spacing w:val="0"/>
          <w:w w:val="100"/>
          <w:position w:val="0"/>
          <w:sz w:val="20"/>
          <w:szCs w:val="20"/>
        </w:rPr>
        <w:t>本公司投资性房地产按照取得时的成本进行初始计量，与投资性房地产有关的后续支出，如果与该资 产有关的经济利益很可能流入且其成本能可靠地计量，则计入投资性房地产成本，其他后续支出，在发生 时计入当期损益。并按照固定资产或无形资产的有关规定，按期计提折旧或摊销。</w:t>
      </w:r>
    </w:p>
    <w:p>
      <w:pPr>
        <w:pStyle w:val="Style13"/>
        <w:keepNext w:val="0"/>
        <w:keepLines w:val="0"/>
        <w:widowControl w:val="0"/>
        <w:shd w:val="clear" w:color="auto" w:fill="auto"/>
        <w:bidi w:val="0"/>
        <w:spacing w:before="0" w:after="380" w:line="317" w:lineRule="exact"/>
        <w:ind w:left="0" w:right="0" w:firstLine="520"/>
        <w:jc w:val="both"/>
        <w:rPr>
          <w:sz w:val="20"/>
          <w:szCs w:val="20"/>
        </w:rPr>
      </w:pPr>
      <w:r>
        <w:rPr>
          <w:b w:val="0"/>
          <w:bCs w:val="0"/>
          <w:color w:val="000000"/>
          <w:spacing w:val="0"/>
          <w:w w:val="100"/>
          <w:position w:val="0"/>
          <w:sz w:val="20"/>
          <w:szCs w:val="20"/>
        </w:rPr>
        <w:t>本公司投资性房地产采用成本模式进行后续计量，并按照固定资产或无形资产的有关规定，按期计 提折旧或摊销。</w:t>
      </w:r>
    </w:p>
    <w:p>
      <w:pPr>
        <w:pStyle w:val="Style25"/>
        <w:keepNext/>
        <w:keepLines/>
        <w:widowControl w:val="0"/>
        <w:shd w:val="clear" w:color="auto" w:fill="auto"/>
        <w:tabs>
          <w:tab w:pos="427" w:val="left"/>
        </w:tabs>
        <w:bidi w:val="0"/>
        <w:spacing w:before="0" w:after="180" w:line="329"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14"/>
      <w:bookmarkEnd w:id="915"/>
      <w:bookmarkEnd w:id="917"/>
    </w:p>
    <w:p>
      <w:pPr>
        <w:pStyle w:val="Style31"/>
        <w:keepNext/>
        <w:keepLines/>
        <w:widowControl w:val="0"/>
        <w:shd w:val="clear" w:color="auto" w:fill="auto"/>
        <w:bidi w:val="0"/>
        <w:spacing w:before="0" w:line="315" w:lineRule="exact"/>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8"/>
      <w:bookmarkEnd w:id="919"/>
      <w:bookmarkEnd w:id="92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本公司固定资产是指为生产商品、提供劳务、出租或经营管理而持有的，使用寿命超过一个会计年度的有形资产。与该固定 </w:t>
      </w:r>
      <w:r>
        <w:rPr>
          <w:color w:val="000000"/>
          <w:spacing w:val="0"/>
          <w:w w:val="100"/>
          <w:position w:val="0"/>
        </w:rPr>
        <w:t>资产有关的经济利益很可能流入企业，并且该固定资产的成本能够可靠地计量时，固定资产才能予以确认。 本公司固定资产按照取得时的实际成本进行初始计量。</w:t>
      </w:r>
    </w:p>
    <w:p>
      <w:pPr>
        <w:pStyle w:val="Style31"/>
        <w:keepNext/>
        <w:keepLines/>
        <w:widowControl w:val="0"/>
        <w:shd w:val="clear" w:color="auto" w:fill="auto"/>
        <w:bidi w:val="0"/>
        <w:spacing w:before="0" w:after="32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2"/>
      <w:bookmarkEnd w:id="923"/>
      <w:bookmarkEnd w:id="925"/>
    </w:p>
    <w:tbl>
      <w:tblPr>
        <w:tblOverlap w:val="never"/>
        <w:jc w:val="center"/>
        <w:tblLayout w:type="fixed"/>
      </w:tblPr>
      <w:tblGrid>
        <w:gridCol w:w="1925"/>
        <w:gridCol w:w="1910"/>
        <w:gridCol w:w="1930"/>
        <w:gridCol w:w="1901"/>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9.5%-32.33%</w:t>
            </w:r>
          </w:p>
        </w:tc>
      </w:tr>
    </w:tbl>
    <w:p>
      <w:pPr>
        <w:pStyle w:val="Style13"/>
        <w:keepNext w:val="0"/>
        <w:keepLines w:val="0"/>
        <w:widowControl w:val="0"/>
        <w:shd w:val="clear" w:color="auto" w:fill="auto"/>
        <w:bidi w:val="0"/>
        <w:spacing w:before="0" w:after="200" w:line="314" w:lineRule="exact"/>
        <w:ind w:left="0" w:right="0" w:firstLine="420"/>
        <w:jc w:val="both"/>
        <w:rPr>
          <w:sz w:val="20"/>
          <w:szCs w:val="20"/>
        </w:rPr>
      </w:pPr>
      <w:r>
        <w:rPr>
          <w:b w:val="0"/>
          <w:bCs w:val="0"/>
          <w:color w:val="000000"/>
          <w:spacing w:val="0"/>
          <w:w w:val="100"/>
          <w:position w:val="0"/>
          <w:sz w:val="20"/>
          <w:szCs w:val="20"/>
        </w:rPr>
        <w:t>本公司采用年限平均法计提折旧。固定资产自达到预定可使用状态时开始计提折旧，终止确认时或划 分为持有待售非流动资产时停止计提折旧。在不考虑减值准备的情况下，按固定资产类别、预计使用寿命 和预计残值，本公司确定各类固定资产的年折旧率如上表所示。</w:t>
      </w:r>
    </w:p>
    <w:p>
      <w:pPr>
        <w:pStyle w:val="Style13"/>
        <w:keepNext w:val="0"/>
        <w:keepLines w:val="0"/>
        <w:widowControl w:val="0"/>
        <w:shd w:val="clear" w:color="auto" w:fill="auto"/>
        <w:bidi w:val="0"/>
        <w:spacing w:before="0" w:after="200" w:line="316" w:lineRule="exact"/>
        <w:ind w:left="0" w:right="0" w:firstLine="380"/>
        <w:jc w:val="both"/>
        <w:rPr>
          <w:sz w:val="20"/>
          <w:szCs w:val="20"/>
        </w:rPr>
      </w:pPr>
      <w:r>
        <w:rPr>
          <w:b w:val="0"/>
          <w:bCs w:val="0"/>
          <w:color w:val="000000"/>
          <w:spacing w:val="0"/>
          <w:w w:val="100"/>
          <w:position w:val="0"/>
          <w:sz w:val="20"/>
          <w:szCs w:val="20"/>
        </w:rPr>
        <w:t>其中，己计提减值准备的固定资产，还应扣除已计提的固定资产减值准备累计金额计算确定折旧率。</w:t>
      </w:r>
    </w:p>
    <w:p>
      <w:pPr>
        <w:pStyle w:val="Style13"/>
        <w:keepNext w:val="0"/>
        <w:keepLines w:val="0"/>
        <w:widowControl w:val="0"/>
        <w:shd w:val="clear" w:color="auto" w:fill="auto"/>
        <w:bidi w:val="0"/>
        <w:spacing w:before="0" w:after="260" w:line="314" w:lineRule="exact"/>
        <w:ind w:left="0" w:right="0" w:firstLine="600"/>
        <w:jc w:val="both"/>
        <w:rPr>
          <w:sz w:val="20"/>
          <w:szCs w:val="20"/>
        </w:rPr>
      </w:pPr>
      <w:r>
        <w:rPr>
          <w:b w:val="0"/>
          <w:bCs w:val="0"/>
          <w:color w:val="000000"/>
          <w:spacing w:val="0"/>
          <w:w w:val="100"/>
          <w:position w:val="0"/>
          <w:sz w:val="20"/>
          <w:szCs w:val="20"/>
        </w:rPr>
        <w:t>每年年度终了，本公司对固定资产的使用寿命、预计净残值和折旧方法进行复核。使用寿命预计数 与原先估计数有差异的，调整固定资产使用寿命；预计净残值预计数与原先估计数有差异的，调整预计净 残值。</w:t>
      </w:r>
    </w:p>
    <w:p>
      <w:pPr>
        <w:pStyle w:val="Style31"/>
        <w:keepNext/>
        <w:keepLines/>
        <w:widowControl w:val="0"/>
        <w:shd w:val="clear" w:color="auto" w:fill="auto"/>
        <w:bidi w:val="0"/>
        <w:spacing w:before="0" w:after="260" w:line="316"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26"/>
      <w:bookmarkEnd w:id="927"/>
      <w:bookmarkEnd w:id="929"/>
    </w:p>
    <w:p>
      <w:pPr>
        <w:pStyle w:val="Style16"/>
        <w:keepNext w:val="0"/>
        <w:keepLines w:val="0"/>
        <w:widowControl w:val="0"/>
        <w:shd w:val="clear" w:color="auto" w:fill="auto"/>
        <w:bidi w:val="0"/>
        <w:spacing w:before="0" w:after="0" w:line="320" w:lineRule="exact"/>
        <w:ind w:left="0" w:right="0" w:firstLine="0"/>
        <w:jc w:val="left"/>
      </w:pPr>
      <w:r>
        <w:rPr>
          <w:color w:val="000000"/>
          <w:spacing w:val="0"/>
          <w:w w:val="100"/>
          <w:position w:val="0"/>
        </w:rPr>
        <w:t>本公司租入的固定资产符合下列一项或数项标准时，确认为融资租入固定资产：</w:t>
      </w:r>
    </w:p>
    <w:p>
      <w:pPr>
        <w:pStyle w:val="Style16"/>
        <w:keepNext w:val="0"/>
        <w:keepLines w:val="0"/>
        <w:widowControl w:val="0"/>
        <w:numPr>
          <w:ilvl w:val="0"/>
          <w:numId w:val="29"/>
        </w:numPr>
        <w:shd w:val="clear" w:color="auto" w:fill="auto"/>
        <w:tabs>
          <w:tab w:pos="373" w:val="left"/>
        </w:tabs>
        <w:bidi w:val="0"/>
        <w:spacing w:before="0" w:after="0" w:line="326" w:lineRule="exact"/>
        <w:ind w:left="0" w:right="0" w:firstLine="0"/>
        <w:jc w:val="left"/>
      </w:pPr>
      <w:bookmarkStart w:id="930" w:name="bookmark930"/>
      <w:bookmarkEnd w:id="930"/>
      <w:r>
        <w:rPr>
          <w:color w:val="000000"/>
          <w:spacing w:val="0"/>
          <w:w w:val="100"/>
          <w:position w:val="0"/>
        </w:rPr>
        <w:t>在租赁期届满时，租赁资产的所有权转移给本公司。</w:t>
      </w:r>
    </w:p>
    <w:p>
      <w:pPr>
        <w:pStyle w:val="Style16"/>
        <w:keepNext w:val="0"/>
        <w:keepLines w:val="0"/>
        <w:widowControl w:val="0"/>
        <w:numPr>
          <w:ilvl w:val="0"/>
          <w:numId w:val="29"/>
        </w:numPr>
        <w:shd w:val="clear" w:color="auto" w:fill="auto"/>
        <w:tabs>
          <w:tab w:pos="373" w:val="left"/>
        </w:tabs>
        <w:bidi w:val="0"/>
        <w:spacing w:before="0" w:after="0" w:line="326" w:lineRule="exact"/>
        <w:ind w:left="0" w:right="0" w:firstLine="0"/>
        <w:jc w:val="left"/>
      </w:pPr>
      <w:bookmarkStart w:id="931" w:name="bookmark931"/>
      <w:bookmarkEnd w:id="931"/>
      <w:r>
        <w:rPr>
          <w:color w:val="000000"/>
          <w:spacing w:val="0"/>
          <w:w w:val="100"/>
          <w:position w:val="0"/>
        </w:rPr>
        <w:t>本公司有购买租赁资产的选择权，所订立的购买价款预计将远低于行使选择权时租赁资产的公允价值，因而在租赁开始日 就可以合理确定本公司将会行使这种选择权。</w:t>
      </w:r>
    </w:p>
    <w:p>
      <w:pPr>
        <w:pStyle w:val="Style16"/>
        <w:keepNext w:val="0"/>
        <w:keepLines w:val="0"/>
        <w:widowControl w:val="0"/>
        <w:numPr>
          <w:ilvl w:val="0"/>
          <w:numId w:val="29"/>
        </w:numPr>
        <w:shd w:val="clear" w:color="auto" w:fill="auto"/>
        <w:tabs>
          <w:tab w:pos="373" w:val="left"/>
        </w:tabs>
        <w:bidi w:val="0"/>
        <w:spacing w:before="0" w:after="0" w:line="320" w:lineRule="exact"/>
        <w:ind w:left="0" w:right="0" w:firstLine="0"/>
        <w:jc w:val="left"/>
      </w:pPr>
      <w:bookmarkStart w:id="932" w:name="bookmark932"/>
      <w:bookmarkEnd w:id="932"/>
      <w:r>
        <w:rPr>
          <w:color w:val="000000"/>
          <w:spacing w:val="0"/>
          <w:w w:val="100"/>
          <w:position w:val="0"/>
        </w:rPr>
        <w:t>即使资产的所有权不转移，但租赁期占租赁资产使用寿命的大部分。</w:t>
      </w:r>
    </w:p>
    <w:p>
      <w:pPr>
        <w:pStyle w:val="Style16"/>
        <w:keepNext w:val="0"/>
        <w:keepLines w:val="0"/>
        <w:widowControl w:val="0"/>
        <w:numPr>
          <w:ilvl w:val="0"/>
          <w:numId w:val="29"/>
        </w:numPr>
        <w:shd w:val="clear" w:color="auto" w:fill="auto"/>
        <w:tabs>
          <w:tab w:pos="373" w:val="left"/>
        </w:tabs>
        <w:bidi w:val="0"/>
        <w:spacing w:before="0" w:after="0" w:line="320" w:lineRule="exact"/>
        <w:ind w:left="0" w:right="0" w:firstLine="0"/>
        <w:jc w:val="left"/>
      </w:pPr>
      <w:bookmarkStart w:id="933" w:name="bookmark933"/>
      <w:bookmarkEnd w:id="933"/>
      <w:r>
        <w:rPr>
          <w:color w:val="000000"/>
          <w:spacing w:val="0"/>
          <w:w w:val="100"/>
          <w:position w:val="0"/>
        </w:rPr>
        <w:t>本公司在租赁开始日的最低租赁付款额现值，几乎相当于租赁开始日租赁资产公允价值。</w:t>
      </w:r>
    </w:p>
    <w:p>
      <w:pPr>
        <w:pStyle w:val="Style16"/>
        <w:keepNext w:val="0"/>
        <w:keepLines w:val="0"/>
        <w:widowControl w:val="0"/>
        <w:numPr>
          <w:ilvl w:val="0"/>
          <w:numId w:val="29"/>
        </w:numPr>
        <w:shd w:val="clear" w:color="auto" w:fill="auto"/>
        <w:tabs>
          <w:tab w:pos="373" w:val="left"/>
        </w:tabs>
        <w:bidi w:val="0"/>
        <w:spacing w:before="0" w:after="0" w:line="320" w:lineRule="exact"/>
        <w:ind w:left="0" w:right="0" w:firstLine="0"/>
        <w:jc w:val="left"/>
      </w:pPr>
      <w:bookmarkStart w:id="934" w:name="bookmark934"/>
      <w:bookmarkEnd w:id="934"/>
      <w:r>
        <w:rPr>
          <w:color w:val="000000"/>
          <w:spacing w:val="0"/>
          <w:w w:val="100"/>
          <w:position w:val="0"/>
        </w:rPr>
        <w:t>租赁资产性质特殊，如果不作较大改造，只有本公司才能使用。</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融资租入的固定资产采用与自有固定资产相一致的折旧政策计提折旧。能够合理确定租赁期届满时取得租赁资产所有权的， 在租赁资产使用寿命内计提折旧；无法合理确定租赁期届满时能够取得租赁资产所有权的，在租赁期与租赁资产使用寿命中 较短的期间内计提折旧。</w:t>
      </w:r>
    </w:p>
    <w:p>
      <w:pPr>
        <w:pStyle w:val="Style25"/>
        <w:keepNext/>
        <w:keepLines/>
        <w:widowControl w:val="0"/>
        <w:shd w:val="clear" w:color="auto" w:fill="auto"/>
        <w:bidi w:val="0"/>
        <w:spacing w:before="0" w:after="200" w:line="329"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35"/>
      <w:bookmarkEnd w:id="936"/>
      <w:bookmarkEnd w:id="938"/>
    </w:p>
    <w:p>
      <w:pPr>
        <w:pStyle w:val="Style13"/>
        <w:keepNext w:val="0"/>
        <w:keepLines w:val="0"/>
        <w:widowControl w:val="0"/>
        <w:shd w:val="clear" w:color="auto" w:fill="auto"/>
        <w:bidi w:val="0"/>
        <w:spacing w:before="0" w:after="200" w:line="317" w:lineRule="exact"/>
        <w:ind w:left="0" w:right="0" w:firstLine="420"/>
        <w:jc w:val="both"/>
        <w:rPr>
          <w:sz w:val="20"/>
          <w:szCs w:val="20"/>
        </w:rPr>
      </w:pPr>
      <w:r>
        <w:rPr>
          <w:b w:val="0"/>
          <w:bCs w:val="0"/>
          <w:color w:val="000000"/>
          <w:spacing w:val="0"/>
          <w:w w:val="100"/>
          <w:position w:val="0"/>
          <w:sz w:val="20"/>
          <w:szCs w:val="20"/>
        </w:rPr>
        <w:t>本公司在建工程成本按实际工程支出确定，包括在建期间发生的各项必要工程支出、工程达到预定可 使用状态前的应予资本化的借款费用以及其他相关费用等。</w:t>
      </w:r>
    </w:p>
    <w:p>
      <w:pPr>
        <w:pStyle w:val="Style13"/>
        <w:keepNext w:val="0"/>
        <w:keepLines w:val="0"/>
        <w:widowControl w:val="0"/>
        <w:shd w:val="clear" w:color="auto" w:fill="auto"/>
        <w:bidi w:val="0"/>
        <w:spacing w:before="0" w:after="200" w:line="316" w:lineRule="exact"/>
        <w:ind w:left="0" w:right="0" w:firstLine="380"/>
        <w:jc w:val="left"/>
        <w:rPr>
          <w:sz w:val="20"/>
          <w:szCs w:val="20"/>
        </w:rPr>
      </w:pPr>
      <w:r>
        <w:rPr>
          <w:b w:val="0"/>
          <w:bCs w:val="0"/>
          <w:color w:val="000000"/>
          <w:spacing w:val="0"/>
          <w:w w:val="100"/>
          <w:position w:val="0"/>
          <w:sz w:val="20"/>
          <w:szCs w:val="20"/>
        </w:rPr>
        <w:t>在建工程在达到预定可使用状态时转入固定资产。</w:t>
      </w:r>
    </w:p>
    <w:p>
      <w:pPr>
        <w:pStyle w:val="Style25"/>
        <w:keepNext/>
        <w:keepLines/>
        <w:widowControl w:val="0"/>
        <w:shd w:val="clear" w:color="auto" w:fill="auto"/>
        <w:tabs>
          <w:tab w:pos="455" w:val="left"/>
        </w:tabs>
        <w:bidi w:val="0"/>
        <w:spacing w:before="0" w:after="300" w:line="313" w:lineRule="exact"/>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39"/>
      <w:bookmarkEnd w:id="940"/>
      <w:bookmarkEnd w:id="942"/>
    </w:p>
    <w:p>
      <w:pPr>
        <w:pStyle w:val="Style13"/>
        <w:keepNext w:val="0"/>
        <w:keepLines w:val="0"/>
        <w:widowControl w:val="0"/>
        <w:shd w:val="clear" w:color="auto" w:fill="auto"/>
        <w:bidi w:val="0"/>
        <w:spacing w:before="0" w:after="200" w:line="313" w:lineRule="exact"/>
        <w:ind w:left="0" w:right="0" w:firstLine="380"/>
        <w:jc w:val="both"/>
        <w:rPr>
          <w:sz w:val="20"/>
          <w:szCs w:val="20"/>
        </w:rPr>
      </w:pPr>
      <w:r>
        <w:rPr>
          <w:b w:val="0"/>
          <w:bCs w:val="0"/>
          <w:color w:val="000000"/>
          <w:spacing w:val="0"/>
          <w:w w:val="100"/>
          <w:position w:val="0"/>
          <w:sz w:val="20"/>
          <w:szCs w:val="2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13"/>
        <w:keepNext w:val="0"/>
        <w:keepLines w:val="0"/>
        <w:widowControl w:val="0"/>
        <w:shd w:val="clear" w:color="auto" w:fill="auto"/>
        <w:bidi w:val="0"/>
        <w:spacing w:before="0" w:after="200" w:line="313" w:lineRule="exact"/>
        <w:ind w:left="0" w:right="0" w:firstLine="380"/>
        <w:jc w:val="both"/>
        <w:rPr>
          <w:sz w:val="20"/>
          <w:szCs w:val="20"/>
        </w:rPr>
      </w:pPr>
      <w:r>
        <w:rPr>
          <w:b w:val="0"/>
          <w:bCs w:val="0"/>
          <w:color w:val="000000"/>
          <w:spacing w:val="0"/>
          <w:w w:val="100"/>
          <w:position w:val="0"/>
          <w:sz w:val="20"/>
          <w:szCs w:val="20"/>
        </w:rPr>
        <w:t>资本化期间内，外币专门借款的汇兑差额全部予以资本化；外币一般借款的汇兑差额计入当期损益。</w:t>
      </w:r>
    </w:p>
    <w:p>
      <w:pPr>
        <w:pStyle w:val="Style13"/>
        <w:keepNext w:val="0"/>
        <w:keepLines w:val="0"/>
        <w:widowControl w:val="0"/>
        <w:shd w:val="clear" w:color="auto" w:fill="auto"/>
        <w:bidi w:val="0"/>
        <w:spacing w:before="0" w:after="200" w:line="317" w:lineRule="exact"/>
        <w:ind w:left="0" w:right="0" w:firstLine="380"/>
        <w:jc w:val="both"/>
        <w:rPr>
          <w:sz w:val="20"/>
          <w:szCs w:val="20"/>
        </w:rPr>
      </w:pPr>
      <w:r>
        <w:rPr>
          <w:b w:val="0"/>
          <w:bCs w:val="0"/>
          <w:color w:val="000000"/>
          <w:spacing w:val="0"/>
          <w:w w:val="100"/>
          <w:position w:val="0"/>
          <w:sz w:val="20"/>
          <w:szCs w:val="20"/>
        </w:rPr>
        <w:t>符合资本化条件的资产指需要经过相当长时间的购建或者生产活动才能达到预定可使用或可销售状态 的固定资产、投资性房地产和存货等资产。</w:t>
      </w:r>
    </w:p>
    <w:p>
      <w:pPr>
        <w:pStyle w:val="Style13"/>
        <w:keepNext w:val="0"/>
        <w:keepLines w:val="0"/>
        <w:widowControl w:val="0"/>
        <w:shd w:val="clear" w:color="auto" w:fill="auto"/>
        <w:bidi w:val="0"/>
        <w:spacing w:before="0" w:after="300" w:line="317" w:lineRule="exact"/>
        <w:ind w:left="0" w:right="0" w:firstLine="520"/>
        <w:jc w:val="both"/>
        <w:rPr>
          <w:sz w:val="20"/>
          <w:szCs w:val="20"/>
        </w:rPr>
      </w:pPr>
      <w:r>
        <w:rPr>
          <w:b w:val="0"/>
          <w:bCs w:val="0"/>
          <w:color w:val="000000"/>
          <w:spacing w:val="0"/>
          <w:w w:val="100"/>
          <w:position w:val="0"/>
          <w:sz w:val="20"/>
          <w:szCs w:val="20"/>
        </w:rPr>
        <w:t>如果符合资本化条件的资产在购建或生产过程中发生非正常中断、并且中断时间连续超过</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个月的， 暂停借款费用的资本化，直至资产的购建或生产活动重新开始。</w:t>
      </w:r>
    </w:p>
    <w:p>
      <w:pPr>
        <w:pStyle w:val="Style25"/>
        <w:keepNext/>
        <w:keepLines/>
        <w:widowControl w:val="0"/>
        <w:shd w:val="clear" w:color="auto" w:fill="auto"/>
        <w:tabs>
          <w:tab w:pos="455" w:val="left"/>
        </w:tabs>
        <w:bidi w:val="0"/>
        <w:spacing w:before="0" w:after="300" w:line="313" w:lineRule="exact"/>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43"/>
      <w:bookmarkEnd w:id="944"/>
      <w:bookmarkEnd w:id="946"/>
    </w:p>
    <w:p>
      <w:pPr>
        <w:pStyle w:val="Style13"/>
        <w:keepNext w:val="0"/>
        <w:keepLines w:val="0"/>
        <w:widowControl w:val="0"/>
        <w:shd w:val="clear" w:color="auto" w:fill="auto"/>
        <w:bidi w:val="0"/>
        <w:spacing w:before="0" w:after="200" w:line="313" w:lineRule="exact"/>
        <w:ind w:left="0" w:right="0" w:firstLine="380"/>
        <w:jc w:val="both"/>
        <w:rPr>
          <w:sz w:val="20"/>
          <w:szCs w:val="20"/>
        </w:rPr>
      </w:pPr>
      <w:r>
        <w:rPr>
          <w:b w:val="0"/>
          <w:bCs w:val="0"/>
          <w:color w:val="000000"/>
          <w:spacing w:val="0"/>
          <w:w w:val="100"/>
          <w:position w:val="0"/>
          <w:sz w:val="20"/>
          <w:szCs w:val="20"/>
        </w:rPr>
        <w:t>本公司的生物资产为苗木资产，全部为消耗性生物资产，按成本进行初始计量。</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消耗性生物资产在郁闭前发生的实际费用资本化，构成消耗性生物资产的成本，郁闭后发生的后续支 出费用化，计入当期损益。</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林木郁闭规定：园林工程建设适用规格苗木的质量及起点规格指标代表了苗木生产的出圃指标。量化 指标有：高度、胸径、木质化程度、冠幅根幅、重量、冠根比。依据苗木的生理特性及形态分类，本公司 苗木基地主要生产乔木类植物。乔木类植物的特征为植株有明显主干，规格的计量指标主要以胸径的计量 为主。</w:t>
      </w:r>
    </w:p>
    <w:p>
      <w:pPr>
        <w:pStyle w:val="Style13"/>
        <w:keepNext w:val="0"/>
        <w:keepLines w:val="0"/>
        <w:widowControl w:val="0"/>
        <w:shd w:val="clear" w:color="auto" w:fill="auto"/>
        <w:bidi w:val="0"/>
        <w:spacing w:before="0" w:after="200" w:line="317" w:lineRule="exact"/>
        <w:ind w:left="0" w:right="0" w:firstLine="380"/>
        <w:jc w:val="both"/>
        <w:rPr>
          <w:sz w:val="20"/>
          <w:szCs w:val="20"/>
        </w:rPr>
      </w:pPr>
      <w:r>
        <w:rPr>
          <w:b w:val="0"/>
          <w:bCs w:val="0"/>
          <w:color w:val="000000"/>
          <w:spacing w:val="0"/>
          <w:w w:val="100"/>
          <w:position w:val="0"/>
          <w:sz w:val="20"/>
          <w:szCs w:val="20"/>
        </w:rPr>
        <w:t>苗木达到出圃标准时</w:t>
      </w:r>
      <w:r>
        <w:rPr>
          <w:b w:val="0"/>
          <w:bCs w:val="0"/>
          <w:color w:val="000000"/>
          <w:spacing w:val="0"/>
          <w:w w:val="100"/>
          <w:position w:val="0"/>
          <w:sz w:val="20"/>
          <w:szCs w:val="20"/>
        </w:rPr>
        <w:t>，</w:t>
      </w:r>
      <w:r>
        <w:rPr>
          <w:b w:val="0"/>
          <w:bCs w:val="0"/>
          <w:color w:val="000000"/>
          <w:spacing w:val="0"/>
          <w:w w:val="100"/>
          <w:position w:val="0"/>
          <w:sz w:val="20"/>
          <w:szCs w:val="20"/>
        </w:rPr>
        <w:t>苗木基本上可以较稳定地生长</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一般只需相对较少的维护费用及生产物资。此时点 的苗木可视为已达到郁闭。</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在确定苗木大田种植的株行距时，综合考虑苗木生长速度、生产成本等因素，合理配给植株生长空间。 按本公司对苗木质量的要求，在苗木达到出圃标准时，取其出圃起点规格的各数据进行郁闭度的测算。</w:t>
      </w:r>
    </w:p>
    <w:p>
      <w:pPr>
        <w:pStyle w:val="Style13"/>
        <w:keepNext w:val="0"/>
        <w:keepLines w:val="0"/>
        <w:widowControl w:val="0"/>
        <w:shd w:val="clear" w:color="auto" w:fill="auto"/>
        <w:bidi w:val="0"/>
        <w:spacing w:before="0" w:after="200" w:line="315" w:lineRule="exact"/>
        <w:ind w:left="0" w:right="0" w:firstLine="380"/>
        <w:jc w:val="both"/>
        <w:rPr>
          <w:sz w:val="20"/>
          <w:szCs w:val="20"/>
        </w:rPr>
      </w:pPr>
      <w:r>
        <w:rPr>
          <w:b w:val="0"/>
          <w:bCs w:val="0"/>
          <w:color w:val="000000"/>
          <w:spacing w:val="0"/>
          <w:w w:val="100"/>
          <w:position w:val="0"/>
          <w:sz w:val="20"/>
          <w:szCs w:val="20"/>
        </w:rPr>
        <w:t>本公司消耗性生物资产主要为乔木类。对于胸径在</w:t>
      </w:r>
      <w:r>
        <w:rPr>
          <w:rFonts w:ascii="Times New Roman" w:eastAsia="Times New Roman" w:hAnsi="Times New Roman" w:cs="Times New Roman"/>
          <w:b w:val="0"/>
          <w:bCs w:val="0"/>
          <w:color w:val="000000"/>
          <w:spacing w:val="0"/>
          <w:w w:val="100"/>
          <w:position w:val="0"/>
          <w:sz w:val="20"/>
          <w:szCs w:val="20"/>
        </w:rPr>
        <w:t>15cm</w:t>
      </w:r>
      <w:r>
        <w:rPr>
          <w:b w:val="0"/>
          <w:bCs w:val="0"/>
          <w:color w:val="000000"/>
          <w:spacing w:val="0"/>
          <w:w w:val="100"/>
          <w:position w:val="0"/>
          <w:sz w:val="20"/>
          <w:szCs w:val="20"/>
        </w:rPr>
        <w:t>以下的乔木，栽植时要求裸根并且去掉树冠， 以降低栽植成本和提高成活率，同时再生发新树冠也有利于树形的一致和美观。该类苗木在树冠达到全冠 前都视为未郁闭。对于胸径在</w:t>
      </w:r>
      <w:r>
        <w:rPr>
          <w:rFonts w:ascii="Times New Roman" w:eastAsia="Times New Roman" w:hAnsi="Times New Roman" w:cs="Times New Roman"/>
          <w:b w:val="0"/>
          <w:bCs w:val="0"/>
          <w:color w:val="000000"/>
          <w:spacing w:val="0"/>
          <w:w w:val="100"/>
          <w:position w:val="0"/>
          <w:sz w:val="20"/>
          <w:szCs w:val="20"/>
        </w:rPr>
        <w:t>15cm</w:t>
      </w:r>
      <w:r>
        <w:rPr>
          <w:b w:val="0"/>
          <w:bCs w:val="0"/>
          <w:color w:val="000000"/>
          <w:spacing w:val="0"/>
          <w:w w:val="100"/>
          <w:position w:val="0"/>
          <w:sz w:val="20"/>
          <w:szCs w:val="20"/>
        </w:rPr>
        <w:t>以上（含</w:t>
      </w:r>
      <w:r>
        <w:rPr>
          <w:rFonts w:ascii="Times New Roman" w:eastAsia="Times New Roman" w:hAnsi="Times New Roman" w:cs="Times New Roman"/>
          <w:b w:val="0"/>
          <w:bCs w:val="0"/>
          <w:color w:val="000000"/>
          <w:spacing w:val="0"/>
          <w:w w:val="100"/>
          <w:position w:val="0"/>
          <w:sz w:val="20"/>
          <w:szCs w:val="20"/>
        </w:rPr>
        <w:t>15cm</w:t>
      </w:r>
      <w:r>
        <w:rPr>
          <w:b w:val="0"/>
          <w:bCs w:val="0"/>
          <w:color w:val="000000"/>
          <w:spacing w:val="0"/>
          <w:w w:val="100"/>
          <w:position w:val="0"/>
          <w:sz w:val="20"/>
          <w:szCs w:val="20"/>
        </w:rPr>
        <w:t>）</w:t>
      </w:r>
      <w:r>
        <w:rPr>
          <w:b w:val="0"/>
          <w:bCs w:val="0"/>
          <w:color w:val="000000"/>
          <w:spacing w:val="0"/>
          <w:w w:val="100"/>
          <w:position w:val="0"/>
          <w:sz w:val="20"/>
          <w:szCs w:val="20"/>
        </w:rPr>
        <w:t>的乔木，由于干径较粗，树龄较大，不宜去树冠栽植， 该类苗木自采购入圃即为达到郁闭期。灌木类消耗性生物资产不划分郁闭期。</w:t>
      </w:r>
    </w:p>
    <w:p>
      <w:pPr>
        <w:pStyle w:val="Style13"/>
        <w:keepNext w:val="0"/>
        <w:keepLines w:val="0"/>
        <w:widowControl w:val="0"/>
        <w:shd w:val="clear" w:color="auto" w:fill="auto"/>
        <w:bidi w:val="0"/>
        <w:spacing w:before="0" w:after="200" w:line="313" w:lineRule="exact"/>
        <w:ind w:left="0" w:right="0" w:firstLine="380"/>
        <w:jc w:val="both"/>
        <w:rPr>
          <w:sz w:val="20"/>
          <w:szCs w:val="20"/>
        </w:rPr>
      </w:pPr>
      <w:r>
        <w:rPr>
          <w:b w:val="0"/>
          <w:bCs w:val="0"/>
          <w:color w:val="000000"/>
          <w:spacing w:val="0"/>
          <w:w w:val="100"/>
          <w:position w:val="0"/>
          <w:sz w:val="20"/>
          <w:szCs w:val="20"/>
        </w:rPr>
        <w:t>消耗性生物资产在出圃时按加权平均法结转成本。</w:t>
      </w:r>
    </w:p>
    <w:p>
      <w:pPr>
        <w:pStyle w:val="Style13"/>
        <w:keepNext w:val="0"/>
        <w:keepLines w:val="0"/>
        <w:widowControl w:val="0"/>
        <w:shd w:val="clear" w:color="auto" w:fill="auto"/>
        <w:bidi w:val="0"/>
        <w:spacing w:before="0" w:after="380" w:line="302" w:lineRule="exact"/>
        <w:ind w:left="0" w:right="0" w:firstLine="520"/>
        <w:jc w:val="both"/>
        <w:rPr>
          <w:sz w:val="20"/>
          <w:szCs w:val="20"/>
        </w:rPr>
      </w:pPr>
      <w:r>
        <w:rPr>
          <w:b w:val="0"/>
          <w:bCs w:val="0"/>
          <w:color w:val="000000"/>
          <w:spacing w:val="0"/>
          <w:w w:val="100"/>
          <w:position w:val="0"/>
          <w:sz w:val="20"/>
          <w:szCs w:val="20"/>
        </w:rPr>
        <w:t xml:space="preserve">每年每年度终了对消耗性生物资产进行检查，有确凿证据表明消耗性生物资产的可变现净值低于其 账面价值的，按低于金额计提消耗性生物资产跌价准备，计入当期损益；跌价因素消失的，原己计提的跌 </w:t>
      </w:r>
      <w:r>
        <w:rPr>
          <w:b w:val="0"/>
          <w:bCs w:val="0"/>
          <w:color w:val="000000"/>
          <w:spacing w:val="0"/>
          <w:w w:val="100"/>
          <w:position w:val="0"/>
          <w:sz w:val="20"/>
          <w:szCs w:val="20"/>
        </w:rPr>
        <w:t>价准备转回，转回金额计入当期损益。</w:t>
      </w:r>
    </w:p>
    <w:p>
      <w:pPr>
        <w:pStyle w:val="Style25"/>
        <w:keepNext/>
        <w:keepLines/>
        <w:widowControl w:val="0"/>
        <w:shd w:val="clear" w:color="auto" w:fill="auto"/>
        <w:tabs>
          <w:tab w:pos="475" w:val="left"/>
        </w:tabs>
        <w:bidi w:val="0"/>
        <w:spacing w:before="0" w:after="280" w:line="326"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47"/>
      <w:bookmarkEnd w:id="948"/>
      <w:bookmarkEnd w:id="950"/>
    </w:p>
    <w:p>
      <w:pPr>
        <w:pStyle w:val="Style25"/>
        <w:keepNext/>
        <w:keepLines/>
        <w:widowControl w:val="0"/>
        <w:shd w:val="clear" w:color="auto" w:fill="auto"/>
        <w:tabs>
          <w:tab w:pos="475" w:val="left"/>
        </w:tabs>
        <w:bidi w:val="0"/>
        <w:spacing w:before="0" w:after="200" w:line="326"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51"/>
      <w:bookmarkEnd w:id="952"/>
      <w:bookmarkEnd w:id="954"/>
    </w:p>
    <w:p>
      <w:pPr>
        <w:pStyle w:val="Style13"/>
        <w:keepNext w:val="0"/>
        <w:keepLines w:val="0"/>
        <w:widowControl w:val="0"/>
        <w:shd w:val="clear" w:color="auto" w:fill="auto"/>
        <w:bidi w:val="0"/>
        <w:spacing w:before="0" w:after="200" w:line="307" w:lineRule="exact"/>
        <w:ind w:left="0" w:right="0" w:firstLine="400"/>
        <w:jc w:val="both"/>
        <w:rPr>
          <w:sz w:val="20"/>
          <w:szCs w:val="20"/>
        </w:rPr>
      </w:pPr>
      <w:r>
        <w:rPr>
          <w:b w:val="0"/>
          <w:bCs w:val="0"/>
          <w:color w:val="000000"/>
          <w:spacing w:val="0"/>
          <w:w w:val="100"/>
          <w:position w:val="0"/>
          <w:sz w:val="20"/>
          <w:szCs w:val="20"/>
        </w:rPr>
        <w:t>使用权资产是指本公司可在租赁期内使用租赁资产的权利。本公司租赁资产的类别主要包括房屋建筑 物、运输工具、机器设备其他设备。</w:t>
      </w:r>
    </w:p>
    <w:p>
      <w:pPr>
        <w:pStyle w:val="Style13"/>
        <w:keepNext w:val="0"/>
        <w:keepLines w:val="0"/>
        <w:widowControl w:val="0"/>
        <w:shd w:val="clear" w:color="auto" w:fill="auto"/>
        <w:bidi w:val="0"/>
        <w:spacing w:before="0" w:after="200" w:line="314" w:lineRule="exact"/>
        <w:ind w:left="0" w:right="0" w:firstLine="400"/>
        <w:jc w:val="both"/>
        <w:rPr>
          <w:sz w:val="20"/>
          <w:szCs w:val="20"/>
        </w:rPr>
      </w:pPr>
      <w:r>
        <w:rPr>
          <w:b w:val="0"/>
          <w:bCs w:val="0"/>
          <w:color w:val="000000"/>
          <w:spacing w:val="0"/>
          <w:w w:val="100"/>
          <w:position w:val="0"/>
          <w:sz w:val="20"/>
          <w:szCs w:val="20"/>
        </w:rPr>
        <w:t>在租赁期开始日，本公司按照成本对使用权资产进行初始计量，包括：</w:t>
      </w:r>
      <w:r>
        <w:rPr>
          <w:rFonts w:ascii="Times New Roman" w:eastAsia="Times New Roman" w:hAnsi="Times New Roman" w:cs="Times New Roman"/>
          <w:b w:val="0"/>
          <w:bCs w:val="0"/>
          <w:color w:val="000000"/>
          <w:spacing w:val="0"/>
          <w:w w:val="100"/>
          <w:position w:val="0"/>
          <w:sz w:val="20"/>
          <w:szCs w:val="20"/>
        </w:rPr>
        <w:t>A.</w:t>
      </w:r>
      <w:r>
        <w:rPr>
          <w:b w:val="0"/>
          <w:bCs w:val="0"/>
          <w:color w:val="000000"/>
          <w:spacing w:val="0"/>
          <w:w w:val="100"/>
          <w:position w:val="0"/>
          <w:sz w:val="20"/>
          <w:szCs w:val="20"/>
        </w:rPr>
        <w:t xml:space="preserve">租赁负债的初始计量金额； </w:t>
      </w:r>
      <w:r>
        <w:rPr>
          <w:rFonts w:ascii="Times New Roman" w:eastAsia="Times New Roman" w:hAnsi="Times New Roman" w:cs="Times New Roman"/>
          <w:b w:val="0"/>
          <w:bCs w:val="0"/>
          <w:color w:val="000000"/>
          <w:spacing w:val="0"/>
          <w:w w:val="100"/>
          <w:position w:val="0"/>
          <w:sz w:val="20"/>
          <w:szCs w:val="20"/>
        </w:rPr>
        <w:t>B.</w:t>
      </w:r>
      <w:r>
        <w:rPr>
          <w:b w:val="0"/>
          <w:bCs w:val="0"/>
          <w:color w:val="000000"/>
          <w:spacing w:val="0"/>
          <w:w w:val="100"/>
          <w:position w:val="0"/>
          <w:sz w:val="20"/>
          <w:szCs w:val="20"/>
        </w:rPr>
        <w:t>在租赁期开始日或之前支付的租赁付款额，存在租赁激励的，扣除已享受的租赁激励相关金额；</w:t>
      </w:r>
      <w:r>
        <w:rPr>
          <w:rFonts w:ascii="Times New Roman" w:eastAsia="Times New Roman" w:hAnsi="Times New Roman" w:cs="Times New Roman"/>
          <w:b w:val="0"/>
          <w:bCs w:val="0"/>
          <w:color w:val="000000"/>
          <w:spacing w:val="0"/>
          <w:w w:val="100"/>
          <w:position w:val="0"/>
          <w:sz w:val="20"/>
          <w:szCs w:val="20"/>
        </w:rPr>
        <w:t>C.</w:t>
      </w:r>
      <w:r>
        <w:rPr>
          <w:b w:val="0"/>
          <w:bCs w:val="0"/>
          <w:color w:val="000000"/>
          <w:spacing w:val="0"/>
          <w:w w:val="100"/>
          <w:position w:val="0"/>
          <w:sz w:val="20"/>
          <w:szCs w:val="20"/>
        </w:rPr>
        <w:t>发生 的初始直接费用；</w:t>
      </w:r>
      <w:r>
        <w:rPr>
          <w:rFonts w:ascii="Times New Roman" w:eastAsia="Times New Roman" w:hAnsi="Times New Roman" w:cs="Times New Roman"/>
          <w:b w:val="0"/>
          <w:bCs w:val="0"/>
          <w:color w:val="000000"/>
          <w:spacing w:val="0"/>
          <w:w w:val="100"/>
          <w:position w:val="0"/>
          <w:sz w:val="20"/>
          <w:szCs w:val="20"/>
        </w:rPr>
        <w:t>D.</w:t>
      </w:r>
      <w:r>
        <w:rPr>
          <w:b w:val="0"/>
          <w:bCs w:val="0"/>
          <w:color w:val="000000"/>
          <w:spacing w:val="0"/>
          <w:w w:val="100"/>
          <w:position w:val="0"/>
          <w:sz w:val="20"/>
          <w:szCs w:val="20"/>
        </w:rPr>
        <w:t>为拆卸及移除租赁资产、复原租赁资产所在场地或将租赁资产恢复至租赁条款约定状 态预计将发生的成本，但属于为生产存货而发生的，适用《企业会计准则第</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号一存货》。</w:t>
      </w:r>
    </w:p>
    <w:p>
      <w:pPr>
        <w:pStyle w:val="Style13"/>
        <w:keepNext w:val="0"/>
        <w:keepLines w:val="0"/>
        <w:widowControl w:val="0"/>
        <w:shd w:val="clear" w:color="auto" w:fill="auto"/>
        <w:bidi w:val="0"/>
        <w:spacing w:before="0" w:after="380" w:line="310" w:lineRule="exact"/>
        <w:ind w:left="0" w:right="0" w:firstLine="400"/>
        <w:jc w:val="both"/>
        <w:rPr>
          <w:sz w:val="20"/>
          <w:szCs w:val="20"/>
        </w:rPr>
      </w:pPr>
      <w:r>
        <w:rPr>
          <w:b w:val="0"/>
          <w:bCs w:val="0"/>
          <w:color w:val="000000"/>
          <w:spacing w:val="0"/>
          <w:w w:val="100"/>
          <w:position w:val="0"/>
          <w:sz w:val="20"/>
          <w:szCs w:val="20"/>
        </w:rPr>
        <w:t>在租赁期开始日后，本公司采用成本模式对使用权资产进行后续计量，根据与使用权资产有关的经济 利益的预期实现方式作出决定，以直线法对使用权资产计提折旧，并对已识别的减值损失进行会计处理。 本公司按照租赁准则有关规定重新计量租赁负债的，相应调整使用权资产的账面价值。</w:t>
      </w:r>
    </w:p>
    <w:p>
      <w:pPr>
        <w:pStyle w:val="Style25"/>
        <w:keepNext/>
        <w:keepLines/>
        <w:widowControl w:val="0"/>
        <w:shd w:val="clear" w:color="auto" w:fill="auto"/>
        <w:tabs>
          <w:tab w:pos="475" w:val="left"/>
        </w:tabs>
        <w:bidi w:val="0"/>
        <w:spacing w:before="0" w:after="200" w:line="326"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55"/>
      <w:bookmarkEnd w:id="956"/>
      <w:bookmarkEnd w:id="958"/>
    </w:p>
    <w:p>
      <w:pPr>
        <w:pStyle w:val="Style31"/>
        <w:keepNext/>
        <w:keepLines/>
        <w:widowControl w:val="0"/>
        <w:shd w:val="clear" w:color="auto" w:fill="auto"/>
        <w:tabs>
          <w:tab w:pos="484" w:val="left"/>
        </w:tabs>
        <w:bidi w:val="0"/>
        <w:spacing w:before="0" w:after="280" w:line="312" w:lineRule="exact"/>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59"/>
      <w:bookmarkEnd w:id="960"/>
      <w:bookmarkEnd w:id="962"/>
    </w:p>
    <w:p>
      <w:pPr>
        <w:pStyle w:val="Style13"/>
        <w:keepNext w:val="0"/>
        <w:keepLines w:val="0"/>
        <w:widowControl w:val="0"/>
        <w:shd w:val="clear" w:color="auto" w:fill="auto"/>
        <w:bidi w:val="0"/>
        <w:spacing w:before="0" w:after="200" w:line="315" w:lineRule="exact"/>
        <w:ind w:left="0" w:right="0" w:firstLine="400"/>
        <w:jc w:val="both"/>
        <w:rPr>
          <w:sz w:val="20"/>
          <w:szCs w:val="20"/>
        </w:rPr>
      </w:pPr>
      <w:r>
        <w:rPr>
          <w:b w:val="0"/>
          <w:bCs w:val="0"/>
          <w:color w:val="000000"/>
          <w:spacing w:val="0"/>
          <w:w w:val="100"/>
          <w:position w:val="0"/>
          <w:sz w:val="20"/>
          <w:szCs w:val="20"/>
        </w:rPr>
        <w:t>本公司无形资产按照成本进行初始计量，并于取得无形资产时分析判断其使用寿命。使用寿命为有限 的，自无形资产可供使用时起，采用能反映与该资产有关的经济利益的预期实现方式的摊销方法，在预计 使用年限内摊销；无法可靠确定预期实现方式的，采用直线法摊销；使用寿命不确定的无形资产，不作摊 销。</w:t>
      </w:r>
    </w:p>
    <w:p>
      <w:pPr>
        <w:pStyle w:val="Style13"/>
        <w:keepNext w:val="0"/>
        <w:keepLines w:val="0"/>
        <w:widowControl w:val="0"/>
        <w:shd w:val="clear" w:color="auto" w:fill="auto"/>
        <w:bidi w:val="0"/>
        <w:spacing w:before="0" w:after="200" w:line="312" w:lineRule="exact"/>
        <w:ind w:left="0" w:right="0" w:firstLine="400"/>
        <w:jc w:val="both"/>
        <w:rPr>
          <w:sz w:val="20"/>
          <w:szCs w:val="20"/>
        </w:rPr>
      </w:pPr>
      <w:r>
        <w:rPr>
          <w:b w:val="0"/>
          <w:bCs w:val="0"/>
          <w:color w:val="000000"/>
          <w:spacing w:val="0"/>
          <w:w w:val="100"/>
          <w:position w:val="0"/>
          <w:sz w:val="20"/>
          <w:szCs w:val="20"/>
        </w:rPr>
        <w:t>本公司于每年年度终了，对使用寿命有限的无形资产的使用寿命及摊销方法进行复核，与以前估计不 同的，调整原先估计数，并按会计估计变更处理。</w:t>
      </w:r>
    </w:p>
    <w:p>
      <w:pPr>
        <w:pStyle w:val="Style13"/>
        <w:keepNext w:val="0"/>
        <w:keepLines w:val="0"/>
        <w:widowControl w:val="0"/>
        <w:shd w:val="clear" w:color="auto" w:fill="auto"/>
        <w:bidi w:val="0"/>
        <w:spacing w:before="0" w:after="280" w:line="317" w:lineRule="exact"/>
        <w:ind w:left="0" w:right="0" w:firstLine="520"/>
        <w:jc w:val="both"/>
        <w:rPr>
          <w:sz w:val="20"/>
          <w:szCs w:val="20"/>
        </w:rPr>
      </w:pPr>
      <w:r>
        <w:rPr>
          <w:b w:val="0"/>
          <w:bCs w:val="0"/>
          <w:color w:val="000000"/>
          <w:spacing w:val="0"/>
          <w:w w:val="100"/>
          <w:position w:val="0"/>
          <w:sz w:val="20"/>
          <w:szCs w:val="20"/>
        </w:rPr>
        <w:t>本公司期末预计某项无形资产已经不能给企业带来未来经济利益的，将该项无形资产的账面价值全 部转入当期损益。</w:t>
      </w:r>
    </w:p>
    <w:p>
      <w:pPr>
        <w:pStyle w:val="Style31"/>
        <w:keepNext/>
        <w:keepLines/>
        <w:widowControl w:val="0"/>
        <w:shd w:val="clear" w:color="auto" w:fill="auto"/>
        <w:tabs>
          <w:tab w:pos="484" w:val="left"/>
        </w:tabs>
        <w:bidi w:val="0"/>
        <w:spacing w:before="0" w:after="280" w:line="312" w:lineRule="exact"/>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63"/>
      <w:bookmarkEnd w:id="964"/>
      <w:bookmarkEnd w:id="966"/>
    </w:p>
    <w:p>
      <w:pPr>
        <w:pStyle w:val="Style13"/>
        <w:keepNext w:val="0"/>
        <w:keepLines w:val="0"/>
        <w:widowControl w:val="0"/>
        <w:shd w:val="clear" w:color="auto" w:fill="auto"/>
        <w:bidi w:val="0"/>
        <w:spacing w:before="0" w:after="200" w:line="312" w:lineRule="exact"/>
        <w:ind w:left="0" w:right="0" w:firstLine="380"/>
        <w:jc w:val="left"/>
        <w:rPr>
          <w:sz w:val="20"/>
          <w:szCs w:val="20"/>
        </w:rPr>
      </w:pPr>
      <w:r>
        <w:rPr>
          <w:b w:val="0"/>
          <w:bCs w:val="0"/>
          <w:color w:val="000000"/>
          <w:spacing w:val="0"/>
          <w:w w:val="100"/>
          <w:position w:val="0"/>
          <w:sz w:val="20"/>
          <w:szCs w:val="20"/>
        </w:rPr>
        <w:t>本公司将内部研究开发项目的支出，区分为研究阶段支出和开发阶段支出。</w:t>
      </w:r>
    </w:p>
    <w:p>
      <w:pPr>
        <w:pStyle w:val="Style13"/>
        <w:keepNext w:val="0"/>
        <w:keepLines w:val="0"/>
        <w:widowControl w:val="0"/>
        <w:shd w:val="clear" w:color="auto" w:fill="auto"/>
        <w:bidi w:val="0"/>
        <w:spacing w:before="0" w:after="200" w:line="312" w:lineRule="exact"/>
        <w:ind w:left="0" w:right="0" w:firstLine="380"/>
        <w:jc w:val="left"/>
        <w:rPr>
          <w:sz w:val="20"/>
          <w:szCs w:val="20"/>
        </w:rPr>
      </w:pPr>
      <w:r>
        <w:rPr>
          <w:b w:val="0"/>
          <w:bCs w:val="0"/>
          <w:color w:val="000000"/>
          <w:spacing w:val="0"/>
          <w:w w:val="100"/>
          <w:position w:val="0"/>
          <w:sz w:val="20"/>
          <w:szCs w:val="20"/>
        </w:rPr>
        <w:t>研究阶段的支出，于发生时计入当期损益。</w:t>
      </w:r>
    </w:p>
    <w:p>
      <w:pPr>
        <w:pStyle w:val="Style13"/>
        <w:keepNext w:val="0"/>
        <w:keepLines w:val="0"/>
        <w:widowControl w:val="0"/>
        <w:shd w:val="clear" w:color="auto" w:fill="auto"/>
        <w:bidi w:val="0"/>
        <w:spacing w:before="0" w:after="200" w:line="311" w:lineRule="exact"/>
        <w:ind w:left="0" w:right="0" w:firstLine="400"/>
        <w:jc w:val="both"/>
        <w:rPr>
          <w:sz w:val="20"/>
          <w:szCs w:val="20"/>
        </w:rPr>
      </w:pPr>
      <w:r>
        <w:rPr>
          <w:b w:val="0"/>
          <w:bCs w:val="0"/>
          <w:color w:val="000000"/>
          <w:spacing w:val="0"/>
          <w:w w:val="100"/>
          <w:position w:val="0"/>
          <w:sz w:val="20"/>
          <w:szCs w:val="2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13"/>
        <w:keepNext w:val="0"/>
        <w:keepLines w:val="0"/>
        <w:widowControl w:val="0"/>
        <w:shd w:val="clear" w:color="auto" w:fill="auto"/>
        <w:bidi w:val="0"/>
        <w:spacing w:before="0" w:after="280" w:line="312" w:lineRule="exact"/>
        <w:ind w:left="0" w:right="0" w:firstLine="380"/>
        <w:jc w:val="both"/>
        <w:rPr>
          <w:sz w:val="20"/>
          <w:szCs w:val="20"/>
        </w:rPr>
      </w:pPr>
      <w:r>
        <w:rPr>
          <w:b w:val="0"/>
          <w:bCs w:val="0"/>
          <w:color w:val="000000"/>
          <w:spacing w:val="0"/>
          <w:w w:val="100"/>
          <w:position w:val="0"/>
          <w:sz w:val="20"/>
          <w:szCs w:val="20"/>
        </w:rPr>
        <w:t xml:space="preserve">本公司相应项目在满足上述条件，通过技术可行性及经济可行性研究，形成项目立项后，进入开发阶 </w:t>
      </w:r>
      <w:r>
        <w:rPr>
          <w:b w:val="0"/>
          <w:bCs w:val="0"/>
          <w:color w:val="000000"/>
          <w:spacing w:val="0"/>
          <w:w w:val="100"/>
          <w:position w:val="0"/>
          <w:sz w:val="20"/>
          <w:szCs w:val="20"/>
        </w:rPr>
        <w:t>段。</w:t>
      </w:r>
    </w:p>
    <w:p>
      <w:pPr>
        <w:pStyle w:val="Style25"/>
        <w:keepNext/>
        <w:keepLines/>
        <w:widowControl w:val="0"/>
        <w:shd w:val="clear" w:color="auto" w:fill="auto"/>
        <w:tabs>
          <w:tab w:pos="423" w:val="left"/>
        </w:tabs>
        <w:bidi w:val="0"/>
        <w:spacing w:before="0" w:after="280" w:line="312" w:lineRule="exact"/>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67"/>
      <w:bookmarkEnd w:id="968"/>
      <w:bookmarkEnd w:id="970"/>
    </w:p>
    <w:p>
      <w:pPr>
        <w:pStyle w:val="Style13"/>
        <w:keepNext w:val="0"/>
        <w:keepLines w:val="0"/>
        <w:widowControl w:val="0"/>
        <w:shd w:val="clear" w:color="auto" w:fill="auto"/>
        <w:bidi w:val="0"/>
        <w:spacing w:before="0" w:after="220" w:line="310" w:lineRule="exact"/>
        <w:ind w:left="0" w:right="0" w:firstLine="400"/>
        <w:jc w:val="both"/>
        <w:rPr>
          <w:sz w:val="20"/>
          <w:szCs w:val="20"/>
        </w:rPr>
      </w:pPr>
      <w:r>
        <w:rPr>
          <w:b w:val="0"/>
          <w:bCs w:val="0"/>
          <w:color w:val="000000"/>
          <w:spacing w:val="0"/>
          <w:w w:val="100"/>
          <w:position w:val="0"/>
          <w:sz w:val="20"/>
          <w:szCs w:val="20"/>
        </w:rPr>
        <w:t>对于固定资产、在建工程、使用权资产、使用寿命有限的无形资产、以成本模式计量的投资性房地产 及对子公司、合营企业、联营企业的长期股权投资等非流动非金融资产，本公司于资产负债表日判断是否 存在减值迹象。如存在减值迹象的，则估计其可收回金额，进行减值测试。商誉、使用寿命不确定的无形 资产和尚未达到可使用状态的无形资产，无论是否存在减值迹象，每年均进行减值测试。</w:t>
      </w:r>
    </w:p>
    <w:p>
      <w:pPr>
        <w:pStyle w:val="Style13"/>
        <w:keepNext w:val="0"/>
        <w:keepLines w:val="0"/>
        <w:widowControl w:val="0"/>
        <w:shd w:val="clear" w:color="auto" w:fill="auto"/>
        <w:bidi w:val="0"/>
        <w:spacing w:before="0" w:after="220" w:line="311" w:lineRule="exact"/>
        <w:ind w:left="0" w:right="0" w:firstLine="400"/>
        <w:jc w:val="both"/>
        <w:rPr>
          <w:sz w:val="20"/>
          <w:szCs w:val="20"/>
        </w:rPr>
      </w:pPr>
      <w:r>
        <w:rPr>
          <w:b w:val="0"/>
          <w:bCs w:val="0"/>
          <w:color w:val="000000"/>
          <w:spacing w:val="0"/>
          <w:w w:val="100"/>
          <w:position w:val="0"/>
          <w:sz w:val="20"/>
          <w:szCs w:val="2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13"/>
        <w:keepNext w:val="0"/>
        <w:keepLines w:val="0"/>
        <w:widowControl w:val="0"/>
        <w:shd w:val="clear" w:color="auto" w:fill="auto"/>
        <w:bidi w:val="0"/>
        <w:spacing w:before="0" w:after="220" w:line="313" w:lineRule="exact"/>
        <w:ind w:left="0" w:right="0" w:firstLine="400"/>
        <w:jc w:val="both"/>
        <w:rPr>
          <w:sz w:val="20"/>
          <w:szCs w:val="20"/>
        </w:rPr>
      </w:pPr>
      <w:r>
        <w:rPr>
          <w:b w:val="0"/>
          <w:bCs w:val="0"/>
          <w:color w:val="000000"/>
          <w:spacing w:val="0"/>
          <w:w w:val="100"/>
          <w:position w:val="0"/>
          <w:sz w:val="20"/>
          <w:szCs w:val="2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13"/>
        <w:keepNext w:val="0"/>
        <w:keepLines w:val="0"/>
        <w:widowControl w:val="0"/>
        <w:shd w:val="clear" w:color="auto" w:fill="auto"/>
        <w:bidi w:val="0"/>
        <w:spacing w:before="0" w:after="280" w:line="312" w:lineRule="exact"/>
        <w:ind w:left="0" w:right="0" w:firstLine="380"/>
        <w:jc w:val="both"/>
        <w:rPr>
          <w:sz w:val="20"/>
          <w:szCs w:val="20"/>
        </w:rPr>
      </w:pPr>
      <w:r>
        <w:rPr>
          <w:b w:val="0"/>
          <w:bCs w:val="0"/>
          <w:color w:val="000000"/>
          <w:spacing w:val="0"/>
          <w:w w:val="100"/>
          <w:position w:val="0"/>
          <w:sz w:val="20"/>
          <w:szCs w:val="20"/>
        </w:rPr>
        <w:t>上述资产减值损失一经确认，以后期间不予转回价值得以恢复的部分。</w:t>
      </w:r>
    </w:p>
    <w:p>
      <w:pPr>
        <w:pStyle w:val="Style25"/>
        <w:keepNext/>
        <w:keepLines/>
        <w:widowControl w:val="0"/>
        <w:shd w:val="clear" w:color="auto" w:fill="auto"/>
        <w:tabs>
          <w:tab w:pos="423" w:val="left"/>
        </w:tabs>
        <w:bidi w:val="0"/>
        <w:spacing w:before="0" w:after="280" w:line="312" w:lineRule="exact"/>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71"/>
      <w:bookmarkEnd w:id="972"/>
      <w:bookmarkEnd w:id="974"/>
    </w:p>
    <w:p>
      <w:pPr>
        <w:pStyle w:val="Style13"/>
        <w:keepNext w:val="0"/>
        <w:keepLines w:val="0"/>
        <w:widowControl w:val="0"/>
        <w:shd w:val="clear" w:color="auto" w:fill="auto"/>
        <w:bidi w:val="0"/>
        <w:spacing w:before="0" w:after="280" w:line="312" w:lineRule="exact"/>
        <w:ind w:left="0" w:right="0" w:firstLine="520"/>
        <w:jc w:val="both"/>
        <w:rPr>
          <w:sz w:val="20"/>
          <w:szCs w:val="20"/>
        </w:rPr>
      </w:pPr>
      <w:r>
        <w:rPr>
          <w:b w:val="0"/>
          <w:bCs w:val="0"/>
          <w:color w:val="000000"/>
          <w:spacing w:val="0"/>
          <w:w w:val="100"/>
          <w:position w:val="0"/>
          <w:sz w:val="20"/>
          <w:szCs w:val="20"/>
        </w:rPr>
        <w:t>本公司发生的长期待摊费用按实际成本计价，并按预计受益期限平均摊销。对不能使以后会计期间 受益的长期待摊费用项目，其摊余价值全部计入当期损益。</w:t>
      </w:r>
    </w:p>
    <w:p>
      <w:pPr>
        <w:pStyle w:val="Style25"/>
        <w:keepNext/>
        <w:keepLines/>
        <w:widowControl w:val="0"/>
        <w:shd w:val="clear" w:color="auto" w:fill="auto"/>
        <w:tabs>
          <w:tab w:pos="423" w:val="left"/>
        </w:tabs>
        <w:bidi w:val="0"/>
        <w:spacing w:before="0" w:after="280" w:line="312" w:lineRule="exact"/>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75"/>
      <w:bookmarkEnd w:id="976"/>
      <w:bookmarkEnd w:id="978"/>
    </w:p>
    <w:p>
      <w:pPr>
        <w:pStyle w:val="Style13"/>
        <w:keepNext w:val="0"/>
        <w:keepLines w:val="0"/>
        <w:widowControl w:val="0"/>
        <w:shd w:val="clear" w:color="auto" w:fill="auto"/>
        <w:bidi w:val="0"/>
        <w:spacing w:before="0" w:after="220" w:line="317" w:lineRule="exact"/>
        <w:ind w:left="0" w:right="0" w:firstLine="600"/>
        <w:jc w:val="both"/>
        <w:rPr>
          <w:sz w:val="20"/>
          <w:szCs w:val="20"/>
        </w:rPr>
      </w:pPr>
      <w:r>
        <w:rPr>
          <w:b w:val="0"/>
          <w:bCs w:val="0"/>
          <w:color w:val="000000"/>
          <w:spacing w:val="0"/>
          <w:w w:val="100"/>
          <w:position w:val="0"/>
          <w:sz w:val="20"/>
          <w:szCs w:val="20"/>
        </w:rPr>
        <w:t>本公司根据履行履约义务与客户付款之间的关系在资产负债表中列示合同负债。合同负债是本公司 已收或应收客户对价而应向客户转让商品的义务。</w:t>
      </w:r>
    </w:p>
    <w:p>
      <w:pPr>
        <w:pStyle w:val="Style13"/>
        <w:keepNext w:val="0"/>
        <w:keepLines w:val="0"/>
        <w:widowControl w:val="0"/>
        <w:shd w:val="clear" w:color="auto" w:fill="auto"/>
        <w:bidi w:val="0"/>
        <w:spacing w:before="0" w:after="280" w:line="312" w:lineRule="exact"/>
        <w:ind w:left="0" w:right="0" w:firstLine="400"/>
        <w:jc w:val="both"/>
        <w:rPr>
          <w:sz w:val="20"/>
          <w:szCs w:val="20"/>
        </w:rPr>
      </w:pPr>
      <w:r>
        <w:rPr>
          <w:b w:val="0"/>
          <w:bCs w:val="0"/>
          <w:color w:val="000000"/>
          <w:spacing w:val="0"/>
          <w:w w:val="100"/>
          <w:position w:val="0"/>
          <w:sz w:val="20"/>
          <w:szCs w:val="20"/>
        </w:rPr>
        <w:t>资产负债表日，对于不同合同下的合同资产、合同负债，分别列示。对于同一合同下的合同资产、合 同负债，以净额列示，净额为借方余额的，根据其流动性分别列示为合同资产或其他非流动资产，己计提 减值准备的，减去合同资产减值准备的期末余额后列示；净额为贷方余额的，根据其流动性列示为合同负 债或其他非流动负债。</w:t>
      </w:r>
    </w:p>
    <w:p>
      <w:pPr>
        <w:pStyle w:val="Style25"/>
        <w:keepNext/>
        <w:keepLines/>
        <w:widowControl w:val="0"/>
        <w:shd w:val="clear" w:color="auto" w:fill="auto"/>
        <w:tabs>
          <w:tab w:pos="483" w:val="left"/>
        </w:tabs>
        <w:bidi w:val="0"/>
        <w:spacing w:before="0" w:after="280" w:line="312" w:lineRule="exact"/>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79"/>
      <w:bookmarkEnd w:id="980"/>
      <w:bookmarkEnd w:id="982"/>
    </w:p>
    <w:p>
      <w:pPr>
        <w:pStyle w:val="Style31"/>
        <w:keepNext/>
        <w:keepLines/>
        <w:widowControl w:val="0"/>
        <w:shd w:val="clear" w:color="auto" w:fill="auto"/>
        <w:tabs>
          <w:tab w:pos="493" w:val="left"/>
        </w:tabs>
        <w:bidi w:val="0"/>
        <w:spacing w:before="0" w:after="280" w:line="312" w:lineRule="exact"/>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83"/>
      <w:bookmarkEnd w:id="984"/>
      <w:bookmarkEnd w:id="986"/>
    </w:p>
    <w:p>
      <w:pPr>
        <w:pStyle w:val="Style13"/>
        <w:keepNext w:val="0"/>
        <w:keepLines w:val="0"/>
        <w:widowControl w:val="0"/>
        <w:shd w:val="clear" w:color="auto" w:fill="auto"/>
        <w:bidi w:val="0"/>
        <w:spacing w:before="0" w:after="280" w:line="312" w:lineRule="exact"/>
        <w:ind w:left="0" w:right="0" w:firstLine="400"/>
        <w:jc w:val="both"/>
        <w:rPr>
          <w:sz w:val="20"/>
          <w:szCs w:val="20"/>
        </w:rPr>
      </w:pPr>
      <w:r>
        <w:rPr>
          <w:b w:val="0"/>
          <w:bCs w:val="0"/>
          <w:color w:val="000000"/>
          <w:spacing w:val="0"/>
          <w:w w:val="100"/>
          <w:position w:val="0"/>
          <w:sz w:val="20"/>
          <w:szCs w:val="2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31"/>
        <w:keepNext/>
        <w:keepLines/>
        <w:widowControl w:val="0"/>
        <w:shd w:val="clear" w:color="auto" w:fill="auto"/>
        <w:tabs>
          <w:tab w:pos="493" w:val="left"/>
        </w:tabs>
        <w:bidi w:val="0"/>
        <w:spacing w:before="0" w:after="280" w:line="312" w:lineRule="exact"/>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7"/>
      <w:bookmarkEnd w:id="988"/>
      <w:bookmarkEnd w:id="990"/>
    </w:p>
    <w:p>
      <w:pPr>
        <w:pStyle w:val="Style13"/>
        <w:keepNext w:val="0"/>
        <w:keepLines w:val="0"/>
        <w:widowControl w:val="0"/>
        <w:shd w:val="clear" w:color="auto" w:fill="auto"/>
        <w:bidi w:val="0"/>
        <w:spacing w:before="0" w:after="280" w:line="307" w:lineRule="exact"/>
        <w:ind w:left="0" w:right="0" w:firstLine="600"/>
        <w:jc w:val="both"/>
        <w:rPr>
          <w:sz w:val="20"/>
          <w:szCs w:val="20"/>
        </w:rPr>
      </w:pPr>
      <w:r>
        <w:rPr>
          <w:b w:val="0"/>
          <w:bCs w:val="0"/>
          <w:color w:val="000000"/>
          <w:spacing w:val="0"/>
          <w:w w:val="100"/>
          <w:position w:val="0"/>
          <w:sz w:val="20"/>
          <w:szCs w:val="20"/>
        </w:rPr>
        <w:t>离职后福利主要包括设定提存计划。其中设定提存计划主要包括基本养老保险、失业保险以及年金 等，相应的应缴存金额于发生时计入相关资产成本或当期损益。</w:t>
      </w:r>
    </w:p>
    <w:p>
      <w:pPr>
        <w:pStyle w:val="Style31"/>
        <w:keepNext/>
        <w:keepLines/>
        <w:widowControl w:val="0"/>
        <w:shd w:val="clear" w:color="auto" w:fill="auto"/>
        <w:tabs>
          <w:tab w:pos="493" w:val="left"/>
        </w:tabs>
        <w:bidi w:val="0"/>
        <w:spacing w:before="0" w:after="280" w:line="312" w:lineRule="exact"/>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91"/>
      <w:bookmarkEnd w:id="992"/>
      <w:bookmarkEnd w:id="994"/>
    </w:p>
    <w:p>
      <w:pPr>
        <w:pStyle w:val="Style13"/>
        <w:keepNext w:val="0"/>
        <w:keepLines w:val="0"/>
        <w:widowControl w:val="0"/>
        <w:shd w:val="clear" w:color="auto" w:fill="auto"/>
        <w:bidi w:val="0"/>
        <w:spacing w:before="0" w:after="280" w:line="314" w:lineRule="exact"/>
        <w:ind w:left="0" w:right="0" w:firstLine="600"/>
        <w:jc w:val="both"/>
        <w:rPr>
          <w:sz w:val="20"/>
          <w:szCs w:val="20"/>
        </w:rPr>
      </w:pPr>
      <w:r>
        <w:rPr>
          <w:b w:val="0"/>
          <w:bCs w:val="0"/>
          <w:color w:val="000000"/>
          <w:spacing w:val="0"/>
          <w:w w:val="100"/>
          <w:position w:val="0"/>
          <w:sz w:val="20"/>
          <w:szCs w:val="20"/>
        </w:rPr>
        <w:t>在职工劳动合同到期之前解除与职工的劳动关系，或为鼓励职工自愿接受裁减而提出给予补偿的建 议，在本公司不能单方面撤回因解除劳动关系计划或裁减建议所提供的辞退福利时，和本公司确认与涉及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31"/>
        <w:keepNext/>
        <w:keepLines/>
        <w:widowControl w:val="0"/>
        <w:shd w:val="clear" w:color="auto" w:fill="auto"/>
        <w:tabs>
          <w:tab w:pos="493" w:val="left"/>
        </w:tabs>
        <w:bidi w:val="0"/>
        <w:spacing w:before="0" w:after="280" w:line="312" w:lineRule="exact"/>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95"/>
      <w:bookmarkEnd w:id="996"/>
      <w:bookmarkEnd w:id="998"/>
    </w:p>
    <w:p>
      <w:pPr>
        <w:pStyle w:val="Style1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职工内部退休计划采用上述辞退福利相同的原则处理。本公司将自职工停止提供服务日至正常退休日的期间拟支付的 内退人员工资和缴纳的社会保险费等，在符合预计负债确认条件时，计入当期损益（辞退福利）。</w:t>
      </w:r>
    </w:p>
    <w:p>
      <w:pPr>
        <w:pStyle w:val="Style13"/>
        <w:keepNext w:val="0"/>
        <w:keepLines w:val="0"/>
        <w:widowControl w:val="0"/>
        <w:shd w:val="clear" w:color="auto" w:fill="auto"/>
        <w:bidi w:val="0"/>
        <w:spacing w:before="0" w:after="280" w:line="314" w:lineRule="exact"/>
        <w:ind w:left="0" w:right="0" w:firstLine="400"/>
        <w:jc w:val="both"/>
        <w:rPr>
          <w:sz w:val="20"/>
          <w:szCs w:val="20"/>
        </w:rPr>
      </w:pPr>
      <w:r>
        <w:rPr>
          <w:b w:val="0"/>
          <w:bCs w:val="0"/>
          <w:color w:val="000000"/>
          <w:spacing w:val="0"/>
          <w:w w:val="100"/>
          <w:position w:val="0"/>
          <w:sz w:val="20"/>
          <w:szCs w:val="20"/>
        </w:rPr>
        <w:t>本公司向职工提供的其他长期职工福利，符合设定提存计划的，按照设定提存计划进行会计处理，除 此之外按照设定收益计划进行会计处理。</w:t>
      </w:r>
    </w:p>
    <w:p>
      <w:pPr>
        <w:pStyle w:val="Style25"/>
        <w:keepNext/>
        <w:keepLines/>
        <w:widowControl w:val="0"/>
        <w:shd w:val="clear" w:color="auto" w:fill="auto"/>
        <w:tabs>
          <w:tab w:pos="483" w:val="left"/>
        </w:tabs>
        <w:bidi w:val="0"/>
        <w:spacing w:before="0" w:after="280" w:line="312" w:lineRule="exact"/>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00"/>
      <w:bookmarkEnd w:id="1002"/>
      <w:bookmarkEnd w:id="999"/>
    </w:p>
    <w:p>
      <w:pPr>
        <w:pStyle w:val="Style13"/>
        <w:keepNext w:val="0"/>
        <w:keepLines w:val="0"/>
        <w:widowControl w:val="0"/>
        <w:shd w:val="clear" w:color="auto" w:fill="auto"/>
        <w:bidi w:val="0"/>
        <w:spacing w:before="0" w:after="200" w:line="312" w:lineRule="exact"/>
        <w:ind w:left="0" w:right="0" w:firstLine="400"/>
        <w:jc w:val="both"/>
        <w:rPr>
          <w:sz w:val="20"/>
          <w:szCs w:val="20"/>
        </w:rPr>
      </w:pPr>
      <w:bookmarkStart w:id="1003" w:name="bookmark1003"/>
      <w:r>
        <w:rPr>
          <w:b w:val="0"/>
          <w:bCs w:val="0"/>
          <w:color w:val="000000"/>
          <w:spacing w:val="0"/>
          <w:w w:val="100"/>
          <w:position w:val="0"/>
          <w:sz w:val="20"/>
          <w:szCs w:val="20"/>
        </w:rPr>
        <w:t>（</w:t>
      </w:r>
      <w:bookmarkEnd w:id="1003"/>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）初始计量</w:t>
      </w:r>
    </w:p>
    <w:p>
      <w:pPr>
        <w:pStyle w:val="Style13"/>
        <w:keepNext w:val="0"/>
        <w:keepLines w:val="0"/>
        <w:widowControl w:val="0"/>
        <w:shd w:val="clear" w:color="auto" w:fill="auto"/>
        <w:bidi w:val="0"/>
        <w:spacing w:before="0" w:after="200" w:line="322" w:lineRule="exact"/>
        <w:ind w:left="0" w:right="0" w:firstLine="400"/>
        <w:jc w:val="both"/>
        <w:rPr>
          <w:sz w:val="20"/>
          <w:szCs w:val="20"/>
        </w:rPr>
      </w:pPr>
      <w:r>
        <w:rPr>
          <w:b w:val="0"/>
          <w:bCs w:val="0"/>
          <w:color w:val="000000"/>
          <w:spacing w:val="0"/>
          <w:w w:val="100"/>
          <w:position w:val="0"/>
          <w:sz w:val="20"/>
          <w:szCs w:val="20"/>
        </w:rPr>
        <w:t>本公司按照租赁期开始日尚未支付的租赁付款额的现值对租赁负债进行初始计量，短期租赁和低价值 资产租赁除外。</w:t>
      </w:r>
    </w:p>
    <w:p>
      <w:pPr>
        <w:pStyle w:val="Style13"/>
        <w:keepNext w:val="0"/>
        <w:keepLines w:val="0"/>
        <w:widowControl w:val="0"/>
        <w:shd w:val="clear" w:color="auto" w:fill="auto"/>
        <w:tabs>
          <w:tab w:pos="773" w:val="left"/>
        </w:tabs>
        <w:bidi w:val="0"/>
        <w:spacing w:before="0" w:after="200" w:line="312" w:lineRule="exact"/>
        <w:ind w:left="0" w:right="0" w:firstLine="400"/>
        <w:jc w:val="both"/>
        <w:rPr>
          <w:sz w:val="20"/>
          <w:szCs w:val="20"/>
        </w:rPr>
      </w:pPr>
      <w:bookmarkStart w:id="1004" w:name="bookmark1004"/>
      <w:r>
        <w:rPr>
          <w:rFonts w:ascii="Times New Roman" w:eastAsia="Times New Roman" w:hAnsi="Times New Roman" w:cs="Times New Roman"/>
          <w:b w:val="0"/>
          <w:bCs w:val="0"/>
          <w:color w:val="000000"/>
          <w:spacing w:val="0"/>
          <w:w w:val="100"/>
          <w:position w:val="0"/>
          <w:sz w:val="20"/>
          <w:szCs w:val="20"/>
        </w:rPr>
        <w:t>1</w:t>
      </w:r>
      <w:bookmarkEnd w:id="1004"/>
      <w:r>
        <w:rPr>
          <w:b w:val="0"/>
          <w:bCs w:val="0"/>
          <w:color w:val="000000"/>
          <w:spacing w:val="0"/>
          <w:w w:val="100"/>
          <w:position w:val="0"/>
          <w:sz w:val="20"/>
          <w:szCs w:val="20"/>
        </w:rPr>
        <w:t>）</w:t>
        <w:tab/>
        <w:t>租赁付款额</w:t>
      </w:r>
    </w:p>
    <w:p>
      <w:pPr>
        <w:pStyle w:val="Style13"/>
        <w:keepNext w:val="0"/>
        <w:keepLines w:val="0"/>
        <w:widowControl w:val="0"/>
        <w:shd w:val="clear" w:color="auto" w:fill="auto"/>
        <w:bidi w:val="0"/>
        <w:spacing w:before="0" w:after="200" w:line="312" w:lineRule="exact"/>
        <w:ind w:left="0" w:right="0" w:firstLine="400"/>
        <w:jc w:val="both"/>
        <w:rPr>
          <w:sz w:val="20"/>
          <w:szCs w:val="20"/>
        </w:rPr>
      </w:pPr>
      <w:r>
        <w:rPr>
          <w:b w:val="0"/>
          <w:bCs w:val="0"/>
          <w:color w:val="000000"/>
          <w:spacing w:val="0"/>
          <w:w w:val="100"/>
          <w:position w:val="0"/>
          <w:sz w:val="20"/>
          <w:szCs w:val="20"/>
        </w:rPr>
        <w:t>租赁付款额，是指本公司向出租人支付的与在租赁期内使用租赁资产的权利相关的款项，包括：①固 定付款额及实质固定付款额，存在租赁激励的，扣除租赁激励相关金额；②取决于指数或比率的可变租赁 付款额，该款额在初始计量时根据租赁期开始日的指数或比率确定；③本公司合理确定将行使购买选择权 时，购买选择权的行权价格；④租赁期反映出本公司将行使终止租赁选择权时，行使终止租赁选择权需支 付的款项；⑤根据本公司提供的担保余值预计应支付的款项。</w:t>
      </w:r>
    </w:p>
    <w:p>
      <w:pPr>
        <w:pStyle w:val="Style13"/>
        <w:keepNext w:val="0"/>
        <w:keepLines w:val="0"/>
        <w:widowControl w:val="0"/>
        <w:shd w:val="clear" w:color="auto" w:fill="auto"/>
        <w:tabs>
          <w:tab w:pos="792" w:val="left"/>
        </w:tabs>
        <w:bidi w:val="0"/>
        <w:spacing w:before="0" w:after="200" w:line="312" w:lineRule="exact"/>
        <w:ind w:left="0" w:right="0" w:firstLine="400"/>
        <w:jc w:val="both"/>
        <w:rPr>
          <w:sz w:val="20"/>
          <w:szCs w:val="20"/>
        </w:rPr>
      </w:pPr>
      <w:bookmarkStart w:id="1005" w:name="bookmark1005"/>
      <w:r>
        <w:rPr>
          <w:rFonts w:ascii="Times New Roman" w:eastAsia="Times New Roman" w:hAnsi="Times New Roman" w:cs="Times New Roman"/>
          <w:b w:val="0"/>
          <w:bCs w:val="0"/>
          <w:color w:val="000000"/>
          <w:spacing w:val="0"/>
          <w:w w:val="100"/>
          <w:position w:val="0"/>
          <w:sz w:val="20"/>
          <w:szCs w:val="20"/>
        </w:rPr>
        <w:t>2</w:t>
      </w:r>
      <w:bookmarkEnd w:id="1005"/>
      <w:r>
        <w:rPr>
          <w:b w:val="0"/>
          <w:bCs w:val="0"/>
          <w:color w:val="000000"/>
          <w:spacing w:val="0"/>
          <w:w w:val="100"/>
          <w:position w:val="0"/>
          <w:sz w:val="20"/>
          <w:szCs w:val="20"/>
        </w:rPr>
        <w:t>）</w:t>
        <w:tab/>
        <w:t>折现率</w:t>
      </w:r>
    </w:p>
    <w:p>
      <w:pPr>
        <w:pStyle w:val="Style13"/>
        <w:keepNext w:val="0"/>
        <w:keepLines w:val="0"/>
        <w:widowControl w:val="0"/>
        <w:shd w:val="clear" w:color="auto" w:fill="auto"/>
        <w:bidi w:val="0"/>
        <w:spacing w:before="0" w:after="200" w:line="312" w:lineRule="exact"/>
        <w:ind w:left="0" w:right="0" w:firstLine="400"/>
        <w:jc w:val="both"/>
        <w:rPr>
          <w:sz w:val="20"/>
          <w:szCs w:val="20"/>
        </w:rPr>
      </w:pPr>
      <w:r>
        <w:rPr>
          <w:b w:val="0"/>
          <w:bCs w:val="0"/>
          <w:color w:val="000000"/>
          <w:spacing w:val="0"/>
          <w:w w:val="100"/>
          <w:position w:val="0"/>
          <w:sz w:val="20"/>
          <w:szCs w:val="20"/>
        </w:rPr>
        <w:t xml:space="preserve">在计算租赁付款额的现值时，本公司因无法确定租赁内含利率的，采用增量借款利率作为折现率。该 </w:t>
      </w:r>
      <w:r>
        <w:rPr>
          <w:b w:val="0"/>
          <w:bCs w:val="0"/>
          <w:color w:val="000000"/>
          <w:spacing w:val="0"/>
          <w:w w:val="100"/>
          <w:position w:val="0"/>
          <w:sz w:val="20"/>
          <w:szCs w:val="20"/>
        </w:rPr>
        <w:t>增量借款利率，是指本公司在类似经济环境下为获得与使用权资产价值接近的资产，在类似期间以类似抵 押条件借入资金须支付的利率。该利率与下列事项相关：①本公司自身情况，即集团的偿债能力和信用状 况；②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借款</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的期限，即租赁期；③</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借入</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资金的金额，即租赁负债的金额；④</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抵押条件</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，即标的资产 的性质和质量；⑤经济环境，包括承租人所处的司法管辖区、计价货币、合同签订时间等。本公司以银行 贷款利率为基础，考虑上述因素进行调整而得出该增量借款利率。</w:t>
      </w:r>
    </w:p>
    <w:p>
      <w:pPr>
        <w:pStyle w:val="Style13"/>
        <w:keepNext w:val="0"/>
        <w:keepLines w:val="0"/>
        <w:widowControl w:val="0"/>
        <w:shd w:val="clear" w:color="auto" w:fill="auto"/>
        <w:tabs>
          <w:tab w:pos="868" w:val="left"/>
        </w:tabs>
        <w:bidi w:val="0"/>
        <w:spacing w:before="0" w:after="200" w:line="312" w:lineRule="exact"/>
        <w:ind w:left="0" w:right="0" w:firstLine="380"/>
        <w:jc w:val="both"/>
        <w:rPr>
          <w:sz w:val="20"/>
          <w:szCs w:val="20"/>
        </w:rPr>
      </w:pPr>
      <w:bookmarkStart w:id="1006" w:name="bookmark1006"/>
      <w:r>
        <w:rPr>
          <w:b w:val="0"/>
          <w:bCs w:val="0"/>
          <w:color w:val="000000"/>
          <w:spacing w:val="0"/>
          <w:w w:val="100"/>
          <w:position w:val="0"/>
          <w:sz w:val="20"/>
          <w:szCs w:val="20"/>
        </w:rPr>
        <w:t>（</w:t>
      </w:r>
      <w:bookmarkEnd w:id="1006"/>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后续计量</w:t>
      </w:r>
    </w:p>
    <w:p>
      <w:pPr>
        <w:pStyle w:val="Style13"/>
        <w:keepNext w:val="0"/>
        <w:keepLines w:val="0"/>
        <w:widowControl w:val="0"/>
        <w:shd w:val="clear" w:color="auto" w:fill="auto"/>
        <w:bidi w:val="0"/>
        <w:spacing w:before="0" w:after="200" w:line="310" w:lineRule="exact"/>
        <w:ind w:left="0" w:right="0" w:firstLine="380"/>
        <w:jc w:val="both"/>
        <w:rPr>
          <w:sz w:val="20"/>
          <w:szCs w:val="20"/>
        </w:rPr>
      </w:pPr>
      <w:r>
        <w:rPr>
          <w:b w:val="0"/>
          <w:bCs w:val="0"/>
          <w:color w:val="000000"/>
          <w:spacing w:val="0"/>
          <w:w w:val="100"/>
          <w:position w:val="0"/>
          <w:sz w:val="20"/>
          <w:szCs w:val="20"/>
        </w:rPr>
        <w:t>在租赁期开始日后，本公司按以下原则对租赁负债进行后续计量：①确认租赁负债的利息时，增加租 赁负债的账面金额；②支付租赁付款额时，减少租赁负债的账面金额；③因重估或租赁变更等原因导致租 赁付款额发生变动时，重新计量租赁负债的账面价值。</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按照固定的周期性利率计算租赁负债在租赁期内各期间的利息费用，并计入当期损益，但应当资本化 的除外。周期性利率是指本公司对租赁负债进行初始计量时所采用的折现率，或者因租赁付款额发生变动 或因租赁变更而需按照修订后的折现率对租赁负债进行重新计量时，本公司所采用的修订后的折现率。</w:t>
      </w:r>
    </w:p>
    <w:p>
      <w:pPr>
        <w:pStyle w:val="Style13"/>
        <w:keepNext w:val="0"/>
        <w:keepLines w:val="0"/>
        <w:widowControl w:val="0"/>
        <w:shd w:val="clear" w:color="auto" w:fill="auto"/>
        <w:tabs>
          <w:tab w:pos="868" w:val="left"/>
        </w:tabs>
        <w:bidi w:val="0"/>
        <w:spacing w:before="0" w:after="200" w:line="312" w:lineRule="exact"/>
        <w:ind w:left="0" w:right="0" w:firstLine="380"/>
        <w:jc w:val="both"/>
        <w:rPr>
          <w:sz w:val="20"/>
          <w:szCs w:val="20"/>
        </w:rPr>
      </w:pPr>
      <w:bookmarkStart w:id="1007" w:name="bookmark1007"/>
      <w:r>
        <w:rPr>
          <w:b w:val="0"/>
          <w:bCs w:val="0"/>
          <w:color w:val="000000"/>
          <w:spacing w:val="0"/>
          <w:w w:val="100"/>
          <w:position w:val="0"/>
          <w:sz w:val="20"/>
          <w:szCs w:val="20"/>
        </w:rPr>
        <w:t>（</w:t>
      </w:r>
      <w:bookmarkEnd w:id="1007"/>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重新计量</w:t>
      </w:r>
    </w:p>
    <w:p>
      <w:pPr>
        <w:pStyle w:val="Style13"/>
        <w:keepNext w:val="0"/>
        <w:keepLines w:val="0"/>
        <w:widowControl w:val="0"/>
        <w:shd w:val="clear" w:color="auto" w:fill="auto"/>
        <w:bidi w:val="0"/>
        <w:spacing w:before="0" w:after="380" w:line="312" w:lineRule="exact"/>
        <w:ind w:left="0" w:right="0" w:firstLine="380"/>
        <w:jc w:val="both"/>
        <w:rPr>
          <w:sz w:val="20"/>
          <w:szCs w:val="20"/>
        </w:rPr>
      </w:pPr>
      <w:r>
        <w:rPr>
          <w:b w:val="0"/>
          <w:bCs w:val="0"/>
          <w:color w:val="000000"/>
          <w:spacing w:val="0"/>
          <w:w w:val="100"/>
          <w:position w:val="0"/>
          <w:sz w:val="20"/>
          <w:szCs w:val="20"/>
        </w:rPr>
        <w:t>在租赁期开始日后，发生下列情形时，本公司按照变动后租赁付款额和修订后的折现率计算的现值重 新计量租赁负债，并相应调整使用权资产的账面价值。使用权资产的账面价值已调减至零，但租赁负债仍 需进一步调减的，本公司将剩余金额计入当期损益。①实质固定付款额发生变动；②担保余值预计的应付 金额发生变动；③用于确定租赁付款额的指数或比率发生变动；④购买选择权的评估结果发生变化；⑤续 租选择权或终止租赁选择权的评估结果或实际行使情况发生变化。</w:t>
      </w:r>
    </w:p>
    <w:p>
      <w:pPr>
        <w:pStyle w:val="Style25"/>
        <w:keepNext/>
        <w:keepLines/>
        <w:widowControl w:val="0"/>
        <w:shd w:val="clear" w:color="auto" w:fill="auto"/>
        <w:tabs>
          <w:tab w:pos="483" w:val="left"/>
        </w:tabs>
        <w:bidi w:val="0"/>
        <w:spacing w:before="0" w:after="200" w:line="326"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8"/>
      <w:bookmarkEnd w:id="1009"/>
      <w:bookmarkEnd w:id="1011"/>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如果与或有事项相关的义务同时符合以下条件，本公司将其确认为预计负债：</w:t>
      </w:r>
    </w:p>
    <w:p>
      <w:pPr>
        <w:pStyle w:val="Style13"/>
        <w:keepNext w:val="0"/>
        <w:keepLines w:val="0"/>
        <w:widowControl w:val="0"/>
        <w:shd w:val="clear" w:color="auto" w:fill="auto"/>
        <w:tabs>
          <w:tab w:pos="868" w:val="left"/>
        </w:tabs>
        <w:bidi w:val="0"/>
        <w:spacing w:before="0" w:after="200" w:line="312" w:lineRule="exact"/>
        <w:ind w:left="0" w:right="0" w:firstLine="380"/>
        <w:jc w:val="both"/>
        <w:rPr>
          <w:sz w:val="20"/>
          <w:szCs w:val="20"/>
        </w:rPr>
      </w:pPr>
      <w:bookmarkStart w:id="1012" w:name="bookmark1012"/>
      <w:r>
        <w:rPr>
          <w:b w:val="0"/>
          <w:bCs w:val="0"/>
          <w:color w:val="000000"/>
          <w:spacing w:val="0"/>
          <w:w w:val="100"/>
          <w:position w:val="0"/>
          <w:sz w:val="20"/>
          <w:szCs w:val="20"/>
        </w:rPr>
        <w:t>（</w:t>
      </w:r>
      <w:bookmarkEnd w:id="1012"/>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该义务是本公司承担的现时义务；</w:t>
      </w:r>
    </w:p>
    <w:p>
      <w:pPr>
        <w:pStyle w:val="Style13"/>
        <w:keepNext w:val="0"/>
        <w:keepLines w:val="0"/>
        <w:widowControl w:val="0"/>
        <w:shd w:val="clear" w:color="auto" w:fill="auto"/>
        <w:tabs>
          <w:tab w:pos="868" w:val="left"/>
        </w:tabs>
        <w:bidi w:val="0"/>
        <w:spacing w:before="0" w:after="200" w:line="312" w:lineRule="exact"/>
        <w:ind w:left="0" w:right="0" w:firstLine="380"/>
        <w:jc w:val="both"/>
        <w:rPr>
          <w:sz w:val="20"/>
          <w:szCs w:val="20"/>
        </w:rPr>
      </w:pPr>
      <w:bookmarkStart w:id="1013" w:name="bookmark1013"/>
      <w:r>
        <w:rPr>
          <w:b w:val="0"/>
          <w:bCs w:val="0"/>
          <w:color w:val="000000"/>
          <w:spacing w:val="0"/>
          <w:w w:val="100"/>
          <w:position w:val="0"/>
          <w:sz w:val="20"/>
          <w:szCs w:val="20"/>
        </w:rPr>
        <w:t>（</w:t>
      </w:r>
      <w:bookmarkEnd w:id="1013"/>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该义务的履行很可能导致经济利益流出本公司；</w:t>
      </w:r>
    </w:p>
    <w:p>
      <w:pPr>
        <w:pStyle w:val="Style13"/>
        <w:keepNext w:val="0"/>
        <w:keepLines w:val="0"/>
        <w:widowControl w:val="0"/>
        <w:shd w:val="clear" w:color="auto" w:fill="auto"/>
        <w:tabs>
          <w:tab w:pos="868" w:val="left"/>
        </w:tabs>
        <w:bidi w:val="0"/>
        <w:spacing w:before="0" w:after="200" w:line="312" w:lineRule="exact"/>
        <w:ind w:left="0" w:right="0" w:firstLine="380"/>
        <w:jc w:val="both"/>
        <w:rPr>
          <w:sz w:val="20"/>
          <w:szCs w:val="20"/>
        </w:rPr>
      </w:pPr>
      <w:bookmarkStart w:id="1014" w:name="bookmark1014"/>
      <w:r>
        <w:rPr>
          <w:b w:val="0"/>
          <w:bCs w:val="0"/>
          <w:color w:val="000000"/>
          <w:spacing w:val="0"/>
          <w:w w:val="100"/>
          <w:position w:val="0"/>
          <w:sz w:val="20"/>
          <w:szCs w:val="20"/>
        </w:rPr>
        <w:t>（</w:t>
      </w:r>
      <w:bookmarkEnd w:id="1014"/>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该义务的金额能够可靠地计量。</w:t>
      </w:r>
    </w:p>
    <w:p>
      <w:pPr>
        <w:pStyle w:val="Style13"/>
        <w:keepNext w:val="0"/>
        <w:keepLines w:val="0"/>
        <w:widowControl w:val="0"/>
        <w:shd w:val="clear" w:color="auto" w:fill="auto"/>
        <w:bidi w:val="0"/>
        <w:spacing w:before="0" w:after="200" w:line="310" w:lineRule="exact"/>
        <w:ind w:left="0" w:right="0" w:firstLine="380"/>
        <w:jc w:val="both"/>
        <w:rPr>
          <w:sz w:val="20"/>
          <w:szCs w:val="20"/>
        </w:rPr>
      </w:pPr>
      <w:r>
        <w:rPr>
          <w:b w:val="0"/>
          <w:bCs w:val="0"/>
          <w:color w:val="000000"/>
          <w:spacing w:val="0"/>
          <w:w w:val="100"/>
          <w:position w:val="0"/>
          <w:sz w:val="20"/>
          <w:szCs w:val="20"/>
        </w:rPr>
        <w:t>预计负债按照履行相关现时义务所需支出的最佳估计数进行初始计量，综合考虑与或有事项有关的风 险、不确定性和货币时间价值等因素。货币时间价值影响重大的，通过对相关未来现金流出进行折现后确 定最佳估计数。</w:t>
      </w:r>
    </w:p>
    <w:p>
      <w:pPr>
        <w:pStyle w:val="Style13"/>
        <w:keepNext w:val="0"/>
        <w:keepLines w:val="0"/>
        <w:widowControl w:val="0"/>
        <w:shd w:val="clear" w:color="auto" w:fill="auto"/>
        <w:bidi w:val="0"/>
        <w:spacing w:before="0" w:after="380" w:line="312" w:lineRule="exact"/>
        <w:ind w:left="0" w:right="0" w:firstLine="520"/>
        <w:jc w:val="both"/>
        <w:rPr>
          <w:sz w:val="20"/>
          <w:szCs w:val="20"/>
        </w:rPr>
      </w:pPr>
      <w:r>
        <w:rPr>
          <w:b w:val="0"/>
          <w:bCs w:val="0"/>
          <w:color w:val="000000"/>
          <w:spacing w:val="0"/>
          <w:w w:val="100"/>
          <w:position w:val="0"/>
          <w:sz w:val="20"/>
          <w:szCs w:val="20"/>
        </w:rPr>
        <w:t>如果清偿已确认预计负债所需支出全部或部分预期由第三方或其他方补偿，则补偿金额只能在基本 确定能收到时，作为资产单独确认。确认的补偿金额不超过所确认负债的账面价值。</w:t>
      </w:r>
    </w:p>
    <w:p>
      <w:pPr>
        <w:pStyle w:val="Style25"/>
        <w:keepNext/>
        <w:keepLines/>
        <w:widowControl w:val="0"/>
        <w:shd w:val="clear" w:color="auto" w:fill="auto"/>
        <w:tabs>
          <w:tab w:pos="483" w:val="left"/>
        </w:tabs>
        <w:bidi w:val="0"/>
        <w:spacing w:before="0" w:after="200" w:line="326"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w:t>
      </w:r>
      <w:bookmarkEnd w:id="101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15"/>
      <w:bookmarkEnd w:id="1016"/>
      <w:bookmarkEnd w:id="1018"/>
    </w:p>
    <w:p>
      <w:pPr>
        <w:pStyle w:val="Style13"/>
        <w:keepNext w:val="0"/>
        <w:keepLines w:val="0"/>
        <w:widowControl w:val="0"/>
        <w:shd w:val="clear" w:color="auto" w:fill="auto"/>
        <w:tabs>
          <w:tab w:pos="868" w:val="left"/>
        </w:tabs>
        <w:bidi w:val="0"/>
        <w:spacing w:before="0" w:after="200" w:line="312" w:lineRule="exact"/>
        <w:ind w:left="0" w:right="0" w:firstLine="380"/>
        <w:jc w:val="both"/>
        <w:rPr>
          <w:sz w:val="20"/>
          <w:szCs w:val="20"/>
        </w:rPr>
      </w:pPr>
      <w:bookmarkStart w:id="1019" w:name="bookmark1019"/>
      <w:r>
        <w:rPr>
          <w:b w:val="0"/>
          <w:bCs w:val="0"/>
          <w:color w:val="000000"/>
          <w:spacing w:val="0"/>
          <w:w w:val="100"/>
          <w:position w:val="0"/>
          <w:sz w:val="20"/>
          <w:szCs w:val="20"/>
        </w:rPr>
        <w:t>（</w:t>
      </w:r>
      <w:bookmarkEnd w:id="1019"/>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股份支付的种类</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本公司股份支付分为以权益结算的股份支付和以现金结算的股份支付。</w:t>
      </w:r>
    </w:p>
    <w:p>
      <w:pPr>
        <w:pStyle w:val="Style13"/>
        <w:keepNext w:val="0"/>
        <w:keepLines w:val="0"/>
        <w:widowControl w:val="0"/>
        <w:shd w:val="clear" w:color="auto" w:fill="auto"/>
        <w:tabs>
          <w:tab w:pos="868" w:val="left"/>
        </w:tabs>
        <w:bidi w:val="0"/>
        <w:spacing w:before="0" w:after="200" w:line="312" w:lineRule="exact"/>
        <w:ind w:left="0" w:right="0" w:firstLine="380"/>
        <w:jc w:val="both"/>
        <w:rPr>
          <w:sz w:val="20"/>
          <w:szCs w:val="20"/>
        </w:rPr>
      </w:pPr>
      <w:bookmarkStart w:id="1020" w:name="bookmark1020"/>
      <w:r>
        <w:rPr>
          <w:b w:val="0"/>
          <w:bCs w:val="0"/>
          <w:color w:val="000000"/>
          <w:spacing w:val="0"/>
          <w:w w:val="100"/>
          <w:position w:val="0"/>
          <w:sz w:val="20"/>
          <w:szCs w:val="20"/>
        </w:rPr>
        <w:t>（</w:t>
      </w:r>
      <w:bookmarkEnd w:id="1020"/>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权益工具公允价值的确定方法</w:t>
      </w:r>
    </w:p>
    <w:p>
      <w:pPr>
        <w:pStyle w:val="Style13"/>
        <w:keepNext w:val="0"/>
        <w:keepLines w:val="0"/>
        <w:widowControl w:val="0"/>
        <w:shd w:val="clear" w:color="auto" w:fill="auto"/>
        <w:bidi w:val="0"/>
        <w:spacing w:before="0" w:after="200" w:line="322" w:lineRule="exact"/>
        <w:ind w:left="0" w:right="0" w:firstLine="380"/>
        <w:jc w:val="left"/>
        <w:rPr>
          <w:sz w:val="20"/>
          <w:szCs w:val="20"/>
        </w:rPr>
      </w:pPr>
      <w:r>
        <w:rPr>
          <w:b w:val="0"/>
          <w:bCs w:val="0"/>
          <w:color w:val="000000"/>
          <w:spacing w:val="0"/>
          <w:w w:val="100"/>
          <w:position w:val="0"/>
          <w:sz w:val="20"/>
          <w:szCs w:val="20"/>
        </w:rPr>
        <w:t>本公司对于授予的存在活跃市场的期权等权益工具，按照活跃市场中的报价确定其公允价值。对于授 予的不存在活跃市场的期权等权益工具，采用期权定价模型等确定其公允价值。</w:t>
      </w:r>
    </w:p>
    <w:p>
      <w:pPr>
        <w:pStyle w:val="Style13"/>
        <w:keepNext w:val="0"/>
        <w:keepLines w:val="0"/>
        <w:widowControl w:val="0"/>
        <w:shd w:val="clear" w:color="auto" w:fill="auto"/>
        <w:bidi w:val="0"/>
        <w:spacing w:before="0" w:after="200" w:line="312" w:lineRule="exact"/>
        <w:ind w:left="0" w:right="0" w:firstLine="380"/>
        <w:jc w:val="left"/>
        <w:rPr>
          <w:sz w:val="20"/>
          <w:szCs w:val="20"/>
        </w:rPr>
      </w:pPr>
      <w:bookmarkStart w:id="1021" w:name="bookmark1021"/>
      <w:r>
        <w:rPr>
          <w:b w:val="0"/>
          <w:bCs w:val="0"/>
          <w:color w:val="000000"/>
          <w:spacing w:val="0"/>
          <w:w w:val="100"/>
          <w:position w:val="0"/>
          <w:sz w:val="20"/>
          <w:szCs w:val="20"/>
        </w:rPr>
        <w:t>（</w:t>
      </w:r>
      <w:bookmarkEnd w:id="1021"/>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）确认可行权权益工具最佳估计的依据</w:t>
      </w:r>
    </w:p>
    <w:p>
      <w:pPr>
        <w:pStyle w:val="Style13"/>
        <w:keepNext w:val="0"/>
        <w:keepLines w:val="0"/>
        <w:widowControl w:val="0"/>
        <w:shd w:val="clear" w:color="auto" w:fill="auto"/>
        <w:bidi w:val="0"/>
        <w:spacing w:before="0" w:after="360" w:line="312" w:lineRule="exact"/>
        <w:ind w:left="0" w:right="0" w:firstLine="520"/>
        <w:jc w:val="left"/>
        <w:rPr>
          <w:sz w:val="20"/>
          <w:szCs w:val="20"/>
        </w:rPr>
      </w:pPr>
      <w:r>
        <w:rPr>
          <w:b w:val="0"/>
          <w:bCs w:val="0"/>
          <w:color w:val="000000"/>
          <w:spacing w:val="0"/>
          <w:w w:val="100"/>
          <w:position w:val="0"/>
          <w:sz w:val="20"/>
          <w:szCs w:val="2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25"/>
        <w:keepNext/>
        <w:keepLines/>
        <w:widowControl w:val="0"/>
        <w:shd w:val="clear" w:color="auto" w:fill="auto"/>
        <w:tabs>
          <w:tab w:pos="473" w:val="left"/>
        </w:tabs>
        <w:bidi w:val="0"/>
        <w:spacing w:before="0" w:after="300" w:line="326"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22"/>
      <w:bookmarkEnd w:id="1023"/>
      <w:bookmarkEnd w:id="1025"/>
    </w:p>
    <w:p>
      <w:pPr>
        <w:pStyle w:val="Style25"/>
        <w:keepNext/>
        <w:keepLines/>
        <w:widowControl w:val="0"/>
        <w:shd w:val="clear" w:color="auto" w:fill="auto"/>
        <w:tabs>
          <w:tab w:pos="473" w:val="left"/>
        </w:tabs>
        <w:bidi w:val="0"/>
        <w:spacing w:before="0" w:after="300" w:line="326"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26"/>
      <w:bookmarkEnd w:id="1027"/>
      <w:bookmarkEnd w:id="1029"/>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收入确认和计量所采用的会计政策</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收入是本公司在日常活动中形成的、会导致股东权益增加且与股东投入资本无关的经济利益的总 流入。本公司在履行了合同中的履约义务，即在客户取得相关商品或服务（简称商品）的控制权时 确认收入。</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合同中包含两项或多项履约义务的，本公司在合同开始日，按照各单项履约义务所承诺商品的单 独售价的相对比例，将交易价格分摊至各单项履约义务，按照分摊至各单项履约义务的交易价格计 量收入。</w:t>
      </w:r>
    </w:p>
    <w:p>
      <w:pPr>
        <w:pStyle w:val="Style13"/>
        <w:keepNext w:val="0"/>
        <w:keepLines w:val="0"/>
        <w:widowControl w:val="0"/>
        <w:shd w:val="clear" w:color="auto" w:fill="auto"/>
        <w:bidi w:val="0"/>
        <w:spacing w:before="0" w:after="440" w:line="312" w:lineRule="exact"/>
        <w:ind w:left="0" w:right="0" w:firstLine="600"/>
        <w:jc w:val="left"/>
        <w:rPr>
          <w:sz w:val="20"/>
          <w:szCs w:val="20"/>
        </w:rPr>
      </w:pPr>
      <w:r>
        <w:rPr>
          <w:b w:val="0"/>
          <w:bCs w:val="0"/>
          <w:color w:val="000000"/>
          <w:spacing w:val="0"/>
          <w:w w:val="100"/>
          <w:position w:val="0"/>
          <w:sz w:val="20"/>
          <w:szCs w:val="20"/>
        </w:rPr>
        <w:t>交易价格是本公司因向客户转让商品而预期有权收取的对价金额，不包括代第三方收取的款项。本 公司确认的交易价格不超过在相关不确定性消除时累计已确认收入极可能不会发生重大转回的金额。合同 中存在重大融资成分的，本公司按照假定客户在取得商品控制权时即以现金支付的应付金额确定交易价 格，该交易价格与合同承诺的对价之间的差额，在合同期间内采用实际利率法摊销。</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同类业务采用不同经营模式导致收入确认会计政策存在差异的情况</w:t>
      </w:r>
    </w:p>
    <w:p>
      <w:pPr>
        <w:pStyle w:val="Style13"/>
        <w:keepNext w:val="0"/>
        <w:keepLines w:val="0"/>
        <w:widowControl w:val="0"/>
        <w:shd w:val="clear" w:color="auto" w:fill="auto"/>
        <w:bidi w:val="0"/>
        <w:spacing w:before="0" w:after="0" w:line="240" w:lineRule="auto"/>
        <w:ind w:left="0" w:right="0" w:firstLine="380"/>
        <w:jc w:val="left"/>
        <w:rPr>
          <w:sz w:val="20"/>
          <w:szCs w:val="20"/>
        </w:rPr>
      </w:pPr>
      <w:r>
        <w:rPr>
          <w:b w:val="0"/>
          <w:bCs w:val="0"/>
          <w:color w:val="000000"/>
          <w:spacing w:val="0"/>
          <w:w w:val="100"/>
          <w:position w:val="0"/>
          <w:sz w:val="20"/>
          <w:szCs w:val="20"/>
        </w:rPr>
        <w:t>满足下列条件之一时，属于在某一时段内履行履约义务，否则，属于在某一时点履行履约义务：</w:t>
      </w:r>
    </w:p>
    <w:p>
      <w:pPr>
        <w:pStyle w:val="Style13"/>
        <w:keepNext w:val="0"/>
        <w:keepLines w:val="0"/>
        <w:widowControl w:val="0"/>
        <w:numPr>
          <w:ilvl w:val="0"/>
          <w:numId w:val="31"/>
        </w:numPr>
        <w:shd w:val="clear" w:color="auto" w:fill="auto"/>
        <w:bidi w:val="0"/>
        <w:spacing w:before="0" w:after="200" w:line="329" w:lineRule="exact"/>
        <w:ind w:left="0" w:right="0" w:firstLine="0"/>
        <w:jc w:val="both"/>
        <w:rPr>
          <w:sz w:val="20"/>
          <w:szCs w:val="20"/>
        </w:rPr>
      </w:pPr>
      <w:bookmarkStart w:id="1030" w:name="bookmark1030"/>
      <w:bookmarkEnd w:id="1030"/>
      <w:r>
        <w:rPr>
          <w:b w:val="0"/>
          <w:bCs w:val="0"/>
          <w:color w:val="000000"/>
          <w:spacing w:val="0"/>
          <w:w w:val="100"/>
          <w:position w:val="0"/>
          <w:sz w:val="20"/>
          <w:szCs w:val="20"/>
        </w:rPr>
        <w:t>客户在本公司履约的同时即取得并消耗本公司履约所带来的经济利益；②客户能够控制本公司履 约过程中在建的商品；③本公司履约过程中所产出的商品具有不可替代用途，且本公司在整个合同 期间内有权就累计至今已完成的履约部分收取款项。</w:t>
      </w:r>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对于在某一时段内履行的履约义务，本公司在该时段内按照履约进度确认收入。履约进度不能合 理确定时，本公司已经发生的成本预计能够得到补偿的，按照已经发生的成本金额确认收入，直至 履约进度能够合理确定。对于在某一时点履行的履约义务，本公司在客户取得相关商品控制权时点 确认收入。</w:t>
      </w:r>
    </w:p>
    <w:p>
      <w:pPr>
        <w:pStyle w:val="Style13"/>
        <w:keepNext w:val="0"/>
        <w:keepLines w:val="0"/>
        <w:widowControl w:val="0"/>
        <w:shd w:val="clear" w:color="auto" w:fill="auto"/>
        <w:tabs>
          <w:tab w:pos="858" w:val="left"/>
        </w:tabs>
        <w:bidi w:val="0"/>
        <w:spacing w:before="0" w:after="200" w:line="312" w:lineRule="exact"/>
        <w:ind w:left="0" w:right="0" w:firstLine="380"/>
        <w:jc w:val="both"/>
        <w:rPr>
          <w:sz w:val="20"/>
          <w:szCs w:val="20"/>
        </w:rPr>
      </w:pPr>
      <w:bookmarkStart w:id="1031" w:name="bookmark1031"/>
      <w:r>
        <w:rPr>
          <w:b w:val="0"/>
          <w:bCs w:val="0"/>
          <w:color w:val="000000"/>
          <w:spacing w:val="0"/>
          <w:w w:val="100"/>
          <w:position w:val="0"/>
          <w:sz w:val="20"/>
          <w:szCs w:val="20"/>
        </w:rPr>
        <w:t>（</w:t>
      </w:r>
      <w:bookmarkEnd w:id="1031"/>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商品销售收入</w:t>
      </w:r>
    </w:p>
    <w:p>
      <w:pPr>
        <w:pStyle w:val="Style13"/>
        <w:keepNext w:val="0"/>
        <w:keepLines w:val="0"/>
        <w:widowControl w:val="0"/>
        <w:shd w:val="clear" w:color="auto" w:fill="auto"/>
        <w:bidi w:val="0"/>
        <w:spacing w:before="0" w:after="200" w:line="307" w:lineRule="exact"/>
        <w:ind w:left="0" w:right="0" w:firstLine="380"/>
        <w:jc w:val="both"/>
        <w:rPr>
          <w:sz w:val="20"/>
          <w:szCs w:val="20"/>
        </w:rPr>
      </w:pPr>
      <w:r>
        <w:rPr>
          <w:b w:val="0"/>
          <w:bCs w:val="0"/>
          <w:color w:val="000000"/>
          <w:spacing w:val="0"/>
          <w:w w:val="100"/>
          <w:position w:val="0"/>
          <w:sz w:val="20"/>
          <w:szCs w:val="20"/>
        </w:rPr>
        <w:t>本公司按照合同约定将商品运至约定交货地点，将购买方签收时点作为控制权转移时点，确认收 入。本公司给予客户的信用期，根据客户的信用风险特征确定，不存在重大融资成分。</w:t>
      </w:r>
    </w:p>
    <w:p>
      <w:pPr>
        <w:pStyle w:val="Style13"/>
        <w:keepNext w:val="0"/>
        <w:keepLines w:val="0"/>
        <w:widowControl w:val="0"/>
        <w:shd w:val="clear" w:color="auto" w:fill="auto"/>
        <w:tabs>
          <w:tab w:pos="858" w:val="left"/>
        </w:tabs>
        <w:bidi w:val="0"/>
        <w:spacing w:before="0" w:after="200" w:line="312" w:lineRule="exact"/>
        <w:ind w:left="0" w:right="0" w:firstLine="380"/>
        <w:jc w:val="left"/>
        <w:rPr>
          <w:sz w:val="20"/>
          <w:szCs w:val="20"/>
        </w:rPr>
      </w:pPr>
      <w:bookmarkStart w:id="1032" w:name="bookmark1032"/>
      <w:r>
        <w:rPr>
          <w:b w:val="0"/>
          <w:bCs w:val="0"/>
          <w:color w:val="000000"/>
          <w:spacing w:val="0"/>
          <w:w w:val="100"/>
          <w:position w:val="0"/>
          <w:sz w:val="20"/>
          <w:szCs w:val="20"/>
        </w:rPr>
        <w:t>（</w:t>
      </w:r>
      <w:bookmarkEnd w:id="1032"/>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提供劳务收入</w:t>
      </w:r>
    </w:p>
    <w:p>
      <w:pPr>
        <w:pStyle w:val="Style13"/>
        <w:keepNext w:val="0"/>
        <w:keepLines w:val="0"/>
        <w:widowControl w:val="0"/>
        <w:shd w:val="clear" w:color="auto" w:fill="auto"/>
        <w:bidi w:val="0"/>
        <w:spacing w:before="0" w:after="200" w:line="312" w:lineRule="exact"/>
        <w:ind w:left="0" w:right="0" w:firstLine="380"/>
        <w:jc w:val="left"/>
        <w:rPr>
          <w:sz w:val="20"/>
          <w:szCs w:val="20"/>
        </w:rPr>
      </w:pPr>
      <w:r>
        <w:rPr>
          <w:b w:val="0"/>
          <w:bCs w:val="0"/>
          <w:color w:val="000000"/>
          <w:spacing w:val="0"/>
          <w:w w:val="100"/>
          <w:position w:val="0"/>
          <w:sz w:val="20"/>
          <w:szCs w:val="20"/>
        </w:rPr>
        <w:t>本公司对外提供的劳务，根据已完成劳务的进度在一段时间内确认收入，已完成劳务的进度按照 提供劳务工作量占预计总工作量的比例来确定。资产负债表日，本公司对已完成劳务的进度进行重</w:t>
      </w:r>
    </w:p>
    <w:p>
      <w:pPr>
        <w:pStyle w:val="Style13"/>
        <w:keepNext w:val="0"/>
        <w:keepLines w:val="0"/>
        <w:widowControl w:val="0"/>
        <w:shd w:val="clear" w:color="auto" w:fill="auto"/>
        <w:bidi w:val="0"/>
        <w:spacing w:before="0" w:after="200" w:line="312" w:lineRule="exact"/>
        <w:ind w:left="0" w:right="0" w:firstLine="0"/>
        <w:jc w:val="left"/>
        <w:rPr>
          <w:sz w:val="20"/>
          <w:szCs w:val="20"/>
        </w:rPr>
      </w:pPr>
      <w:r>
        <w:rPr>
          <w:b w:val="0"/>
          <w:bCs w:val="0"/>
          <w:color w:val="000000"/>
          <w:spacing w:val="0"/>
          <w:w w:val="100"/>
          <w:position w:val="0"/>
          <w:sz w:val="20"/>
          <w:szCs w:val="20"/>
        </w:rPr>
        <w:t>新估计，以使其能够反映履约情况的变化。</w:t>
      </w:r>
    </w:p>
    <w:p>
      <w:pPr>
        <w:pStyle w:val="Style13"/>
        <w:keepNext w:val="0"/>
        <w:keepLines w:val="0"/>
        <w:widowControl w:val="0"/>
        <w:shd w:val="clear" w:color="auto" w:fill="auto"/>
        <w:bidi w:val="0"/>
        <w:spacing w:before="0" w:after="200" w:line="314" w:lineRule="exact"/>
        <w:ind w:left="0" w:right="0" w:firstLine="400"/>
        <w:jc w:val="both"/>
        <w:rPr>
          <w:sz w:val="20"/>
          <w:szCs w:val="20"/>
        </w:rPr>
      </w:pPr>
      <w:r>
        <w:rPr>
          <w:b w:val="0"/>
          <w:bCs w:val="0"/>
          <w:color w:val="000000"/>
          <w:spacing w:val="0"/>
          <w:w w:val="100"/>
          <w:position w:val="0"/>
          <w:sz w:val="20"/>
          <w:szCs w:val="20"/>
        </w:rPr>
        <w:t>本公司按照已完成劳务的进度确认收入时，对于已经取得无条件收款权的部分，确认为应收账款， 其余部分确认为合同资产，并对应收账款、合同资产以预期信用损失为基础确认损失准备；如果本 公司已收或应收合同价款超过已完成的劳务进度，则将超过部分确认为合同负债。本公司对于同一 合同下的合同资产和合同负债以净额列示。</w:t>
      </w:r>
    </w:p>
    <w:p>
      <w:pPr>
        <w:pStyle w:val="Style13"/>
        <w:keepNext w:val="0"/>
        <w:keepLines w:val="0"/>
        <w:widowControl w:val="0"/>
        <w:shd w:val="clear" w:color="auto" w:fill="auto"/>
        <w:bidi w:val="0"/>
        <w:spacing w:before="0" w:after="200" w:line="312" w:lineRule="exact"/>
        <w:ind w:left="0" w:right="0" w:firstLine="400"/>
        <w:jc w:val="both"/>
        <w:rPr>
          <w:sz w:val="20"/>
          <w:szCs w:val="20"/>
        </w:rPr>
      </w:pPr>
      <w:bookmarkStart w:id="1033" w:name="bookmark1033"/>
      <w:r>
        <w:rPr>
          <w:b w:val="0"/>
          <w:bCs w:val="0"/>
          <w:color w:val="000000"/>
          <w:spacing w:val="0"/>
          <w:w w:val="100"/>
          <w:position w:val="0"/>
          <w:sz w:val="20"/>
          <w:szCs w:val="20"/>
        </w:rPr>
        <w:t>（</w:t>
      </w:r>
      <w:bookmarkEnd w:id="1033"/>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）工程建造收入</w:t>
      </w:r>
    </w:p>
    <w:p>
      <w:pPr>
        <w:pStyle w:val="Style13"/>
        <w:keepNext w:val="0"/>
        <w:keepLines w:val="0"/>
        <w:widowControl w:val="0"/>
        <w:shd w:val="clear" w:color="auto" w:fill="auto"/>
        <w:bidi w:val="0"/>
        <w:spacing w:before="0" w:after="200" w:line="310" w:lineRule="exact"/>
        <w:ind w:left="0" w:right="0" w:firstLine="400"/>
        <w:jc w:val="both"/>
        <w:rPr>
          <w:sz w:val="20"/>
          <w:szCs w:val="20"/>
        </w:rPr>
      </w:pPr>
      <w:r>
        <w:rPr>
          <w:b w:val="0"/>
          <w:bCs w:val="0"/>
          <w:color w:val="000000"/>
          <w:spacing w:val="0"/>
          <w:w w:val="100"/>
          <w:position w:val="0"/>
          <w:sz w:val="20"/>
          <w:szCs w:val="20"/>
        </w:rPr>
        <w:t>本公司对外提供工程建造劳务，根据已完成劳务的进度在一段时间内确认收入，履约进度按照已 发生的成本占预计总成本的比例确定，或已完成的工作量占合同预计总工作量的比例确定。资产负 债表日，本公司对已完成劳务的进度进行重新估计，以使其能够反映履约情况的变化。</w:t>
      </w:r>
    </w:p>
    <w:p>
      <w:pPr>
        <w:pStyle w:val="Style13"/>
        <w:keepNext w:val="0"/>
        <w:keepLines w:val="0"/>
        <w:widowControl w:val="0"/>
        <w:shd w:val="clear" w:color="auto" w:fill="auto"/>
        <w:bidi w:val="0"/>
        <w:spacing w:before="0" w:after="200" w:line="314" w:lineRule="exact"/>
        <w:ind w:left="0" w:right="0" w:firstLine="400"/>
        <w:jc w:val="both"/>
        <w:rPr>
          <w:sz w:val="20"/>
          <w:szCs w:val="20"/>
        </w:rPr>
      </w:pPr>
      <w:r>
        <w:rPr>
          <w:b w:val="0"/>
          <w:bCs w:val="0"/>
          <w:color w:val="000000"/>
          <w:spacing w:val="0"/>
          <w:w w:val="100"/>
          <w:position w:val="0"/>
          <w:sz w:val="20"/>
          <w:szCs w:val="20"/>
        </w:rPr>
        <w:t>本公司按照已完成劳务的进度确认收入时，对于已经取得无条件收款权的部分，确认为应收账款， 其余部分确认为合同资产，并对应收账款、合同资产以预期信用损失为基础确认损失准备；如果本 公司已收或应收合同价款超出已完成的劳务进度，则将超出部分确认为合同负债。本公司对于同一 合同下的合同资产和合同负债以净额列示。</w:t>
      </w:r>
    </w:p>
    <w:p>
      <w:pPr>
        <w:pStyle w:val="Style13"/>
        <w:keepNext w:val="0"/>
        <w:keepLines w:val="0"/>
        <w:widowControl w:val="0"/>
        <w:shd w:val="clear" w:color="auto" w:fill="auto"/>
        <w:bidi w:val="0"/>
        <w:spacing w:before="0" w:after="200" w:line="313" w:lineRule="exact"/>
        <w:ind w:left="0" w:right="0" w:firstLine="400"/>
        <w:jc w:val="both"/>
        <w:rPr>
          <w:sz w:val="20"/>
          <w:szCs w:val="20"/>
        </w:rPr>
      </w:pPr>
      <w:r>
        <w:rPr>
          <w:b w:val="0"/>
          <w:bCs w:val="0"/>
          <w:color w:val="000000"/>
          <w:spacing w:val="0"/>
          <w:w w:val="100"/>
          <w:position w:val="0"/>
          <w:sz w:val="20"/>
          <w:szCs w:val="20"/>
        </w:rPr>
        <w:t>合同成本包括合同履约成本和合同取得成本。本公司为提供工程建造劳务而发生的成本，确认为 合同履约成本，在确认收入时按照已完成劳务的进度结转主营业务成本。本公司将为获取工程劳务 合同而发生的增量成本，确认为合同取得成本，对于摊销期限不超过一年的合同取得成本，在其发 生时计入当期损益；对于摊销期限在一年以上的合同取得成本，在确认收入时按照已完成劳务的进 度摊销计入损益。</w:t>
      </w:r>
    </w:p>
    <w:p>
      <w:pPr>
        <w:pStyle w:val="Style13"/>
        <w:keepNext w:val="0"/>
        <w:keepLines w:val="0"/>
        <w:widowControl w:val="0"/>
        <w:shd w:val="clear" w:color="auto" w:fill="auto"/>
        <w:bidi w:val="0"/>
        <w:spacing w:before="0" w:after="360" w:line="312" w:lineRule="exact"/>
        <w:ind w:left="0" w:right="0" w:firstLine="600"/>
        <w:jc w:val="both"/>
        <w:rPr>
          <w:sz w:val="20"/>
          <w:szCs w:val="20"/>
        </w:rPr>
      </w:pPr>
      <w:r>
        <w:rPr>
          <w:b w:val="0"/>
          <w:bCs w:val="0"/>
          <w:color w:val="000000"/>
          <w:spacing w:val="0"/>
          <w:w w:val="100"/>
          <w:position w:val="0"/>
          <w:sz w:val="20"/>
          <w:szCs w:val="20"/>
        </w:rPr>
        <w:t>如果合同成本的账面价值高于因提供该劳务预期能够取得的剩余对价减去估计将要发生的成本，本 公司对超出的部分计提减值准备，确认为资产减值损失。资产负债表日，根据合同履约成本初始确认时摊 销期限是否超过一年，以减去相关减值准备后的净额，列示为存货或其他非流动资产；对于初始确认时摊 销期限超过一年的合同取得成本，以减去相关减值准备后的净额，列示为其他非流动资产。</w:t>
      </w:r>
    </w:p>
    <w:p>
      <w:pPr>
        <w:pStyle w:val="Style25"/>
        <w:keepNext/>
        <w:keepLines/>
        <w:widowControl w:val="0"/>
        <w:shd w:val="clear" w:color="auto" w:fill="auto"/>
        <w:bidi w:val="0"/>
        <w:spacing w:before="0" w:after="200" w:line="326"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4</w:t>
      </w:r>
      <w:bookmarkEnd w:id="1036"/>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34"/>
      <w:bookmarkEnd w:id="1035"/>
      <w:bookmarkEnd w:id="1037"/>
    </w:p>
    <w:p>
      <w:pPr>
        <w:pStyle w:val="Style13"/>
        <w:keepNext w:val="0"/>
        <w:keepLines w:val="0"/>
        <w:widowControl w:val="0"/>
        <w:shd w:val="clear" w:color="auto" w:fill="auto"/>
        <w:bidi w:val="0"/>
        <w:spacing w:before="0" w:after="200" w:line="312" w:lineRule="exact"/>
        <w:ind w:left="0" w:right="0" w:firstLine="400"/>
        <w:jc w:val="both"/>
        <w:rPr>
          <w:sz w:val="20"/>
          <w:szCs w:val="20"/>
        </w:rPr>
      </w:pPr>
      <w:r>
        <w:rPr>
          <w:b w:val="0"/>
          <w:bCs w:val="0"/>
          <w:color w:val="000000"/>
          <w:spacing w:val="0"/>
          <w:w w:val="100"/>
          <w:position w:val="0"/>
          <w:sz w:val="20"/>
          <w:szCs w:val="20"/>
        </w:rPr>
        <w:t>政府补助是指本公司从政府无偿取得货币性资产或非货币性资产，不包括政府以投资者身份并享有相 应所有者权益而投入的资本。政府补助分为与资产相关的政府补助和与收益相关的政府补助。政府补助为 货币性资产的，按照收到或应收的金额计量。政府补助为非货币性资产的，应当按照公允价值计量；公允 价值不能可靠取得的，按照名义金额计量。按照名义金额计量的政府补助，直接计入当期损益。</w:t>
      </w:r>
    </w:p>
    <w:p>
      <w:pPr>
        <w:pStyle w:val="Style13"/>
        <w:keepNext w:val="0"/>
        <w:keepLines w:val="0"/>
        <w:widowControl w:val="0"/>
        <w:shd w:val="clear" w:color="auto" w:fill="auto"/>
        <w:bidi w:val="0"/>
        <w:spacing w:before="0" w:after="200" w:line="311" w:lineRule="exact"/>
        <w:ind w:left="0" w:right="0" w:firstLine="400"/>
        <w:jc w:val="both"/>
        <w:rPr>
          <w:sz w:val="20"/>
          <w:szCs w:val="20"/>
        </w:rPr>
      </w:pPr>
      <w:r>
        <w:rPr>
          <w:b w:val="0"/>
          <w:bCs w:val="0"/>
          <w:color w:val="000000"/>
          <w:spacing w:val="0"/>
          <w:w w:val="100"/>
          <w:position w:val="0"/>
          <w:sz w:val="20"/>
          <w:szCs w:val="20"/>
        </w:rPr>
        <w:t>与资产相关的政府补助，确认为递延收益，在相关资产使用寿命内按照合理、系统的方法分期计入损 益，相关资产在使用寿命结束前被出售、转让、报废或发生毁损的，将尚未分配的相关递延收益余额转入 资产处置当期的损益，已确认的政府补助需要退回的，冲减相关递延收益账面余额，超出部分计入当期损 益。与收益相关的政府补助，用于补偿企业以后期间的相关成本费用或损失的，确认为递延收益，并在确 认相关成本费用或损失的期间，计入当期损益或冲减相关成本；用于补偿企业已发生的相关成本费用或损 失的，直接计入当期损益或冲减相关成本。</w:t>
      </w:r>
    </w:p>
    <w:p>
      <w:pPr>
        <w:pStyle w:val="Style13"/>
        <w:keepNext w:val="0"/>
        <w:keepLines w:val="0"/>
        <w:widowControl w:val="0"/>
        <w:shd w:val="clear" w:color="auto" w:fill="auto"/>
        <w:bidi w:val="0"/>
        <w:spacing w:before="0" w:after="200" w:line="312" w:lineRule="exact"/>
        <w:ind w:left="0" w:right="0" w:firstLine="400"/>
        <w:jc w:val="both"/>
        <w:rPr>
          <w:sz w:val="20"/>
          <w:szCs w:val="20"/>
        </w:rPr>
      </w:pPr>
      <w:r>
        <w:rPr>
          <w:b w:val="0"/>
          <w:bCs w:val="0"/>
          <w:color w:val="000000"/>
          <w:spacing w:val="0"/>
          <w:w w:val="100"/>
          <w:position w:val="0"/>
          <w:sz w:val="20"/>
          <w:szCs w:val="20"/>
        </w:rPr>
        <w:t>对于同时包含与资产相关部分和与收益相关部分的政府补助，区分不同部分分别进行会计处理；难以 区分的，整体归类为与收益相关的政府补助。</w:t>
      </w:r>
    </w:p>
    <w:p>
      <w:pPr>
        <w:pStyle w:val="Style13"/>
        <w:keepNext w:val="0"/>
        <w:keepLines w:val="0"/>
        <w:widowControl w:val="0"/>
        <w:shd w:val="clear" w:color="auto" w:fill="auto"/>
        <w:bidi w:val="0"/>
        <w:spacing w:before="0" w:after="380" w:line="312" w:lineRule="exact"/>
        <w:ind w:left="0" w:right="0" w:firstLine="600"/>
        <w:jc w:val="both"/>
        <w:rPr>
          <w:sz w:val="20"/>
          <w:szCs w:val="20"/>
        </w:rPr>
      </w:pPr>
      <w:r>
        <w:rPr>
          <w:b w:val="0"/>
          <w:bCs w:val="0"/>
          <w:color w:val="000000"/>
          <w:spacing w:val="0"/>
          <w:w w:val="100"/>
          <w:position w:val="0"/>
          <w:sz w:val="20"/>
          <w:szCs w:val="20"/>
        </w:rPr>
        <w:t xml:space="preserve">与公司日常活动相关的政府补助，按照经济业务实质，计入其他收益或冲减相关成本费用。与公司 </w:t>
      </w:r>
      <w:r>
        <w:rPr>
          <w:b w:val="0"/>
          <w:bCs w:val="0"/>
          <w:color w:val="000000"/>
          <w:spacing w:val="0"/>
          <w:w w:val="100"/>
          <w:position w:val="0"/>
          <w:sz w:val="20"/>
          <w:szCs w:val="20"/>
        </w:rPr>
        <w:t>日常活动无关的政府补助，计入营业外收入。</w:t>
      </w:r>
    </w:p>
    <w:p>
      <w:pPr>
        <w:pStyle w:val="Style25"/>
        <w:keepNext/>
        <w:keepLines/>
        <w:widowControl w:val="0"/>
        <w:shd w:val="clear" w:color="auto" w:fill="auto"/>
        <w:tabs>
          <w:tab w:pos="473" w:val="left"/>
        </w:tabs>
        <w:bidi w:val="0"/>
        <w:spacing w:before="0" w:after="200" w:line="326"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4</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8"/>
      <w:bookmarkEnd w:id="1039"/>
      <w:bookmarkEnd w:id="1041"/>
    </w:p>
    <w:p>
      <w:pPr>
        <w:pStyle w:val="Style13"/>
        <w:keepNext w:val="0"/>
        <w:keepLines w:val="0"/>
        <w:widowControl w:val="0"/>
        <w:shd w:val="clear" w:color="auto" w:fill="auto"/>
        <w:bidi w:val="0"/>
        <w:spacing w:before="0" w:after="200" w:line="312" w:lineRule="exact"/>
        <w:ind w:left="0" w:right="0" w:firstLine="420"/>
        <w:jc w:val="both"/>
        <w:rPr>
          <w:sz w:val="20"/>
          <w:szCs w:val="20"/>
        </w:rPr>
      </w:pPr>
      <w:r>
        <w:rPr>
          <w:b w:val="0"/>
          <w:bCs w:val="0"/>
          <w:color w:val="000000"/>
          <w:spacing w:val="0"/>
          <w:w w:val="100"/>
          <w:position w:val="0"/>
          <w:sz w:val="20"/>
          <w:szCs w:val="2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13"/>
        <w:keepNext w:val="0"/>
        <w:keepLines w:val="0"/>
        <w:widowControl w:val="0"/>
        <w:shd w:val="clear" w:color="auto" w:fill="auto"/>
        <w:bidi w:val="0"/>
        <w:spacing w:before="0" w:after="200" w:line="312" w:lineRule="exact"/>
        <w:ind w:left="0" w:right="0" w:firstLine="420"/>
        <w:jc w:val="both"/>
        <w:rPr>
          <w:sz w:val="20"/>
          <w:szCs w:val="20"/>
        </w:rPr>
      </w:pPr>
      <w:r>
        <w:rPr>
          <w:b w:val="0"/>
          <w:bCs w:val="0"/>
          <w:color w:val="000000"/>
          <w:spacing w:val="0"/>
          <w:w w:val="100"/>
          <w:position w:val="0"/>
          <w:sz w:val="20"/>
          <w:szCs w:val="2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13"/>
        <w:keepNext w:val="0"/>
        <w:keepLines w:val="0"/>
        <w:widowControl w:val="0"/>
        <w:shd w:val="clear" w:color="auto" w:fill="auto"/>
        <w:bidi w:val="0"/>
        <w:spacing w:before="0" w:after="200" w:line="312" w:lineRule="exact"/>
        <w:ind w:left="0" w:right="0" w:firstLine="420"/>
        <w:jc w:val="both"/>
        <w:rPr>
          <w:sz w:val="20"/>
          <w:szCs w:val="20"/>
        </w:rPr>
      </w:pPr>
      <w:r>
        <w:rPr>
          <w:b w:val="0"/>
          <w:bCs w:val="0"/>
          <w:color w:val="000000"/>
          <w:spacing w:val="0"/>
          <w:w w:val="100"/>
          <w:position w:val="0"/>
          <w:sz w:val="20"/>
          <w:szCs w:val="2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13"/>
        <w:keepNext w:val="0"/>
        <w:keepLines w:val="0"/>
        <w:widowControl w:val="0"/>
        <w:shd w:val="clear" w:color="auto" w:fill="auto"/>
        <w:bidi w:val="0"/>
        <w:spacing w:before="0" w:after="200" w:line="307" w:lineRule="exact"/>
        <w:ind w:left="0" w:right="0" w:firstLine="420"/>
        <w:jc w:val="both"/>
        <w:rPr>
          <w:sz w:val="20"/>
          <w:szCs w:val="20"/>
        </w:rPr>
      </w:pPr>
      <w:r>
        <w:rPr>
          <w:b w:val="0"/>
          <w:bCs w:val="0"/>
          <w:color w:val="000000"/>
          <w:spacing w:val="0"/>
          <w:w w:val="100"/>
          <w:position w:val="0"/>
          <w:sz w:val="20"/>
          <w:szCs w:val="20"/>
        </w:rPr>
        <w:t>对于能够结转以后年度的可抵扣亏损和税款抵减，以很可能获得用来抵扣可抵扣亏损和税款抵减的未 来应纳税所得额为限，确认相应的递延所得税资产。</w:t>
      </w:r>
    </w:p>
    <w:p>
      <w:pPr>
        <w:pStyle w:val="Style13"/>
        <w:keepNext w:val="0"/>
        <w:keepLines w:val="0"/>
        <w:widowControl w:val="0"/>
        <w:shd w:val="clear" w:color="auto" w:fill="auto"/>
        <w:bidi w:val="0"/>
        <w:spacing w:before="0" w:after="200" w:line="312" w:lineRule="exact"/>
        <w:ind w:left="0" w:right="0" w:firstLine="420"/>
        <w:jc w:val="both"/>
        <w:rPr>
          <w:sz w:val="20"/>
          <w:szCs w:val="20"/>
        </w:rPr>
      </w:pPr>
      <w:r>
        <w:rPr>
          <w:b w:val="0"/>
          <w:bCs w:val="0"/>
          <w:color w:val="000000"/>
          <w:spacing w:val="0"/>
          <w:w w:val="100"/>
          <w:position w:val="0"/>
          <w:sz w:val="20"/>
          <w:szCs w:val="20"/>
        </w:rPr>
        <w:t>资产负债表日，对于递延所得税资产和递延所得税负债，根据税法规定，按照预期收回相关资产或清 偿相关负债期间的适用税率计量。</w:t>
      </w:r>
    </w:p>
    <w:p>
      <w:pPr>
        <w:pStyle w:val="Style13"/>
        <w:keepNext w:val="0"/>
        <w:keepLines w:val="0"/>
        <w:widowControl w:val="0"/>
        <w:shd w:val="clear" w:color="auto" w:fill="auto"/>
        <w:bidi w:val="0"/>
        <w:spacing w:before="0" w:after="380" w:line="312" w:lineRule="exact"/>
        <w:ind w:left="0" w:right="0" w:firstLine="600"/>
        <w:jc w:val="both"/>
        <w:rPr>
          <w:sz w:val="20"/>
          <w:szCs w:val="20"/>
        </w:rPr>
      </w:pPr>
      <w:r>
        <w:rPr>
          <w:b w:val="0"/>
          <w:bCs w:val="0"/>
          <w:color w:val="000000"/>
          <w:spacing w:val="0"/>
          <w:w w:val="100"/>
          <w:position w:val="0"/>
          <w:sz w:val="20"/>
          <w:szCs w:val="20"/>
        </w:rPr>
        <w:t>于资产负债表日，对递延所得税资产的账面价值进行复核，如果未来很可能无法获得足够的应纳税 所得额用以抵扣递延所得税资产的利益，则减记递延所得税资产的账面价值。在很可能获得足够的应纳税 所得额时，减记的金额予以转回。</w:t>
      </w:r>
    </w:p>
    <w:p>
      <w:pPr>
        <w:pStyle w:val="Style25"/>
        <w:keepNext/>
        <w:keepLines/>
        <w:widowControl w:val="0"/>
        <w:shd w:val="clear" w:color="auto" w:fill="auto"/>
        <w:tabs>
          <w:tab w:pos="473" w:val="left"/>
        </w:tabs>
        <w:bidi w:val="0"/>
        <w:spacing w:before="0" w:after="200" w:line="326"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4</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42"/>
      <w:bookmarkEnd w:id="1043"/>
      <w:bookmarkEnd w:id="1045"/>
    </w:p>
    <w:p>
      <w:pPr>
        <w:pStyle w:val="Style31"/>
        <w:keepNext/>
        <w:keepLines/>
        <w:widowControl w:val="0"/>
        <w:shd w:val="clear" w:color="auto" w:fill="auto"/>
        <w:tabs>
          <w:tab w:pos="482" w:val="left"/>
        </w:tabs>
        <w:bidi w:val="0"/>
        <w:spacing w:before="0" w:after="300" w:line="312" w:lineRule="exact"/>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46"/>
      <w:bookmarkEnd w:id="1047"/>
      <w:bookmarkEnd w:id="1049"/>
    </w:p>
    <w:p>
      <w:pPr>
        <w:pStyle w:val="Style13"/>
        <w:keepNext w:val="0"/>
        <w:keepLines w:val="0"/>
        <w:widowControl w:val="0"/>
        <w:shd w:val="clear" w:color="auto" w:fill="auto"/>
        <w:bidi w:val="0"/>
        <w:spacing w:before="0" w:after="300" w:line="312" w:lineRule="exact"/>
        <w:ind w:left="0" w:right="0" w:firstLine="420"/>
        <w:jc w:val="both"/>
        <w:rPr>
          <w:sz w:val="20"/>
          <w:szCs w:val="20"/>
        </w:rPr>
      </w:pPr>
      <w:r>
        <w:rPr>
          <w:b w:val="0"/>
          <w:bCs w:val="0"/>
          <w:color w:val="000000"/>
          <w:spacing w:val="0"/>
          <w:w w:val="100"/>
          <w:position w:val="0"/>
          <w:sz w:val="20"/>
          <w:szCs w:val="20"/>
        </w:rPr>
        <w:t>本公司将实质上转移了与资产所有权有关的全部风险和报酬的租赁确认为融资租赁，除融资租赁之外 的其他租赁确认为经营租赁。</w:t>
      </w:r>
    </w:p>
    <w:p>
      <w:pPr>
        <w:pStyle w:val="Style16"/>
        <w:keepNext w:val="0"/>
        <w:keepLines w:val="0"/>
        <w:widowControl w:val="0"/>
        <w:shd w:val="clear" w:color="auto" w:fill="auto"/>
        <w:bidi w:val="0"/>
        <w:spacing w:before="0" w:after="300" w:line="240" w:lineRule="auto"/>
        <w:ind w:left="0" w:right="0" w:firstLine="520"/>
        <w:jc w:val="left"/>
      </w:pPr>
      <w:r>
        <w:rPr>
          <w:color w:val="000000"/>
          <w:spacing w:val="0"/>
          <w:w w:val="100"/>
          <w:position w:val="0"/>
        </w:rPr>
        <w:t>经营租赁的租金在租赁期内的各个期间按直线法计入相关资产成本或当期损益。</w:t>
      </w:r>
    </w:p>
    <w:p>
      <w:pPr>
        <w:pStyle w:val="Style31"/>
        <w:keepNext/>
        <w:keepLines/>
        <w:widowControl w:val="0"/>
        <w:shd w:val="clear" w:color="auto" w:fill="auto"/>
        <w:tabs>
          <w:tab w:pos="482" w:val="left"/>
        </w:tabs>
        <w:bidi w:val="0"/>
        <w:spacing w:before="0" w:after="300" w:line="312" w:lineRule="exact"/>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50"/>
      <w:bookmarkEnd w:id="1051"/>
      <w:bookmarkEnd w:id="1053"/>
    </w:p>
    <w:p>
      <w:pPr>
        <w:pStyle w:val="Style13"/>
        <w:keepNext w:val="0"/>
        <w:keepLines w:val="0"/>
        <w:widowControl w:val="0"/>
        <w:shd w:val="clear" w:color="auto" w:fill="auto"/>
        <w:bidi w:val="0"/>
        <w:spacing w:before="0" w:after="300" w:line="312" w:lineRule="exact"/>
        <w:ind w:left="0" w:right="0" w:firstLine="380"/>
        <w:jc w:val="left"/>
        <w:rPr>
          <w:sz w:val="20"/>
          <w:szCs w:val="20"/>
        </w:rPr>
      </w:pPr>
      <w:r>
        <w:rPr>
          <w:b w:val="0"/>
          <w:bCs w:val="0"/>
          <w:color w:val="000000"/>
          <w:spacing w:val="0"/>
          <w:w w:val="100"/>
          <w:position w:val="0"/>
          <w:sz w:val="20"/>
          <w:szCs w:val="20"/>
        </w:rPr>
        <w:t>本公司租入的固定资产符合下列一项或数项标准时，确认为融资租入固定资产：</w:t>
      </w:r>
    </w:p>
    <w:p>
      <w:pPr>
        <w:pStyle w:val="Style16"/>
        <w:keepNext w:val="0"/>
        <w:keepLines w:val="0"/>
        <w:widowControl w:val="0"/>
        <w:numPr>
          <w:ilvl w:val="0"/>
          <w:numId w:val="33"/>
        </w:numPr>
        <w:shd w:val="clear" w:color="auto" w:fill="auto"/>
        <w:tabs>
          <w:tab w:pos="761" w:val="left"/>
        </w:tabs>
        <w:bidi w:val="0"/>
        <w:spacing w:before="0" w:after="300" w:line="240" w:lineRule="auto"/>
        <w:ind w:left="0" w:right="0" w:firstLine="380"/>
        <w:jc w:val="left"/>
        <w:rPr>
          <w:sz w:val="16"/>
          <w:szCs w:val="16"/>
        </w:rPr>
      </w:pPr>
      <w:bookmarkStart w:id="1054" w:name="bookmark1054"/>
      <w:bookmarkEnd w:id="1054"/>
      <w:r>
        <w:rPr>
          <w:i/>
          <w:iCs/>
          <w:color w:val="000000"/>
          <w:spacing w:val="0"/>
          <w:w w:val="100"/>
          <w:position w:val="0"/>
          <w:sz w:val="16"/>
          <w:szCs w:val="16"/>
        </w:rPr>
        <w:t>P"）</w:t>
      </w:r>
      <w:r>
        <w:rPr>
          <w:color w:val="000000"/>
          <w:spacing w:val="0"/>
          <w:w w:val="100"/>
          <w:position w:val="0"/>
          <w:sz w:val="16"/>
          <w:szCs w:val="16"/>
        </w:rPr>
        <w:t>八」亓初才饪衫</w:t>
      </w:r>
      <w:r>
        <w:rPr>
          <w:color w:val="000000"/>
          <w:spacing w:val="0"/>
          <w:w w:val="100"/>
          <w:position w:val="0"/>
          <w:sz w:val="20"/>
          <w:szCs w:val="20"/>
        </w:rPr>
        <w:t>W</w:t>
      </w:r>
      <w:r>
        <w:rPr>
          <w:color w:val="000000"/>
          <w:spacing w:val="0"/>
          <w:w w:val="100"/>
          <w:position w:val="0"/>
          <w:sz w:val="16"/>
          <w:szCs w:val="16"/>
        </w:rPr>
        <w:t>劝匕」</w:t>
      </w:r>
    </w:p>
    <w:p>
      <w:pPr>
        <w:pStyle w:val="Style16"/>
        <w:keepNext w:val="0"/>
        <w:keepLines w:val="0"/>
        <w:widowControl w:val="0"/>
        <w:numPr>
          <w:ilvl w:val="0"/>
          <w:numId w:val="33"/>
        </w:numPr>
        <w:shd w:val="clear" w:color="auto" w:fill="auto"/>
        <w:tabs>
          <w:tab w:pos="766" w:val="left"/>
        </w:tabs>
        <w:bidi w:val="0"/>
        <w:spacing w:before="0" w:after="300" w:line="240" w:lineRule="auto"/>
        <w:ind w:left="0" w:right="0" w:firstLine="380"/>
        <w:jc w:val="left"/>
      </w:pPr>
      <w:bookmarkStart w:id="1055" w:name="bookmark1055"/>
      <w:bookmarkEnd w:id="1055"/>
      <w:r>
        <w:rPr>
          <w:color w:val="000000"/>
          <w:spacing w:val="0"/>
          <w:w w:val="100"/>
          <w:position w:val="0"/>
        </w:rPr>
        <w:t>〃匕功乃方借址和匕好村呢舛汶输枳八</w:t>
      </w:r>
      <w:r>
        <w:rPr>
          <w:color w:val="000000"/>
          <w:spacing w:val="0"/>
          <w:w w:val="100"/>
          <w:position w:val="0"/>
          <w:sz w:val="20"/>
          <w:szCs w:val="20"/>
        </w:rPr>
        <w:t>A</w:t>
      </w:r>
      <w:r>
        <w:rPr>
          <w:color w:val="000000"/>
          <w:spacing w:val="0"/>
          <w:w w:val="100"/>
          <w:position w:val="0"/>
        </w:rPr>
        <w:t>尚八亓村村怜引劝朽刊八祜〃^夕的〃以犬八逍找和</w:t>
      </w:r>
    </w:p>
    <w:p>
      <w:pPr>
        <w:pStyle w:val="Style13"/>
        <w:keepNext w:val="0"/>
        <w:keepLines w:val="0"/>
        <w:widowControl w:val="0"/>
        <w:numPr>
          <w:ilvl w:val="0"/>
          <w:numId w:val="33"/>
        </w:numPr>
        <w:shd w:val="clear" w:color="auto" w:fill="auto"/>
        <w:tabs>
          <w:tab w:pos="797" w:val="left"/>
        </w:tabs>
        <w:bidi w:val="0"/>
        <w:spacing w:before="0" w:after="220" w:line="312" w:lineRule="exact"/>
        <w:ind w:left="0" w:right="0" w:firstLine="400"/>
        <w:jc w:val="both"/>
        <w:rPr>
          <w:sz w:val="20"/>
          <w:szCs w:val="20"/>
        </w:rPr>
      </w:pPr>
      <w:bookmarkStart w:id="1056" w:name="bookmark1056"/>
      <w:bookmarkEnd w:id="1056"/>
      <w:r>
        <w:rPr>
          <w:b w:val="0"/>
          <w:bCs w:val="0"/>
          <w:color w:val="000000"/>
          <w:spacing w:val="0"/>
          <w:w w:val="100"/>
          <w:position w:val="0"/>
          <w:sz w:val="20"/>
          <w:szCs w:val="20"/>
        </w:rPr>
        <w:t>沙初才饪村方」才廷二町方彳八秘对工住」</w:t>
      </w:r>
    </w:p>
    <w:p>
      <w:pPr>
        <w:pStyle w:val="Style13"/>
        <w:keepNext w:val="0"/>
        <w:keepLines w:val="0"/>
        <w:widowControl w:val="0"/>
        <w:numPr>
          <w:ilvl w:val="0"/>
          <w:numId w:val="33"/>
        </w:numPr>
        <w:shd w:val="clear" w:color="auto" w:fill="auto"/>
        <w:tabs>
          <w:tab w:pos="797" w:val="left"/>
        </w:tabs>
        <w:bidi w:val="0"/>
        <w:spacing w:before="0" w:after="220" w:line="312" w:lineRule="exact"/>
        <w:ind w:left="0" w:right="0" w:firstLine="400"/>
        <w:jc w:val="both"/>
        <w:rPr>
          <w:sz w:val="20"/>
          <w:szCs w:val="20"/>
        </w:rPr>
      </w:pPr>
      <w:bookmarkStart w:id="1057" w:name="bookmark1057"/>
      <w:bookmarkEnd w:id="1057"/>
      <w:r>
        <w:rPr>
          <w:b w:val="0"/>
          <w:bCs w:val="0"/>
          <w:color w:val="000000"/>
          <w:spacing w:val="0"/>
          <w:w w:val="100"/>
          <w:position w:val="0"/>
          <w:sz w:val="20"/>
          <w:szCs w:val="20"/>
        </w:rPr>
        <w:t>了处忖刊豚朽才亓乃力〃“把枉亓力、衫方竹怜引</w:t>
      </w:r>
    </w:p>
    <w:p>
      <w:pPr>
        <w:pStyle w:val="Style13"/>
        <w:keepNext w:val="0"/>
        <w:keepLines w:val="0"/>
        <w:widowControl w:val="0"/>
        <w:numPr>
          <w:ilvl w:val="0"/>
          <w:numId w:val="33"/>
        </w:numPr>
        <w:shd w:val="clear" w:color="auto" w:fill="auto"/>
        <w:tabs>
          <w:tab w:pos="797" w:val="left"/>
        </w:tabs>
        <w:bidi w:val="0"/>
        <w:spacing w:before="0" w:after="220" w:line="312" w:lineRule="exact"/>
        <w:ind w:left="0" w:right="0" w:firstLine="400"/>
        <w:jc w:val="both"/>
        <w:rPr>
          <w:sz w:val="20"/>
          <w:szCs w:val="20"/>
        </w:rPr>
      </w:pPr>
      <w:bookmarkStart w:id="1058" w:name="bookmark1058"/>
      <w:bookmarkEnd w:id="1058"/>
      <w:r>
        <w:rPr>
          <w:b w:val="0"/>
          <w:bCs w:val="0"/>
          <w:color w:val="000000"/>
          <w:spacing w:val="0"/>
          <w:w w:val="100"/>
          <w:position w:val="0"/>
          <w:sz w:val="20"/>
          <w:szCs w:val="20"/>
        </w:rPr>
        <w:t>租赁资产性质特殊，如果不作较大改造，只有本公司才能使用。</w:t>
      </w:r>
    </w:p>
    <w:p>
      <w:pPr>
        <w:pStyle w:val="Style13"/>
        <w:keepNext w:val="0"/>
        <w:keepLines w:val="0"/>
        <w:widowControl w:val="0"/>
        <w:shd w:val="clear" w:color="auto" w:fill="auto"/>
        <w:bidi w:val="0"/>
        <w:spacing w:before="0" w:after="220" w:line="307" w:lineRule="exact"/>
        <w:ind w:left="0" w:right="0" w:firstLine="400"/>
        <w:jc w:val="both"/>
        <w:rPr>
          <w:sz w:val="20"/>
          <w:szCs w:val="20"/>
        </w:rPr>
      </w:pPr>
      <w:r>
        <w:rPr>
          <w:b w:val="0"/>
          <w:bCs w:val="0"/>
          <w:color w:val="000000"/>
          <w:spacing w:val="0"/>
          <w:w w:val="100"/>
          <w:position w:val="0"/>
          <w:sz w:val="20"/>
          <w:szCs w:val="20"/>
        </w:rPr>
        <w:t>在租赁期开始日，本公司将租赁开始日租赁资产公允价值与最低租赁付款额现值中较低者作为租入资 产的入账价值，将最低租赁付款额作为长期应付款的入账价值，其差额作为未确认融资费用。</w:t>
      </w:r>
    </w:p>
    <w:p>
      <w:pPr>
        <w:pStyle w:val="Style13"/>
        <w:keepNext w:val="0"/>
        <w:keepLines w:val="0"/>
        <w:widowControl w:val="0"/>
        <w:shd w:val="clear" w:color="auto" w:fill="auto"/>
        <w:bidi w:val="0"/>
        <w:spacing w:before="0" w:after="680" w:line="312" w:lineRule="exact"/>
        <w:ind w:left="0" w:right="0" w:firstLine="520"/>
        <w:jc w:val="both"/>
        <w:rPr>
          <w:sz w:val="20"/>
          <w:szCs w:val="20"/>
        </w:rPr>
      </w:pPr>
      <w:r>
        <w:rPr>
          <w:b w:val="0"/>
          <w:bCs w:val="0"/>
          <w:color w:val="000000"/>
          <w:spacing w:val="0"/>
          <w:w w:val="100"/>
          <w:position w:val="0"/>
          <w:sz w:val="20"/>
          <w:szCs w:val="20"/>
        </w:rPr>
        <w:t>融资租入的固定资产采用与自有固定资产相一致的折旧政策计提折旧。能够合理确定租赁期届满时 取得租赁资产所有权的，在租赁资产使用寿命内计提折旧；无法合理确定租赁期届满时能够取得租赁资产 所有权的，在租赁期与租赁资产使用寿命中较短的期间内计提折旧。</w:t>
      </w:r>
    </w:p>
    <w:p>
      <w:pPr>
        <w:pStyle w:val="Style25"/>
        <w:keepNext/>
        <w:keepLines/>
        <w:widowControl w:val="0"/>
        <w:shd w:val="clear" w:color="auto" w:fill="auto"/>
        <w:tabs>
          <w:tab w:pos="483" w:val="left"/>
        </w:tabs>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4</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59"/>
      <w:bookmarkEnd w:id="1060"/>
      <w:bookmarkEnd w:id="1062"/>
    </w:p>
    <w:p>
      <w:pPr>
        <w:pStyle w:val="Style13"/>
        <w:keepNext w:val="0"/>
        <w:keepLines w:val="0"/>
        <w:widowControl w:val="0"/>
        <w:shd w:val="clear" w:color="auto" w:fill="auto"/>
        <w:bidi w:val="0"/>
        <w:spacing w:before="0" w:after="360" w:line="240" w:lineRule="auto"/>
        <w:ind w:left="0" w:right="0" w:firstLine="0"/>
        <w:jc w:val="left"/>
        <w:rPr>
          <w:sz w:val="20"/>
          <w:szCs w:val="20"/>
        </w:rPr>
      </w:pPr>
      <w:r>
        <w:rPr>
          <w:b w:val="0"/>
          <w:bCs w:val="0"/>
          <w:color w:val="000000"/>
          <w:spacing w:val="0"/>
          <w:w w:val="100"/>
          <w:position w:val="0"/>
          <w:sz w:val="20"/>
          <w:szCs w:val="20"/>
        </w:rPr>
        <w:t>无</w:t>
      </w:r>
    </w:p>
    <w:p>
      <w:pPr>
        <w:pStyle w:val="Style25"/>
        <w:keepNext/>
        <w:keepLines/>
        <w:widowControl w:val="0"/>
        <w:shd w:val="clear" w:color="auto" w:fill="auto"/>
        <w:tabs>
          <w:tab w:pos="483" w:val="left"/>
        </w:tabs>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63"/>
      <w:bookmarkEnd w:id="1064"/>
      <w:bookmarkEnd w:id="1066"/>
    </w:p>
    <w:p>
      <w:pPr>
        <w:pStyle w:val="Style31"/>
        <w:keepNext/>
        <w:keepLines/>
        <w:widowControl w:val="0"/>
        <w:shd w:val="clear" w:color="auto" w:fill="auto"/>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7"/>
      <w:bookmarkEnd w:id="1068"/>
      <w:bookmarkEnd w:id="1070"/>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日，财政部发布了《关 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），要求在境内 外同时上市的企业以及在境外上市并采 用国际财务报告准则或企业会计准则编 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 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本次会计政策变更详见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2021-053 </w:t>
            </w:r>
            <w:r>
              <w:rPr>
                <w:color w:val="000000"/>
                <w:spacing w:val="0"/>
                <w:w w:val="100"/>
                <w:position w:val="0"/>
              </w:rPr>
              <w:t>公告</w:t>
            </w:r>
          </w:p>
        </w:tc>
      </w:tr>
    </w:tbl>
    <w:p>
      <w:pPr>
        <w:widowControl w:val="0"/>
        <w:spacing w:line="1" w:lineRule="exact"/>
      </w:pPr>
    </w:p>
    <w:tbl>
      <w:tblPr>
        <w:tblOverlap w:val="never"/>
        <w:jc w:val="left"/>
        <w:tblLayout w:type="fixed"/>
      </w:tblPr>
      <w:tblGrid>
        <w:gridCol w:w="2707"/>
        <w:gridCol w:w="2270"/>
        <w:gridCol w:w="2131"/>
        <w:gridCol w:w="198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项</w:t>
            </w:r>
            <w:r>
              <w:rPr>
                <w:b/>
                <w:bCs/>
                <w:color w:val="000000"/>
                <w:spacing w:val="0"/>
                <w:w w:val="100"/>
                <w:position w:val="0"/>
                <w:sz w:val="20"/>
                <w:szCs w:val="20"/>
              </w:rPr>
              <w:t>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影响数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68,997,200.85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68,997,200.85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432,297,833.39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414,091,713.16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-18,206,120.23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3,697,800.00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-363,400.00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53,944,842.64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53,944,842.64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60,745,941.35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-2,745,941.35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-2,947,798,045.03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-2,948,397,400.72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-599,355.69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-656,910,898.74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-657,082,763.72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-171,864.98</w:t>
            </w:r>
          </w:p>
        </w:tc>
      </w:tr>
    </w:tbl>
    <w:p>
      <w:pPr>
        <w:pStyle w:val="Style31"/>
        <w:keepNext/>
        <w:keepLines/>
        <w:widowControl w:val="0"/>
        <w:numPr>
          <w:ilvl w:val="0"/>
          <w:numId w:val="35"/>
        </w:numPr>
        <w:shd w:val="clear" w:color="auto" w:fill="auto"/>
        <w:tabs>
          <w:tab w:pos="493" w:val="left"/>
        </w:tabs>
        <w:bidi w:val="0"/>
        <w:spacing w:before="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重要会计估计变更</w:t>
      </w:r>
      <w:bookmarkEnd w:id="1071"/>
      <w:bookmarkEnd w:id="1072"/>
      <w:bookmarkEnd w:id="1074"/>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35"/>
        </w:numPr>
        <w:shd w:val="clear" w:color="auto" w:fill="auto"/>
        <w:tabs>
          <w:tab w:pos="493" w:val="left"/>
        </w:tabs>
        <w:bidi w:val="0"/>
        <w:spacing w:before="0" w:line="240" w:lineRule="auto"/>
        <w:ind w:left="0" w:right="0" w:firstLine="0"/>
        <w:jc w:val="left"/>
      </w:pPr>
      <w:bookmarkStart w:id="1075" w:name="bookmark1075"/>
      <w:bookmarkStart w:id="1076" w:name="bookmark1076"/>
      <w:bookmarkStart w:id="1077" w:name="bookmark1077"/>
      <w:bookmarkStart w:id="1078" w:name="bookmark1078"/>
      <w:bookmarkEnd w:id="1077"/>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75"/>
      <w:bookmarkEnd w:id="1076"/>
      <w:bookmarkEnd w:id="1078"/>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321,412,946.15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321,412,946.15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8,946,305.96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1,279,570,429.23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1,279,570,429.23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32,434,375.62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32,434,375.62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495,667,758.54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495,667,758.54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63,792,116.41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63,792,116.41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789,118,010.73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789,118,010.73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3,073,544,412.15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3,073,544,412.15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34,511,744.42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34,511,744.42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116,179,989.60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116,179,989.60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6,151,385,972.40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6,151,385,972.40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123,695,393.83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123,695,393.83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7,860,758.11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7,860,758.11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1,367,480,064.70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1,367,480,064.70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432,297,833.39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414,091,713.16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-18,206,120.23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68,997,200.85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68,997,200.85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364,932,474.76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364,932,474.76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953,105,747.68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953,105,747.68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5,367,617.02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5,367,617.02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382,429,079.75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382,429,079.75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3,652,522,984.82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3,702,950,665.44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50,427,680.62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9,803,908,957.22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9,854,336,637.84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50,427,680.62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1,649,970,966.15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1,649,970,966.15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32,011,512.53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32,011,512.53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1,840,357,803.45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1,840,357,803.45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572,383,203.58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572,383,203.58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89,216,980.52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89,216,980.52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89,773,209.49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89,773,209.49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1,361,312,273.19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1,361,312,273.19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233,409,745.84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233,409,745.84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238,604,437.94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238,604,437.94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306,396,565.86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306,396,565.86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6,180,026,952.71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6,180,026,952.71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53,944,842.64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53,944,842.64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60,745,941.35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-2,745,941.35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6,641,441.59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6,641,441.59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28,222,180.49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28,222,180.49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943,023,642.49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994,222,543.78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51,198,901.29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7,123,050,595.20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7,174,249,496.49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51,198,901.29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4,168,170,743.01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4,168,170,743.01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-2,947,798,045.03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-2,948,397,400.72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-599,355.69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2,274,392,433.84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2,273,793,078.15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-599,355.69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406,465,928.18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406,294,063.20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-171,864.98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2,680,858,362.02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2,680,087,141.35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-771,220.67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9,803,908,957.22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9,854,336,637.84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50,427,680.62</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8,842,838.07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8,842,838.07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877,736.35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877,736.35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1,700,333,109.12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1,700,333,109.12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1,606,122.68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1,606,122.68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1,730,333,722.22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1,730,333,722.22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2,073,506,911.55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2,073,506,911.55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124,972,755.20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124,972,755.20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1,006,525.36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3,679,401.24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3,679,401.24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2,203,165,593.35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2,203,165,593.35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3,933,499,315.57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3,933,499,315.57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75,715,552.98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75,715,552.98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19,326,737.02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19,326,737.02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2,081,154,233.46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2,081,154,233.46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149,821,403.73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149,821,403.73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2,267,222,062.33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2,267,222,062.33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2,267,222,062.33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2,267,222,062.33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1,023,667,816.00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1,833,308,407.76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1,833,308,407.76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-1,221,050,890.38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-1,221,050,890.38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1,666,277,253.24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1,666,277,253.24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3,933,499,315.57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3,933,499,315.57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1"/>
        <w:keepNext/>
        <w:keepLines/>
        <w:widowControl w:val="0"/>
        <w:shd w:val="clear" w:color="auto" w:fill="auto"/>
        <w:tabs>
          <w:tab w:pos="493" w:val="left"/>
        </w:tabs>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shd w:val="clear" w:color="auto" w:fill="FFFFFF"/>
        </w:rPr>
        <w:t>（</w:t>
      </w:r>
      <w:bookmarkEnd w:id="108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79"/>
      <w:bookmarkEnd w:id="1080"/>
      <w:bookmarkEnd w:id="1082"/>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83"/>
      <w:bookmarkEnd w:id="1084"/>
      <w:bookmarkEnd w:id="1085"/>
    </w:p>
    <w:p>
      <w:pPr>
        <w:pStyle w:val="Style19"/>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六</w:t>
      </w:r>
      <w:bookmarkEnd w:id="1088"/>
      <w:r>
        <w:rPr>
          <w:color w:val="000000"/>
          <w:spacing w:val="0"/>
          <w:w w:val="100"/>
          <w:position w:val="0"/>
        </w:rPr>
        <w:t>、税项</w:t>
      </w:r>
      <w:bookmarkEnd w:id="1086"/>
      <w:bookmarkEnd w:id="1087"/>
      <w:bookmarkEnd w:id="1089"/>
    </w:p>
    <w:p>
      <w:pPr>
        <w:pStyle w:val="Style25"/>
        <w:keepNext/>
        <w:keepLines/>
        <w:widowControl w:val="0"/>
        <w:shd w:val="clear" w:color="auto" w:fill="auto"/>
        <w:bidi w:val="0"/>
        <w:spacing w:before="0" w:after="30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color w:val="000000"/>
          <w:spacing w:val="0"/>
          <w:w w:val="100"/>
          <w:position w:val="0"/>
        </w:rPr>
        <w:t>、主要税种及税率</w:t>
      </w:r>
      <w:bookmarkEnd w:id="1090"/>
      <w:bookmarkEnd w:id="1091"/>
      <w:bookmarkEnd w:id="109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采购额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京蓝沐禾节水装备有限公司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京蓝北方园林（天津）有限公司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天津北方创业园林花苗木有限公司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天津绿动植物营养技术开发有限公司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中科鼎实环境工程有限公司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25"/>
        <w:keepNext/>
        <w:keepLines/>
        <w:widowControl w:val="0"/>
        <w:shd w:val="clear" w:color="auto" w:fill="auto"/>
        <w:bidi w:val="0"/>
        <w:spacing w:before="0" w:after="300" w:line="312" w:lineRule="exact"/>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color w:val="000000"/>
          <w:spacing w:val="0"/>
          <w:w w:val="100"/>
          <w:position w:val="0"/>
        </w:rPr>
        <w:t>、税收优惠</w:t>
      </w:r>
      <w:bookmarkEnd w:id="1094"/>
      <w:bookmarkEnd w:id="1095"/>
      <w:bookmarkEnd w:id="1097"/>
    </w:p>
    <w:p>
      <w:pPr>
        <w:pStyle w:val="Style13"/>
        <w:keepNext w:val="0"/>
        <w:keepLines w:val="0"/>
        <w:widowControl w:val="0"/>
        <w:shd w:val="clear" w:color="auto" w:fill="auto"/>
        <w:bidi w:val="0"/>
        <w:spacing w:before="0" w:after="80" w:line="312" w:lineRule="exact"/>
        <w:ind w:left="0" w:right="0" w:firstLine="440"/>
        <w:jc w:val="both"/>
        <w:rPr>
          <w:sz w:val="20"/>
          <w:szCs w:val="20"/>
        </w:rPr>
      </w:pPr>
      <w:bookmarkStart w:id="1098" w:name="bookmark1098"/>
      <w:r>
        <w:rPr>
          <w:rFonts w:ascii="Times New Roman" w:eastAsia="Times New Roman" w:hAnsi="Times New Roman" w:cs="Times New Roman"/>
          <w:b w:val="0"/>
          <w:bCs w:val="0"/>
          <w:color w:val="000000"/>
          <w:spacing w:val="0"/>
          <w:w w:val="100"/>
          <w:position w:val="0"/>
          <w:sz w:val="20"/>
          <w:szCs w:val="20"/>
        </w:rPr>
        <w:t>1</w:t>
      </w:r>
      <w:bookmarkEnd w:id="1098"/>
      <w:r>
        <w:rPr>
          <w:b w:val="0"/>
          <w:bCs w:val="0"/>
          <w:color w:val="000000"/>
          <w:spacing w:val="0"/>
          <w:w w:val="100"/>
          <w:position w:val="0"/>
          <w:sz w:val="20"/>
          <w:szCs w:val="20"/>
        </w:rPr>
        <w:t>）企业所得税</w:t>
      </w:r>
    </w:p>
    <w:p>
      <w:pPr>
        <w:pStyle w:val="Style13"/>
        <w:keepNext w:val="0"/>
        <w:keepLines w:val="0"/>
        <w:widowControl w:val="0"/>
        <w:shd w:val="clear" w:color="auto" w:fill="auto"/>
        <w:bidi w:val="0"/>
        <w:spacing w:before="0" w:after="80" w:line="310" w:lineRule="exact"/>
        <w:ind w:left="0" w:right="0" w:firstLine="440"/>
        <w:jc w:val="both"/>
        <w:rPr>
          <w:sz w:val="20"/>
          <w:szCs w:val="20"/>
        </w:rPr>
      </w:pPr>
      <w:r>
        <w:rPr>
          <w:b w:val="0"/>
          <w:bCs w:val="0"/>
          <w:color w:val="000000"/>
          <w:spacing w:val="0"/>
          <w:w w:val="100"/>
          <w:position w:val="0"/>
          <w:sz w:val="20"/>
          <w:szCs w:val="20"/>
        </w:rPr>
        <w:t>按照《国家税务总局关于深入实施西部大开发有关企业所得税问题的公告》</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［2012］</w:t>
      </w:r>
      <w:r>
        <w:rPr>
          <w:b w:val="0"/>
          <w:bCs w:val="0"/>
          <w:color w:val="000000"/>
          <w:spacing w:val="0"/>
          <w:w w:val="100"/>
          <w:position w:val="0"/>
          <w:sz w:val="20"/>
          <w:szCs w:val="20"/>
        </w:rPr>
        <w:t>第</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号）和《内 蒙古自治区国家税务总局关于执行西部大开发企业所得税优惠政策有关具体问题的公告》（第</w:t>
      </w:r>
      <w:r>
        <w:rPr>
          <w:rFonts w:ascii="Times New Roman" w:eastAsia="Times New Roman" w:hAnsi="Times New Roman" w:cs="Times New Roman"/>
          <w:b w:val="0"/>
          <w:bCs w:val="0"/>
          <w:color w:val="000000"/>
          <w:spacing w:val="0"/>
          <w:w w:val="100"/>
          <w:position w:val="0"/>
          <w:sz w:val="20"/>
          <w:szCs w:val="20"/>
        </w:rPr>
        <w:t>9</w:t>
      </w:r>
      <w:r>
        <w:rPr>
          <w:b w:val="0"/>
          <w:bCs w:val="0"/>
          <w:color w:val="000000"/>
          <w:spacing w:val="0"/>
          <w:w w:val="100"/>
          <w:position w:val="0"/>
          <w:sz w:val="20"/>
          <w:szCs w:val="20"/>
        </w:rPr>
        <w:t>号）规定， 本公司之子公司京蓝沐禾节水装备有限公司、呼伦贝尔京蓝沐禾节水装备有限公司享受西部大开发优惠政 策，适用企业所得税税率</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w:t>
      </w:r>
    </w:p>
    <w:p>
      <w:pPr>
        <w:pStyle w:val="Style13"/>
        <w:keepNext w:val="0"/>
        <w:keepLines w:val="0"/>
        <w:widowControl w:val="0"/>
        <w:shd w:val="clear" w:color="auto" w:fill="auto"/>
        <w:bidi w:val="0"/>
        <w:spacing w:before="0" w:after="240" w:line="312" w:lineRule="exact"/>
        <w:ind w:left="0" w:right="0" w:firstLine="440"/>
        <w:jc w:val="both"/>
        <w:rPr>
          <w:sz w:val="20"/>
          <w:szCs w:val="20"/>
        </w:rPr>
      </w:pPr>
      <w:r>
        <w:rPr>
          <w:b w:val="0"/>
          <w:bCs w:val="0"/>
          <w:color w:val="000000"/>
          <w:spacing w:val="0"/>
          <w:w w:val="100"/>
          <w:position w:val="0"/>
          <w:sz w:val="20"/>
          <w:szCs w:val="20"/>
        </w:rPr>
        <w:t>本公司之子公司京蓝沐禾节水装备有限公司于</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月取得了内蒙古自治区科学技术厅、内蒙古自 治区财政厅、内蒙古自治区国家税务局及内蒙古自治区地方税务局联合颁发的《高新技术企业证书》，证 书编号为：</w:t>
      </w:r>
      <w:r>
        <w:rPr>
          <w:rFonts w:ascii="Times New Roman" w:eastAsia="Times New Roman" w:hAnsi="Times New Roman" w:cs="Times New Roman"/>
          <w:b w:val="0"/>
          <w:bCs w:val="0"/>
          <w:color w:val="000000"/>
          <w:spacing w:val="0"/>
          <w:w w:val="100"/>
          <w:position w:val="0"/>
          <w:sz w:val="20"/>
          <w:szCs w:val="20"/>
        </w:rPr>
        <w:t>GR201915000077</w:t>
      </w:r>
      <w:r>
        <w:rPr>
          <w:b w:val="0"/>
          <w:bCs w:val="0"/>
          <w:color w:val="000000"/>
          <w:spacing w:val="0"/>
          <w:w w:val="100"/>
          <w:position w:val="0"/>
          <w:sz w:val="20"/>
          <w:szCs w:val="20"/>
        </w:rPr>
        <w:t>,</w:t>
      </w:r>
      <w:r>
        <w:rPr>
          <w:b w:val="0"/>
          <w:bCs w:val="0"/>
          <w:color w:val="000000"/>
          <w:spacing w:val="0"/>
          <w:w w:val="100"/>
          <w:position w:val="0"/>
          <w:sz w:val="20"/>
          <w:szCs w:val="20"/>
        </w:rPr>
        <w:t>发证时间为</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13</w:t>
      </w:r>
      <w:r>
        <w:rPr>
          <w:b w:val="0"/>
          <w:bCs w:val="0"/>
          <w:color w:val="000000"/>
          <w:spacing w:val="0"/>
          <w:w w:val="100"/>
          <w:position w:val="0"/>
          <w:sz w:val="20"/>
          <w:szCs w:val="20"/>
        </w:rPr>
        <w:t>日，有效期三年，自</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年度起，在有效期内适用 企业所得税率为</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w:t>
      </w:r>
    </w:p>
    <w:p>
      <w:pPr>
        <w:pStyle w:val="Style13"/>
        <w:keepNext w:val="0"/>
        <w:keepLines w:val="0"/>
        <w:widowControl w:val="0"/>
        <w:shd w:val="clear" w:color="auto" w:fill="auto"/>
        <w:bidi w:val="0"/>
        <w:spacing w:before="0" w:after="240" w:line="307" w:lineRule="exact"/>
        <w:ind w:left="0" w:right="0" w:firstLine="440"/>
        <w:jc w:val="both"/>
        <w:rPr>
          <w:sz w:val="20"/>
          <w:szCs w:val="20"/>
        </w:rPr>
      </w:pPr>
      <w:r>
        <w:rPr>
          <w:b w:val="0"/>
          <w:bCs w:val="0"/>
          <w:color w:val="000000"/>
          <w:spacing w:val="0"/>
          <w:w w:val="100"/>
          <w:position w:val="0"/>
          <w:sz w:val="20"/>
          <w:szCs w:val="20"/>
        </w:rPr>
        <w:t>根据《中华人民共和国企业所得税法》的第二十七条及《中华人民共和国企业所得税法实施条例》的 第八十六条规定，本公司的子公司天津北方创业园林花苗木有限公司本年度苗木的培育和种植所得免征企 业所得税。</w:t>
      </w:r>
    </w:p>
    <w:p>
      <w:pPr>
        <w:pStyle w:val="Style13"/>
        <w:keepNext w:val="0"/>
        <w:keepLines w:val="0"/>
        <w:widowControl w:val="0"/>
        <w:shd w:val="clear" w:color="auto" w:fill="auto"/>
        <w:bidi w:val="0"/>
        <w:spacing w:before="0" w:after="240" w:line="312" w:lineRule="exact"/>
        <w:ind w:left="0" w:right="0" w:firstLine="440"/>
        <w:jc w:val="both"/>
        <w:rPr>
          <w:sz w:val="20"/>
          <w:szCs w:val="20"/>
        </w:rPr>
      </w:pPr>
      <w:r>
        <w:rPr>
          <w:b w:val="0"/>
          <w:bCs w:val="0"/>
          <w:color w:val="000000"/>
          <w:spacing w:val="0"/>
          <w:w w:val="100"/>
          <w:position w:val="0"/>
          <w:sz w:val="20"/>
          <w:szCs w:val="20"/>
        </w:rPr>
        <w:t>本公司之子公司天津绿动植物营养技术开发有限公司于</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28</w:t>
      </w:r>
      <w:r>
        <w:rPr>
          <w:b w:val="0"/>
          <w:bCs w:val="0"/>
          <w:color w:val="000000"/>
          <w:spacing w:val="0"/>
          <w:w w:val="100"/>
          <w:position w:val="0"/>
          <w:sz w:val="20"/>
          <w:szCs w:val="20"/>
        </w:rPr>
        <w:t xml:space="preserve">日取得天津市科学技术委员会、 天津市财政局、天津市国家税务局及天津市地方税务局联合颁发的《高新技术企业证书》，证书编号为： </w:t>
      </w:r>
      <w:r>
        <w:rPr>
          <w:rFonts w:ascii="Times New Roman" w:eastAsia="Times New Roman" w:hAnsi="Times New Roman" w:cs="Times New Roman"/>
          <w:b w:val="0"/>
          <w:bCs w:val="0"/>
          <w:color w:val="000000"/>
          <w:spacing w:val="0"/>
          <w:w w:val="100"/>
          <w:position w:val="0"/>
          <w:sz w:val="20"/>
          <w:szCs w:val="20"/>
        </w:rPr>
        <w:t>GR201912000259</w:t>
      </w:r>
      <w:r>
        <w:rPr>
          <w:b w:val="0"/>
          <w:bCs w:val="0"/>
          <w:color w:val="000000"/>
          <w:spacing w:val="0"/>
          <w:w w:val="100"/>
          <w:position w:val="0"/>
          <w:sz w:val="20"/>
          <w:szCs w:val="20"/>
        </w:rPr>
        <w:t>,</w:t>
      </w:r>
      <w:r>
        <w:rPr>
          <w:b w:val="0"/>
          <w:bCs w:val="0"/>
          <w:color w:val="000000"/>
          <w:spacing w:val="0"/>
          <w:w w:val="100"/>
          <w:position w:val="0"/>
          <w:sz w:val="20"/>
          <w:szCs w:val="20"/>
        </w:rPr>
        <w:t>发证时间为</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28</w:t>
      </w:r>
      <w:r>
        <w:rPr>
          <w:b w:val="0"/>
          <w:bCs w:val="0"/>
          <w:color w:val="000000"/>
          <w:spacing w:val="0"/>
          <w:w w:val="100"/>
          <w:position w:val="0"/>
          <w:sz w:val="20"/>
          <w:szCs w:val="20"/>
        </w:rPr>
        <w:t>日，有效期三年，自</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年度起，在有效期内适用企业所得税 率为</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w:t>
      </w:r>
    </w:p>
    <w:p>
      <w:pPr>
        <w:pStyle w:val="Style13"/>
        <w:keepNext w:val="0"/>
        <w:keepLines w:val="0"/>
        <w:widowControl w:val="0"/>
        <w:shd w:val="clear" w:color="auto" w:fill="auto"/>
        <w:bidi w:val="0"/>
        <w:spacing w:before="0" w:after="340" w:line="313" w:lineRule="exact"/>
        <w:ind w:left="0" w:right="0" w:firstLine="440"/>
        <w:jc w:val="both"/>
        <w:rPr>
          <w:sz w:val="20"/>
          <w:szCs w:val="20"/>
        </w:rPr>
      </w:pPr>
      <w:r>
        <w:rPr>
          <w:b w:val="0"/>
          <w:bCs w:val="0"/>
          <w:color w:val="000000"/>
          <w:spacing w:val="0"/>
          <w:w w:val="100"/>
          <w:position w:val="0"/>
          <w:sz w:val="20"/>
          <w:szCs w:val="20"/>
        </w:rPr>
        <w:t>本公司之子公司中科鼎实环境工程有限公司于</w:t>
      </w: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 xml:space="preserve">日取得了高新技术企业证书，证书编号为 </w:t>
      </w:r>
      <w:r>
        <w:rPr>
          <w:rFonts w:ascii="Times New Roman" w:eastAsia="Times New Roman" w:hAnsi="Times New Roman" w:cs="Times New Roman"/>
          <w:b w:val="0"/>
          <w:bCs w:val="0"/>
          <w:color w:val="000000"/>
          <w:spacing w:val="0"/>
          <w:w w:val="100"/>
          <w:position w:val="0"/>
          <w:sz w:val="20"/>
          <w:szCs w:val="20"/>
        </w:rPr>
        <w:t>GF201311000639</w:t>
      </w:r>
      <w:r>
        <w:rPr>
          <w:b w:val="0"/>
          <w:bCs w:val="0"/>
          <w:color w:val="000000"/>
          <w:spacing w:val="0"/>
          <w:w w:val="100"/>
          <w:position w:val="0"/>
          <w:sz w:val="20"/>
          <w:szCs w:val="20"/>
        </w:rPr>
        <w:t>，有效期</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日，通过高新技术企业重新认定，取得高新技术企业证书， 证书编号为</w:t>
      </w:r>
      <w:r>
        <w:rPr>
          <w:rFonts w:ascii="Times New Roman" w:eastAsia="Times New Roman" w:hAnsi="Times New Roman" w:cs="Times New Roman"/>
          <w:b w:val="0"/>
          <w:bCs w:val="0"/>
          <w:color w:val="000000"/>
          <w:spacing w:val="0"/>
          <w:w w:val="100"/>
          <w:position w:val="0"/>
          <w:sz w:val="20"/>
          <w:szCs w:val="20"/>
        </w:rPr>
        <w:t>GR201611005493</w:t>
      </w:r>
      <w:r>
        <w:rPr>
          <w:b w:val="0"/>
          <w:bCs w:val="0"/>
          <w:color w:val="000000"/>
          <w:spacing w:val="0"/>
          <w:w w:val="100"/>
          <w:position w:val="0"/>
          <w:sz w:val="20"/>
          <w:szCs w:val="20"/>
        </w:rPr>
        <w:t>,</w:t>
      </w:r>
      <w:r>
        <w:rPr>
          <w:b w:val="0"/>
          <w:bCs w:val="0"/>
          <w:color w:val="000000"/>
          <w:spacing w:val="0"/>
          <w:w w:val="100"/>
          <w:position w:val="0"/>
          <w:sz w:val="20"/>
          <w:szCs w:val="20"/>
        </w:rPr>
        <w:t>有效期</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日，通过高新技术企业重新认定，取得高新技术企 业证书，证书编号为</w:t>
      </w:r>
      <w:r>
        <w:rPr>
          <w:rFonts w:ascii="Times New Roman" w:eastAsia="Times New Roman" w:hAnsi="Times New Roman" w:cs="Times New Roman"/>
          <w:b w:val="0"/>
          <w:bCs w:val="0"/>
          <w:color w:val="000000"/>
          <w:spacing w:val="0"/>
          <w:w w:val="100"/>
          <w:position w:val="0"/>
          <w:sz w:val="20"/>
          <w:szCs w:val="20"/>
        </w:rPr>
        <w:t>GR201911004784</w:t>
      </w:r>
      <w:r>
        <w:rPr>
          <w:b w:val="0"/>
          <w:bCs w:val="0"/>
          <w:color w:val="000000"/>
          <w:spacing w:val="0"/>
          <w:w w:val="100"/>
          <w:position w:val="0"/>
          <w:sz w:val="20"/>
          <w:szCs w:val="20"/>
        </w:rPr>
        <w:t>，有效期</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年。根据《中华人民共和国企业所得税法》第二十八条及 《国家税务总局关于高新技术企业</w:t>
      </w:r>
      <w:r>
        <w:rPr>
          <w:rFonts w:ascii="Times New Roman" w:eastAsia="Times New Roman" w:hAnsi="Times New Roman" w:cs="Times New Roman"/>
          <w:b w:val="0"/>
          <w:bCs w:val="0"/>
          <w:color w:val="000000"/>
          <w:spacing w:val="0"/>
          <w:w w:val="100"/>
          <w:position w:val="0"/>
          <w:sz w:val="20"/>
          <w:szCs w:val="20"/>
        </w:rPr>
        <w:t>2008</w:t>
      </w:r>
      <w:r>
        <w:rPr>
          <w:b w:val="0"/>
          <w:bCs w:val="0"/>
          <w:color w:val="000000"/>
          <w:spacing w:val="0"/>
          <w:w w:val="100"/>
          <w:position w:val="0"/>
          <w:sz w:val="20"/>
          <w:szCs w:val="20"/>
        </w:rPr>
        <w:t>年度缴纳企业所得税问题的通知》（国税函</w:t>
      </w:r>
      <w:r>
        <w:rPr>
          <w:rFonts w:ascii="Times New Roman" w:eastAsia="Times New Roman" w:hAnsi="Times New Roman" w:cs="Times New Roman"/>
          <w:b w:val="0"/>
          <w:bCs w:val="0"/>
          <w:color w:val="000000"/>
          <w:spacing w:val="0"/>
          <w:w w:val="100"/>
          <w:position w:val="0"/>
          <w:sz w:val="20"/>
          <w:szCs w:val="20"/>
        </w:rPr>
        <w:t>［2008］985</w:t>
      </w:r>
      <w:r>
        <w:rPr>
          <w:b w:val="0"/>
          <w:bCs w:val="0"/>
          <w:color w:val="000000"/>
          <w:spacing w:val="0"/>
          <w:w w:val="100"/>
          <w:position w:val="0"/>
          <w:sz w:val="20"/>
          <w:szCs w:val="20"/>
        </w:rPr>
        <w:t>号）的规定， 本公司之子公司中科鼎实环境工程有限公司自</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年度起，企业所得税税率为</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w:t>
      </w:r>
    </w:p>
    <w:p>
      <w:pPr>
        <w:pStyle w:val="Style13"/>
        <w:keepNext w:val="0"/>
        <w:keepLines w:val="0"/>
        <w:widowControl w:val="0"/>
        <w:shd w:val="clear" w:color="auto" w:fill="auto"/>
        <w:bidi w:val="0"/>
        <w:spacing w:before="0" w:after="0" w:line="329" w:lineRule="auto"/>
        <w:ind w:left="0" w:right="0" w:firstLine="420"/>
        <w:jc w:val="both"/>
        <w:rPr>
          <w:sz w:val="20"/>
          <w:szCs w:val="20"/>
        </w:rPr>
      </w:pPr>
      <w:bookmarkStart w:id="1099" w:name="bookmark1099"/>
      <w:r>
        <w:rPr>
          <w:rFonts w:ascii="Times New Roman" w:eastAsia="Times New Roman" w:hAnsi="Times New Roman" w:cs="Times New Roman"/>
          <w:b w:val="0"/>
          <w:bCs w:val="0"/>
          <w:color w:val="000000"/>
          <w:spacing w:val="0"/>
          <w:w w:val="100"/>
          <w:position w:val="0"/>
          <w:sz w:val="20"/>
          <w:szCs w:val="20"/>
        </w:rPr>
        <w:t>2</w:t>
      </w:r>
      <w:bookmarkEnd w:id="1099"/>
      <w:r>
        <w:rPr>
          <w:b w:val="0"/>
          <w:bCs w:val="0"/>
          <w:color w:val="000000"/>
          <w:spacing w:val="0"/>
          <w:w w:val="100"/>
          <w:position w:val="0"/>
          <w:sz w:val="20"/>
          <w:szCs w:val="20"/>
        </w:rPr>
        <w:t>）增值税</w:t>
      </w:r>
    </w:p>
    <w:p>
      <w:pPr>
        <w:pStyle w:val="Style13"/>
        <w:keepNext w:val="0"/>
        <w:keepLines w:val="0"/>
        <w:widowControl w:val="0"/>
        <w:shd w:val="clear" w:color="auto" w:fill="auto"/>
        <w:bidi w:val="0"/>
        <w:spacing w:before="0" w:after="80" w:line="317" w:lineRule="exact"/>
        <w:ind w:left="0" w:right="0" w:firstLine="440"/>
        <w:jc w:val="both"/>
        <w:rPr>
          <w:sz w:val="20"/>
          <w:szCs w:val="20"/>
        </w:rPr>
      </w:pPr>
      <w:r>
        <w:rPr>
          <w:b w:val="0"/>
          <w:bCs w:val="0"/>
          <w:color w:val="000000"/>
          <w:spacing w:val="0"/>
          <w:w w:val="100"/>
          <w:position w:val="0"/>
          <w:sz w:val="20"/>
          <w:szCs w:val="20"/>
        </w:rPr>
        <w:t>根据财政部国家税务总局《免征滴灌带和滴灌管产品增值税的通知》（财税</w:t>
      </w:r>
      <w:r>
        <w:rPr>
          <w:rFonts w:ascii="Times New Roman" w:eastAsia="Times New Roman" w:hAnsi="Times New Roman" w:cs="Times New Roman"/>
          <w:b w:val="0"/>
          <w:bCs w:val="0"/>
          <w:color w:val="000000"/>
          <w:spacing w:val="0"/>
          <w:w w:val="100"/>
          <w:position w:val="0"/>
          <w:sz w:val="20"/>
          <w:szCs w:val="20"/>
        </w:rPr>
        <w:t>［2007］83</w:t>
      </w:r>
      <w:r>
        <w:rPr>
          <w:b w:val="0"/>
          <w:bCs w:val="0"/>
          <w:color w:val="000000"/>
          <w:spacing w:val="0"/>
          <w:w w:val="100"/>
          <w:position w:val="0"/>
          <w:sz w:val="20"/>
          <w:szCs w:val="20"/>
        </w:rPr>
        <w:t>号），本公司之 子公司京蓝沐禾节水装备有限公司、衡水沐禾节水科技有限公司的滴灌带、滴灌管属享受免征增值税优惠 政策产品。</w:t>
      </w:r>
    </w:p>
    <w:p>
      <w:pPr>
        <w:pStyle w:val="Style13"/>
        <w:keepNext w:val="0"/>
        <w:keepLines w:val="0"/>
        <w:widowControl w:val="0"/>
        <w:shd w:val="clear" w:color="auto" w:fill="auto"/>
        <w:bidi w:val="0"/>
        <w:spacing w:before="0" w:after="220" w:line="312" w:lineRule="exact"/>
        <w:ind w:left="0" w:right="0" w:firstLine="440"/>
        <w:jc w:val="both"/>
        <w:rPr>
          <w:sz w:val="20"/>
          <w:szCs w:val="20"/>
        </w:rPr>
      </w:pPr>
      <w:r>
        <w:rPr>
          <w:b w:val="0"/>
          <w:bCs w:val="0"/>
          <w:color w:val="000000"/>
          <w:spacing w:val="0"/>
          <w:w w:val="100"/>
          <w:position w:val="0"/>
          <w:sz w:val="20"/>
          <w:szCs w:val="20"/>
        </w:rPr>
        <w:t>根据《增值税暂行条例实施细则》相关规定，本公司之子公司京蓝北方园林（天津）有限公司及天津 北方创业园林花苗木有限公司本年度销售自己种植的苗木免征增值税。</w:t>
      </w:r>
    </w:p>
    <w:p>
      <w:pPr>
        <w:pStyle w:val="Style13"/>
        <w:keepNext w:val="0"/>
        <w:keepLines w:val="0"/>
        <w:widowControl w:val="0"/>
        <w:shd w:val="clear" w:color="auto" w:fill="auto"/>
        <w:bidi w:val="0"/>
        <w:spacing w:before="0" w:after="220" w:line="315" w:lineRule="exact"/>
        <w:ind w:left="0" w:right="0" w:firstLine="440"/>
        <w:jc w:val="both"/>
        <w:rPr>
          <w:sz w:val="20"/>
          <w:szCs w:val="20"/>
        </w:rPr>
      </w:pPr>
      <w:r>
        <w:rPr>
          <w:b w:val="0"/>
          <w:bCs w:val="0"/>
          <w:color w:val="000000"/>
          <w:spacing w:val="0"/>
          <w:w w:val="100"/>
          <w:position w:val="0"/>
          <w:sz w:val="20"/>
          <w:szCs w:val="20"/>
        </w:rPr>
        <w:t>根据《财政部国家税务总局关于有机肥产品免征增值税的通知》（财税</w:t>
      </w:r>
      <w:r>
        <w:rPr>
          <w:rFonts w:ascii="Times New Roman" w:eastAsia="Times New Roman" w:hAnsi="Times New Roman" w:cs="Times New Roman"/>
          <w:b w:val="0"/>
          <w:bCs w:val="0"/>
          <w:color w:val="000000"/>
          <w:spacing w:val="0"/>
          <w:w w:val="100"/>
          <w:position w:val="0"/>
          <w:sz w:val="20"/>
          <w:szCs w:val="20"/>
        </w:rPr>
        <w:t>［2008］56</w:t>
      </w:r>
      <w:r>
        <w:rPr>
          <w:b w:val="0"/>
          <w:bCs w:val="0"/>
          <w:color w:val="000000"/>
          <w:spacing w:val="0"/>
          <w:w w:val="100"/>
          <w:position w:val="0"/>
          <w:sz w:val="20"/>
          <w:szCs w:val="20"/>
        </w:rPr>
        <w:t>号）、《国家税务总 局关于有机肥产品免征增值税问题的批复》（国税函</w:t>
      </w:r>
      <w:r>
        <w:rPr>
          <w:rFonts w:ascii="Times New Roman" w:eastAsia="Times New Roman" w:hAnsi="Times New Roman" w:cs="Times New Roman"/>
          <w:b w:val="0"/>
          <w:bCs w:val="0"/>
          <w:color w:val="000000"/>
          <w:spacing w:val="0"/>
          <w:w w:val="100"/>
          <w:position w:val="0"/>
          <w:sz w:val="20"/>
          <w:szCs w:val="20"/>
        </w:rPr>
        <w:t>［2008］1020</w:t>
      </w:r>
      <w:r>
        <w:rPr>
          <w:b w:val="0"/>
          <w:bCs w:val="0"/>
          <w:color w:val="000000"/>
          <w:spacing w:val="0"/>
          <w:w w:val="100"/>
          <w:position w:val="0"/>
          <w:sz w:val="20"/>
          <w:szCs w:val="20"/>
        </w:rPr>
        <w:t>）号相关规定，本公司之子公司天津市北 方绿业生态科技有限公司及天津绿动植物营养技术开发有限公司本年度生产销售和批发、零售有机肥产品 免征增值税。</w:t>
      </w:r>
    </w:p>
    <w:p>
      <w:pPr>
        <w:pStyle w:val="Style13"/>
        <w:keepNext w:val="0"/>
        <w:keepLines w:val="0"/>
        <w:widowControl w:val="0"/>
        <w:shd w:val="clear" w:color="auto" w:fill="auto"/>
        <w:bidi w:val="0"/>
        <w:spacing w:before="0" w:after="3180" w:line="317" w:lineRule="exact"/>
        <w:ind w:left="0" w:right="0" w:firstLine="600"/>
        <w:jc w:val="both"/>
        <w:rPr>
          <w:sz w:val="20"/>
          <w:szCs w:val="20"/>
        </w:rPr>
      </w:pPr>
      <w:r>
        <w:rPr>
          <w:b w:val="0"/>
          <w:bCs w:val="0"/>
          <w:color w:val="000000"/>
          <w:spacing w:val="0"/>
          <w:w w:val="100"/>
          <w:position w:val="0"/>
          <w:sz w:val="20"/>
          <w:szCs w:val="20"/>
        </w:rPr>
        <w:t>根据《财政部国家税务总局关于农业生产资料免征增值税政策的通知》（财税字</w:t>
      </w:r>
      <w:r>
        <w:rPr>
          <w:rFonts w:ascii="Times New Roman" w:eastAsia="Times New Roman" w:hAnsi="Times New Roman" w:cs="Times New Roman"/>
          <w:b w:val="0"/>
          <w:bCs w:val="0"/>
          <w:color w:val="000000"/>
          <w:spacing w:val="0"/>
          <w:w w:val="100"/>
          <w:position w:val="0"/>
          <w:sz w:val="20"/>
          <w:szCs w:val="20"/>
        </w:rPr>
        <w:t>［2001］</w:t>
      </w:r>
      <w:r>
        <w:rPr>
          <w:b w:val="0"/>
          <w:bCs w:val="0"/>
          <w:color w:val="000000"/>
          <w:spacing w:val="0"/>
          <w:w w:val="100"/>
          <w:position w:val="0"/>
          <w:sz w:val="20"/>
          <w:szCs w:val="20"/>
        </w:rPr>
        <w:t>第</w:t>
      </w:r>
      <w:r>
        <w:rPr>
          <w:rFonts w:ascii="Times New Roman" w:eastAsia="Times New Roman" w:hAnsi="Times New Roman" w:cs="Times New Roman"/>
          <w:b w:val="0"/>
          <w:bCs w:val="0"/>
          <w:color w:val="000000"/>
          <w:spacing w:val="0"/>
          <w:w w:val="100"/>
          <w:position w:val="0"/>
          <w:sz w:val="20"/>
          <w:szCs w:val="20"/>
        </w:rPr>
        <w:t>113</w:t>
      </w:r>
      <w:r>
        <w:rPr>
          <w:b w:val="0"/>
          <w:bCs w:val="0"/>
          <w:color w:val="000000"/>
          <w:spacing w:val="0"/>
          <w:w w:val="100"/>
          <w:position w:val="0"/>
          <w:sz w:val="20"/>
          <w:szCs w:val="20"/>
        </w:rPr>
        <w:t>号）规 定，本公司之子公司天津市北方科创环境检测有限公司本年度批发和零售的种子、种苗、化肥、农药、农 机之项目免征增值税。</w:t>
      </w:r>
    </w:p>
    <w:p>
      <w:pPr>
        <w:pStyle w:val="Style25"/>
        <w:keepNext/>
        <w:keepLines/>
        <w:widowControl w:val="0"/>
        <w:shd w:val="clear" w:color="auto" w:fill="auto"/>
        <w:bidi w:val="0"/>
        <w:spacing w:before="0" w:after="34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color w:val="000000"/>
          <w:spacing w:val="0"/>
          <w:w w:val="100"/>
          <w:position w:val="0"/>
        </w:rPr>
        <w:t>、其他</w:t>
      </w:r>
      <w:bookmarkEnd w:id="1100"/>
      <w:bookmarkEnd w:id="1101"/>
      <w:bookmarkEnd w:id="1103"/>
    </w:p>
    <w:p>
      <w:pPr>
        <w:pStyle w:val="Style19"/>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七</w:t>
      </w:r>
      <w:bookmarkEnd w:id="1106"/>
      <w:r>
        <w:rPr>
          <w:color w:val="000000"/>
          <w:spacing w:val="0"/>
          <w:w w:val="100"/>
          <w:position w:val="0"/>
        </w:rPr>
        <w:t>、合并财务报表项目注释</w:t>
      </w:r>
      <w:bookmarkEnd w:id="1104"/>
      <w:bookmarkEnd w:id="1105"/>
      <w:bookmarkEnd w:id="1107"/>
    </w:p>
    <w:p>
      <w:pPr>
        <w:pStyle w:val="Style25"/>
        <w:keepNext/>
        <w:keepLines/>
        <w:widowControl w:val="0"/>
        <w:shd w:val="clear" w:color="auto" w:fill="auto"/>
        <w:bidi w:val="0"/>
        <w:spacing w:before="0" w:after="34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color w:val="000000"/>
          <w:spacing w:val="0"/>
          <w:w w:val="100"/>
          <w:position w:val="0"/>
        </w:rPr>
        <w:t>、货币资金</w:t>
      </w:r>
      <w:bookmarkEnd w:id="1108"/>
      <w:bookmarkEnd w:id="1109"/>
      <w:bookmarkEnd w:id="111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95,187,072.00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296,309,217.22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3,378,750.65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25,045,067.58</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98,575,149.66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321,412,946.15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58,824,078.09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147,406,628.31</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：其他货币资金受限资金金额为：银行承兑汇票保证金</w:t>
      </w:r>
      <w:r>
        <w:rPr>
          <w:rFonts w:ascii="Times New Roman" w:eastAsia="Times New Roman" w:hAnsi="Times New Roman" w:cs="Times New Roman"/>
          <w:color w:val="000000"/>
          <w:spacing w:val="0"/>
          <w:w w:val="100"/>
          <w:position w:val="0"/>
          <w:sz w:val="18"/>
          <w:szCs w:val="18"/>
        </w:rPr>
        <w:t>54,394.88</w:t>
      </w:r>
      <w:r>
        <w:rPr>
          <w:color w:val="000000"/>
          <w:spacing w:val="0"/>
          <w:w w:val="100"/>
          <w:position w:val="0"/>
        </w:rPr>
        <w:t>元，履约保函保证金</w:t>
      </w:r>
      <w:r>
        <w:rPr>
          <w:rFonts w:ascii="Times New Roman" w:eastAsia="Times New Roman" w:hAnsi="Times New Roman" w:cs="Times New Roman"/>
          <w:color w:val="000000"/>
          <w:spacing w:val="0"/>
          <w:w w:val="100"/>
          <w:position w:val="0"/>
          <w:sz w:val="18"/>
          <w:szCs w:val="18"/>
        </w:rPr>
        <w:t>560,669.61</w:t>
      </w:r>
      <w:r>
        <w:rPr>
          <w:color w:val="000000"/>
          <w:spacing w:val="0"/>
          <w:w w:val="100"/>
          <w:position w:val="0"/>
        </w:rPr>
        <w:t>元，信用证保证金</w:t>
      </w:r>
    </w:p>
    <w:p>
      <w:pPr>
        <w:pStyle w:val="Style4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1,842,027.88</w:t>
      </w:r>
      <w:r>
        <w:rPr>
          <w:rFonts w:ascii="SimSun" w:eastAsia="SimSun" w:hAnsi="SimSun" w:cs="SimSun"/>
          <w:color w:val="000000"/>
          <w:spacing w:val="0"/>
          <w:w w:val="100"/>
          <w:position w:val="0"/>
          <w:sz w:val="17"/>
          <w:szCs w:val="17"/>
        </w:rPr>
        <w:t>元，农民工保证金</w:t>
      </w:r>
      <w:r>
        <w:rPr>
          <w:color w:val="000000"/>
          <w:spacing w:val="0"/>
          <w:w w:val="100"/>
          <w:position w:val="0"/>
          <w:sz w:val="20"/>
          <w:szCs w:val="20"/>
        </w:rPr>
        <w:t>922,290.53</w:t>
      </w:r>
      <w:r>
        <w:rPr>
          <w:rFonts w:ascii="SimSun" w:eastAsia="SimSun" w:hAnsi="SimSun" w:cs="SimSun"/>
          <w:color w:val="000000"/>
          <w:spacing w:val="0"/>
          <w:w w:val="100"/>
          <w:position w:val="0"/>
          <w:sz w:val="17"/>
          <w:szCs w:val="17"/>
        </w:rPr>
        <w:t>忆</w:t>
      </w:r>
    </w:p>
    <w:p>
      <w:pPr>
        <w:pStyle w:val="Style4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说明</w:t>
      </w:r>
      <w:r>
        <w:rPr>
          <w:color w:val="000000"/>
          <w:spacing w:val="0"/>
          <w:w w:val="100"/>
          <w:position w:val="0"/>
          <w:sz w:val="18"/>
          <w:szCs w:val="18"/>
        </w:rPr>
        <w:t>2</w:t>
      </w:r>
      <w:r>
        <w:rPr>
          <w:rFonts w:ascii="SimSun" w:eastAsia="SimSun" w:hAnsi="SimSun" w:cs="SimSun"/>
          <w:color w:val="000000"/>
          <w:spacing w:val="0"/>
          <w:w w:val="100"/>
          <w:position w:val="0"/>
          <w:sz w:val="17"/>
          <w:szCs w:val="17"/>
        </w:rPr>
        <w:t>：资金冻结</w:t>
      </w:r>
      <w:r>
        <w:rPr>
          <w:color w:val="000000"/>
          <w:spacing w:val="0"/>
          <w:w w:val="100"/>
          <w:position w:val="0"/>
          <w:sz w:val="18"/>
          <w:szCs w:val="18"/>
        </w:rPr>
        <w:t>55,444,695.19</w:t>
      </w:r>
      <w:r>
        <w:rPr>
          <w:rFonts w:ascii="SimSun" w:eastAsia="SimSun" w:hAnsi="SimSun" w:cs="SimSun"/>
          <w:color w:val="000000"/>
          <w:spacing w:val="0"/>
          <w:w w:val="100"/>
          <w:position w:val="0"/>
          <w:sz w:val="17"/>
          <w:szCs w:val="17"/>
        </w:rPr>
        <w:t>元。</w:t>
      </w:r>
    </w:p>
    <w:p>
      <w:pPr>
        <w:pStyle w:val="Style47"/>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资金受限金额共：</w:t>
      </w:r>
      <w:r>
        <w:rPr>
          <w:color w:val="000000"/>
          <w:spacing w:val="0"/>
          <w:w w:val="100"/>
          <w:position w:val="0"/>
          <w:sz w:val="18"/>
          <w:szCs w:val="18"/>
        </w:rPr>
        <w:t>58,824,078.09</w:t>
      </w:r>
      <w:r>
        <w:rPr>
          <w:rFonts w:ascii="SimSun" w:eastAsia="SimSun" w:hAnsi="SimSun" w:cs="SimSun"/>
          <w:color w:val="000000"/>
          <w:spacing w:val="0"/>
          <w:w w:val="100"/>
          <w:position w:val="0"/>
          <w:sz w:val="17"/>
          <w:szCs w:val="17"/>
        </w:rPr>
        <w:t>元。</w:t>
      </w:r>
    </w:p>
    <w:p>
      <w:pPr>
        <w:pStyle w:val="Style25"/>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color w:val="000000"/>
          <w:spacing w:val="0"/>
          <w:w w:val="100"/>
          <w:position w:val="0"/>
        </w:rPr>
        <w:t>、交易性金融资产</w:t>
      </w:r>
      <w:bookmarkEnd w:id="1112"/>
      <w:bookmarkEnd w:id="1113"/>
      <w:bookmarkEnd w:id="111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其中：北方园林业绩对赌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3"/>
        <w:keepNext w:val="0"/>
        <w:keepLines w:val="0"/>
        <w:widowControl w:val="0"/>
        <w:shd w:val="clear" w:color="auto" w:fill="auto"/>
        <w:bidi w:val="0"/>
        <w:spacing w:before="0" w:after="900" w:line="310" w:lineRule="exact"/>
        <w:ind w:left="0" w:right="0" w:firstLine="380"/>
        <w:jc w:val="both"/>
        <w:rPr>
          <w:sz w:val="20"/>
          <w:szCs w:val="20"/>
        </w:rPr>
      </w:pPr>
      <w:r>
        <w:rPr>
          <w:b w:val="0"/>
          <w:bCs w:val="0"/>
          <w:color w:val="000000"/>
          <w:spacing w:val="0"/>
          <w:w w:val="100"/>
          <w:position w:val="0"/>
          <w:sz w:val="20"/>
          <w:szCs w:val="20"/>
        </w:rPr>
        <w:t>根据公司与京蓝北方园林（天津）有限公司（以下简称北方园林）原股东签订的《盈利预测补偿协议 书》的约定，北方园林</w:t>
      </w:r>
      <w:r>
        <w:rPr>
          <w:rFonts w:ascii="Times New Roman" w:eastAsia="Times New Roman" w:hAnsi="Times New Roman" w:cs="Times New Roman"/>
          <w:b w:val="0"/>
          <w:bCs w:val="0"/>
          <w:color w:val="000000"/>
          <w:spacing w:val="0"/>
          <w:w w:val="100"/>
          <w:position w:val="0"/>
          <w:sz w:val="20"/>
          <w:szCs w:val="20"/>
        </w:rPr>
        <w:t>2016-2019</w:t>
      </w:r>
      <w:r>
        <w:rPr>
          <w:b w:val="0"/>
          <w:bCs w:val="0"/>
          <w:color w:val="000000"/>
          <w:spacing w:val="0"/>
          <w:w w:val="100"/>
          <w:position w:val="0"/>
          <w:sz w:val="20"/>
          <w:szCs w:val="20"/>
        </w:rPr>
        <w:t>年度实现的扣除非经常性损益后归属于母公司所有者的净利润及北方园林 在</w:t>
      </w:r>
      <w:r>
        <w:rPr>
          <w:rFonts w:ascii="Times New Roman" w:eastAsia="Times New Roman" w:hAnsi="Times New Roman" w:cs="Times New Roman"/>
          <w:b w:val="0"/>
          <w:bCs w:val="0"/>
          <w:color w:val="000000"/>
          <w:spacing w:val="0"/>
          <w:w w:val="100"/>
          <w:position w:val="0"/>
          <w:sz w:val="20"/>
          <w:szCs w:val="20"/>
        </w:rPr>
        <w:t>2017-2019</w:t>
      </w:r>
      <w:r>
        <w:rPr>
          <w:b w:val="0"/>
          <w:bCs w:val="0"/>
          <w:color w:val="000000"/>
          <w:spacing w:val="0"/>
          <w:w w:val="100"/>
          <w:position w:val="0"/>
          <w:sz w:val="20"/>
          <w:szCs w:val="20"/>
        </w:rPr>
        <w:t>年度合并财务报表中三年累计经营性现金流量净额未能达到业绩承诺数，根据协议，补偿责任 人应以其重大资产重组取得的届时尚未出售的公司股份进行补偿，该等应补偿的股份由本公司以总价</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元 的价格进行回购并予以注销，截至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日，公司有</w:t>
      </w:r>
      <w:r>
        <w:rPr>
          <w:rFonts w:ascii="Times New Roman" w:eastAsia="Times New Roman" w:hAnsi="Times New Roman" w:cs="Times New Roman"/>
          <w:b w:val="0"/>
          <w:bCs w:val="0"/>
          <w:color w:val="000000"/>
          <w:spacing w:val="0"/>
          <w:w w:val="100"/>
          <w:position w:val="0"/>
          <w:sz w:val="20"/>
          <w:szCs w:val="20"/>
        </w:rPr>
        <w:t>9,652,607.00</w:t>
      </w:r>
      <w:r>
        <w:rPr>
          <w:b w:val="0"/>
          <w:bCs w:val="0"/>
          <w:color w:val="000000"/>
          <w:spacing w:val="0"/>
          <w:w w:val="100"/>
          <w:position w:val="0"/>
          <w:sz w:val="20"/>
          <w:szCs w:val="20"/>
        </w:rPr>
        <w:t>股未完成回购注销手续，公司以</w:t>
      </w:r>
      <w:r>
        <w:rPr>
          <w:rFonts w:ascii="Times New Roman" w:eastAsia="Times New Roman" w:hAnsi="Times New Roman" w:cs="Times New Roman"/>
          <w:b w:val="0"/>
          <w:bCs w:val="0"/>
          <w:color w:val="000000"/>
          <w:spacing w:val="0"/>
          <w:w w:val="100"/>
          <w:position w:val="0"/>
          <w:sz w:val="20"/>
          <w:szCs w:val="20"/>
        </w:rPr>
        <w:t xml:space="preserve">2021 </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日公司股票收盘价计入以公允价值计量且其变动计入当期损益的金融资产。</w:t>
      </w:r>
    </w:p>
    <w:p>
      <w:pPr>
        <w:pStyle w:val="Style25"/>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color w:val="000000"/>
          <w:spacing w:val="0"/>
          <w:w w:val="100"/>
          <w:position w:val="0"/>
        </w:rPr>
        <w:t>、衍生金融资产</w:t>
      </w:r>
      <w:bookmarkEnd w:id="1116"/>
      <w:bookmarkEnd w:id="1117"/>
      <w:bookmarkEnd w:id="111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color w:val="000000"/>
          <w:spacing w:val="0"/>
          <w:w w:val="100"/>
          <w:position w:val="0"/>
        </w:rPr>
        <w:t>、应收票据</w:t>
      </w:r>
      <w:bookmarkEnd w:id="1120"/>
      <w:bookmarkEnd w:id="1121"/>
      <w:bookmarkEnd w:id="1123"/>
    </w:p>
    <w:p>
      <w:pPr>
        <w:pStyle w:val="Style31"/>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4"/>
      <w:bookmarkEnd w:id="1125"/>
      <w:bookmarkEnd w:id="1127"/>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8,910,978.84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3,315,742.24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3,635,742.24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8,946,305.96</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3,669,23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33,492.3</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3,635,742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3,349,23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33,492.3</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3,315,742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3,669,23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33,492.3</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3,635,742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33,492.35</w:t>
      </w:r>
    </w:p>
    <w:p>
      <w:pPr>
        <w:widowControl w:val="0"/>
        <w:spacing w:after="159" w:line="1" w:lineRule="exact"/>
      </w:pP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3,349,234.59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16"/>
        <w:keepNext w:val="0"/>
        <w:keepLines w:val="0"/>
        <w:widowControl w:val="0"/>
        <w:shd w:val="clear" w:color="auto" w:fill="auto"/>
        <w:bidi w:val="0"/>
        <w:spacing w:before="0" w:after="160" w:line="348" w:lineRule="exact"/>
        <w:ind w:left="0" w:right="0" w:firstLine="0"/>
        <w:jc w:val="left"/>
      </w:pPr>
      <w:r>
        <w:rPr>
          <w:color w:val="000000"/>
          <w:spacing w:val="0"/>
          <w:w w:val="100"/>
          <w:position w:val="0"/>
        </w:rPr>
        <w:t xml:space="preserve">确定该组合依据的说明: </w:t>
      </w:r>
      <w:r>
        <w:rPr>
          <w:color w:val="000000"/>
          <w:spacing w:val="0"/>
          <w:w w:val="100"/>
          <w:position w:val="0"/>
          <w:sz w:val="20"/>
          <w:szCs w:val="20"/>
        </w:rPr>
        <w:t>详见本节附注</w:t>
      </w:r>
      <w:r>
        <w:rPr>
          <w:rFonts w:ascii="Times New Roman" w:eastAsia="Times New Roman" w:hAnsi="Times New Roman" w:cs="Times New Roman"/>
          <w:color w:val="000000"/>
          <w:spacing w:val="0"/>
          <w:w w:val="100"/>
          <w:position w:val="0"/>
          <w:sz w:val="20"/>
          <w:szCs w:val="20"/>
        </w:rPr>
        <w:t xml:space="preserve">5.11 </w:t>
      </w:r>
      <w:r>
        <w:rPr>
          <w:color w:val="000000"/>
          <w:spacing w:val="0"/>
          <w:w w:val="100"/>
          <w:position w:val="0"/>
        </w:rPr>
        <w:t>按组合计提坏账准备：</w:t>
      </w: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8"/>
      <w:bookmarkEnd w:id="1129"/>
      <w:bookmarkEnd w:id="1131"/>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33,492.35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33,492.35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33,492.35</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32"/>
      <w:bookmarkEnd w:id="1133"/>
      <w:bookmarkEnd w:id="1135"/>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36"/>
      <w:bookmarkEnd w:id="1137"/>
      <w:bookmarkEnd w:id="1139"/>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3,262,718.45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40,179,200.00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3,262,718.45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40"/>
      <w:bookmarkEnd w:id="1141"/>
      <w:bookmarkEnd w:id="1143"/>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44"/>
      <w:bookmarkEnd w:id="1145"/>
      <w:bookmarkEnd w:id="1147"/>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402" w:val="left"/>
                <w:tab w:pos="3178" w:val="left"/>
              </w:tabs>
              <w:bidi w:val="0"/>
              <w:spacing w:before="0" w:after="0" w:line="240" w:lineRule="auto"/>
              <w:ind w:left="0" w:right="0" w:firstLine="0"/>
              <w:jc w:val="center"/>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r>
        <w:br w:type="page"/>
      </w:r>
    </w:p>
    <w:p>
      <w:pPr>
        <w:pStyle w:val="Style25"/>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5</w:t>
      </w:r>
      <w:bookmarkEnd w:id="1150"/>
      <w:r>
        <w:rPr>
          <w:color w:val="000000"/>
          <w:spacing w:val="0"/>
          <w:w w:val="100"/>
          <w:position w:val="0"/>
        </w:rPr>
        <w:t>、应收账款</w:t>
      </w:r>
      <w:bookmarkEnd w:id="1148"/>
      <w:bookmarkEnd w:id="1149"/>
      <w:bookmarkEnd w:id="1151"/>
    </w:p>
    <w:p>
      <w:pPr>
        <w:pStyle w:val="Style31"/>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52"/>
      <w:bookmarkEnd w:id="1153"/>
      <w:bookmarkEnd w:id="115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251,609,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212,571,1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15,795,821.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295,064, </w:t>
            </w:r>
            <w:r>
              <w:rPr>
                <w:rFonts w:ascii="Times New Roman" w:eastAsia="Times New Roman" w:hAnsi="Times New Roman" w:cs="Times New Roman"/>
                <w:color w:val="000000"/>
                <w:spacing w:val="0"/>
                <w:w w:val="100"/>
                <w:position w:val="0"/>
                <w:sz w:val="18"/>
                <w:szCs w:val="18"/>
              </w:rPr>
              <w:t>161.91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251,533,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212,571,1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15,795,821.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305,889,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1,212,489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1,454,296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190,522,2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305,889,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1,212,489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1,454,296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190,522,2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557,499,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1,256,020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1,682,663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403,093,4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251,609,808.69</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天津某工程集团有限公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121,409,514.50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121,409,514.50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营口市某水利局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43,875,432.07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43,875,432.07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营口某置业有限公司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24,024,422.86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24,024,422.86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某水利局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23,873,385.87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17,588,340.00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天津某景观有限公司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16,934,405.99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9,932,754.00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营口某开发经营有限公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2,406,648.92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2,406,648.92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天津某地产开发有限公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2,051,435.00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2,051,435.00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某水务局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60,488,916.70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30,244,458.35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295,140,964.90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251,609,808.69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99" w:line="1" w:lineRule="exact"/>
      </w:pPr>
    </w:p>
    <w:p>
      <w:pPr>
        <w:widowControl w:val="0"/>
        <w:spacing w:line="1" w:lineRule="exact"/>
      </w:pPr>
    </w:p>
    <w:tbl>
      <w:tblPr>
        <w:tblOverlap w:val="never"/>
        <w:jc w:val="left"/>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framePr w:w="9586" w:h="3634" w:hSpace="10" w:vSpace="658" w:wrap="notBeside" w:vAnchor="text" w:hAnchor="text" w:x="522" w:y="659"/>
            </w:pPr>
          </w:p>
        </w:tc>
        <w:tc>
          <w:tcPr>
            <w:tcBorders>
              <w:top w:val="single" w:sz="4"/>
              <w:left w:val="single" w:sz="4"/>
            </w:tcBorders>
            <w:shd w:val="clear" w:color="auto" w:fill="D3D3D3"/>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370,319,547.23</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3,703,195.47</w:t>
            </w:r>
          </w:p>
        </w:tc>
        <w:tc>
          <w:tcPr>
            <w:tcBorders>
              <w:top w:val="single" w:sz="4"/>
              <w:left w:val="single" w:sz="4"/>
              <w:righ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405,791,883.61</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40,579,188.36</w:t>
            </w:r>
          </w:p>
        </w:tc>
        <w:tc>
          <w:tcPr>
            <w:tcBorders>
              <w:top w:val="single" w:sz="4"/>
              <w:left w:val="single" w:sz="4"/>
              <w:righ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533,592,743.90</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106,718,548.78</w:t>
            </w:r>
          </w:p>
        </w:tc>
        <w:tc>
          <w:tcPr>
            <w:tcBorders>
              <w:top w:val="single" w:sz="4"/>
              <w:left w:val="single" w:sz="4"/>
              <w:righ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43,439,170.58</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13,031,751.18</w:t>
            </w:r>
          </w:p>
        </w:tc>
        <w:tc>
          <w:tcPr>
            <w:tcBorders>
              <w:top w:val="single" w:sz="4"/>
              <w:left w:val="single" w:sz="4"/>
              <w:righ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46,758,116.40</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23,379,058.21</w:t>
            </w:r>
          </w:p>
        </w:tc>
        <w:tc>
          <w:tcPr>
            <w:tcBorders>
              <w:top w:val="single" w:sz="4"/>
              <w:left w:val="single" w:sz="4"/>
              <w:righ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118,477,989.41</w:t>
            </w:r>
          </w:p>
        </w:tc>
        <w:tc>
          <w:tcPr>
            <w:tcBorders>
              <w:top w:val="single" w:sz="4"/>
              <w:lef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118,477,989.41</w:t>
            </w:r>
          </w:p>
        </w:tc>
        <w:tc>
          <w:tcPr>
            <w:tcBorders>
              <w:top w:val="single" w:sz="4"/>
              <w:left w:val="single" w:sz="4"/>
              <w:right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1,518,379,451.13</w:t>
            </w:r>
          </w:p>
        </w:tc>
        <w:tc>
          <w:tcPr>
            <w:tcBorders>
              <w:top w:val="single" w:sz="4"/>
              <w:left w:val="single" w:sz="4"/>
              <w:bottom w:val="single" w:sz="4"/>
            </w:tcBorders>
            <w:shd w:val="clear" w:color="auto" w:fill="FFFFFF"/>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305,889,731.41</w:t>
            </w:r>
          </w:p>
        </w:tc>
        <w:tc>
          <w:tcPr>
            <w:tcBorders>
              <w:top w:val="single" w:sz="4"/>
              <w:left w:val="single" w:sz="4"/>
              <w:bottom w:val="single" w:sz="4"/>
              <w:right w:val="single" w:sz="4"/>
            </w:tcBorders>
            <w:shd w:val="clear" w:color="auto" w:fill="D3D3D3"/>
            <w:vAlign w:val="center"/>
          </w:tcPr>
          <w:p>
            <w:pPr>
              <w:pStyle w:val="Style2"/>
              <w:keepNext w:val="0"/>
              <w:keepLines w:val="0"/>
              <w:framePr w:w="9586" w:h="3634" w:hSpace="10" w:vSpace="658" w:wrap="notBeside" w:vAnchor="text" w:hAnchor="text" w:x="522" w:y="65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framePr w:w="2966" w:h="235" w:hSpace="511" w:wrap="notBeside" w:vAnchor="text" w:hAnchor="text" w:x="512"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305,889,731.41</w:t>
      </w:r>
    </w:p>
    <w:p>
      <w:pPr>
        <w:widowControl w:val="0"/>
        <w:spacing w:line="1" w:lineRule="exact"/>
      </w:pPr>
    </w:p>
    <w:p>
      <w:pPr>
        <w:pStyle w:val="Style16"/>
        <w:keepNext w:val="0"/>
        <w:keepLines w:val="0"/>
        <w:widowControl w:val="0"/>
        <w:shd w:val="clear" w:color="auto" w:fill="auto"/>
        <w:bidi w:val="0"/>
        <w:spacing w:before="0" w:after="0" w:line="319" w:lineRule="exact"/>
        <w:ind w:left="0" w:right="0" w:firstLine="0"/>
        <w:jc w:val="both"/>
      </w:pPr>
      <w:r>
        <mc:AlternateContent>
          <mc:Choice Requires="wps">
            <w:drawing>
              <wp:anchor distT="0" distB="0" distL="0" distR="0" simplePos="0" relativeHeight="125829388" behindDoc="0" locked="0" layoutInCell="1" allowOverlap="1">
                <wp:simplePos x="0" y="0"/>
                <wp:positionH relativeFrom="page">
                  <wp:posOffset>6381115</wp:posOffset>
                </wp:positionH>
                <wp:positionV relativeFrom="margin">
                  <wp:posOffset>2325370</wp:posOffset>
                </wp:positionV>
                <wp:extent cx="481330" cy="152400"/>
                <wp:wrapSquare wrapText="bothSides"/>
                <wp:docPr id="13" name="Shape 13"/>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9" type="#_x0000_t202" style="position:absolute;margin-left:502.44999999999999pt;margin-top:183.09999999999999pt;width:37.899999999999999pt;height:12.pt;z-index:-125829365;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anchory="margin"/>
              </v:shape>
            </w:pict>
          </mc:Fallback>
        </mc:AlternateContent>
      </w:r>
      <w:r>
        <w:rPr>
          <w:color w:val="000000"/>
          <w:spacing w:val="0"/>
          <w:w w:val="100"/>
          <w:position w:val="0"/>
        </w:rPr>
        <w:t>确定该组合依据的说明：</w:t>
      </w:r>
    </w:p>
    <w:p>
      <w:pPr>
        <w:pStyle w:val="Style13"/>
        <w:keepNext w:val="0"/>
        <w:keepLines w:val="0"/>
        <w:widowControl w:val="0"/>
        <w:shd w:val="clear" w:color="auto" w:fill="auto"/>
        <w:bidi w:val="0"/>
        <w:spacing w:before="0" w:after="0" w:line="319" w:lineRule="exact"/>
        <w:ind w:left="0" w:right="0" w:firstLine="0"/>
        <w:jc w:val="both"/>
        <w:rPr>
          <w:sz w:val="20"/>
          <w:szCs w:val="20"/>
        </w:rPr>
      </w:pPr>
      <w:r>
        <w:rPr>
          <w:b w:val="0"/>
          <w:bCs w:val="0"/>
          <w:color w:val="000000"/>
          <w:spacing w:val="0"/>
          <w:w w:val="100"/>
          <w:position w:val="0"/>
          <w:sz w:val="20"/>
          <w:szCs w:val="20"/>
        </w:rPr>
        <w:t>本组合为除组合</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及单项计提坏账准备的应收款项之外的应收账款，本公司根据以往的历史经验对应收账 款计提比例作出最佳估计，参考历史信用损失经验，结合当前状况以及对未来经济状况的预测，编制应收 账款账龄与整个存续期预期信用损失率对照表，计算预期信用损失。</w:t>
      </w:r>
    </w:p>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按组合计提坏账准备：</w:t>
      </w:r>
    </w:p>
    <w:p>
      <w:pPr>
        <w:pStyle w:val="Style16"/>
        <w:keepNext w:val="0"/>
        <w:keepLines w:val="0"/>
        <w:widowControl w:val="0"/>
        <w:shd w:val="clear" w:color="auto" w:fill="auto"/>
        <w:bidi w:val="0"/>
        <w:spacing w:before="0" w:after="100" w:line="319" w:lineRule="exact"/>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376,604,593.10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556,666,429.35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638,012,227.86</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242,237,165.72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51,981,562.12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67,047,559.06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123,208,044.54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1,813,520,416.03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6"/>
      <w:bookmarkEnd w:id="1157"/>
      <w:bookmarkEnd w:id="1159"/>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403,093,468.93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154,651,381.17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245,310.00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557,499,540.10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403,093,468.93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154,651,381.17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245,310.00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557,499,540.10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60"/>
      <w:bookmarkEnd w:id="1161"/>
      <w:bookmarkEnd w:id="1163"/>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64"/>
      <w:bookmarkEnd w:id="1165"/>
      <w:bookmarkEnd w:id="1167"/>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121,409,514.50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121,409,514.50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113,757,585.96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1,187,606.82</w:t>
            </w:r>
          </w:p>
        </w:tc>
      </w:tr>
    </w:tbl>
    <w:p>
      <w:pPr>
        <w:widowControl w:val="0"/>
        <w:spacing w:line="1" w:lineRule="exact"/>
      </w:pP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苏州市某中心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88,690,072.30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17,738,014.46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重庆某（集团）公司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85,984,138.47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859,841.38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阿鲁科尔沁旗某局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79,027,128.90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15,805,425.78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488,868,440.13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tabs>
          <w:tab w:pos="493" w:val="left"/>
        </w:tabs>
        <w:bidi w:val="0"/>
        <w:spacing w:before="0" w:after="300" w:line="307" w:lineRule="exact"/>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68"/>
      <w:bookmarkEnd w:id="1169"/>
      <w:bookmarkEnd w:id="1171"/>
    </w:p>
    <w:p>
      <w:pPr>
        <w:pStyle w:val="Style13"/>
        <w:keepNext w:val="0"/>
        <w:keepLines w:val="0"/>
        <w:widowControl w:val="0"/>
        <w:shd w:val="clear" w:color="auto" w:fill="auto"/>
        <w:bidi w:val="0"/>
        <w:spacing w:before="0" w:after="660" w:line="307" w:lineRule="exact"/>
        <w:ind w:left="0" w:right="0" w:firstLine="0"/>
        <w:jc w:val="left"/>
        <w:rPr>
          <w:sz w:val="20"/>
          <w:szCs w:val="20"/>
        </w:rPr>
      </w:pPr>
      <w:r>
        <w:rPr>
          <w:b w:val="0"/>
          <w:bCs w:val="0"/>
          <w:color w:val="000000"/>
          <w:spacing w:val="0"/>
          <w:w w:val="100"/>
          <w:position w:val="0"/>
          <w:sz w:val="20"/>
          <w:szCs w:val="20"/>
        </w:rPr>
        <w:t>无</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00" w:line="307" w:lineRule="exact"/>
        <w:ind w:left="0" w:right="0" w:firstLine="0"/>
        <w:jc w:val="left"/>
        <w:rPr>
          <w:sz w:val="20"/>
          <w:szCs w:val="20"/>
        </w:rPr>
      </w:pPr>
      <w:r>
        <w:rPr>
          <w:b w:val="0"/>
          <w:bCs w:val="0"/>
          <w:color w:val="000000"/>
          <w:spacing w:val="0"/>
          <w:w w:val="100"/>
          <w:position w:val="0"/>
          <w:sz w:val="20"/>
          <w:szCs w:val="20"/>
        </w:rPr>
        <w:t>期末应收账款账面价值用于借款质押的金额为</w:t>
      </w:r>
      <w:r>
        <w:rPr>
          <w:rFonts w:ascii="Times New Roman" w:eastAsia="Times New Roman" w:hAnsi="Times New Roman" w:cs="Times New Roman"/>
          <w:b w:val="0"/>
          <w:bCs w:val="0"/>
          <w:color w:val="000000"/>
          <w:spacing w:val="0"/>
          <w:w w:val="100"/>
          <w:position w:val="0"/>
          <w:sz w:val="20"/>
          <w:szCs w:val="20"/>
        </w:rPr>
        <w:t>100,084,539.45</w:t>
      </w:r>
      <w:r>
        <w:rPr>
          <w:b w:val="0"/>
          <w:bCs w:val="0"/>
          <w:color w:val="000000"/>
          <w:spacing w:val="0"/>
          <w:w w:val="100"/>
          <w:position w:val="0"/>
          <w:sz w:val="20"/>
          <w:szCs w:val="20"/>
        </w:rPr>
        <w:t xml:space="preserve">元，用于预付保函、履约保函质押的金额为 </w:t>
      </w:r>
      <w:r>
        <w:rPr>
          <w:rFonts w:ascii="Times New Roman" w:eastAsia="Times New Roman" w:hAnsi="Times New Roman" w:cs="Times New Roman"/>
          <w:b w:val="0"/>
          <w:bCs w:val="0"/>
          <w:color w:val="000000"/>
          <w:spacing w:val="0"/>
          <w:w w:val="100"/>
          <w:position w:val="0"/>
          <w:sz w:val="20"/>
          <w:szCs w:val="20"/>
        </w:rPr>
        <w:t>88,690,072.30</w:t>
      </w:r>
      <w:r>
        <w:rPr>
          <w:b w:val="0"/>
          <w:bCs w:val="0"/>
          <w:color w:val="000000"/>
          <w:spacing w:val="0"/>
          <w:w w:val="100"/>
          <w:position w:val="0"/>
          <w:sz w:val="20"/>
          <w:szCs w:val="20"/>
        </w:rPr>
        <w:t>元。</w:t>
      </w:r>
    </w:p>
    <w:p>
      <w:pPr>
        <w:pStyle w:val="Style31"/>
        <w:keepNext/>
        <w:keepLines/>
        <w:widowControl w:val="0"/>
        <w:shd w:val="clear" w:color="auto" w:fill="auto"/>
        <w:tabs>
          <w:tab w:pos="493" w:val="left"/>
        </w:tabs>
        <w:bidi w:val="0"/>
        <w:spacing w:before="0" w:line="307" w:lineRule="exact"/>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72"/>
      <w:bookmarkEnd w:id="1173"/>
      <w:bookmarkEnd w:id="1175"/>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307" w:lineRule="exact"/>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6</w:t>
      </w:r>
      <w:bookmarkEnd w:id="1178"/>
      <w:r>
        <w:rPr>
          <w:color w:val="000000"/>
          <w:spacing w:val="0"/>
          <w:w w:val="100"/>
          <w:position w:val="0"/>
        </w:rPr>
        <w:t>、应收款项融资</w:t>
      </w:r>
      <w:bookmarkEnd w:id="1176"/>
      <w:bookmarkEnd w:id="1177"/>
      <w:bookmarkEnd w:id="117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7</w:t>
      </w:r>
      <w:bookmarkEnd w:id="1182"/>
      <w:r>
        <w:rPr>
          <w:color w:val="000000"/>
          <w:spacing w:val="0"/>
          <w:w w:val="100"/>
          <w:position w:val="0"/>
        </w:rPr>
        <w:t>、预付款项</w:t>
      </w:r>
      <w:bookmarkEnd w:id="1180"/>
      <w:bookmarkEnd w:id="1181"/>
      <w:bookmarkEnd w:id="1183"/>
    </w:p>
    <w:p>
      <w:pPr>
        <w:pStyle w:val="Style31"/>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4"/>
      <w:bookmarkEnd w:id="1185"/>
      <w:bookmarkEnd w:id="1187"/>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14,719,728.54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30,728,283.79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2,118,573.69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1,211,762.56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18,157,186.36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32,434,375.62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尚未达到结算条件。</w:t>
      </w:r>
    </w:p>
    <w:p>
      <w:pPr>
        <w:pStyle w:val="Style31"/>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88"/>
      <w:bookmarkEnd w:id="1189"/>
      <w:bookmarkEnd w:id="1191"/>
    </w:p>
    <w:tbl>
      <w:tblPr>
        <w:tblOverlap w:val="never"/>
        <w:jc w:val="center"/>
        <w:tblLayout w:type="fixed"/>
      </w:tblPr>
      <w:tblGrid>
        <w:gridCol w:w="2938"/>
        <w:gridCol w:w="1008"/>
        <w:gridCol w:w="1738"/>
        <w:gridCol w:w="1075"/>
        <w:gridCol w:w="1037"/>
        <w:gridCol w:w="1555"/>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与本公司 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right"/>
              <w:rPr>
                <w:sz w:val="19"/>
                <w:szCs w:val="19"/>
              </w:rPr>
            </w:pPr>
            <w:r>
              <w:rPr>
                <w:color w:val="000000"/>
                <w:spacing w:val="0"/>
                <w:w w:val="100"/>
                <w:position w:val="0"/>
                <w:sz w:val="19"/>
                <w:szCs w:val="19"/>
              </w:rPr>
              <w:t>占预付账款 总额的比例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未结算原因</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巩义市恒昌冶金建材设备厂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1,583,951.74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尚未达到结算条 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浙江明德建设有限公司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699,771.20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尚未达到结算条 件</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北京仲裁委员会办公室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610,484.46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尚未达到结算条 件</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重庆燃气集团股份有限公司北碚 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526,202.41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尚未达到结算条 件</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南京幺贰叁环境科技有限公司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尚未达到结算条 件</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3,920,409.81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8</w:t>
      </w:r>
      <w:bookmarkEnd w:id="1194"/>
      <w:r>
        <w:rPr>
          <w:color w:val="000000"/>
          <w:spacing w:val="0"/>
          <w:w w:val="100"/>
          <w:position w:val="0"/>
        </w:rPr>
        <w:t>、其他应收款</w:t>
      </w:r>
      <w:bookmarkEnd w:id="1192"/>
      <w:bookmarkEnd w:id="1193"/>
      <w:bookmarkEnd w:id="119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78,001,467.85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63,792,116.41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428,996,271.57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431,875,642.13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506,997,739.42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495,667,758.54</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96"/>
      <w:bookmarkEnd w:id="1197"/>
      <w:bookmarkEnd w:id="1199"/>
    </w:p>
    <w:p>
      <w:pPr>
        <w:pStyle w:val="Style63"/>
        <w:keepNext/>
        <w:keepLines/>
        <w:widowControl w:val="0"/>
        <w:shd w:val="clear" w:color="auto" w:fill="auto"/>
        <w:bidi w:val="0"/>
        <w:spacing w:before="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color w:val="000000"/>
          <w:spacing w:val="0"/>
          <w:w w:val="100"/>
          <w:position w:val="0"/>
        </w:rPr>
        <w:t>）应收利息分类</w:t>
      </w:r>
      <w:bookmarkEnd w:id="1200"/>
      <w:bookmarkEnd w:id="1201"/>
      <w:bookmarkEnd w:id="1203"/>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78,001,467.85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63,792,116.41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78,001,467.85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63,792,116.41</w:t>
            </w:r>
          </w:p>
        </w:tc>
      </w:tr>
    </w:tbl>
    <w:p>
      <w:pPr>
        <w:widowControl w:val="0"/>
        <w:spacing w:after="359" w:line="1" w:lineRule="exact"/>
      </w:pPr>
    </w:p>
    <w:p>
      <w:pPr>
        <w:pStyle w:val="Style63"/>
        <w:keepNext/>
        <w:keepLines/>
        <w:widowControl w:val="0"/>
        <w:shd w:val="clear" w:color="auto" w:fill="auto"/>
        <w:bidi w:val="0"/>
        <w:spacing w:before="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color w:val="000000"/>
          <w:spacing w:val="0"/>
          <w:w w:val="100"/>
          <w:position w:val="0"/>
        </w:rPr>
        <w:t>）重要逾期利息</w:t>
      </w:r>
      <w:bookmarkEnd w:id="1204"/>
      <w:bookmarkEnd w:id="1205"/>
      <w:bookmarkEnd w:id="1207"/>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是否发生减值及其判断</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3"/>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3</w:t>
      </w:r>
      <w:bookmarkEnd w:id="1210"/>
      <w:r>
        <w:rPr>
          <w:color w:val="000000"/>
          <w:spacing w:val="0"/>
          <w:w w:val="100"/>
          <w:position w:val="0"/>
        </w:rPr>
        <w:t>）坏账准备计提情况</w:t>
      </w:r>
      <w:bookmarkEnd w:id="1208"/>
      <w:bookmarkEnd w:id="1209"/>
      <w:bookmarkEnd w:id="1211"/>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12"/>
      <w:bookmarkEnd w:id="1213"/>
      <w:bookmarkEnd w:id="1215"/>
    </w:p>
    <w:p>
      <w:pPr>
        <w:pStyle w:val="Style63"/>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color w:val="000000"/>
          <w:spacing w:val="0"/>
          <w:w w:val="100"/>
          <w:position w:val="0"/>
        </w:rPr>
        <w:t>）应收股利分类</w:t>
      </w:r>
      <w:bookmarkEnd w:id="1216"/>
      <w:bookmarkEnd w:id="1217"/>
      <w:bookmarkEnd w:id="121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3"/>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20"/>
      <w:bookmarkEnd w:id="1221"/>
      <w:bookmarkEnd w:id="1223"/>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63"/>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color w:val="000000"/>
          <w:spacing w:val="0"/>
          <w:w w:val="100"/>
          <w:position w:val="0"/>
        </w:rPr>
        <w:t>）坏账准备计提情况</w:t>
      </w:r>
      <w:bookmarkEnd w:id="1224"/>
      <w:bookmarkEnd w:id="1225"/>
      <w:bookmarkEnd w:id="1227"/>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28"/>
      <w:bookmarkEnd w:id="1229"/>
      <w:bookmarkEnd w:id="1231"/>
    </w:p>
    <w:p>
      <w:pPr>
        <w:pStyle w:val="Style63"/>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color w:val="000000"/>
          <w:spacing w:val="0"/>
          <w:w w:val="100"/>
          <w:position w:val="0"/>
        </w:rPr>
        <w:t>）其他应收款按款项性质分类情况</w:t>
      </w:r>
      <w:bookmarkEnd w:id="1232"/>
      <w:bookmarkEnd w:id="1233"/>
      <w:bookmarkEnd w:id="123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283,280,367.27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182,873,606.12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项目公司及其他借款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201,213,274.04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314,626,508.43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123,544,400.81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137,429,561.39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28,752,236.13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6,987,878.15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3,071,851.60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2,769,097.14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2,783,925.54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1,128,107.25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642,646,055.39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645,814,758.48</w:t>
            </w:r>
          </w:p>
        </w:tc>
      </w:tr>
    </w:tbl>
    <w:p>
      <w:pPr>
        <w:spacing w:lineRule="exact" w:line="1"/>
        <w:rPr>
          <w:sz w:val="2"/>
          <w:szCs w:val="2"/>
        </w:rPr>
      </w:pPr>
      <w:r>
        <w:br w:type="page"/>
      </w:r>
    </w:p>
    <w:p>
      <w:pPr>
        <w:pStyle w:val="Style63"/>
        <w:keepNext/>
        <w:keepLines/>
        <w:widowControl w:val="0"/>
        <w:shd w:val="clear" w:color="auto" w:fill="auto"/>
        <w:bidi w:val="0"/>
        <w:spacing w:before="0" w:after="40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color w:val="000000"/>
          <w:spacing w:val="0"/>
          <w:w w:val="100"/>
          <w:position w:val="0"/>
        </w:rPr>
        <w:t>）坏账准备计提情况</w:t>
      </w:r>
      <w:bookmarkEnd w:id="1236"/>
      <w:bookmarkEnd w:id="1237"/>
      <w:bookmarkEnd w:id="123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65,713,752.76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148,225,363.59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213,939,116.35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289,332.53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289,332.53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65,424,420.23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148,225,363.59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213,649,783.82</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224,939,355.66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36,668,399.69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334,989,065.39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46,049,234.65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23,228,086.57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9,794,482.41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13,026,665.67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642,646,055.39</w:t>
            </w:r>
          </w:p>
        </w:tc>
      </w:tr>
    </w:tbl>
    <w:p>
      <w:pPr>
        <w:widowControl w:val="0"/>
        <w:spacing w:after="319" w:line="1" w:lineRule="exact"/>
      </w:pPr>
    </w:p>
    <w:p>
      <w:pPr>
        <w:pStyle w:val="Style63"/>
        <w:keepNext/>
        <w:keepLines/>
        <w:widowControl w:val="0"/>
        <w:shd w:val="clear" w:color="auto" w:fill="auto"/>
        <w:bidi w:val="0"/>
        <w:spacing w:before="0" w:after="40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color w:val="000000"/>
          <w:spacing w:val="0"/>
          <w:w w:val="100"/>
          <w:position w:val="0"/>
        </w:rPr>
        <w:t>）本期计提、收回或转回的坏账准备情况</w:t>
      </w:r>
      <w:bookmarkEnd w:id="1240"/>
      <w:bookmarkEnd w:id="1241"/>
      <w:bookmarkEnd w:id="124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213,939,116.3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1,336,940.33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1,626,272.86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213,649,783.82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213,939,116.3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1,336,940.33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1,626,272.86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213,649,783.82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3"/>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4</w:t>
      </w:r>
      <w:bookmarkEnd w:id="1246"/>
      <w:r>
        <w:rPr>
          <w:color w:val="000000"/>
          <w:spacing w:val="0"/>
          <w:w w:val="100"/>
          <w:position w:val="0"/>
        </w:rPr>
        <w:t>）本期实际核销的其他应收款情况</w:t>
      </w:r>
      <w:bookmarkEnd w:id="1244"/>
      <w:bookmarkEnd w:id="1245"/>
      <w:bookmarkEnd w:id="124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3"/>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5</w:t>
      </w:r>
      <w:bookmarkEnd w:id="1250"/>
      <w:r>
        <w:rPr>
          <w:color w:val="000000"/>
          <w:spacing w:val="0"/>
          <w:w w:val="100"/>
          <w:position w:val="0"/>
        </w:rPr>
        <w:t>）按欠款方归集的期末余额前五名的其他应收款情况</w:t>
      </w:r>
      <w:bookmarkEnd w:id="1248"/>
      <w:bookmarkEnd w:id="1249"/>
      <w:bookmarkEnd w:id="125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乌兰察布市某科技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195,004,231.60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p>
            <w:pPr>
              <w:pStyle w:val="Style2"/>
              <w:keepNext w:val="0"/>
              <w:keepLines w:val="0"/>
              <w:widowControl w:val="0"/>
              <w:shd w:val="clear" w:color="auto" w:fill="auto"/>
              <w:tabs>
                <w:tab w:pos="128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184,082,100.82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10,922,130.78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40,093,059.40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天津某工程集团有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166,993,812.06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
              <w:keepNext w:val="0"/>
              <w:keepLines w:val="0"/>
              <w:widowControl w:val="0"/>
              <w:shd w:val="clear" w:color="auto" w:fill="auto"/>
              <w:tabs>
                <w:tab w:pos="1210" w:val="left"/>
              </w:tabs>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28,170,000.00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138,023,812.06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146,993,812.06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嘉祥县某局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内蒙古海拉尔某局 财务处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翁牛特旗某局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14,914,783.86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420,912,827.52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187,086,871.46</w:t>
            </w:r>
          </w:p>
        </w:tc>
      </w:tr>
    </w:tbl>
    <w:p>
      <w:pPr>
        <w:widowControl w:val="0"/>
        <w:spacing w:after="319" w:line="1" w:lineRule="exact"/>
      </w:pPr>
    </w:p>
    <w:p>
      <w:pPr>
        <w:pStyle w:val="Style63"/>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6</w:t>
      </w:r>
      <w:bookmarkEnd w:id="1254"/>
      <w:r>
        <w:rPr>
          <w:color w:val="000000"/>
          <w:spacing w:val="0"/>
          <w:w w:val="100"/>
          <w:position w:val="0"/>
        </w:rPr>
        <w:t>）涉及政府补助的应收款项</w:t>
      </w:r>
      <w:bookmarkEnd w:id="1252"/>
      <w:bookmarkEnd w:id="1253"/>
      <w:bookmarkEnd w:id="125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63"/>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7</w:t>
      </w:r>
      <w:bookmarkEnd w:id="1258"/>
      <w:r>
        <w:rPr>
          <w:color w:val="000000"/>
          <w:spacing w:val="0"/>
          <w:w w:val="100"/>
          <w:position w:val="0"/>
        </w:rPr>
        <w:t>）因金融资产转移而终止确认的其他应收款</w:t>
      </w:r>
      <w:bookmarkEnd w:id="1256"/>
      <w:bookmarkEnd w:id="1257"/>
      <w:bookmarkEnd w:id="125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8</w:t>
      </w:r>
      <w:bookmarkEnd w:id="1262"/>
      <w:r>
        <w:rPr>
          <w:color w:val="000000"/>
          <w:spacing w:val="0"/>
          <w:w w:val="100"/>
          <w:position w:val="0"/>
        </w:rPr>
        <w:t>）转移其他应收款且继续涉入形成的资产、负债金额</w:t>
      </w:r>
      <w:bookmarkEnd w:id="1260"/>
      <w:bookmarkEnd w:id="1261"/>
      <w:bookmarkEnd w:id="126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6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9</w:t>
      </w:r>
      <w:bookmarkEnd w:id="1266"/>
      <w:r>
        <w:rPr>
          <w:color w:val="000000"/>
          <w:spacing w:val="0"/>
          <w:w w:val="100"/>
          <w:position w:val="0"/>
        </w:rPr>
        <w:t>、存货</w:t>
      </w:r>
      <w:bookmarkEnd w:id="1264"/>
      <w:bookmarkEnd w:id="1265"/>
      <w:bookmarkEnd w:id="126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68"/>
      <w:bookmarkEnd w:id="1269"/>
      <w:bookmarkEnd w:id="127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43,269,727.07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913,520.22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42,356,206.85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41,137,031.54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40,223,511.32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1,798,135.87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1,410,831.96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1,410,831.96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114,042,678.96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10,253,149.92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103,789,529.04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151,441,459.53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10,253,149.92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141,188,309.61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752,529.70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620,744.28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620,744.28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121,470,604.47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29,395,937.77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92,074,666.70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123,187,605.49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30,917,159.32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92,270,446.17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747,299,015.11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260,362,617.90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486,936,397.21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504,784,024.70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10,459,848.77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494,324,175.93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18,829,026.78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18,829,026.78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19,079,991.46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19,079,991.46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1,047,461,717.96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300,925,225.81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746,536,492.15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841,661,688.96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52,543,678.23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789,118,010.73</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72"/>
      <w:bookmarkEnd w:id="1273"/>
      <w:bookmarkEnd w:id="127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913,520.22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913,520.22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10,253,149.92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10,253,149.92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30,917,159.32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1,521,221.55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29,395,937.77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10,459,848.77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249,902,769.13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260,362,617.90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52,543,678.23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249,902,769.13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1,521,221.55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300,925,225.81</w:t>
            </w:r>
          </w:p>
        </w:tc>
      </w:tr>
    </w:tbl>
    <w:p>
      <w:pPr>
        <w:widowControl w:val="0"/>
        <w:spacing w:line="1" w:lineRule="exact"/>
      </w:pPr>
      <w:r>
        <w:br w:type="page"/>
      </w:r>
    </w:p>
    <w:tbl>
      <w:tblPr>
        <w:tblOverlap w:val="never"/>
        <w:jc w:val="left"/>
        <w:tblLayout w:type="fixed"/>
      </w:tblPr>
      <w:tblGrid>
        <w:gridCol w:w="1498"/>
        <w:gridCol w:w="3850"/>
        <w:gridCol w:w="1277"/>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计提存货跌价准备的具体依据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b/>
                <w:bCs/>
                <w:color w:val="000000"/>
                <w:spacing w:val="0"/>
                <w:w w:val="100"/>
                <w:position w:val="0"/>
                <w:sz w:val="20"/>
                <w:szCs w:val="20"/>
              </w:rPr>
              <w:t>本年转销存</w:t>
            </w:r>
          </w:p>
          <w:p>
            <w:pPr>
              <w:pStyle w:val="Style2"/>
              <w:keepNext w:val="0"/>
              <w:keepLines w:val="0"/>
              <w:widowControl w:val="0"/>
              <w:shd w:val="clear" w:color="auto" w:fill="auto"/>
              <w:bidi w:val="0"/>
              <w:spacing w:before="0" w:after="0" w:line="326" w:lineRule="exact"/>
              <w:ind w:left="0" w:right="0" w:firstLine="0"/>
              <w:jc w:val="center"/>
              <w:rPr>
                <w:sz w:val="20"/>
                <w:szCs w:val="20"/>
              </w:rPr>
            </w:pPr>
            <w:r>
              <w:rPr>
                <w:b/>
                <w:bCs/>
                <w:color w:val="000000"/>
                <w:spacing w:val="0"/>
                <w:w w:val="100"/>
                <w:position w:val="0"/>
                <w:sz w:val="20"/>
                <w:szCs w:val="20"/>
              </w:rPr>
              <w:t>货跌价准备 的原因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原材料已无使用价值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库存商品的可变现净值低于成本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建造合同、超过</w:t>
            </w:r>
            <w:r>
              <w:rPr>
                <w:rFonts w:ascii="Times New Roman" w:eastAsia="Times New Roman" w:hAnsi="Times New Roman" w:cs="Times New Roman"/>
                <w:color w:val="000000"/>
                <w:spacing w:val="0"/>
                <w:w w:val="100"/>
                <w:position w:val="0"/>
                <w:sz w:val="20"/>
                <w:szCs w:val="20"/>
              </w:rPr>
              <w:t xml:space="preserve">2 </w:t>
            </w:r>
            <w:r>
              <w:rPr>
                <w:rFonts w:ascii="Times New Roman" w:eastAsia="Times New Roman" w:hAnsi="Times New Roman" w:cs="Times New Roman"/>
                <w:color w:val="000000"/>
                <w:spacing w:val="0"/>
                <w:w w:val="100"/>
                <w:position w:val="0"/>
                <w:sz w:val="20"/>
                <w:szCs w:val="20"/>
              </w:rPr>
              <w:t>W</w:t>
            </w:r>
            <w:r>
              <w:rPr>
                <w:color w:val="000000"/>
                <w:spacing w:val="0"/>
                <w:w w:val="100"/>
                <w:position w:val="0"/>
                <w:sz w:val="20"/>
                <w:szCs w:val="20"/>
              </w:rPr>
              <w:t>叔匕打冏怜冲汗疗</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消耗性生物资 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生物性资产可变现净值与成本孰低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已销售结转 成本</w:t>
            </w:r>
          </w:p>
        </w:tc>
      </w:tr>
    </w:tbl>
    <w:p>
      <w:pPr>
        <w:widowControl w:val="0"/>
        <w:spacing w:after="639" w:line="1" w:lineRule="exact"/>
      </w:pPr>
    </w:p>
    <w:p>
      <w:pPr>
        <w:pStyle w:val="Style31"/>
        <w:keepNext/>
        <w:keepLines/>
        <w:widowControl w:val="0"/>
        <w:shd w:val="clear" w:color="auto" w:fill="auto"/>
        <w:tabs>
          <w:tab w:pos="493" w:val="left"/>
        </w:tabs>
        <w:bidi w:val="0"/>
        <w:spacing w:before="0" w:line="240" w:lineRule="auto"/>
        <w:ind w:left="0" w:right="0" w:firstLine="0"/>
        <w:jc w:val="both"/>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76"/>
      <w:bookmarkEnd w:id="1277"/>
      <w:bookmarkEnd w:id="1279"/>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line="240" w:lineRule="auto"/>
        <w:ind w:left="0" w:right="0" w:firstLine="0"/>
        <w:jc w:val="both"/>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80"/>
      <w:bookmarkEnd w:id="1281"/>
      <w:bookmarkEnd w:id="1283"/>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84"/>
      <w:bookmarkEnd w:id="1285"/>
      <w:bookmarkEnd w:id="128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正在履行的工程建造合同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3,215,086,961.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451,094,837.44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2,763,992,124.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3,394,506,085.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320,961,673.20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3,073,544,412.15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3,215,086,961.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451,094,837.44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2,763,992,124.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3,394,506,085.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320,961,673.20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3,073,544,412.15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409,650,629.90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9,150,427.00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29,834,944.76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2,458,835.78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bl>
    <w:p>
      <w:pPr>
        <w:spacing w:lineRule="exact" w:line="1"/>
        <w:rPr>
          <w:sz w:val="2"/>
          <w:szCs w:val="2"/>
        </w:rPr>
      </w:pPr>
      <w:r>
        <w:br w:type="page"/>
      </w:r>
    </w:p>
    <w:p>
      <w:pPr>
        <w:widowControl w:val="0"/>
        <w:spacing w:line="1" w:lineRule="exact"/>
      </w:pPr>
      <w:r>
        <mc:AlternateContent>
          <mc:Choice Requires="wps">
            <w:drawing>
              <wp:anchor distT="0" distB="262890" distL="6350" distR="0" simplePos="0" relativeHeight="125829390" behindDoc="0" locked="0" layoutInCell="1" allowOverlap="1">
                <wp:simplePos x="0" y="0"/>
                <wp:positionH relativeFrom="page">
                  <wp:posOffset>748665</wp:posOffset>
                </wp:positionH>
                <wp:positionV relativeFrom="paragraph">
                  <wp:posOffset>0</wp:posOffset>
                </wp:positionV>
                <wp:extent cx="6089650" cy="265430"/>
                <wp:wrapTopAndBottom/>
                <wp:docPr id="15" name="Shape 15"/>
                <a:graphic xmlns:a="http://schemas.openxmlformats.org/drawingml/2006/main">
                  <a:graphicData uri="http://schemas.microsoft.com/office/word/2010/wordprocessingShape">
                    <wps:wsp>
                      <wps:cNvSpPr txBox="1"/>
                      <wps:spPr>
                        <a:xfrm>
                          <a:ext cx="6089650" cy="265430"/>
                        </a:xfrm>
                        <a:prstGeom prst="rect"/>
                        <a:noFill/>
                      </wps:spPr>
                      <wps:txbx>
                        <w:txbxContent>
                          <w:tbl>
                            <w:tblPr>
                              <w:tblOverlap w:val="never"/>
                              <w:jc w:val="left"/>
                              <w:tblLayout w:type="fixed"/>
                            </w:tblPr>
                            <w:tblGrid>
                              <w:gridCol w:w="1920"/>
                              <w:gridCol w:w="1915"/>
                              <w:gridCol w:w="1915"/>
                              <w:gridCol w:w="1915"/>
                              <w:gridCol w:w="1925"/>
                            </w:tblGrid>
                            <w:tr>
                              <w:trPr>
                                <w:tblHeade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451,094,837.44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8.950000000000003pt;margin-top:0;width:479.5pt;height:20.900000000000002pt;z-index:-125829363;mso-wrap-distance-left:0.5pt;mso-wrap-distance-right:0;mso-wrap-distance-bottom:20.699999999999999pt;mso-position-horizontal-relative:page" filled="f" stroked="f">
                <v:textbox inset="0,0,0,0">
                  <w:txbxContent>
                    <w:tbl>
                      <w:tblPr>
                        <w:tblOverlap w:val="never"/>
                        <w:jc w:val="left"/>
                        <w:tblLayout w:type="fixed"/>
                      </w:tblPr>
                      <w:tblGrid>
                        <w:gridCol w:w="1920"/>
                        <w:gridCol w:w="1915"/>
                        <w:gridCol w:w="1915"/>
                        <w:gridCol w:w="1915"/>
                        <w:gridCol w:w="1925"/>
                      </w:tblGrid>
                      <w:tr>
                        <w:trPr>
                          <w:tblHeade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451,094,837.44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742315</wp:posOffset>
                </wp:positionH>
                <wp:positionV relativeFrom="paragraph">
                  <wp:posOffset>332105</wp:posOffset>
                </wp:positionV>
                <wp:extent cx="2438400" cy="106680"/>
                <wp:wrapNone/>
                <wp:docPr id="17" name="Shape 17"/>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lIns="0" tIns="0" rIns="0" bIns="0">
                        <a:noAutoFit/>
                      </wps:bodyPr>
                    </wps:wsp>
                  </a:graphicData>
                </a:graphic>
              </wp:anchor>
            </w:drawing>
          </mc:Choice>
          <mc:Fallback>
            <w:pict>
              <v:shape id="_x0000_s1043" type="#_x0000_t202" style="position:absolute;margin-left:58.450000000000003pt;margin-top:26.150000000000002pt;width:192.pt;height:8.4000000000000004pt;z-index:251657729;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anchorx="page"/>
              </v:shape>
            </w:pict>
          </mc:Fallback>
        </mc:AlternateContent>
      </w:r>
      <w:r>
        <mc:AlternateContent>
          <mc:Choice Requires="wps">
            <w:drawing>
              <wp:anchor distT="57785" distB="339090" distL="0" distR="0" simplePos="0" relativeHeight="125829392" behindDoc="0" locked="0" layoutInCell="1" allowOverlap="1">
                <wp:simplePos x="0" y="0"/>
                <wp:positionH relativeFrom="page">
                  <wp:posOffset>742315</wp:posOffset>
                </wp:positionH>
                <wp:positionV relativeFrom="paragraph">
                  <wp:posOffset>57785</wp:posOffset>
                </wp:positionV>
                <wp:extent cx="2438400" cy="130810"/>
                <wp:wrapTopAndBottom/>
                <wp:docPr id="19" name="Shape 19"/>
                <a:graphic xmlns:a="http://schemas.openxmlformats.org/drawingml/2006/main">
                  <a:graphicData uri="http://schemas.microsoft.com/office/word/2010/wordprocessingShape">
                    <wps:wsp>
                      <wps:cNvSpPr txBox="1"/>
                      <wps:spPr>
                        <a:xfrm>
                          <a:ext cx="2438400" cy="130810"/>
                        </a:xfrm>
                        <a:prstGeom prst="rect"/>
                        <a:noFill/>
                      </wps:spPr>
                      <wps:txbx>
                        <w:txbxContent>
                          <w:p>
                            <w:pPr>
                              <w:pStyle w:val="Style47"/>
                              <w:keepNext w:val="0"/>
                              <w:keepLines w:val="0"/>
                              <w:widowControl w:val="0"/>
                              <w:shd w:val="clear" w:color="auto" w:fill="auto"/>
                              <w:tabs>
                                <w:tab w:pos="2635"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rPr>
                              <w:t>451,094,837.44</w:t>
                            </w:r>
                          </w:p>
                        </w:txbxContent>
                      </wps:txbx>
                      <wps:bodyPr wrap="none" lIns="0" tIns="0" rIns="0" bIns="0">
                        <a:noAutoFit/>
                      </wps:bodyPr>
                    </wps:wsp>
                  </a:graphicData>
                </a:graphic>
              </wp:anchor>
            </w:drawing>
          </mc:Choice>
          <mc:Fallback>
            <w:pict>
              <v:shape id="_x0000_s1045" type="#_x0000_t202" style="position:absolute;margin-left:58.450000000000003pt;margin-top:4.5499999999999998pt;width:192.pt;height:10.300000000000001pt;z-index:-125829361;mso-wrap-distance-left:0;mso-wrap-distance-top:4.5499999999999998pt;mso-wrap-distance-right:0;mso-wrap-distance-bottom:26.699999999999999pt;mso-position-horizontal-relative:page" filled="f" stroked="f">
                <v:textbox inset="0,0,0,0">
                  <w:txbxContent>
                    <w:p>
                      <w:pPr>
                        <w:pStyle w:val="Style47"/>
                        <w:keepNext w:val="0"/>
                        <w:keepLines w:val="0"/>
                        <w:widowControl w:val="0"/>
                        <w:shd w:val="clear" w:color="auto" w:fill="auto"/>
                        <w:tabs>
                          <w:tab w:pos="2635"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rPr>
                        <w:t>451,094,837.44</w:t>
                      </w:r>
                    </w:p>
                  </w:txbxContent>
                </v:textbox>
                <w10:wrap type="topAndBottom" anchorx="page"/>
              </v:shape>
            </w:pict>
          </mc:Fallback>
        </mc:AlternateContent>
      </w:r>
    </w:p>
    <w:p>
      <w:pPr>
        <w:pStyle w:val="Style13"/>
        <w:keepNext w:val="0"/>
        <w:keepLines w:val="0"/>
        <w:widowControl w:val="0"/>
        <w:shd w:val="clear" w:color="auto" w:fill="auto"/>
        <w:bidi w:val="0"/>
        <w:spacing w:before="0" w:after="220" w:line="240" w:lineRule="auto"/>
        <w:ind w:left="0" w:right="0" w:firstLine="0"/>
        <w:jc w:val="left"/>
        <w:rPr>
          <w:sz w:val="20"/>
          <w:szCs w:val="20"/>
        </w:rPr>
      </w:pPr>
      <w:r>
        <w:rPr>
          <w:b w:val="0"/>
          <w:bCs w:val="0"/>
          <w:color w:val="000000"/>
          <w:spacing w:val="0"/>
          <w:w w:val="100"/>
          <w:position w:val="0"/>
          <w:sz w:val="20"/>
          <w:szCs w:val="20"/>
        </w:rPr>
        <w:t>①单项计提减值准备的合同资产：</w:t>
      </w:r>
    </w:p>
    <w:tbl>
      <w:tblPr>
        <w:tblOverlap w:val="never"/>
        <w:jc w:val="left"/>
        <w:tblLayout w:type="fixed"/>
      </w:tblPr>
      <w:tblGrid>
        <w:gridCol w:w="1344"/>
        <w:gridCol w:w="1507"/>
        <w:gridCol w:w="970"/>
        <w:gridCol w:w="1800"/>
        <w:gridCol w:w="763"/>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整个存续 期预期信 用损失</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率</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理由</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某县高效节水 灌溉项目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18,422,907.10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18,422,907.10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20"/>
                <w:szCs w:val="20"/>
              </w:rPr>
              <w:t>某县一体化建 设项目</w:t>
            </w:r>
            <w:r>
              <w:rPr>
                <w:rFonts w:ascii="Times New Roman" w:eastAsia="Times New Roman" w:hAnsi="Times New Roman" w:cs="Times New Roman"/>
                <w:color w:val="000000"/>
                <w:spacing w:val="0"/>
                <w:w w:val="100"/>
                <w:position w:val="0"/>
                <w:sz w:val="20"/>
                <w:szCs w:val="20"/>
              </w:rPr>
              <w:t>PPP</w:t>
            </w:r>
            <w:r>
              <w:rPr>
                <w:rFonts w:ascii="Times New Roman" w:eastAsia="Times New Roman" w:hAnsi="Times New Roman" w:cs="Times New Roman"/>
                <w:color w:val="000000"/>
                <w:spacing w:val="0"/>
                <w:w w:val="100"/>
                <w:position w:val="0"/>
                <w:sz w:val="19"/>
                <w:szCs w:val="19"/>
              </w:rPr>
              <w:t>J</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31,797,269.91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31,797,269.91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某旗补充耕地 储备库项目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206,945,628.93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38,887,547.92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20"/>
                <w:szCs w:val="20"/>
              </w:rPr>
              <w:t>某县红旗灌区 人某施工总承 包（</w:t>
            </w:r>
            <w:r>
              <w:rPr>
                <w:rFonts w:ascii="Times New Roman" w:eastAsia="Times New Roman" w:hAnsi="Times New Roman" w:cs="Times New Roman"/>
                <w:color w:val="000000"/>
                <w:spacing w:val="0"/>
                <w:w w:val="100"/>
                <w:position w:val="0"/>
                <w:sz w:val="20"/>
                <w:szCs w:val="20"/>
              </w:rPr>
              <w:t>EPC</w:t>
            </w:r>
            <w:r>
              <w:rPr>
                <w:rFonts w:ascii="Times New Roman" w:eastAsia="Times New Roman" w:hAnsi="Times New Roman" w:cs="Times New Roman"/>
                <w:color w:val="000000"/>
                <w:spacing w:val="0"/>
                <w:w w:val="100"/>
                <w:position w:val="0"/>
                <w:sz w:val="19"/>
                <w:szCs w:val="19"/>
              </w:rPr>
              <w:t>J</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3,531,142.58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3,531,142.58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20"/>
                <w:szCs w:val="20"/>
              </w:rPr>
              <w:t>某市水系景观 绿化工程</w:t>
            </w:r>
            <w:r>
              <w:rPr>
                <w:rFonts w:ascii="Times New Roman" w:eastAsia="Times New Roman" w:hAnsi="Times New Roman" w:cs="Times New Roman"/>
                <w:color w:val="000000"/>
                <w:spacing w:val="0"/>
                <w:w w:val="100"/>
                <w:position w:val="0"/>
                <w:sz w:val="20"/>
                <w:szCs w:val="20"/>
              </w:rPr>
              <w:t>PPP</w:t>
            </w:r>
            <w:r>
              <w:rPr>
                <w:rFonts w:ascii="Times New Roman" w:eastAsia="Times New Roman" w:hAnsi="Times New Roman" w:cs="Times New Roman"/>
                <w:color w:val="000000"/>
                <w:spacing w:val="0"/>
                <w:w w:val="100"/>
                <w:position w:val="0"/>
                <w:sz w:val="19"/>
                <w:szCs w:val="19"/>
              </w:rPr>
              <w:t>J</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251,081,002.35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60,634,820.42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某市河道土方</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及护坡工程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43,501,546.61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43,501,546.61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某市道路路侧</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带状绿地建设</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PPP"</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278,000,000.00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61,667,532.47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20"/>
                <w:szCs w:val="20"/>
              </w:rPr>
              <w:t>某县河道治理 与生态修复工 程</w:t>
            </w:r>
            <w:r>
              <w:rPr>
                <w:rFonts w:ascii="Times New Roman" w:eastAsia="Times New Roman" w:hAnsi="Times New Roman" w:cs="Times New Roman"/>
                <w:smallCaps/>
                <w:color w:val="000000"/>
                <w:spacing w:val="0"/>
                <w:w w:val="100"/>
                <w:position w:val="0"/>
                <w:sz w:val="22"/>
                <w:szCs w:val="22"/>
              </w:rPr>
              <w:t>PPP</w:t>
            </w:r>
            <w:r>
              <w:rPr>
                <w:rFonts w:ascii="Courier New" w:eastAsia="Courier New" w:hAnsi="Courier New" w:cs="Courier New"/>
                <w:smallCaps/>
                <w:color w:val="000000"/>
                <w:spacing w:val="0"/>
                <w:w w:val="100"/>
                <w:position w:val="0"/>
                <w:sz w:val="24"/>
                <w:szCs w:val="24"/>
              </w:rPr>
              <w:t>p</w:t>
            </w:r>
            <w:r>
              <w:rPr>
                <w:color w:val="000000"/>
                <w:spacing w:val="0"/>
                <w:w w:val="100"/>
                <w:position w:val="0"/>
                <w:sz w:val="19"/>
                <w:szCs w:val="19"/>
              </w:rPr>
              <w:t>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155,000,000.00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44,775,564.22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某县河道治理</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和生态恢复工</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程二标段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59,553,443.07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40,647,911.42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某新区市政工</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程</w:t>
            </w:r>
            <w:r>
              <w:rPr>
                <w:rFonts w:ascii="Times New Roman" w:eastAsia="Times New Roman" w:hAnsi="Times New Roman" w:cs="Times New Roman"/>
                <w:smallCaps/>
                <w:color w:val="000000"/>
                <w:spacing w:val="0"/>
                <w:w w:val="100"/>
                <w:position w:val="0"/>
                <w:sz w:val="22"/>
                <w:szCs w:val="22"/>
              </w:rPr>
              <w:t>PPP</w:t>
            </w:r>
            <w:r>
              <w:rPr>
                <w:rFonts w:ascii="Courier New" w:eastAsia="Courier New" w:hAnsi="Courier New" w:cs="Courier New"/>
                <w:smallCaps/>
                <w:color w:val="000000"/>
                <w:spacing w:val="0"/>
                <w:w w:val="100"/>
                <w:position w:val="0"/>
                <w:sz w:val="24"/>
                <w:szCs w:val="24"/>
              </w:rPr>
              <w:t>p</w:t>
            </w:r>
            <w:r>
              <w:rPr>
                <w:color w:val="000000"/>
                <w:spacing w:val="0"/>
                <w:w w:val="100"/>
                <w:position w:val="0"/>
                <w:sz w:val="19"/>
                <w:szCs w:val="19"/>
              </w:rPr>
              <w:t>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261,589,598.00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65,784,387.25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1,309,422,538.55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409,650,629.90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②组合计提减值准备的合同资产:</w:t>
      </w:r>
    </w:p>
    <w:p>
      <w:pPr>
        <w:widowControl w:val="0"/>
        <w:spacing w:after="219" w:line="1" w:lineRule="exact"/>
      </w:pPr>
    </w:p>
    <w:p>
      <w:pPr>
        <w:widowControl w:val="0"/>
        <w:spacing w:line="1" w:lineRule="exact"/>
      </w:pPr>
    </w:p>
    <w:tbl>
      <w:tblPr>
        <w:tblOverlap w:val="never"/>
        <w:jc w:val="left"/>
        <w:tblLayout w:type="fixed"/>
      </w:tblPr>
      <w:tblGrid>
        <w:gridCol w:w="1344"/>
        <w:gridCol w:w="1507"/>
        <w:gridCol w:w="970"/>
        <w:gridCol w:w="1805"/>
        <w:gridCol w:w="758"/>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rPr>
                <w:sz w:val="20"/>
                <w:szCs w:val="20"/>
              </w:rPr>
            </w:pPr>
            <w:r>
              <w:rPr>
                <w:color w:val="000000"/>
                <w:spacing w:val="0"/>
                <w:w w:val="100"/>
                <w:position w:val="0"/>
                <w:sz w:val="20"/>
                <w:szCs w:val="20"/>
              </w:rPr>
              <w:t>整个存续 期预期信 用损失 率</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理由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1,830,085,399.02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9,150,427.00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用损失</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1,830,085,399.02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9,150,427.00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344"/>
        <w:gridCol w:w="1507"/>
        <w:gridCol w:w="970"/>
        <w:gridCol w:w="1805"/>
        <w:gridCol w:w="75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9"/>
                <w:szCs w:val="19"/>
              </w:rPr>
              <w:t>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909,440.94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19"/>
                <w:szCs w:val="19"/>
              </w:rPr>
              <w:t>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19"/>
                <w:szCs w:val="19"/>
              </w:rPr>
              <w:t>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1,718,799.76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343,759.95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5-6</w:t>
            </w:r>
            <w:r>
              <w:rPr>
                <w:color w:val="000000"/>
                <w:spacing w:val="0"/>
                <w:w w:val="100"/>
                <w:position w:val="0"/>
                <w:sz w:val="19"/>
                <w:szCs w:val="19"/>
              </w:rPr>
              <w:t>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4,624,530.38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1,387,359.11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6-7</w:t>
            </w:r>
            <w:r>
              <w:rPr>
                <w:color w:val="000000"/>
                <w:spacing w:val="0"/>
                <w:w w:val="100"/>
                <w:position w:val="0"/>
                <w:sz w:val="19"/>
                <w:szCs w:val="19"/>
              </w:rPr>
              <w:t>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30,326,668.82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15,163,334.41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卜引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12,895,019.25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12,895,019.25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50,474,459.15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29,834,944.76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卜朴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573,563.60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24,531,001.49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2,453,100.14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预期信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25,104,565.09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2,458,835.78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1,905,664,423.26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41,444,207.54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819" w:line="1" w:lineRule="exact"/>
      </w:pPr>
    </w:p>
    <w:p>
      <w:pPr>
        <w:pStyle w:val="Style25"/>
        <w:keepNext/>
        <w:keepLines/>
        <w:widowControl w:val="0"/>
        <w:shd w:val="clear" w:color="auto" w:fill="auto"/>
        <w:bidi w:val="0"/>
        <w:spacing w:before="0" w:after="36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88"/>
      <w:bookmarkEnd w:id="1289"/>
      <w:bookmarkEnd w:id="129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92"/>
      <w:bookmarkEnd w:id="1293"/>
      <w:bookmarkEnd w:id="129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31,937,029.65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34,511,744.42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31,937,029.65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34,511,744.42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line="1" w:lineRule="exact"/>
      </w:pPr>
      <w:r>
        <w:br w:type="page"/>
      </w:r>
    </w:p>
    <w:tbl>
      <w:tblPr>
        <w:tblOverlap w:val="never"/>
        <w:jc w:val="center"/>
        <w:tblLayout w:type="fixed"/>
      </w:tblPr>
      <w:tblGrid>
        <w:gridCol w:w="1925"/>
        <w:gridCol w:w="955"/>
        <w:gridCol w:w="960"/>
        <w:gridCol w:w="955"/>
        <w:gridCol w:w="955"/>
        <w:gridCol w:w="960"/>
        <w:gridCol w:w="955"/>
        <w:gridCol w:w="955"/>
        <w:gridCol w:w="1022"/>
      </w:tblGrid>
      <w:tr>
        <w:trPr>
          <w:trHeight w:val="312" w:hRule="exact"/>
        </w:trPr>
        <w:tc>
          <w:tcPr>
            <w:gridSpan w:val="9"/>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到期日</w:t>
            </w:r>
          </w:p>
        </w:tc>
      </w:tr>
      <w:tr>
        <w:trPr>
          <w:trHeight w:val="662" w:hRule="exact"/>
        </w:trPr>
        <w:tc>
          <w:tcPr>
            <w:gridSpan w:val="9"/>
            <w:tcBorders>
              <w:top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一年内到期的长期应收款详见本节七</w:t>
            </w:r>
            <w:r>
              <w:rPr>
                <w:rFonts w:ascii="Times New Roman" w:eastAsia="Times New Roman" w:hAnsi="Times New Roman" w:cs="Times New Roman"/>
                <w:color w:val="000000"/>
                <w:spacing w:val="0"/>
                <w:w w:val="100"/>
                <w:position w:val="0"/>
                <w:sz w:val="18"/>
                <w:szCs w:val="18"/>
              </w:rPr>
              <w:t>.16</w:t>
            </w:r>
          </w:p>
        </w:tc>
      </w:tr>
    </w:tbl>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96"/>
      <w:bookmarkEnd w:id="1297"/>
      <w:bookmarkEnd w:id="1299"/>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65,188,436.80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108,399,258.30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预提的进项税准备金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2,175,189.18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7,268,032.48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69,565,069.14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499,468.76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193,807.38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137,122,502.50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116,179,989.60</w:t>
            </w:r>
          </w:p>
        </w:tc>
      </w:tr>
      <w:tr>
        <w:trPr>
          <w:trHeight w:val="317"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00"/>
      <w:bookmarkEnd w:id="1301"/>
      <w:bookmarkEnd w:id="1303"/>
    </w:p>
    <w:tbl>
      <w:tblPr>
        <w:tblOverlap w:val="never"/>
        <w:jc w:val="center"/>
        <w:tblLayout w:type="fixed"/>
      </w:tblPr>
      <w:tblGrid>
        <w:gridCol w:w="1378"/>
        <w:gridCol w:w="1368"/>
        <w:gridCol w:w="1368"/>
        <w:gridCol w:w="1363"/>
        <w:gridCol w:w="1368"/>
        <w:gridCol w:w="1368"/>
        <w:gridCol w:w="1430"/>
      </w:tblGrid>
      <w:tr>
        <w:trPr>
          <w:trHeight w:val="312"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12"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减值准备计提情况</w:t>
      </w: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04"/>
      <w:bookmarkEnd w:id="1305"/>
      <w:bookmarkEnd w:id="1307"/>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08"/>
      <w:bookmarkEnd w:id="1309"/>
      <w:bookmarkEnd w:id="1311"/>
    </w:p>
    <w:p>
      <w:pPr>
        <w:pStyle w:val="Style31"/>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12"/>
      <w:bookmarkEnd w:id="1313"/>
      <w:bookmarkEnd w:id="1315"/>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分期收款建造工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88,329,146.16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88,329,146.16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123,695,393.8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123,695,393.8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4.75%-9.84%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88,329,146.16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88,329,146.16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123,695,393.8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123,695,393.8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6"/>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left"/>
        <w:tblLayout w:type="fixed"/>
      </w:tblPr>
      <w:tblGrid>
        <w:gridCol w:w="1925"/>
        <w:gridCol w:w="1651"/>
        <w:gridCol w:w="2098"/>
        <w:gridCol w:w="2098"/>
        <w:gridCol w:w="1814"/>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16"/>
      <w:bookmarkEnd w:id="1317"/>
      <w:bookmarkEnd w:id="131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20"/>
      <w:bookmarkEnd w:id="1321"/>
      <w:bookmarkEnd w:id="1323"/>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）分期收款建造工程长期应收款:</w:t>
      </w:r>
    </w:p>
    <w:tbl>
      <w:tblPr>
        <w:tblOverlap w:val="never"/>
        <w:jc w:val="left"/>
        <w:tblLayout w:type="fixed"/>
      </w:tblPr>
      <w:tblGrid>
        <w:gridCol w:w="1310"/>
        <w:gridCol w:w="1181"/>
        <w:gridCol w:w="744"/>
        <w:gridCol w:w="1430"/>
        <w:gridCol w:w="1296"/>
        <w:gridCol w:w="898"/>
        <w:gridCol w:w="1243"/>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rPr>
              <w:t>2021.12.31</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rPr>
              <w:t>2020.12.31</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账面价值</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分期收款建造工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程长期应收款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162,538,315.18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162,538,315.18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207,242,058.35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207,242,058.35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减：未确认融资收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42,272,139.37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42,272,139.37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49,034,920.10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49,034,920.10</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分期收款建造工 程长期应收款余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120,266,175.81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120,266,175.81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158,207,138.25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158,207,138.25</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减：重分类至一年 内到期的非流动 资产净额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31,937,029.65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31,937,029.65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34,511,744.42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34,511,744.42</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b/>
                <w:bCs/>
                <w:color w:val="000000"/>
                <w:spacing w:val="0"/>
                <w:w w:val="100"/>
                <w:position w:val="0"/>
                <w:sz w:val="16"/>
                <w:szCs w:val="16"/>
              </w:rPr>
              <w:t>分期收款建造工</w:t>
            </w:r>
          </w:p>
          <w:p>
            <w:pPr>
              <w:pStyle w:val="Style2"/>
              <w:keepNext w:val="0"/>
              <w:keepLines w:val="0"/>
              <w:widowControl w:val="0"/>
              <w:shd w:val="clear" w:color="auto" w:fill="auto"/>
              <w:bidi w:val="0"/>
              <w:spacing w:before="0" w:after="0" w:line="322" w:lineRule="exact"/>
              <w:ind w:left="0" w:right="0" w:firstLine="0"/>
              <w:jc w:val="left"/>
              <w:rPr>
                <w:sz w:val="16"/>
                <w:szCs w:val="16"/>
              </w:rPr>
            </w:pPr>
            <w:r>
              <w:rPr>
                <w:b/>
                <w:bCs/>
                <w:color w:val="000000"/>
                <w:spacing w:val="0"/>
                <w:w w:val="100"/>
                <w:position w:val="0"/>
                <w:sz w:val="16"/>
                <w:szCs w:val="16"/>
              </w:rPr>
              <w:t>程长期应收款余 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6"/>
                <w:szCs w:val="16"/>
              </w:rPr>
            </w:pPr>
            <w:r>
              <w:rPr>
                <w:rFonts w:ascii="Times New Roman" w:eastAsia="Times New Roman" w:hAnsi="Times New Roman" w:cs="Times New Roman"/>
                <w:b/>
                <w:bCs/>
                <w:color w:val="000000"/>
                <w:spacing w:val="0"/>
                <w:w w:val="100"/>
                <w:position w:val="0"/>
                <w:sz w:val="16"/>
                <w:szCs w:val="16"/>
              </w:rPr>
              <w:t>88,329,146.16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rPr>
                <w:sz w:val="16"/>
                <w:szCs w:val="16"/>
              </w:rPr>
            </w:pPr>
            <w:r>
              <w:rPr>
                <w:rFonts w:ascii="Times New Roman" w:eastAsia="Times New Roman" w:hAnsi="Times New Roman" w:cs="Times New Roman"/>
                <w:b/>
                <w:bCs/>
                <w:color w:val="000000"/>
                <w:spacing w:val="0"/>
                <w:w w:val="100"/>
                <w:position w:val="0"/>
                <w:sz w:val="16"/>
                <w:szCs w:val="16"/>
              </w:rPr>
              <w:t>88,329,146.16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6"/>
                <w:szCs w:val="16"/>
              </w:rPr>
            </w:pPr>
            <w:r>
              <w:rPr>
                <w:rFonts w:ascii="Times New Roman" w:eastAsia="Times New Roman" w:hAnsi="Times New Roman" w:cs="Times New Roman"/>
                <w:b/>
                <w:bCs/>
                <w:color w:val="000000"/>
                <w:spacing w:val="0"/>
                <w:w w:val="100"/>
                <w:position w:val="0"/>
                <w:sz w:val="16"/>
                <w:szCs w:val="16"/>
              </w:rPr>
              <w:t>123,695,393.83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6"/>
                <w:szCs w:val="16"/>
              </w:rPr>
            </w:pPr>
            <w:r>
              <w:rPr>
                <w:rFonts w:ascii="Times New Roman" w:eastAsia="Times New Roman" w:hAnsi="Times New Roman" w:cs="Times New Roman"/>
                <w:b/>
                <w:bCs/>
                <w:color w:val="000000"/>
                <w:spacing w:val="0"/>
                <w:w w:val="100"/>
                <w:position w:val="0"/>
                <w:sz w:val="16"/>
                <w:szCs w:val="16"/>
              </w:rPr>
              <w:t>123,695,393.83</w:t>
            </w:r>
          </w:p>
        </w:tc>
      </w:tr>
    </w:tbl>
    <w:p>
      <w:pPr>
        <w:widowControl w:val="0"/>
        <w:spacing w:line="1" w:lineRule="exact"/>
      </w:pPr>
    </w:p>
    <w:p>
      <w:pPr>
        <w:pStyle w:val="Style21"/>
        <w:keepNext w:val="0"/>
        <w:keepLines w:val="0"/>
        <w:widowControl w:val="0"/>
        <w:shd w:val="clear" w:color="auto" w:fill="auto"/>
        <w:bidi w:val="0"/>
        <w:spacing w:before="0" w:after="0" w:line="240" w:lineRule="auto"/>
        <w:ind w:left="4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）长期应收款明细如下:</w:t>
      </w:r>
    </w:p>
    <w:tbl>
      <w:tblPr>
        <w:tblOverlap w:val="never"/>
        <w:jc w:val="center"/>
        <w:tblLayout w:type="fixed"/>
      </w:tblPr>
      <w:tblGrid>
        <w:gridCol w:w="2314"/>
        <w:gridCol w:w="2270"/>
        <w:gridCol w:w="2899"/>
        <w:gridCol w:w="3134"/>
      </w:tblGrid>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2021.12.31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r>
      <w:tr>
        <w:trPr>
          <w:trHeight w:val="65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敖汉旗某局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年敖汉旗某街巷硬化</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83,471,731.31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104,059,588.39</w:t>
            </w:r>
          </w:p>
        </w:tc>
      </w:tr>
      <w:tr>
        <w:trPr>
          <w:trHeight w:val="65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赤峰市松山区某局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年赤峰市中心环城节水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29,868,996.29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33,531,851.38</w:t>
            </w:r>
          </w:p>
        </w:tc>
      </w:tr>
      <w:tr>
        <w:trPr>
          <w:trHeight w:val="65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巴林左旗某建设办公室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年巴林左旗某街巷硬化</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6,925,448.21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13,736,480.46</w:t>
            </w:r>
          </w:p>
        </w:tc>
      </w:tr>
      <w:tr>
        <w:trPr>
          <w:trHeight w:val="65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河南某化工科技有限公司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某化工残废液资源综合利用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6,879,218.02</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减：一年内到期的长期应收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31,937,029.65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34,511,744.42</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88,329,146.16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123,695,393.83</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24"/>
      <w:bookmarkEnd w:id="1325"/>
      <w:bookmarkEnd w:id="1327"/>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广州珠江 实业环境 保护有限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1,688,557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1,018,834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广州科学 城环境保 护有限公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1,036,064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785,931.7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沈阳金丰 春航空科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5,136,136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4,919,733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山东自然 资源技术 研究院有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395,162.9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7,860,758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7,119,663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7,860,758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7,119,663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报告期，为进一步增强公司研发能力，公司控股子公司中科鼎实环境工程有限公司与另外两家研发企业共同组建山东自然资 源技术研究院有限公司，致力于土壤修复实验室的搭建和相关技术领域的研究，初始投资资金</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万。</w:t>
      </w:r>
    </w:p>
    <w:p>
      <w:pPr>
        <w:pStyle w:val="Style25"/>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1</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28"/>
      <w:bookmarkEnd w:id="1329"/>
      <w:bookmarkEnd w:id="1331"/>
    </w:p>
    <w:p>
      <w:pPr>
        <w:pStyle w:val="Style16"/>
        <w:keepNext w:val="0"/>
        <w:keepLines w:val="0"/>
        <w:widowControl w:val="0"/>
        <w:shd w:val="clear" w:color="auto" w:fill="auto"/>
        <w:bidi w:val="0"/>
        <w:spacing w:before="0" w:after="100" w:line="240" w:lineRule="auto"/>
        <w:ind w:left="0" w:right="900" w:firstLine="0"/>
        <w:jc w:val="righ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某股权投资基金合伙企业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北京某科技合伙企业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124,750,986.11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198,852,030.00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某银行股份有限公司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75,262,755.20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75,262,755.20</w:t>
            </w:r>
          </w:p>
        </w:tc>
      </w:tr>
    </w:tbl>
    <w:p>
      <w:pPr>
        <w:sectPr>
          <w:footnotePr>
            <w:pos w:val="pageBottom"/>
            <w:numFmt w:val="decimal"/>
            <w:numRestart w:val="continuous"/>
          </w:footnotePr>
          <w:pgSz w:w="11900" w:h="16840"/>
          <w:pgMar w:top="1350" w:right="625" w:bottom="1441" w:left="658" w:header="0" w:footer="3" w:gutter="0"/>
          <w:cols w:space="720"/>
          <w:noEndnote/>
          <w:rtlGutter w:val="0"/>
          <w:docGrid w:linePitch="360"/>
        </w:sectPr>
      </w:pP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某股权投资基金合伙企业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49,710,000.00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某投资管理合伙企业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某投资管理合伙企业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155,279.50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中信建投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京蓝沐禾</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项目可持续发展 资产支持专项计划次级资产支持证券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1,293,379,020.81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1,367,480,064.70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某股权投资基金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14,141,589.04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北京某科技合伙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-74,101,043.89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某投资管理合伙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15,019,351.53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-74,101,043.89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bookmarkEnd w:id="133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32"/>
      <w:bookmarkEnd w:id="1333"/>
      <w:bookmarkEnd w:id="1335"/>
    </w:p>
    <w:p>
      <w:pPr>
        <w:pStyle w:val="Style16"/>
        <w:keepNext w:val="0"/>
        <w:keepLines w:val="0"/>
        <w:widowControl w:val="0"/>
        <w:shd w:val="clear" w:color="auto" w:fill="auto"/>
        <w:bidi w:val="0"/>
        <w:spacing w:before="0" w:after="100" w:line="240" w:lineRule="auto"/>
        <w:ind w:left="0" w:right="900" w:firstLine="0"/>
        <w:jc w:val="righ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36"/>
      <w:bookmarkEnd w:id="1337"/>
      <w:bookmarkEnd w:id="1339"/>
    </w:p>
    <w:p>
      <w:pPr>
        <w:pStyle w:val="Style31"/>
        <w:keepNext/>
        <w:keepLines/>
        <w:widowControl w:val="0"/>
        <w:shd w:val="clear" w:color="auto" w:fill="auto"/>
        <w:tabs>
          <w:tab w:pos="493" w:val="left"/>
        </w:tabs>
        <w:bidi w:val="0"/>
        <w:spacing w:before="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40"/>
      <w:bookmarkEnd w:id="1341"/>
      <w:bookmarkEnd w:id="134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44"/>
      <w:bookmarkEnd w:id="1345"/>
      <w:bookmarkEnd w:id="1347"/>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sectPr>
          <w:footnotePr>
            <w:pos w:val="pageBottom"/>
            <w:numFmt w:val="decimal"/>
            <w:numRestart w:val="continuous"/>
          </w:footnotePr>
          <w:pgSz w:w="11900" w:h="16840"/>
          <w:pgMar w:top="1441" w:right="205" w:bottom="2003" w:left="1077" w:header="0" w:footer="3" w:gutter="0"/>
          <w:cols w:space="720"/>
          <w:noEndnote/>
          <w:rtlGutter w:val="0"/>
          <w:docGrid w:linePitch="360"/>
        </w:sectPr>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48"/>
      <w:bookmarkEnd w:id="1349"/>
      <w:bookmarkEnd w:id="1351"/>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5"/>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53"/>
      <w:bookmarkEnd w:id="1354"/>
      <w:bookmarkEnd w:id="1356"/>
    </w:p>
    <w:p>
      <w:pPr>
        <w:pStyle w:val="Style16"/>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349,982,970.32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414,091,713.16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349,982,970.32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414,091,713.16</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57"/>
      <w:bookmarkEnd w:id="1358"/>
      <w:bookmarkEnd w:id="1360"/>
    </w:p>
    <w:p>
      <w:pPr>
        <w:pStyle w:val="Style16"/>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318,192,988.16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217,307,850.33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29,069,868.50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110,529,208.80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675,099,915.79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1,739,679.20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2,080,001.10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3,942,237.81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7,761,918.11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1,739,679.20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2,080,001.10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3,942,237.81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7,761,918.11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14,144,822.43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949,058.02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3,587,807.34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2,725,781.92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21,407,469.71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14,144,822.43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949,058.02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3,587,807.34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2,725,781.92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21,407,469.71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305,787,844.93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218,438,793.41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25,482,061.16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111,745,664.69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661,454,364.19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74,089,623.56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101,934,620.50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24,031,637.56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58,903,249.45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258,959,131.07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14,891,054.85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24,752,881.91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2,248,111.32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21,657,108.28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63,549,156.36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14,891,054.85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24,752,881.91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2,248,111.32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21,657,108.28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63,549,156.36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3,827,102.12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2,551,883.50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4,173,633.92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2,533,345.58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13,085,965.12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3,827,102.12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656,263.42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3,430,622.44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2,533,345.58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10,447,333.56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1,895,620.08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743,011.48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2,638,631.56</w:t>
            </w:r>
          </w:p>
        </w:tc>
      </w:tr>
    </w:tbl>
    <w:p>
      <w:pPr>
        <w:widowControl w:val="0"/>
        <w:spacing w:line="1" w:lineRule="exact"/>
      </w:pPr>
      <w:r>
        <w:br w:type="page"/>
      </w:r>
    </w:p>
    <w:tbl>
      <w:tblPr>
        <w:tblOverlap w:val="never"/>
        <w:jc w:val="left"/>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85,153,576.29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124,135,618.91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22,106,114.96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78,027,012.15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309,422,322.31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2,049,071.56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2,049,071.56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2,049,071.56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2,049,071.56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218,585,197.08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94,303,174.50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3,375,946.20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33,718,652.54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349,982,970.32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242,054,293.04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115,373,229.83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5,038,230.94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51,625,959.35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414,091,713.16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61"/>
      <w:bookmarkEnd w:id="1362"/>
      <w:bookmarkEnd w:id="1364"/>
    </w:p>
    <w:p>
      <w:pPr>
        <w:pStyle w:val="Style16"/>
        <w:keepNext w:val="0"/>
        <w:keepLines w:val="0"/>
        <w:widowControl w:val="0"/>
        <w:shd w:val="clear" w:color="auto" w:fill="auto"/>
        <w:bidi w:val="0"/>
        <w:spacing w:before="0" w:after="80" w:line="240" w:lineRule="auto"/>
        <w:ind w:left="0" w:right="900" w:firstLine="0"/>
        <w:jc w:val="righ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65"/>
      <w:bookmarkEnd w:id="1366"/>
      <w:bookmarkEnd w:id="1368"/>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3197"/>
        <w:gridCol w:w="1594"/>
        <w:gridCol w:w="1598"/>
        <w:gridCol w:w="3254"/>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127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369" w:name="bookmark136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）未办妥产权证书的固定资产情况</w:t>
            </w:r>
            <w:bookmarkEnd w:id="136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899" w:line="1" w:lineRule="exact"/>
      </w:pPr>
    </w:p>
    <w:p>
      <w:pPr>
        <w:pStyle w:val="Style31"/>
        <w:keepNext/>
        <w:keepLines/>
        <w:widowControl w:val="0"/>
        <w:shd w:val="clear" w:color="auto" w:fill="auto"/>
        <w:bidi w:val="0"/>
        <w:spacing w:before="0" w:after="34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70"/>
      <w:bookmarkEnd w:id="1371"/>
      <w:bookmarkEnd w:id="1373"/>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13"/>
        <w:keepNext w:val="0"/>
        <w:keepLines w:val="0"/>
        <w:widowControl w:val="0"/>
        <w:shd w:val="clear" w:color="auto" w:fill="auto"/>
        <w:bidi w:val="0"/>
        <w:spacing w:before="0" w:after="340" w:line="240" w:lineRule="auto"/>
        <w:ind w:left="0" w:right="0" w:firstLine="420"/>
        <w:jc w:val="left"/>
        <w:rPr>
          <w:sz w:val="20"/>
          <w:szCs w:val="20"/>
        </w:rPr>
      </w:pPr>
      <w:r>
        <w:rPr>
          <w:rFonts w:ascii="Times New Roman" w:eastAsia="Times New Roman" w:hAnsi="Times New Roman" w:cs="Times New Roman"/>
          <w:b w:val="0"/>
          <w:bCs w:val="0"/>
          <w:color w:val="000000"/>
          <w:spacing w:val="0"/>
          <w:w w:val="100"/>
          <w:position w:val="0"/>
          <w:sz w:val="20"/>
          <w:szCs w:val="20"/>
        </w:rPr>
        <w:t>A</w:t>
      </w:r>
      <w:r>
        <w:rPr>
          <w:b w:val="0"/>
          <w:bCs w:val="0"/>
          <w:color w:val="000000"/>
          <w:spacing w:val="0"/>
          <w:w w:val="100"/>
          <w:position w:val="0"/>
          <w:sz w:val="20"/>
          <w:szCs w:val="20"/>
        </w:rPr>
        <w:t>、</w:t>
      </w:r>
    </w:p>
    <w:p>
      <w:pPr>
        <w:pStyle w:val="Style13"/>
        <w:keepNext w:val="0"/>
        <w:keepLines w:val="0"/>
        <w:widowControl w:val="0"/>
        <w:shd w:val="clear" w:color="auto" w:fill="auto"/>
        <w:bidi w:val="0"/>
        <w:spacing w:before="0" w:after="340" w:line="240" w:lineRule="auto"/>
        <w:ind w:left="0" w:right="0" w:firstLine="420"/>
        <w:jc w:val="left"/>
        <w:rPr>
          <w:sz w:val="20"/>
          <w:szCs w:val="20"/>
        </w:rPr>
      </w:pPr>
      <w:r>
        <w:rPr>
          <w:b w:val="0"/>
          <w:bCs w:val="0"/>
          <w:color w:val="000000"/>
          <w:spacing w:val="0"/>
          <w:w w:val="100"/>
          <w:position w:val="0"/>
          <w:sz w:val="20"/>
          <w:szCs w:val="20"/>
        </w:rPr>
        <w:t>①截至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日，上述固定资产用于短期借款抵押的类别为房屋建筑物，价值为</w:t>
      </w:r>
      <w:r>
        <w:rPr>
          <w:rFonts w:ascii="Times New Roman" w:eastAsia="Times New Roman" w:hAnsi="Times New Roman" w:cs="Times New Roman"/>
          <w:b w:val="0"/>
          <w:bCs w:val="0"/>
          <w:color w:val="000000"/>
          <w:spacing w:val="0"/>
          <w:w w:val="100"/>
          <w:position w:val="0"/>
          <w:sz w:val="20"/>
          <w:szCs w:val="20"/>
        </w:rPr>
        <w:t xml:space="preserve">170,738,490.21 </w:t>
      </w:r>
      <w:r>
        <w:rPr>
          <w:b w:val="0"/>
          <w:bCs w:val="0"/>
          <w:color w:val="000000"/>
          <w:spacing w:val="0"/>
          <w:w w:val="100"/>
          <w:position w:val="0"/>
          <w:sz w:val="20"/>
          <w:szCs w:val="20"/>
        </w:rPr>
        <w:t>元。</w:t>
      </w:r>
    </w:p>
    <w:p>
      <w:pPr>
        <w:pStyle w:val="Style13"/>
        <w:keepNext w:val="0"/>
        <w:keepLines w:val="0"/>
        <w:widowControl w:val="0"/>
        <w:numPr>
          <w:ilvl w:val="0"/>
          <w:numId w:val="37"/>
        </w:numPr>
        <w:shd w:val="clear" w:color="auto" w:fill="auto"/>
        <w:bidi w:val="0"/>
        <w:spacing w:before="0" w:after="300" w:line="240" w:lineRule="auto"/>
        <w:ind w:left="0" w:right="0" w:firstLine="420"/>
        <w:jc w:val="both"/>
        <w:rPr>
          <w:sz w:val="20"/>
          <w:szCs w:val="20"/>
        </w:rPr>
      </w:pPr>
      <w:bookmarkStart w:id="1374" w:name="bookmark1374"/>
      <w:bookmarkEnd w:id="1374"/>
      <w:r>
        <w:rPr>
          <w:b w:val="0"/>
          <w:bCs w:val="0"/>
          <w:color w:val="000000"/>
          <w:spacing w:val="0"/>
          <w:w w:val="100"/>
          <w:position w:val="0"/>
          <w:sz w:val="20"/>
          <w:szCs w:val="20"/>
        </w:rPr>
        <w:t>固定资产期初数变动情况见本节五</w:t>
      </w:r>
      <w:r>
        <w:rPr>
          <w:rFonts w:ascii="Times New Roman" w:eastAsia="Times New Roman" w:hAnsi="Times New Roman" w:cs="Times New Roman"/>
          <w:b w:val="0"/>
          <w:bCs w:val="0"/>
          <w:color w:val="000000"/>
          <w:spacing w:val="0"/>
          <w:w w:val="100"/>
          <w:position w:val="0"/>
          <w:sz w:val="20"/>
          <w:szCs w:val="20"/>
        </w:rPr>
        <w:t>.44</w:t>
      </w:r>
    </w:p>
    <w:p>
      <w:pPr>
        <w:pStyle w:val="Style13"/>
        <w:keepNext w:val="0"/>
        <w:keepLines w:val="0"/>
        <w:widowControl w:val="0"/>
        <w:shd w:val="clear" w:color="auto" w:fill="auto"/>
        <w:bidi w:val="0"/>
        <w:spacing w:before="0" w:after="300" w:line="240" w:lineRule="auto"/>
        <w:ind w:left="0" w:right="0" w:firstLine="420"/>
        <w:jc w:val="left"/>
        <w:rPr>
          <w:sz w:val="20"/>
          <w:szCs w:val="20"/>
        </w:rPr>
      </w:pPr>
      <w:r>
        <w:rPr>
          <w:rFonts w:ascii="Times New Roman" w:eastAsia="Times New Roman" w:hAnsi="Times New Roman" w:cs="Times New Roman"/>
          <w:b w:val="0"/>
          <w:bCs w:val="0"/>
          <w:color w:val="000000"/>
          <w:spacing w:val="0"/>
          <w:w w:val="100"/>
          <w:position w:val="0"/>
          <w:sz w:val="20"/>
          <w:szCs w:val="20"/>
        </w:rPr>
        <w:t>B</w:t>
      </w:r>
      <w:r>
        <w:rPr>
          <w:b w:val="0"/>
          <w:bCs w:val="0"/>
          <w:color w:val="000000"/>
          <w:spacing w:val="0"/>
          <w:w w:val="100"/>
          <w:position w:val="0"/>
          <w:sz w:val="20"/>
          <w:szCs w:val="20"/>
        </w:rPr>
        <w:t>、</w:t>
      </w:r>
      <w:r>
        <w:rPr>
          <w:b w:val="0"/>
          <w:bCs w:val="0"/>
          <w:color w:val="000000"/>
          <w:spacing w:val="0"/>
          <w:w w:val="100"/>
          <w:position w:val="0"/>
          <w:sz w:val="20"/>
          <w:szCs w:val="20"/>
        </w:rPr>
        <w:t>无经营租赁租出的固定资产</w:t>
      </w:r>
    </w:p>
    <w:p>
      <w:pPr>
        <w:pStyle w:val="Style13"/>
        <w:keepNext w:val="0"/>
        <w:keepLines w:val="0"/>
        <w:widowControl w:val="0"/>
        <w:shd w:val="clear" w:color="auto" w:fill="auto"/>
        <w:bidi w:val="0"/>
        <w:spacing w:before="0" w:after="200" w:line="240" w:lineRule="auto"/>
        <w:ind w:left="0" w:right="0" w:firstLine="420"/>
        <w:jc w:val="left"/>
        <w:rPr>
          <w:sz w:val="20"/>
          <w:szCs w:val="20"/>
        </w:rPr>
      </w:pPr>
      <w:r>
        <w:rPr>
          <w:b w:val="0"/>
          <w:bCs w:val="0"/>
          <w:color w:val="000000"/>
          <w:spacing w:val="0"/>
          <w:w w:val="100"/>
          <w:position w:val="0"/>
          <w:sz w:val="20"/>
          <w:szCs w:val="20"/>
        </w:rPr>
        <w:t>②无暂时闲置的固定资产</w:t>
      </w:r>
    </w:p>
    <w:p>
      <w:pPr>
        <w:pStyle w:val="Style13"/>
        <w:keepNext w:val="0"/>
        <w:keepLines w:val="0"/>
        <w:widowControl w:val="0"/>
        <w:numPr>
          <w:ilvl w:val="0"/>
          <w:numId w:val="37"/>
        </w:numPr>
        <w:shd w:val="clear" w:color="auto" w:fill="auto"/>
        <w:bidi w:val="0"/>
        <w:spacing w:before="0" w:after="0" w:line="240" w:lineRule="auto"/>
        <w:ind w:left="0" w:right="0" w:firstLine="420"/>
        <w:jc w:val="both"/>
        <w:rPr>
          <w:sz w:val="20"/>
          <w:szCs w:val="20"/>
        </w:rPr>
      </w:pPr>
      <w:bookmarkStart w:id="1375" w:name="bookmark1375"/>
      <w:bookmarkEnd w:id="1375"/>
      <w:r>
        <w:rPr>
          <w:b w:val="0"/>
          <w:bCs w:val="0"/>
          <w:color w:val="000000"/>
          <w:spacing w:val="0"/>
          <w:w w:val="100"/>
          <w:position w:val="0"/>
          <w:sz w:val="20"/>
          <w:szCs w:val="20"/>
        </w:rPr>
        <w:t>无未办妥产权证书的固定资产情况</w:t>
      </w:r>
    </w:p>
    <w:p>
      <w:pPr>
        <w:widowControl w:val="0"/>
        <w:spacing w:line="1" w:lineRule="exact"/>
      </w:pPr>
      <w:r>
        <mc:AlternateContent>
          <mc:Choice Requires="wps">
            <w:drawing>
              <wp:anchor distT="622300" distB="0" distL="0" distR="0" simplePos="0" relativeHeight="125829394" behindDoc="0" locked="0" layoutInCell="1" allowOverlap="1">
                <wp:simplePos x="0" y="0"/>
                <wp:positionH relativeFrom="page">
                  <wp:posOffset>735965</wp:posOffset>
                </wp:positionH>
                <wp:positionV relativeFrom="paragraph">
                  <wp:posOffset>622300</wp:posOffset>
                </wp:positionV>
                <wp:extent cx="234950" cy="170815"/>
                <wp:wrapTopAndBottom/>
                <wp:docPr id="21" name="Shape 21"/>
                <a:graphic xmlns:a="http://schemas.openxmlformats.org/drawingml/2006/main">
                  <a:graphicData uri="http://schemas.microsoft.com/office/word/2010/wordprocessingShape">
                    <wps:wsp>
                      <wps:cNvSpPr txBox="1"/>
                      <wps:spPr>
                        <a:xfrm>
                          <a:ext cx="234950"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bookmarkStart w:id="1352" w:name="bookmark1352"/>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r>
                            <w:bookmarkEnd w:id="1352"/>
                          </w:p>
                        </w:txbxContent>
                      </wps:txbx>
                      <wps:bodyPr wrap="none" lIns="0" tIns="0" rIns="0" bIns="0">
                        <a:noAutoFit/>
                      </wps:bodyPr>
                    </wps:wsp>
                  </a:graphicData>
                </a:graphic>
              </wp:anchor>
            </w:drawing>
          </mc:Choice>
          <mc:Fallback>
            <w:pict>
              <v:shape id="_x0000_s1047" type="#_x0000_t202" style="position:absolute;margin-left:57.950000000000003pt;margin-top:49.pt;width:18.5pt;height:13.450000000000001pt;z-index:-125829359;mso-wrap-distance-left:0;mso-wrap-distance-top:49.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bookmarkStart w:id="1352" w:name="bookmark1352"/>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r>
                      <w:bookmarkEnd w:id="1352"/>
                    </w:p>
                  </w:txbxContent>
                </v:textbox>
                <w10:wrap type="topAndBottom" anchorx="page"/>
              </v:shape>
            </w:pict>
          </mc:Fallback>
        </mc:AlternateContent>
      </w:r>
      <w:r>
        <mc:AlternateContent>
          <mc:Choice Requires="wps">
            <w:drawing>
              <wp:anchor distT="622300" distB="0" distL="0" distR="0" simplePos="0" relativeHeight="125829396" behindDoc="0" locked="0" layoutInCell="1" allowOverlap="1">
                <wp:simplePos x="0" y="0"/>
                <wp:positionH relativeFrom="page">
                  <wp:posOffset>1003935</wp:posOffset>
                </wp:positionH>
                <wp:positionV relativeFrom="paragraph">
                  <wp:posOffset>622300</wp:posOffset>
                </wp:positionV>
                <wp:extent cx="567055" cy="170815"/>
                <wp:wrapTopAndBottom/>
                <wp:docPr id="23" name="Shape 23"/>
                <a:graphic xmlns:a="http://schemas.openxmlformats.org/drawingml/2006/main">
                  <a:graphicData uri="http://schemas.microsoft.com/office/word/2010/wordprocessingShape">
                    <wps:wsp>
                      <wps:cNvSpPr txBox="1"/>
                      <wps:spPr>
                        <a:xfrm>
                          <a:ext cx="567055" cy="1708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xbxContent>
                      </wps:txbx>
                      <wps:bodyPr wrap="none" lIns="0" tIns="0" rIns="0" bIns="0">
                        <a:noAutoFit/>
                      </wps:bodyPr>
                    </wps:wsp>
                  </a:graphicData>
                </a:graphic>
              </wp:anchor>
            </w:drawing>
          </mc:Choice>
          <mc:Fallback>
            <w:pict>
              <v:shape id="_x0000_s1049" type="#_x0000_t202" style="position:absolute;margin-left:79.049999999999997pt;margin-top:49.pt;width:44.649999999999999pt;height:13.450000000000001pt;z-index:-125829357;mso-wrap-distance-left:0;mso-wrap-distance-top:49.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xbxContent>
                </v:textbox>
                <w10:wrap type="topAndBottom" anchorx="page"/>
              </v:shape>
            </w:pict>
          </mc:Fallback>
        </mc:AlternateConten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10,358,256.62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11,656,215.58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10,358,256.62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11,656,215.58</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76"/>
      <w:bookmarkEnd w:id="1377"/>
      <w:bookmarkEnd w:id="137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威县沐禾厂房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8,937,000.86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2,234,250.20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6,702,750.66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8,937,000.86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8,937,000.86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厂区消防工程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2,648,648.66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2,648,648.66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2,648,648.66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2,648,648.66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1,006,857.30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1,006,857.30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70,566.06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12,592,506.82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2,234,250.20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10,358,256.62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11,656,215.58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11,656,215.58</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80"/>
      <w:bookmarkEnd w:id="1381"/>
      <w:bookmarkEnd w:id="138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入固定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威县沐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禾厂房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8,937,00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8,937,00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84"/>
      <w:bookmarkEnd w:id="1385"/>
      <w:bookmarkEnd w:id="138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威县沐禾厂房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2,234,250.20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可回收金额低于账面价值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2,234,250.20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88"/>
      <w:bookmarkEnd w:id="1389"/>
      <w:bookmarkEnd w:id="139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83" w:val="left"/>
        </w:tabs>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92"/>
      <w:bookmarkEnd w:id="1393"/>
      <w:bookmarkEnd w:id="1395"/>
    </w:p>
    <w:p>
      <w:pPr>
        <w:pStyle w:val="Style31"/>
        <w:keepNext/>
        <w:keepLines/>
        <w:widowControl w:val="0"/>
        <w:shd w:val="clear" w:color="auto" w:fill="auto"/>
        <w:tabs>
          <w:tab w:pos="493" w:val="left"/>
        </w:tabs>
        <w:bidi w:val="0"/>
        <w:spacing w:before="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96"/>
      <w:bookmarkEnd w:id="1397"/>
      <w:bookmarkEnd w:id="1399"/>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00"/>
      <w:bookmarkEnd w:id="1401"/>
      <w:bookmarkEnd w:id="1403"/>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3" w:val="left"/>
        </w:tabs>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04"/>
      <w:bookmarkEnd w:id="1405"/>
      <w:bookmarkEnd w:id="1407"/>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3" w:val="left"/>
        </w:tabs>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08"/>
      <w:bookmarkEnd w:id="1409"/>
      <w:bookmarkEnd w:id="141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电子设备及其他设</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49,552,764.19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16,415,810.00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8,600,174.12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363,400.00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74,932,148.31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2,791,751.62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3,077,373.01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2,791,751.62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3,077,373.01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52,344,515.81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16,415,810.00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8,885,795.51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363,400.00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78,009,521.32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1,408,530.94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2,398,493.23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2,127,923.29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5,934,947.46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5,304,245.49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1,895,620.08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1,923,720.64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9,156,622.57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5,304,245.49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1,895,620.08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1,923,720.64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9,156,622.57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6,712,776.43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4,294,113.31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4,051,643.93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15,091,570.03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45,631,739.38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12,121,696.69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4,834,151.58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330,363.64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62,917,951.29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48,144,233.25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14,017,316.77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6,472,250.83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363,400.00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68,997,200.85</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12"/>
      <w:bookmarkEnd w:id="1413"/>
      <w:bookmarkEnd w:id="1415"/>
    </w:p>
    <w:p>
      <w:pPr>
        <w:pStyle w:val="Style31"/>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16"/>
      <w:bookmarkEnd w:id="1417"/>
      <w:bookmarkEnd w:id="1419"/>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合同权益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专有技术</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35,173,026.82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69,526,931.28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6,972,429.65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351,473,295.83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26,064,882.20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489,210,565.78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2,103,618.12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2,116,165.29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2,103,618.12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2,116,165.29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35,173,026.82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69,534,478.45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6,977,429.65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353,576,913.95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26,064,882.20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491,326,731.07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4,554,309.13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24,814,307.27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1,070,908.79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4,929,412.89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38,242,702.07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708,819.24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359,981.70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667,026.17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2,095,203.93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3,831,031.04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708,819.24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359,981.70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667,026.17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2,095,203.93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3,831,031.04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5,263,128.37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25,174,288.97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3,540,790.16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1,070,908.79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7,024,616.82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42,073,733.11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42,303,793.26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43,731,595.69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86,035,388.95</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42,303,793.26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43,731,595.69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86,035,388.95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29,909,898.45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2,056,396.22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3,436,639.49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308,774,409.47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19,040,265.38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363,217,609.01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30,618,717.69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2,408,830.75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4,098,665.66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306,670,791.35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21,135,469.31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364,932,474.76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20"/>
      <w:bookmarkEnd w:id="1421"/>
      <w:bookmarkEnd w:id="142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3"/>
        <w:keepNext w:val="0"/>
        <w:keepLines w:val="0"/>
        <w:widowControl w:val="0"/>
        <w:numPr>
          <w:ilvl w:val="0"/>
          <w:numId w:val="39"/>
        </w:numPr>
        <w:shd w:val="clear" w:color="auto" w:fill="auto"/>
        <w:tabs>
          <w:tab w:pos="392" w:val="left"/>
        </w:tabs>
        <w:bidi w:val="0"/>
        <w:spacing w:before="0" w:after="320" w:line="240" w:lineRule="auto"/>
        <w:ind w:left="0" w:right="0" w:firstLine="0"/>
        <w:jc w:val="left"/>
        <w:rPr>
          <w:sz w:val="20"/>
          <w:szCs w:val="20"/>
        </w:rPr>
      </w:pPr>
      <w:bookmarkStart w:id="1424" w:name="bookmark1424"/>
      <w:bookmarkEnd w:id="1424"/>
      <w:r>
        <w:rPr>
          <w:b w:val="0"/>
          <w:bCs w:val="0"/>
          <w:color w:val="000000"/>
          <w:spacing w:val="0"/>
          <w:w w:val="100"/>
          <w:position w:val="0"/>
          <w:sz w:val="20"/>
          <w:szCs w:val="20"/>
        </w:rPr>
        <w:t>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日，上述无形资产中用于短期借款抵押的是土地，净额金额为为</w:t>
      </w:r>
      <w:r>
        <w:rPr>
          <w:rFonts w:ascii="Times New Roman" w:eastAsia="Times New Roman" w:hAnsi="Times New Roman" w:cs="Times New Roman"/>
          <w:b w:val="0"/>
          <w:bCs w:val="0"/>
          <w:color w:val="000000"/>
          <w:spacing w:val="0"/>
          <w:w w:val="100"/>
          <w:position w:val="0"/>
          <w:sz w:val="20"/>
          <w:szCs w:val="20"/>
        </w:rPr>
        <w:t>5,958,543.89</w:t>
      </w:r>
      <w:r>
        <w:rPr>
          <w:b w:val="0"/>
          <w:bCs w:val="0"/>
          <w:color w:val="000000"/>
          <w:spacing w:val="0"/>
          <w:w w:val="100"/>
          <w:position w:val="0"/>
          <w:sz w:val="20"/>
          <w:szCs w:val="20"/>
        </w:rPr>
        <w:t>元。</w:t>
      </w:r>
    </w:p>
    <w:p>
      <w:pPr>
        <w:pStyle w:val="Style13"/>
        <w:keepNext w:val="0"/>
        <w:keepLines w:val="0"/>
        <w:widowControl w:val="0"/>
        <w:numPr>
          <w:ilvl w:val="0"/>
          <w:numId w:val="39"/>
        </w:numPr>
        <w:shd w:val="clear" w:color="auto" w:fill="auto"/>
        <w:tabs>
          <w:tab w:pos="397" w:val="left"/>
        </w:tabs>
        <w:bidi w:val="0"/>
        <w:spacing w:before="0" w:after="920" w:line="240" w:lineRule="auto"/>
        <w:ind w:left="0" w:right="0" w:firstLine="0"/>
        <w:jc w:val="left"/>
        <w:rPr>
          <w:sz w:val="20"/>
          <w:szCs w:val="20"/>
        </w:rPr>
      </w:pPr>
      <w:bookmarkStart w:id="1425" w:name="bookmark1425"/>
      <w:bookmarkEnd w:id="1425"/>
      <w:r>
        <w:rPr>
          <w:b w:val="0"/>
          <w:bCs w:val="0"/>
          <w:color w:val="000000"/>
          <w:spacing w:val="0"/>
          <w:w w:val="100"/>
          <w:position w:val="0"/>
          <w:sz w:val="20"/>
          <w:szCs w:val="20"/>
        </w:rPr>
        <w:t>本期末通过公司内部研究开发形成的无形资产占无形资产余额的比例为</w:t>
      </w:r>
      <w:r>
        <w:rPr>
          <w:rFonts w:ascii="Times New Roman" w:eastAsia="Times New Roman" w:hAnsi="Times New Roman" w:cs="Times New Roman"/>
          <w:b w:val="0"/>
          <w:bCs w:val="0"/>
          <w:color w:val="000000"/>
          <w:spacing w:val="0"/>
          <w:w w:val="100"/>
          <w:position w:val="0"/>
          <w:sz w:val="20"/>
          <w:szCs w:val="20"/>
        </w:rPr>
        <w:t>0.00%</w:t>
      </w:r>
    </w:p>
    <w:p>
      <w:pPr>
        <w:pStyle w:val="Style25"/>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26"/>
      <w:bookmarkEnd w:id="1427"/>
      <w:bookmarkEnd w:id="14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80" w:line="240" w:lineRule="auto"/>
        <w:ind w:left="0" w:right="0" w:firstLine="0"/>
        <w:jc w:val="both"/>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30"/>
      <w:bookmarkEnd w:id="1431"/>
      <w:bookmarkEnd w:id="1432"/>
    </w:p>
    <w:p>
      <w:pPr>
        <w:pStyle w:val="Style31"/>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33"/>
      <w:bookmarkEnd w:id="1434"/>
      <w:bookmarkEnd w:id="143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1,064,184,525.73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1,064,184,525.73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京蓝北方园林</w:t>
            </w:r>
          </w:p>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（天津）有限公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186,919,787.65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186,919,787.65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932,994,267.80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932,994,267.80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2,184,098,581.18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2,184,098,581.18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37"/>
      <w:bookmarkEnd w:id="1438"/>
      <w:bookmarkEnd w:id="144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1,044,073,045.85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1,044,073,045.85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京蓝北方园林</w:t>
            </w:r>
          </w:p>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（天津）有限公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186,919,787.65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186,919,787.65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127,009,434.27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127,009,434.27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1,230,992,833.50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127,009,434.27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1,358,002,267.77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商誉至少在每年年度终了进行减值测试。本公司进行商誉减值测试，对于因企业合并形成的商誉的账面价值，自购买日起按 照合理的方法分摊至相关的资产组；难以分摊至相关的资产组的，将其分摊至相关的资产组组合。在将商誉的账面价值分摊 至相关的资产组或者资产组组合时，按照各资产组或者资产组组合的公允价值占相关资产组或者资产组组合公允价值总额的 比例进行分摊。公允价值难以可靠计量的，按照各资产组或者资产组组合的账面价值占相关资产组或者资产组组合账面价值 总额的比例进行分摊。</w:t>
      </w:r>
    </w:p>
    <w:p>
      <w:pPr>
        <w:pStyle w:val="Style16"/>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公司按照业务相关性将商誉分为三个资产组，即：</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日收购京蓝沐禾节水装备有限公司范围内资产加其对 应的商誉分为一个资产组组合；</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日收购京蓝北方园林（天津）有限公司资产负债业务形成的资产加其 对应的商誉分为一个资产组；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日收购中科鼎实环境工程有限公司业务形成的资产加其对应的商誉分为一个 资产组。资产组与前期保持了一致。</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3"/>
        <w:keepNext w:val="0"/>
        <w:keepLines w:val="0"/>
        <w:widowControl w:val="0"/>
        <w:shd w:val="clear" w:color="auto" w:fill="auto"/>
        <w:bidi w:val="0"/>
        <w:spacing w:before="0" w:after="0" w:line="331" w:lineRule="exact"/>
        <w:ind w:left="0" w:right="0" w:firstLine="0"/>
        <w:jc w:val="both"/>
        <w:rPr>
          <w:sz w:val="20"/>
          <w:szCs w:val="20"/>
        </w:rPr>
      </w:pPr>
      <w:r>
        <w:rPr>
          <w:b w:val="0"/>
          <w:bCs w:val="0"/>
          <w:color w:val="000000"/>
          <w:spacing w:val="0"/>
          <w:w w:val="100"/>
          <w:position w:val="0"/>
          <w:sz w:val="20"/>
          <w:szCs w:val="20"/>
        </w:rPr>
        <w:t>本公司对</w:t>
      </w:r>
      <w:r>
        <w:rPr>
          <w:rFonts w:ascii="Times New Roman" w:eastAsia="Times New Roman" w:hAnsi="Times New Roman" w:cs="Times New Roman"/>
          <w:b w:val="0"/>
          <w:bCs w:val="0"/>
          <w:color w:val="000000"/>
          <w:spacing w:val="0"/>
          <w:w w:val="100"/>
          <w:position w:val="0"/>
          <w:sz w:val="20"/>
          <w:szCs w:val="20"/>
        </w:rPr>
        <w:t>A</w:t>
      </w:r>
      <w:r>
        <w:rPr>
          <w:b w:val="0"/>
          <w:bCs w:val="0"/>
          <w:color w:val="000000"/>
          <w:spacing w:val="0"/>
          <w:w w:val="100"/>
          <w:position w:val="0"/>
          <w:sz w:val="20"/>
          <w:szCs w:val="20"/>
        </w:rPr>
        <w:t>资产组可收回金额进行测试，可收回金额根据资产的公允价值减去处置费用确定，经测试，本 年度商誉未发生减值。</w:t>
      </w:r>
    </w:p>
    <w:p>
      <w:pPr>
        <w:pStyle w:val="Style13"/>
        <w:keepNext w:val="0"/>
        <w:keepLines w:val="0"/>
        <w:widowControl w:val="0"/>
        <w:shd w:val="clear" w:color="auto" w:fill="auto"/>
        <w:bidi w:val="0"/>
        <w:spacing w:before="0" w:after="0" w:line="317" w:lineRule="exact"/>
        <w:ind w:left="0" w:right="0" w:firstLine="0"/>
        <w:jc w:val="both"/>
        <w:rPr>
          <w:sz w:val="20"/>
          <w:szCs w:val="20"/>
        </w:rPr>
      </w:pPr>
      <w:r>
        <w:rPr>
          <w:b w:val="0"/>
          <w:bCs w:val="0"/>
          <w:color w:val="000000"/>
          <w:spacing w:val="0"/>
          <w:w w:val="100"/>
          <w:position w:val="0"/>
          <w:sz w:val="20"/>
          <w:szCs w:val="20"/>
        </w:rPr>
        <w:t>本公司聘请对北京北方亚事资产评估事务所（特殊普通合伙）对</w:t>
      </w:r>
      <w:r>
        <w:rPr>
          <w:rFonts w:ascii="Times New Roman" w:eastAsia="Times New Roman" w:hAnsi="Times New Roman" w:cs="Times New Roman"/>
          <w:b w:val="0"/>
          <w:bCs w:val="0"/>
          <w:color w:val="000000"/>
          <w:spacing w:val="0"/>
          <w:w w:val="100"/>
          <w:position w:val="0"/>
          <w:sz w:val="20"/>
          <w:szCs w:val="20"/>
        </w:rPr>
        <w:t>C</w:t>
      </w:r>
      <w:r>
        <w:rPr>
          <w:b w:val="0"/>
          <w:bCs w:val="0"/>
          <w:color w:val="000000"/>
          <w:spacing w:val="0"/>
          <w:w w:val="100"/>
          <w:position w:val="0"/>
          <w:sz w:val="20"/>
          <w:szCs w:val="20"/>
        </w:rPr>
        <w:t>资产组可收回金额进行测试，可收回金 额根据资产的公允价值减去处置费用确定，经测试，本年度商誉发生减值</w:t>
      </w:r>
      <w:r>
        <w:rPr>
          <w:rFonts w:ascii="Times New Roman" w:eastAsia="Times New Roman" w:hAnsi="Times New Roman" w:cs="Times New Roman"/>
          <w:b w:val="0"/>
          <w:bCs w:val="0"/>
          <w:color w:val="000000"/>
          <w:spacing w:val="0"/>
          <w:w w:val="100"/>
          <w:position w:val="0"/>
          <w:sz w:val="20"/>
          <w:szCs w:val="20"/>
        </w:rPr>
        <w:t>127,009,434.27</w:t>
      </w:r>
      <w:r>
        <w:rPr>
          <w:b w:val="0"/>
          <w:bCs w:val="0"/>
          <w:color w:val="000000"/>
          <w:spacing w:val="0"/>
          <w:w w:val="100"/>
          <w:position w:val="0"/>
          <w:sz w:val="20"/>
          <w:szCs w:val="20"/>
        </w:rPr>
        <w:t>元。</w:t>
      </w:r>
    </w:p>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商誉减值测试的影响</w:t>
      </w:r>
    </w:p>
    <w:p>
      <w:pPr>
        <w:pStyle w:val="Style1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中科鼎实报告期内业绩较以往出现大幅下滑，存在相关商誉减值的迹象，根据《企业会计准则第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号——资产减值》中的相 关规定并结合实际情况，可回收金额确定的方式为公允价值减去处置费用，通过比较包含全部商誉的资产组的账面价值与可 回收金额，最终得出商誉减值金额。</w:t>
      </w:r>
    </w:p>
    <w:p>
      <w:pPr>
        <w:pStyle w:val="Style16"/>
        <w:keepNext w:val="0"/>
        <w:keepLines w:val="0"/>
        <w:widowControl w:val="0"/>
        <w:shd w:val="clear" w:color="auto" w:fill="auto"/>
        <w:bidi w:val="0"/>
        <w:spacing w:before="0" w:after="380" w:line="319" w:lineRule="exact"/>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00" w:line="338"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41"/>
      <w:bookmarkEnd w:id="1442"/>
      <w:bookmarkEnd w:id="144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1,182,567.47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464,780.85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300,890.45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1,996,891.62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1,155,079.69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841,811.93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10,425,208.57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10,328,678.86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3,334,400.00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10,657,705.00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2,310,116.23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11,681,988.77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45"/>
      <w:bookmarkEnd w:id="1446"/>
      <w:bookmarkEnd w:id="1448"/>
    </w:p>
    <w:p>
      <w:pPr>
        <w:pStyle w:val="Style31"/>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49"/>
      <w:bookmarkEnd w:id="1450"/>
      <w:bookmarkEnd w:id="1452"/>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60,314,233.18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9,047,134.98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33,349,758.57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5,002,463.79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以后年度可结转扣除的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广告费与宣传费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以后年度可结转扣除的 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分期收款方式确认的成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08" w:right="586" w:bottom="1536" w:left="696" w:header="0" w:footer="3" w:gutter="0"/>
          <w:cols w:space="720"/>
          <w:noEndnote/>
          <w:rtlGutter w:val="0"/>
          <w:docGrid w:linePitch="360"/>
        </w:sectPr>
      </w:pPr>
    </w:p>
    <w:p>
      <w:pPr>
        <w:widowControl w:val="0"/>
        <w:spacing w:after="399" w:line="1" w:lineRule="exact"/>
      </w:pP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4,553,022.84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2,388,383.76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358,257.56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64,913,227.15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9,736,984.07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35,784,113.46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5,367,617.02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53"/>
      <w:bookmarkEnd w:id="1454"/>
      <w:bookmarkEnd w:id="145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112,559,552.78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16,656,258.29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64,427,461.84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9,332,149.69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分期收款方式确认的收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30,594,070.66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7,648,517.67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31,277,706.78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7,819,426.70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固定资产一次性扣除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60,943,769.87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9,141,565.48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73,804,027.30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11,070,604.10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204,097,393.31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33,446,341.44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169,509,195.92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28,222,180.49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57"/>
      <w:bookmarkEnd w:id="1458"/>
      <w:bookmarkEnd w:id="146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9,736,984.07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5,367,617.02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33,446,341.44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28,222,180.49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61"/>
      <w:bookmarkEnd w:id="1462"/>
      <w:bookmarkEnd w:id="146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1,532,679,112.16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693,888,745.78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2,844,944,114.78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1,154,865,251.27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4,377,623,226.94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1,848,753,997.05</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65"/>
      <w:bookmarkEnd w:id="1466"/>
      <w:bookmarkEnd w:id="1468"/>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84,406,694.71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18,542,241.99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18,542,241.99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47,334,350.38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47,334,350.38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729,997,951.21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729,997,951.21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274,584,012.98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274,584,012.98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1,774,485,558.22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2,844,944,114.78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1,154,865,251.27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69"/>
      <w:bookmarkEnd w:id="1470"/>
      <w:bookmarkEnd w:id="147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一体化智慧节水灌溉与水权交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16,355,914.8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6,670,944.00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6,670,944.00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6,670,944.00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售后回租固定资产（说明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2,361,202.69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2,361,202.69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2,957,690.91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2,957,690.91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项目公司股权投资款（说明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367,853,900.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367,853,900.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367,853,900.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政府待收回的无形资产土地及在建工程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4,901,354.86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4,901,354.86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4,901,354.86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4,901,354.86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45,189.98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398,143,316.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16,355,914.8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381,787,401.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398,784,994.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16,355,914.8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382,429,079.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3"/>
        <w:keepNext w:val="0"/>
        <w:keepLines w:val="0"/>
        <w:widowControl w:val="0"/>
        <w:shd w:val="clear" w:color="auto" w:fill="auto"/>
        <w:bidi w:val="0"/>
        <w:spacing w:before="0" w:after="200" w:line="314" w:lineRule="exact"/>
        <w:ind w:left="0" w:right="0" w:firstLine="0"/>
        <w:jc w:val="both"/>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 xml:space="preserve">： </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18</w:t>
      </w:r>
      <w:r>
        <w:rPr>
          <w:b w:val="0"/>
          <w:bCs w:val="0"/>
          <w:color w:val="000000"/>
          <w:spacing w:val="0"/>
          <w:w w:val="100"/>
          <w:position w:val="0"/>
          <w:sz w:val="20"/>
          <w:szCs w:val="20"/>
        </w:rPr>
        <w:t>日威县水务局与公司签订关于威县</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建管服</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一体化智慧节水灌溉与水权交易</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 xml:space="preserve">） </w:t>
      </w:r>
      <w:r>
        <w:rPr>
          <w:b w:val="0"/>
          <w:bCs w:val="0"/>
          <w:color w:val="000000"/>
          <w:spacing w:val="0"/>
          <w:w w:val="100"/>
          <w:position w:val="0"/>
          <w:sz w:val="20"/>
          <w:szCs w:val="20"/>
        </w:rPr>
        <w:t>项目合同，项目拟采用</w:t>
      </w:r>
      <w:r>
        <w:rPr>
          <w:rFonts w:ascii="Times New Roman" w:eastAsia="Times New Roman" w:hAnsi="Times New Roman" w:cs="Times New Roman"/>
          <w:b w:val="0"/>
          <w:bCs w:val="0"/>
          <w:color w:val="000000"/>
          <w:spacing w:val="0"/>
          <w:w w:val="100"/>
          <w:position w:val="0"/>
          <w:sz w:val="20"/>
          <w:szCs w:val="20"/>
        </w:rPr>
        <w:t>BOT</w:t>
      </w:r>
      <w:r>
        <w:rPr>
          <w:b w:val="0"/>
          <w:bCs w:val="0"/>
          <w:color w:val="000000"/>
          <w:spacing w:val="0"/>
          <w:w w:val="100"/>
          <w:position w:val="0"/>
          <w:sz w:val="20"/>
          <w:szCs w:val="20"/>
        </w:rPr>
        <w:t>模式分</w:t>
      </w: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年建设，机井与田间道路建设完成后产权移交政府，沐禾供水享有</w:t>
      </w:r>
      <w:r>
        <w:rPr>
          <w:rFonts w:ascii="Times New Roman" w:eastAsia="Times New Roman" w:hAnsi="Times New Roman" w:cs="Times New Roman"/>
          <w:b w:val="0"/>
          <w:bCs w:val="0"/>
          <w:color w:val="000000"/>
          <w:spacing w:val="0"/>
          <w:w w:val="100"/>
          <w:position w:val="0"/>
          <w:sz w:val="20"/>
          <w:szCs w:val="20"/>
        </w:rPr>
        <w:t xml:space="preserve">20 </w:t>
      </w:r>
      <w:r>
        <w:rPr>
          <w:b w:val="0"/>
          <w:bCs w:val="0"/>
          <w:color w:val="000000"/>
          <w:spacing w:val="0"/>
          <w:w w:val="100"/>
          <w:position w:val="0"/>
          <w:sz w:val="20"/>
          <w:szCs w:val="20"/>
        </w:rPr>
        <w:t>年经营权，其他资产建设完成后产权归属项目公司，特许经营期满后分批次逐年无偿移交给政府。因该项 目不能纳入</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项目库，</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合同解约，预计已发生的成本无法收回，全额减值。</w:t>
      </w:r>
    </w:p>
    <w:p>
      <w:pPr>
        <w:pStyle w:val="Style13"/>
        <w:keepNext w:val="0"/>
        <w:keepLines w:val="0"/>
        <w:widowControl w:val="0"/>
        <w:shd w:val="clear" w:color="auto" w:fill="auto"/>
        <w:bidi w:val="0"/>
        <w:spacing w:before="0" w:after="200" w:line="317" w:lineRule="exact"/>
        <w:ind w:left="0" w:right="0" w:firstLine="0"/>
        <w:jc w:val="both"/>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 xml:space="preserve">： </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20</w:t>
      </w:r>
      <w:r>
        <w:rPr>
          <w:b w:val="0"/>
          <w:bCs w:val="0"/>
          <w:color w:val="000000"/>
          <w:spacing w:val="0"/>
          <w:w w:val="100"/>
          <w:position w:val="0"/>
          <w:sz w:val="20"/>
          <w:szCs w:val="20"/>
        </w:rPr>
        <w:t>日，由于政府</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节水增粮''政策变化原因，导致公司之子公司兴安盟沐禾节水工程设备 有限公司位于科右前旗工业园区内一宗国有建设用地闲置，当地国土资源局决定收回建设用地使用权，兴 安盟沐禾节水工程设备有限公司将该宗土地价款</w:t>
      </w:r>
      <w:r>
        <w:rPr>
          <w:rFonts w:ascii="Times New Roman" w:eastAsia="Times New Roman" w:hAnsi="Times New Roman" w:cs="Times New Roman"/>
          <w:b w:val="0"/>
          <w:bCs w:val="0"/>
          <w:color w:val="000000"/>
          <w:spacing w:val="0"/>
          <w:w w:val="100"/>
          <w:position w:val="0"/>
          <w:sz w:val="20"/>
          <w:szCs w:val="20"/>
        </w:rPr>
        <w:t>1</w:t>
      </w:r>
      <w:r>
        <w:rPr>
          <w:rFonts w:ascii="Times New Roman" w:eastAsia="Times New Roman" w:hAnsi="Times New Roman" w:cs="Times New Roman"/>
          <w:b w:val="0"/>
          <w:bCs w:val="0"/>
          <w:color w:val="000000"/>
          <w:spacing w:val="0"/>
          <w:w w:val="100"/>
          <w:position w:val="0"/>
          <w:sz w:val="20"/>
          <w:szCs w:val="20"/>
        </w:rPr>
        <w:t>,367,791.00</w:t>
      </w:r>
      <w:r>
        <w:rPr>
          <w:b w:val="0"/>
          <w:bCs w:val="0"/>
          <w:color w:val="000000"/>
          <w:spacing w:val="0"/>
          <w:w w:val="100"/>
          <w:position w:val="0"/>
          <w:sz w:val="20"/>
          <w:szCs w:val="20"/>
        </w:rPr>
        <w:t>元及地上在建工程</w:t>
      </w:r>
      <w:r>
        <w:rPr>
          <w:rFonts w:ascii="Times New Roman" w:eastAsia="Times New Roman" w:hAnsi="Times New Roman" w:cs="Times New Roman"/>
          <w:b w:val="0"/>
          <w:bCs w:val="0"/>
          <w:color w:val="000000"/>
          <w:spacing w:val="0"/>
          <w:w w:val="100"/>
          <w:position w:val="0"/>
          <w:sz w:val="20"/>
          <w:szCs w:val="20"/>
        </w:rPr>
        <w:t>3,533,563.86</w:t>
      </w:r>
      <w:r>
        <w:rPr>
          <w:b w:val="0"/>
          <w:bCs w:val="0"/>
          <w:color w:val="000000"/>
          <w:spacing w:val="0"/>
          <w:w w:val="100"/>
          <w:position w:val="0"/>
          <w:sz w:val="20"/>
          <w:szCs w:val="20"/>
        </w:rPr>
        <w:t>元，调整划分 为其他非流动资产。</w:t>
      </w:r>
    </w:p>
    <w:p>
      <w:pPr>
        <w:pStyle w:val="Style13"/>
        <w:keepNext w:val="0"/>
        <w:keepLines w:val="0"/>
        <w:widowControl w:val="0"/>
        <w:shd w:val="clear" w:color="auto" w:fill="auto"/>
        <w:bidi w:val="0"/>
        <w:spacing w:before="0" w:after="200" w:line="312" w:lineRule="exact"/>
        <w:ind w:left="0" w:right="0" w:firstLine="0"/>
        <w:jc w:val="both"/>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：本公司之子公司京蓝沐禾节水装备有限公司与某租赁有限公司签订售后回租协议，以固定资产价 值与回购价差额</w:t>
      </w:r>
      <w:r>
        <w:rPr>
          <w:rFonts w:ascii="Times New Roman" w:eastAsia="Times New Roman" w:hAnsi="Times New Roman" w:cs="Times New Roman"/>
          <w:b w:val="0"/>
          <w:bCs w:val="0"/>
          <w:color w:val="000000"/>
          <w:spacing w:val="0"/>
          <w:w w:val="100"/>
          <w:position w:val="0"/>
          <w:sz w:val="20"/>
          <w:szCs w:val="20"/>
        </w:rPr>
        <w:t>4,945,984.97</w:t>
      </w:r>
      <w:r>
        <w:rPr>
          <w:b w:val="0"/>
          <w:bCs w:val="0"/>
          <w:color w:val="000000"/>
          <w:spacing w:val="0"/>
          <w:w w:val="100"/>
          <w:position w:val="0"/>
          <w:sz w:val="20"/>
          <w:szCs w:val="20"/>
        </w:rPr>
        <w:t>扣除以前年度摊销数</w:t>
      </w:r>
      <w:r>
        <w:rPr>
          <w:rFonts w:ascii="Times New Roman" w:eastAsia="Times New Roman" w:hAnsi="Times New Roman" w:cs="Times New Roman"/>
          <w:b w:val="0"/>
          <w:bCs w:val="0"/>
          <w:color w:val="000000"/>
          <w:spacing w:val="0"/>
          <w:w w:val="100"/>
          <w:position w:val="0"/>
          <w:sz w:val="20"/>
          <w:szCs w:val="20"/>
        </w:rPr>
        <w:t>1,988,294.03</w:t>
      </w:r>
      <w:r>
        <w:rPr>
          <w:b w:val="0"/>
          <w:bCs w:val="0"/>
          <w:color w:val="000000"/>
          <w:spacing w:val="0"/>
          <w:w w:val="100"/>
          <w:position w:val="0"/>
          <w:sz w:val="20"/>
          <w:szCs w:val="20"/>
        </w:rPr>
        <w:t>和本年摊销数</w:t>
      </w:r>
      <w:r>
        <w:rPr>
          <w:rFonts w:ascii="Times New Roman" w:eastAsia="Times New Roman" w:hAnsi="Times New Roman" w:cs="Times New Roman"/>
          <w:b w:val="0"/>
          <w:bCs w:val="0"/>
          <w:color w:val="000000"/>
          <w:spacing w:val="0"/>
          <w:w w:val="100"/>
          <w:position w:val="0"/>
          <w:sz w:val="20"/>
          <w:szCs w:val="20"/>
        </w:rPr>
        <w:t>596,488.25</w:t>
      </w:r>
      <w:r>
        <w:rPr>
          <w:b w:val="0"/>
          <w:bCs w:val="0"/>
          <w:color w:val="000000"/>
          <w:spacing w:val="0"/>
          <w:w w:val="100"/>
          <w:position w:val="0"/>
          <w:sz w:val="20"/>
          <w:szCs w:val="20"/>
        </w:rPr>
        <w:t>元后余额</w:t>
      </w:r>
      <w:r>
        <w:br w:type="page"/>
      </w:r>
    </w:p>
    <w:p>
      <w:pPr>
        <w:pStyle w:val="Style13"/>
        <w:keepNext w:val="0"/>
        <w:keepLines w:val="0"/>
        <w:widowControl w:val="0"/>
        <w:shd w:val="clear" w:color="auto" w:fill="auto"/>
        <w:bidi w:val="0"/>
        <w:spacing w:before="0" w:after="200" w:line="240" w:lineRule="auto"/>
        <w:ind w:left="0" w:right="0" w:firstLine="0"/>
        <w:jc w:val="both"/>
        <w:rPr>
          <w:sz w:val="20"/>
          <w:szCs w:val="20"/>
        </w:rPr>
      </w:pPr>
      <w:r>
        <w:rPr>
          <w:rFonts w:ascii="Times New Roman" w:eastAsia="Times New Roman" w:hAnsi="Times New Roman" w:cs="Times New Roman"/>
          <w:b w:val="0"/>
          <w:bCs w:val="0"/>
          <w:color w:val="000000"/>
          <w:spacing w:val="0"/>
          <w:w w:val="100"/>
          <w:position w:val="0"/>
          <w:sz w:val="20"/>
          <w:szCs w:val="20"/>
        </w:rPr>
        <w:t>2,361,202.69</w:t>
      </w:r>
      <w:r>
        <w:rPr>
          <w:b w:val="0"/>
          <w:bCs w:val="0"/>
          <w:color w:val="000000"/>
          <w:spacing w:val="0"/>
          <w:w w:val="100"/>
          <w:position w:val="0"/>
          <w:sz w:val="20"/>
          <w:szCs w:val="20"/>
        </w:rPr>
        <w:t>元计入其他非流动资产。</w:t>
      </w:r>
    </w:p>
    <w:p>
      <w:pPr>
        <w:pStyle w:val="Style13"/>
        <w:keepNext w:val="0"/>
        <w:keepLines w:val="0"/>
        <w:widowControl w:val="0"/>
        <w:shd w:val="clear" w:color="auto" w:fill="auto"/>
        <w:bidi w:val="0"/>
        <w:spacing w:before="0" w:after="260" w:line="240" w:lineRule="auto"/>
        <w:ind w:left="0" w:right="0" w:firstLine="0"/>
        <w:jc w:val="both"/>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 xml:space="preserve">： </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项目公司股权投资款</w:t>
      </w:r>
    </w:p>
    <w:tbl>
      <w:tblPr>
        <w:tblOverlap w:val="never"/>
        <w:jc w:val="left"/>
        <w:tblLayout w:type="fixed"/>
      </w:tblPr>
      <w:tblGrid>
        <w:gridCol w:w="1738"/>
        <w:gridCol w:w="1243"/>
        <w:gridCol w:w="1243"/>
        <w:gridCol w:w="442"/>
        <w:gridCol w:w="1238"/>
        <w:gridCol w:w="494"/>
        <w:gridCol w:w="490"/>
        <w:gridCol w:w="1253"/>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注册资本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认缴出资额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持股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本年 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本年 减少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期末数</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邹城某节水工程有限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56,232,900.00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35,232,900.00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35,232,900.00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35,232,900.00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济宁市某工程有限公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202,863,700.00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62,291,000.00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62,291,000.00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呼伦贝尔某建设有限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83,330,000.00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78,330,000.00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呼伦贝尔某建设有限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197,248,400.00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94,674,061.00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367,853,900.00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367,853,900.00</w:t>
            </w:r>
          </w:p>
        </w:tc>
      </w:tr>
    </w:tbl>
    <w:p>
      <w:pPr>
        <w:widowControl w:val="0"/>
        <w:spacing w:after="79" w:line="1" w:lineRule="exact"/>
      </w:pPr>
    </w:p>
    <w:p>
      <w:pPr>
        <w:pStyle w:val="Style13"/>
        <w:keepNext w:val="0"/>
        <w:keepLines w:val="0"/>
        <w:widowControl w:val="0"/>
        <w:shd w:val="clear" w:color="auto" w:fill="auto"/>
        <w:bidi w:val="0"/>
        <w:spacing w:before="0" w:after="200" w:line="312" w:lineRule="exact"/>
        <w:ind w:left="0" w:right="0" w:firstLine="0"/>
        <w:jc w:val="both"/>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：公司投资的部分</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项目公司，按照既定的方式运营，项目公司可以受控的权利、义务与相关活动 都在建立之初通过明确的合同条款或安排予以设定。在项目公司的日常经营活动中，基于对董事会议事规 则、董事会成员设置、关键经营人员选聘和决策流程，重大事项的审批程序等经营过程中关键事项的事前 约定，公司不能控制项目公司的实际经营从而获得可变回报，因此对该部分</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项目公司不纳入合并范围。</w:t>
      </w:r>
    </w:p>
    <w:p>
      <w:pPr>
        <w:pStyle w:val="Style13"/>
        <w:keepNext w:val="0"/>
        <w:keepLines w:val="0"/>
        <w:widowControl w:val="0"/>
        <w:shd w:val="clear" w:color="auto" w:fill="auto"/>
        <w:bidi w:val="0"/>
        <w:spacing w:before="0" w:after="2240" w:line="322" w:lineRule="exact"/>
        <w:ind w:left="0" w:right="0" w:firstLine="0"/>
        <w:jc w:val="both"/>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日，因公司子公司京蓝沐禾债务纠纷，持有的乌兰察布市京蓝生态科技有限公 司</w:t>
      </w:r>
      <w:r>
        <w:rPr>
          <w:rFonts w:ascii="Times New Roman" w:eastAsia="Times New Roman" w:hAnsi="Times New Roman" w:cs="Times New Roman"/>
          <w:b w:val="0"/>
          <w:bCs w:val="0"/>
          <w:color w:val="000000"/>
          <w:spacing w:val="0"/>
          <w:w w:val="100"/>
          <w:position w:val="0"/>
          <w:sz w:val="20"/>
          <w:szCs w:val="20"/>
        </w:rPr>
        <w:t>100%</w:t>
      </w:r>
      <w:r>
        <w:rPr>
          <w:b w:val="0"/>
          <w:bCs w:val="0"/>
          <w:color w:val="000000"/>
          <w:spacing w:val="0"/>
          <w:w w:val="100"/>
          <w:position w:val="0"/>
          <w:sz w:val="20"/>
          <w:szCs w:val="20"/>
        </w:rPr>
        <w:t>股权被冻结。</w:t>
      </w:r>
    </w:p>
    <w:p>
      <w:pPr>
        <w:pStyle w:val="Style25"/>
        <w:keepNext/>
        <w:keepLines/>
        <w:widowControl w:val="0"/>
        <w:shd w:val="clear" w:color="auto" w:fill="auto"/>
        <w:bidi w:val="0"/>
        <w:spacing w:before="0" w:after="38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73"/>
      <w:bookmarkEnd w:id="1474"/>
      <w:bookmarkEnd w:id="1476"/>
    </w:p>
    <w:p>
      <w:pPr>
        <w:pStyle w:val="Style31"/>
        <w:keepNext/>
        <w:keepLines/>
        <w:widowControl w:val="0"/>
        <w:shd w:val="clear" w:color="auto" w:fill="auto"/>
        <w:bidi w:val="0"/>
        <w:spacing w:before="0" w:line="240" w:lineRule="auto"/>
        <w:ind w:left="0" w:right="0" w:firstLine="0"/>
        <w:jc w:val="both"/>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77"/>
      <w:bookmarkEnd w:id="1478"/>
      <w:bookmarkEnd w:id="148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128,683,643.00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312,527,648.79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484,437,323.15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940,085,466.58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162,480,581.37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1,598,093,696.74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1,649,970,966.15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3"/>
        <w:keepNext w:val="0"/>
        <w:keepLines w:val="0"/>
        <w:widowControl w:val="0"/>
        <w:shd w:val="clear" w:color="auto" w:fill="auto"/>
        <w:bidi w:val="0"/>
        <w:spacing w:before="0" w:after="1460" w:line="240" w:lineRule="auto"/>
        <w:ind w:left="0" w:right="0" w:firstLine="0"/>
        <w:jc w:val="left"/>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:上述抵质押借款详见本节七、</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w:t>
      </w:r>
    </w:p>
    <w:p>
      <w:pPr>
        <w:pStyle w:val="Style31"/>
        <w:keepNext/>
        <w:keepLines/>
        <w:widowControl w:val="0"/>
        <w:numPr>
          <w:ilvl w:val="0"/>
          <w:numId w:val="41"/>
        </w:numPr>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已逾期未偿还的短期借款情况</w:t>
      </w:r>
      <w:bookmarkEnd w:id="1481"/>
      <w:bookmarkEnd w:id="1482"/>
      <w:bookmarkEnd w:id="1484"/>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778,556,699.89</w:t>
      </w:r>
      <w:r>
        <w:rPr>
          <w:color w:val="000000"/>
          <w:spacing w:val="0"/>
          <w:w w:val="100"/>
          <w:position w:val="0"/>
        </w:rPr>
        <w:t>元，其中重要的已逾期未偿还的短期借款情况如下：</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85"/>
      <w:bookmarkEnd w:id="1486"/>
      <w:bookmarkEnd w:id="148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89"/>
      <w:bookmarkEnd w:id="1490"/>
      <w:bookmarkEnd w:id="149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93"/>
      <w:bookmarkEnd w:id="1494"/>
      <w:bookmarkEnd w:id="149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30,011,512.53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32,011,512.53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3</w:t>
      </w:r>
      <w:bookmarkEnd w:id="149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97"/>
      <w:bookmarkEnd w:id="1498"/>
      <w:bookmarkEnd w:id="1500"/>
    </w:p>
    <w:p>
      <w:pPr>
        <w:pStyle w:val="Style31"/>
        <w:keepNext/>
        <w:keepLines/>
        <w:widowControl w:val="0"/>
        <w:numPr>
          <w:ilvl w:val="0"/>
          <w:numId w:val="43"/>
        </w:numPr>
        <w:shd w:val="clear" w:color="auto" w:fill="auto"/>
        <w:bidi w:val="0"/>
        <w:spacing w:before="0" w:line="240" w:lineRule="auto"/>
        <w:ind w:left="0" w:right="0" w:firstLine="0"/>
        <w:jc w:val="both"/>
      </w:pPr>
      <w:bookmarkStart w:id="1501" w:name="bookmark1501"/>
      <w:bookmarkStart w:id="1502" w:name="bookmark1502"/>
      <w:bookmarkStart w:id="1503" w:name="bookmark1503"/>
      <w:bookmarkStart w:id="1504" w:name="bookmark1504"/>
      <w:bookmarkEnd w:id="1503"/>
      <w:r>
        <w:rPr>
          <w:color w:val="000000"/>
          <w:spacing w:val="0"/>
          <w:w w:val="100"/>
          <w:position w:val="0"/>
        </w:rPr>
        <w:t>应付账款列示</w:t>
      </w:r>
      <w:bookmarkEnd w:id="1501"/>
      <w:bookmarkEnd w:id="1502"/>
      <w:bookmarkEnd w:id="1504"/>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483,188,618.88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1,159,728,556.80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1,530,014,410.38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680,629,246.65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2,013,203,029.26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1,840,357,803.45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05"/>
      <w:bookmarkEnd w:id="1506"/>
      <w:bookmarkEnd w:id="150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46,609,444.82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32,343,956.31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江苏某研究院有限公司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22,656,712.96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18,037,735.85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某投资基金管理有限责任公司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上海某环境科技有限公司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13,852,423.16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149,700,273.10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3</w:t>
      </w:r>
      <w:bookmarkEnd w:id="151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09"/>
      <w:bookmarkEnd w:id="1510"/>
      <w:bookmarkEnd w:id="1512"/>
    </w:p>
    <w:p>
      <w:pPr>
        <w:pStyle w:val="Style31"/>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13"/>
      <w:bookmarkEnd w:id="1514"/>
      <w:bookmarkEnd w:id="1516"/>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17"/>
      <w:bookmarkEnd w:id="1518"/>
      <w:bookmarkEnd w:id="1520"/>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21"/>
      <w:bookmarkEnd w:id="1522"/>
      <w:bookmarkEnd w:id="152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660,637,343.91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572,383,203.58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660,637,343.91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572,383,203.58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6"/>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25"/>
      <w:bookmarkEnd w:id="1526"/>
      <w:bookmarkEnd w:id="1528"/>
    </w:p>
    <w:p>
      <w:pPr>
        <w:pStyle w:val="Style31"/>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29"/>
      <w:bookmarkEnd w:id="1530"/>
      <w:bookmarkEnd w:id="153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86,384,523.09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140,952,477.62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129,037,943.11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98,299,057.60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984,319.32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10,940,279.18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8,851,359.99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3,073,238.51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1,848,138.11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2,315,075.13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2,160,178.56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2,003,034.68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89,216,980.52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154,207,831.93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140,049,481.66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103,375,330.79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33"/>
      <w:bookmarkEnd w:id="1534"/>
      <w:bookmarkEnd w:id="153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80,086,035.30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115,698,731.48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107,008,056.34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88,776,710.44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8,797,070.75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8,797,070.75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1,127,598.24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7,407,847.82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6,796,694.84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1,738,751.22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895,513.38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6,425,002.97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5,873,199.32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1,447,317.03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766,992.64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117,316.10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165,998.97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174,118.09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2,000,529.32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7,355,248.96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4,610,995.25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4,744,783.03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3,170,360.23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1,693,578.61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1,825,125.93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3,038,812.91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86,384,523.09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140,952,477.62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129,037,943.11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98,299,057.60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37"/>
      <w:bookmarkEnd w:id="1538"/>
      <w:bookmarkEnd w:id="15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940,587.90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10,554,955.73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8,531,487.91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2,964,055.72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385,323.45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319,872.08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109,182.79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984,319.32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10,940,279.18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8,851,359.99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3,073,238.51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41"/>
      <w:bookmarkEnd w:id="1542"/>
      <w:bookmarkEnd w:id="154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17,209,787.16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12,335,595.88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43,039,001.74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72,250,326.52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1,421,487.29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677,565.79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1,555,950.49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465,003.65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797,834.23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206,937.55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529,746.97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128,746.18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1,345,142.40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1,330,306.90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875,652.94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1,261,539.73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400,795.37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71,752.03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1,554,271.78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1,554,271.78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58,411.70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69,755,298.46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89,773,209.49</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45"/>
      <w:bookmarkEnd w:id="1546"/>
      <w:bookmarkEnd w:id="154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517,649,182.11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233,409,745.84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1,352,624,474.75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1,127,902,527.35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1,870,273,656.86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1,361,312,273.19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49"/>
      <w:bookmarkEnd w:id="1550"/>
      <w:bookmarkEnd w:id="155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263,589,648.20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95,499,925.19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254,059,533.91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137,909,820.65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517,649,182.11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233,409,745.84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16"/>
        <w:keepNext w:val="0"/>
        <w:keepLines w:val="0"/>
        <w:widowControl w:val="0"/>
        <w:shd w:val="clear" w:color="auto" w:fill="auto"/>
        <w:bidi w:val="0"/>
        <w:spacing w:before="0" w:after="200" w:line="240" w:lineRule="auto"/>
        <w:ind w:left="8940" w:right="0" w:firstLine="0"/>
        <w:jc w:val="left"/>
        <w:sectPr>
          <w:footnotePr>
            <w:pos w:val="pageBottom"/>
            <w:numFmt w:val="decimal"/>
            <w:numRestart w:val="continuous"/>
          </w:footnotePr>
          <w:pgSz w:w="11900" w:h="16840"/>
          <w:pgMar w:top="1334" w:right="1056" w:bottom="1721" w:left="1058"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53"/>
      <w:bookmarkEnd w:id="1554"/>
      <w:bookmarkEnd w:id="155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1"/>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57"/>
      <w:bookmarkEnd w:id="1558"/>
      <w:bookmarkEnd w:id="1560"/>
    </w:p>
    <w:p>
      <w:pPr>
        <w:pStyle w:val="Style63"/>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61"/>
      <w:bookmarkEnd w:id="1562"/>
      <w:bookmarkEnd w:id="156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1,098,800,883.99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933,075,064.52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项目收购未支付余款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167,908,078.24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143,240,827.50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34,083,154.07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21,971,544.07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20,040,251.57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18,246,276.72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24,886,143.83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6,814,544.49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6,905,963.05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4,554,270.05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1,352,624,474.75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1,127,902,527.35</w:t>
            </w:r>
          </w:p>
        </w:tc>
      </w:tr>
    </w:tbl>
    <w:p>
      <w:pPr>
        <w:widowControl w:val="0"/>
        <w:spacing w:after="379" w:line="1" w:lineRule="exact"/>
      </w:pPr>
    </w:p>
    <w:p>
      <w:pPr>
        <w:pStyle w:val="Style63"/>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4"/>
      <w:bookmarkEnd w:id="1565"/>
      <w:bookmarkEnd w:id="156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北京某物资有限公司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99,851,581.66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北京某服务有限公司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永清县某建材有限公司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赤峰某农业科技有限公司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31,416,982.00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资金紧张未支付</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247,768,563.66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109" w:bottom="2075" w:left="1104" w:header="0" w:footer="3" w:gutter="0"/>
          <w:cols w:space="720"/>
          <w:noEndnote/>
          <w:rtlGutter w:val="0"/>
          <w:docGrid w:linePitch="360"/>
        </w:sectPr>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67"/>
      <w:bookmarkEnd w:id="1568"/>
      <w:bookmarkEnd w:id="1570"/>
    </w:p>
    <w:p>
      <w:pPr>
        <w:widowControl w:val="0"/>
        <w:spacing w:after="279"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71"/>
      <w:bookmarkEnd w:id="1572"/>
      <w:bookmarkEnd w:id="157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286,250,138.83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198,751,111.11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34,502,203.12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39,853,326.83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4,960,531.81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325,712,873.76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238,604,437.94</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380" w:line="240" w:lineRule="auto"/>
        <w:ind w:left="0" w:right="0" w:firstLine="0"/>
        <w:jc w:val="both"/>
        <w:rPr>
          <w:sz w:val="20"/>
          <w:szCs w:val="20"/>
        </w:rPr>
      </w:pPr>
      <w:r>
        <w:rPr>
          <w:b w:val="0"/>
          <w:bCs w:val="0"/>
          <w:color w:val="000000"/>
          <w:spacing w:val="0"/>
          <w:w w:val="100"/>
          <w:position w:val="0"/>
          <w:sz w:val="20"/>
          <w:szCs w:val="20"/>
        </w:rPr>
        <w:t>一年内到期长期借款逾期金额为</w:t>
      </w:r>
      <w:r>
        <w:rPr>
          <w:rFonts w:ascii="Times New Roman" w:eastAsia="Times New Roman" w:hAnsi="Times New Roman" w:cs="Times New Roman"/>
          <w:b w:val="0"/>
          <w:bCs w:val="0"/>
          <w:color w:val="000000"/>
          <w:spacing w:val="0"/>
          <w:w w:val="100"/>
          <w:position w:val="0"/>
          <w:sz w:val="20"/>
          <w:szCs w:val="20"/>
        </w:rPr>
        <w:t>283,745,130.24</w:t>
      </w:r>
      <w:r>
        <w:rPr>
          <w:b w:val="0"/>
          <w:bCs w:val="0"/>
          <w:color w:val="000000"/>
          <w:spacing w:val="0"/>
          <w:w w:val="100"/>
          <w:position w:val="0"/>
          <w:sz w:val="20"/>
          <w:szCs w:val="20"/>
        </w:rPr>
        <w:t>元。</w:t>
      </w:r>
    </w:p>
    <w:p>
      <w:pPr>
        <w:pStyle w:val="Style25"/>
        <w:keepNext/>
        <w:keepLines/>
        <w:widowControl w:val="0"/>
        <w:shd w:val="clear" w:color="auto" w:fill="auto"/>
        <w:bidi w:val="0"/>
        <w:spacing w:before="0" w:after="38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75"/>
      <w:bookmarkEnd w:id="1576"/>
      <w:bookmarkEnd w:id="157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299,185,382.27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288,398,392.19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预提城建税及教育费附加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17,998,173.67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17,998,173.67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已背书未到期商业承兑汇票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3,262,718.45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29,338,415.74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349,784,690.13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306,396,565.86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79"/>
      <w:bookmarkEnd w:id="1580"/>
      <w:bookmarkEnd w:id="1582"/>
    </w:p>
    <w:p>
      <w:pPr>
        <w:pStyle w:val="Style31"/>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3"/>
      <w:bookmarkEnd w:id="1584"/>
      <w:bookmarkEnd w:id="158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350,022,691.37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204,559,502.52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490,887,238.96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580,791,608.59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减：一年内到期的长期借款（本节七、</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-286,250,138.83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-198,751,111.11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554,659,791.50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586,600,000.00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111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其他说明，包括利率区间：</w:t>
      </w:r>
    </w:p>
    <w:p>
      <w:pPr>
        <w:pStyle w:val="Style13"/>
        <w:keepNext w:val="0"/>
        <w:keepLines w:val="0"/>
        <w:widowControl w:val="0"/>
        <w:shd w:val="clear" w:color="auto" w:fill="auto"/>
        <w:bidi w:val="0"/>
        <w:spacing w:before="0" w:after="380" w:line="240" w:lineRule="auto"/>
        <w:ind w:left="0" w:right="0" w:firstLine="0"/>
        <w:jc w:val="both"/>
        <w:rPr>
          <w:sz w:val="20"/>
          <w:szCs w:val="20"/>
        </w:rPr>
      </w:pPr>
      <w:r>
        <w:rPr>
          <w:b w:val="0"/>
          <w:bCs w:val="0"/>
          <w:color w:val="000000"/>
          <w:spacing w:val="0"/>
          <w:w w:val="100"/>
          <w:position w:val="0"/>
          <w:sz w:val="20"/>
          <w:szCs w:val="20"/>
        </w:rPr>
        <w:t>上述长期借款利率区间为</w:t>
      </w:r>
      <w:r>
        <w:rPr>
          <w:rFonts w:ascii="Times New Roman" w:eastAsia="Times New Roman" w:hAnsi="Times New Roman" w:cs="Times New Roman"/>
          <w:b w:val="0"/>
          <w:bCs w:val="0"/>
          <w:color w:val="000000"/>
          <w:spacing w:val="0"/>
          <w:w w:val="100"/>
          <w:position w:val="0"/>
          <w:sz w:val="20"/>
          <w:szCs w:val="20"/>
        </w:rPr>
        <w:t>4.70-18.25%</w:t>
      </w:r>
      <w:r>
        <w:rPr>
          <w:b w:val="0"/>
          <w:bCs w:val="0"/>
          <w:color w:val="000000"/>
          <w:spacing w:val="0"/>
          <w:w w:val="100"/>
          <w:position w:val="0"/>
          <w:sz w:val="20"/>
          <w:szCs w:val="20"/>
        </w:rPr>
        <w:t>。</w:t>
      </w:r>
    </w:p>
    <w:p>
      <w:pPr>
        <w:pStyle w:val="Style25"/>
        <w:keepNext/>
        <w:keepLines/>
        <w:widowControl w:val="0"/>
        <w:shd w:val="clear" w:color="auto" w:fill="auto"/>
        <w:bidi w:val="0"/>
        <w:spacing w:before="0" w:after="380" w:line="240" w:lineRule="auto"/>
        <w:ind w:left="0" w:right="0" w:firstLine="0"/>
        <w:jc w:val="both"/>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87"/>
      <w:bookmarkEnd w:id="1588"/>
      <w:bookmarkEnd w:id="1590"/>
    </w:p>
    <w:p>
      <w:pPr>
        <w:pStyle w:val="Style31"/>
        <w:keepNext/>
        <w:keepLines/>
        <w:widowControl w:val="0"/>
        <w:shd w:val="clear" w:color="auto" w:fill="auto"/>
        <w:bidi w:val="0"/>
        <w:spacing w:before="0" w:line="240" w:lineRule="auto"/>
        <w:ind w:left="0" w:right="0" w:firstLine="0"/>
        <w:jc w:val="both"/>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91"/>
      <w:bookmarkEnd w:id="1592"/>
      <w:bookmarkEnd w:id="159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中信建投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京蓝沐禾</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项目可持续发 展资产支持专项计划</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260,772,000.00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260,772,000.00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94"/>
      <w:bookmarkEnd w:id="1595"/>
      <w:bookmarkEnd w:id="1597"/>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中信建 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京蓝 沐禾</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sz w:val="17"/>
                <w:szCs w:val="17"/>
              </w:rPr>
              <w:t>项目可持 续发展资 产支持专 项计划</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8.06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bl>
    <w:p>
      <w:pPr>
        <w:spacing w:lineRule="exact" w:line="1"/>
        <w:rPr>
          <w:sz w:val="2"/>
          <w:szCs w:val="2"/>
        </w:rPr>
      </w:pPr>
      <w:r>
        <w:br w:type="page"/>
      </w:r>
    </w:p>
    <w:p>
      <w:pPr>
        <w:pStyle w:val="Style31"/>
        <w:keepNext/>
        <w:keepLines/>
        <w:widowControl w:val="0"/>
        <w:shd w:val="clear" w:color="auto" w:fill="auto"/>
        <w:tabs>
          <w:tab w:pos="493"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98"/>
      <w:bookmarkEnd w:id="1599"/>
      <w:bookmarkEnd w:id="1601"/>
    </w:p>
    <w:p>
      <w:pPr>
        <w:pStyle w:val="Style31"/>
        <w:keepNext/>
        <w:keepLines/>
        <w:widowControl w:val="0"/>
        <w:shd w:val="clear" w:color="auto" w:fill="auto"/>
        <w:tabs>
          <w:tab w:pos="493" w:val="left"/>
        </w:tabs>
        <w:bidi w:val="0"/>
        <w:spacing w:before="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02"/>
      <w:bookmarkEnd w:id="1603"/>
      <w:bookmarkEnd w:id="160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4</w:t>
      </w:r>
      <w:bookmarkEnd w:id="160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06"/>
      <w:bookmarkEnd w:id="1607"/>
      <w:bookmarkEnd w:id="160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51,587,560.60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53,944,842.64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减：一年内到期的租赁负债（本节七、</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-4,960,531.81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46,627,028.79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53,944,842.64</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10"/>
      <w:bookmarkEnd w:id="1611"/>
      <w:bookmarkEnd w:id="161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58,000,000.00</w:t>
            </w:r>
          </w:p>
        </w:tc>
      </w:tr>
    </w:tbl>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14"/>
      <w:bookmarkEnd w:id="1615"/>
      <w:bookmarkEnd w:id="161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31,760,000.00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33,041,689.40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某国际租赁（天津）有限公司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1,672,340.61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某（中国）融资租赁有限公司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1,863,253.88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3,580,100.04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某融资租赁（中国）有限公司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878,949.24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1,346,966.78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减：一年内到期部分（本节七、</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34,502,203.12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39,853,326.83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17"/>
      <w:bookmarkEnd w:id="1618"/>
      <w:bookmarkEnd w:id="161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4</w:t>
      </w:r>
      <w:bookmarkEnd w:id="162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20"/>
      <w:bookmarkEnd w:id="1621"/>
      <w:bookmarkEnd w:id="1623"/>
    </w:p>
    <w:p>
      <w:pPr>
        <w:pStyle w:val="Style31"/>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24"/>
      <w:bookmarkEnd w:id="1625"/>
      <w:bookmarkEnd w:id="1626"/>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27"/>
      <w:bookmarkEnd w:id="1628"/>
      <w:bookmarkEnd w:id="162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30"/>
      <w:bookmarkEnd w:id="1631"/>
      <w:bookmarkEnd w:id="1633"/>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42,079.06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其他说明，包括重要预计负债的相关重要假设、估计说明:</w:t>
      </w:r>
    </w:p>
    <w:p>
      <w:pPr>
        <w:pStyle w:val="Style25"/>
        <w:keepNext/>
        <w:keepLines/>
        <w:widowControl w:val="0"/>
        <w:shd w:val="clear" w:color="auto" w:fill="auto"/>
        <w:bidi w:val="0"/>
        <w:spacing w:before="0" w:after="40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34"/>
      <w:bookmarkEnd w:id="1635"/>
      <w:bookmarkEnd w:id="163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5,617,280.00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11,065,200.00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1,024,161.59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175,821.59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6,641,441.59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1,415,420.00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11,241,021.59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可再生能源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建筑应用专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383,680.00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三期土地基</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础设施建设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年中央</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预算内投资 国家服务业 发展引导资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宁夏大学科 研协作费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中国科学院 南京土壤研 究所复合有 机污染场地 课题子课题 基于电阻加 热的原位热 强化微生物 修复技术工 艺、装备研 发与示范验 证课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华南环境科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学研究所款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354,900.00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粤港澳大湾 区课题敏感 用途污染场 地治理修复 技术研选与 集成体系课 题中山大学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430,700.00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中南地区镉 砷污染农田 植物阻隔技 术与示范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中国环境科 学研究院异 味物质原位 清除技术与 装备示范验 证课题拨款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世纪 议程管理中 心项目拨款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异味物质 原位源清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 和净化技术 及装备研发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上海市环境 科学研究院 复合有机课 题子课题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原位电阻 加热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蒸汽 强化抽提耦 合修复技 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蒸汽强 化装备研发 协作费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北京化工大 学长效控制 生物降解材 料生产线开 发课题协作 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焦化场地风 险管控与修 复技术集成 示范工程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均混装备核 心部件的成 套装备组合 与工程实证 收东北大学 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收陕西省环 境科学研究 院西北煤化 工污染场地 规模化修复 工程示范项 目课题经费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华东理工大 学科研协作 费农药异位 课题子课题 四高稳定控 制机生产线 开发课题协 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1,067,300.00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5,617,280.00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11,065,200.00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38"/>
      <w:bookmarkEnd w:id="1639"/>
      <w:bookmarkEnd w:id="16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42"/>
      <w:bookmarkEnd w:id="1643"/>
      <w:bookmarkEnd w:id="164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1,023,667,816.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1,023,667,816.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5</w:t>
      </w:r>
      <w:bookmarkEnd w:id="164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45"/>
      <w:bookmarkEnd w:id="1646"/>
      <w:bookmarkEnd w:id="1648"/>
    </w:p>
    <w:p>
      <w:pPr>
        <w:pStyle w:val="Style31"/>
        <w:keepNext/>
        <w:keepLines/>
        <w:widowControl w:val="0"/>
        <w:shd w:val="clear" w:color="auto" w:fill="auto"/>
        <w:tabs>
          <w:tab w:pos="493" w:val="left"/>
        </w:tabs>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49"/>
      <w:bookmarkEnd w:id="1650"/>
      <w:bookmarkEnd w:id="1652"/>
    </w:p>
    <w:p>
      <w:pPr>
        <w:pStyle w:val="Style31"/>
        <w:keepNext/>
        <w:keepLines/>
        <w:widowControl w:val="0"/>
        <w:shd w:val="clear" w:color="auto" w:fill="auto"/>
        <w:tabs>
          <w:tab w:pos="493" w:val="left"/>
        </w:tabs>
        <w:bidi w:val="0"/>
        <w:spacing w:before="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53"/>
      <w:bookmarkEnd w:id="1654"/>
      <w:bookmarkEnd w:id="165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5"/>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5</w:t>
      </w:r>
      <w:bookmarkEnd w:id="165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57"/>
      <w:bookmarkEnd w:id="1658"/>
      <w:bookmarkEnd w:id="1660"/>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4,162,501,407.57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4,162,501,407.57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5,669,335.44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5,700,535.44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4,168,170,743.01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4,168,201,943.01</w:t>
            </w:r>
          </w:p>
        </w:tc>
      </w:tr>
    </w:tbl>
    <w:p>
      <w:pPr>
        <w:widowControl w:val="0"/>
        <w:spacing w:after="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13"/>
        <w:keepNext w:val="0"/>
        <w:keepLines w:val="0"/>
        <w:widowControl w:val="0"/>
        <w:shd w:val="clear" w:color="auto" w:fill="auto"/>
        <w:bidi w:val="0"/>
        <w:spacing w:before="0" w:after="380" w:line="240" w:lineRule="auto"/>
        <w:ind w:left="0" w:right="0" w:firstLine="0"/>
        <w:jc w:val="left"/>
        <w:rPr>
          <w:sz w:val="20"/>
          <w:szCs w:val="20"/>
        </w:rPr>
      </w:pPr>
      <w:r>
        <w:rPr>
          <w:b w:val="0"/>
          <w:bCs w:val="0"/>
          <w:color w:val="000000"/>
          <w:spacing w:val="0"/>
          <w:w w:val="100"/>
          <w:position w:val="0"/>
          <w:sz w:val="20"/>
          <w:szCs w:val="20"/>
        </w:rPr>
        <w:t>公司联营企业沈阳金丰春航空科技有限公司实收资本增加导致其他资本公积增加</w:t>
      </w:r>
      <w:r>
        <w:rPr>
          <w:rFonts w:ascii="Times New Roman" w:eastAsia="Times New Roman" w:hAnsi="Times New Roman" w:cs="Times New Roman"/>
          <w:b w:val="0"/>
          <w:bCs w:val="0"/>
          <w:color w:val="000000"/>
          <w:spacing w:val="0"/>
          <w:w w:val="100"/>
          <w:position w:val="0"/>
          <w:sz w:val="20"/>
          <w:szCs w:val="20"/>
        </w:rPr>
        <w:t>31,200.00</w:t>
      </w:r>
      <w:r>
        <w:rPr>
          <w:b w:val="0"/>
          <w:bCs w:val="0"/>
          <w:color w:val="000000"/>
          <w:spacing w:val="0"/>
          <w:w w:val="100"/>
          <w:position w:val="0"/>
          <w:sz w:val="20"/>
          <w:szCs w:val="20"/>
        </w:rPr>
        <w:t>元。</w:t>
      </w:r>
    </w:p>
    <w:p>
      <w:pPr>
        <w:pStyle w:val="Style25"/>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5</w:t>
      </w:r>
      <w:bookmarkEnd w:id="166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61"/>
      <w:bookmarkEnd w:id="1662"/>
      <w:bookmarkEnd w:id="1664"/>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5"/>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65"/>
      <w:bookmarkEnd w:id="1666"/>
      <w:bookmarkEnd w:id="166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一、不能重分类进损益的其他综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-74,101,</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-74,101,04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-74,101,04</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043.89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5"/>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69"/>
      <w:bookmarkEnd w:id="1670"/>
      <w:bookmarkEnd w:id="16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5"/>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73"/>
      <w:bookmarkEnd w:id="1674"/>
      <w:bookmarkEnd w:id="167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19,687,014.03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19,687,014.03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10,664,905.83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10,664,905.83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30,351,919.86</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5"/>
        <w:keepNext/>
        <w:keepLines/>
        <w:widowControl w:val="0"/>
        <w:shd w:val="clear" w:color="auto" w:fill="auto"/>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6</w:t>
      </w:r>
      <w:bookmarkEnd w:id="167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77"/>
      <w:bookmarkEnd w:id="1678"/>
      <w:bookmarkEnd w:id="168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-2,947,798,045.03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-581,857,220.20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-11,090,217.72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-2,948,397,400.72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-592,947,437.92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-1,275,441,224.05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-2,354,850,607.11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-4,223,838,624.77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-2,947,798,045.03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30" w:val="left"/>
        </w:tabs>
        <w:bidi w:val="0"/>
        <w:spacing w:before="0" w:after="140" w:line="240" w:lineRule="auto"/>
        <w:ind w:left="0" w:right="0" w:firstLine="0"/>
        <w:jc w:val="left"/>
      </w:pPr>
      <w:bookmarkStart w:id="1681" w:name="bookmark1681"/>
      <w:r>
        <w:rPr>
          <w:rFonts w:ascii="Times New Roman" w:eastAsia="Times New Roman" w:hAnsi="Times New Roman" w:cs="Times New Roman"/>
          <w:color w:val="000000"/>
          <w:spacing w:val="0"/>
          <w:w w:val="100"/>
          <w:position w:val="0"/>
          <w:sz w:val="18"/>
          <w:szCs w:val="18"/>
        </w:rPr>
        <w:t>1</w:t>
      </w:r>
      <w:bookmarkEnd w:id="16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682" w:name="bookmark1682"/>
      <w:r>
        <w:rPr>
          <w:rFonts w:ascii="Times New Roman" w:eastAsia="Times New Roman" w:hAnsi="Times New Roman" w:cs="Times New Roman"/>
          <w:color w:val="000000"/>
          <w:spacing w:val="0"/>
          <w:w w:val="100"/>
          <w:position w:val="0"/>
          <w:sz w:val="18"/>
          <w:szCs w:val="18"/>
        </w:rPr>
        <w:t>2</w:t>
      </w:r>
      <w:bookmarkEnd w:id="16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-599,355.69</w:t>
      </w:r>
      <w:r>
        <w:rPr>
          <w:color w:val="000000"/>
          <w:spacing w:val="0"/>
          <w:w w:val="100"/>
          <w:position w:val="0"/>
        </w:rPr>
        <w:t>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683" w:name="bookmark1683"/>
      <w:r>
        <w:rPr>
          <w:rFonts w:ascii="Times New Roman" w:eastAsia="Times New Roman" w:hAnsi="Times New Roman" w:cs="Times New Roman"/>
          <w:color w:val="000000"/>
          <w:spacing w:val="0"/>
          <w:w w:val="100"/>
          <w:position w:val="0"/>
          <w:sz w:val="18"/>
          <w:szCs w:val="18"/>
        </w:rPr>
        <w:t>3</w:t>
      </w:r>
      <w:bookmarkEnd w:id="16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684" w:name="bookmark1684"/>
      <w:r>
        <w:rPr>
          <w:rFonts w:ascii="Times New Roman" w:eastAsia="Times New Roman" w:hAnsi="Times New Roman" w:cs="Times New Roman"/>
          <w:color w:val="000000"/>
          <w:spacing w:val="0"/>
          <w:w w:val="100"/>
          <w:position w:val="0"/>
          <w:sz w:val="18"/>
          <w:szCs w:val="18"/>
        </w:rPr>
        <w:t>4</w:t>
      </w:r>
      <w:bookmarkEnd w:id="16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685" w:name="bookmark1685"/>
      <w:r>
        <w:rPr>
          <w:rFonts w:ascii="Times New Roman" w:eastAsia="Times New Roman" w:hAnsi="Times New Roman" w:cs="Times New Roman"/>
          <w:color w:val="000000"/>
          <w:spacing w:val="0"/>
          <w:w w:val="100"/>
          <w:position w:val="0"/>
          <w:sz w:val="18"/>
          <w:szCs w:val="18"/>
        </w:rPr>
        <w:t>5</w:t>
      </w:r>
      <w:bookmarkEnd w:id="16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25"/>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6</w:t>
      </w:r>
      <w:bookmarkEnd w:id="168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86"/>
      <w:bookmarkEnd w:id="1687"/>
      <w:bookmarkEnd w:id="168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722,111,802.79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595,599,728.60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1,131,555,117.81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1,160,736,484.04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15,893,199.60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3,259,918.49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26,765,393.81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6,690,549.69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738,005,002.39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598,859,647.09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1,167,427,033.73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738,005,002.39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1,158,320,511.62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营业收入扣除项目合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15,893,199.60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26,765,393.81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15,893,199.6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26,765,393.81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15,893,199.60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26,765,393.81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不具备商业实质的收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722,111,802.79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1,131,555,117.81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r>
        <w:br w:type="page"/>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89,133,512.03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7,486,261.81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628,346,902.15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13,038,326.40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738,005,002.39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81,718,110.08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81,718,110.08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市政园林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6,611,946.06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6,611,946.06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土壤修复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611,733,187.13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611,733,187.13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15,151,715.02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15,151,715.02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7,415,401.95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8,278,396.95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1,473,320.75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13,038,326.40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13,038,326.40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89,133,512.03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7,486,261.81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628,346,902.29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13,038,326.26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738,005,002.39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374,575,503.61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374,575,503.61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71,282,188.75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71,282,188.75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98,692,513.28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98,994,400.06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7,486,261.81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23,591,853.85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31,078,115.66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60,204,842.80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60,217,291.76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89,133,512.03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12,723,990.52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101,857,502.55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与履约义务相关的信息：</w:t>
      </w:r>
    </w:p>
    <w:p>
      <w:pPr>
        <w:pStyle w:val="Style13"/>
        <w:keepNext w:val="0"/>
        <w:keepLines w:val="0"/>
        <w:widowControl w:val="0"/>
        <w:shd w:val="clear" w:color="auto" w:fill="auto"/>
        <w:bidi w:val="0"/>
        <w:spacing w:before="0" w:after="540" w:line="322" w:lineRule="exact"/>
        <w:ind w:left="0" w:right="0" w:firstLine="0"/>
        <w:jc w:val="both"/>
        <w:rPr>
          <w:sz w:val="20"/>
          <w:szCs w:val="20"/>
        </w:rPr>
      </w:pPr>
      <w:r>
        <w:rPr>
          <w:b w:val="0"/>
          <w:bCs w:val="0"/>
          <w:color w:val="000000"/>
          <w:spacing w:val="0"/>
          <w:w w:val="100"/>
          <w:position w:val="0"/>
          <w:sz w:val="20"/>
          <w:szCs w:val="20"/>
        </w:rPr>
        <w:t>本公司收入确认政策详见第十节</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五</w:t>
      </w:r>
      <w:r>
        <w:rPr>
          <w:rFonts w:ascii="Times New Roman" w:eastAsia="Times New Roman" w:hAnsi="Times New Roman" w:cs="Times New Roman"/>
          <w:b w:val="0"/>
          <w:bCs w:val="0"/>
          <w:color w:val="000000"/>
          <w:spacing w:val="0"/>
          <w:w w:val="100"/>
          <w:position w:val="0"/>
          <w:sz w:val="20"/>
          <w:szCs w:val="20"/>
        </w:rPr>
        <w:t>.39</w:t>
      </w:r>
      <w:r>
        <w:rPr>
          <w:b w:val="0"/>
          <w:bCs w:val="0"/>
          <w:color w:val="000000"/>
          <w:spacing w:val="0"/>
          <w:w w:val="100"/>
          <w:position w:val="0"/>
          <w:sz w:val="20"/>
          <w:szCs w:val="20"/>
        </w:rPr>
        <w:t>。本公司根据合同的约定，作为主要责任人在客户管理或所属土地 上进行节水灌溉、市政工程及土壤修复等建造服务工作，待客户验收后交付客户使用。</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6</w:t>
      </w:r>
      <w:bookmarkEnd w:id="169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90"/>
      <w:bookmarkEnd w:id="1691"/>
      <w:bookmarkEnd w:id="169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1,273,598.24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1,329,089.10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681,316.88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1,305,864.61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419,884.85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585,939.51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929,372.52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468,360.43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454,211.28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497,739.97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5,515,336.93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4,473,369.08</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94"/>
      <w:bookmarkEnd w:id="1695"/>
      <w:bookmarkEnd w:id="169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20,866,554.34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53,149,340.07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7,650,454.89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11,835,944.86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2,697,006.33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4,429,188.67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3,197,065.40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5,586,984.15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2,231,741.24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2,612,823.90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3,360,538.81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12,270,574.02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2,485,341.65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2,066,207.39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1,711,572.15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1,248,886.85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518,145.49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75,246.86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44,718,420.30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93,275,196.77</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6</w:t>
      </w:r>
      <w:bookmarkEnd w:id="170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98"/>
      <w:bookmarkEnd w:id="1699"/>
      <w:bookmarkEnd w:id="170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78,117,903.43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100,230,721.38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23,521,860.28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112,547,954.81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13,618,557.95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23,366,144.95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26,541,863.68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25,737,140.59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5,503,425.11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12,198,114.88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1,849,944.02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6,231,518.45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3,834,651.79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5,295,284.80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1,646,031.98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3,868,580.10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372,714.92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363,530.64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208,897.33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618,552.71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季节性停工费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13,105,483.36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13,915,601.11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1,915,094.30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1,265,931.27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6,813,844.82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171,502,359.42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311,186,989.24</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6</w:t>
      </w:r>
      <w:bookmarkEnd w:id="170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02"/>
      <w:bookmarkEnd w:id="1703"/>
      <w:bookmarkEnd w:id="170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7,781,695.44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14,005,327.77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1,305,712.68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1,153,315.14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专业机构服务费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526,524.42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437,518.91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324,562.14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503,644.36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5,400,664.23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1,532,958.98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示范区分包款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4,487,775.33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398,640.52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466,766.98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381,383.40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5,629,021.33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2,954,985.86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201,649.09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267,979.88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11,510,808.26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5,317,553.15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1,371,440.41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818,710.69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38,967,224.02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27,886,486.05</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06"/>
      <w:bookmarkEnd w:id="1707"/>
      <w:bookmarkEnd w:id="170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640,901,139.79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637,737,811.41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8,737,791.66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22,289,094.01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495,660.20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5,581,480.67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21,869,403.64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17,607,852.82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654,528,411.97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638,639,261.89</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380" w:line="240" w:lineRule="auto"/>
        <w:ind w:left="0" w:right="0" w:firstLine="0"/>
        <w:jc w:val="both"/>
        <w:rPr>
          <w:sz w:val="20"/>
          <w:szCs w:val="20"/>
        </w:rPr>
      </w:pPr>
      <w:r>
        <w:rPr>
          <w:b w:val="0"/>
          <w:bCs w:val="0"/>
          <w:color w:val="000000"/>
          <w:spacing w:val="0"/>
          <w:w w:val="100"/>
          <w:position w:val="0"/>
          <w:sz w:val="20"/>
          <w:szCs w:val="20"/>
        </w:rPr>
        <w:t>财务费用中本期确认租赁负债利息费用为</w:t>
      </w:r>
      <w:r>
        <w:rPr>
          <w:rFonts w:ascii="Times New Roman" w:eastAsia="Times New Roman" w:hAnsi="Times New Roman" w:cs="Times New Roman"/>
          <w:b w:val="0"/>
          <w:bCs w:val="0"/>
          <w:color w:val="000000"/>
          <w:spacing w:val="0"/>
          <w:w w:val="100"/>
          <w:position w:val="0"/>
          <w:sz w:val="20"/>
          <w:szCs w:val="20"/>
        </w:rPr>
        <w:t>3,886,680.22</w:t>
      </w:r>
      <w:r>
        <w:rPr>
          <w:b w:val="0"/>
          <w:bCs w:val="0"/>
          <w:color w:val="000000"/>
          <w:spacing w:val="0"/>
          <w:w w:val="100"/>
          <w:position w:val="0"/>
          <w:sz w:val="20"/>
          <w:szCs w:val="20"/>
        </w:rPr>
        <w:t>元。</w:t>
      </w:r>
    </w:p>
    <w:p>
      <w:pPr>
        <w:pStyle w:val="Style25"/>
        <w:keepNext/>
        <w:keepLines/>
        <w:widowControl w:val="0"/>
        <w:shd w:val="clear" w:color="auto" w:fill="auto"/>
        <w:bidi w:val="0"/>
        <w:spacing w:before="0" w:after="380" w:line="240" w:lineRule="auto"/>
        <w:ind w:left="0" w:right="0" w:firstLine="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10"/>
      <w:bookmarkEnd w:id="1711"/>
      <w:bookmarkEnd w:id="1713"/>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164,145.73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218,457.71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49,794.44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2,539,422.52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3,014,136.63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3,238,318.03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其中：与收益相关的政府补助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区域综合贡献奖励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密云区人才补贴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北京市密云区经济开发区财政所退税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年国家服务业发展项目费用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国家培训津贴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社保培训费补贴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16,427.00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国家知识产权专利局知识产权资助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湖南省盾构土全流程监管课题结题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150,943.40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翁牛特旗财政局项目补贴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439,359.36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216,803.67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年知识产权专项资金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高新技术企业科研经费补助（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一批自治区科技成果转化专项资金）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天津市东丽区科学技术局企业补助款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天津市东丽区科学技术局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科技重大 专项工程拨款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地下水跨介质污染补贴款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天津市东丽区市场监督管理局专利费用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可再生能源建筑应用专项资金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三期土地基础设施建设费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5,726,223.44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3,542,109.86</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6</w:t>
      </w:r>
      <w:bookmarkEnd w:id="171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14"/>
      <w:bookmarkEnd w:id="1715"/>
      <w:bookmarkEnd w:id="171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-1,162,294.80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18"/>
      <w:bookmarkEnd w:id="1719"/>
      <w:bookmarkEnd w:id="172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7</w:t>
      </w:r>
      <w:bookmarkEnd w:id="172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22"/>
      <w:bookmarkEnd w:id="1723"/>
      <w:bookmarkEnd w:id="172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北方园林业绩对赌</w:t>
      </w:r>
      <w:r>
        <w:rPr>
          <w:color w:val="000000"/>
          <w:spacing w:val="0"/>
          <w:w w:val="100"/>
          <w:position w:val="0"/>
        </w:rPr>
        <w:t>26,641,195.3</w:t>
      </w:r>
      <w:r>
        <w:rPr>
          <w:color w:val="000000"/>
          <w:spacing w:val="0"/>
          <w:w w:val="100"/>
          <w:position w:val="0"/>
        </w:rPr>
        <w:t>2</w:t>
      </w:r>
      <w:r>
        <w:rPr>
          <w:rFonts w:ascii="SimSun" w:eastAsia="SimSun" w:hAnsi="SimSun" w:cs="SimSun"/>
          <w:color w:val="000000"/>
          <w:spacing w:val="0"/>
          <w:w w:val="100"/>
          <w:position w:val="0"/>
        </w:rPr>
        <w:t>元。</w:t>
      </w:r>
    </w:p>
    <w:p>
      <w:pPr>
        <w:pStyle w:val="Style25"/>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26"/>
      <w:bookmarkEnd w:id="1727"/>
      <w:bookmarkEnd w:id="17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-16,124,266.45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-154,651,381.17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-54,688,275.72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-33,492.35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-154,395,540.99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-70,812,542.17</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7</w:t>
      </w:r>
      <w:bookmarkEnd w:id="173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30"/>
      <w:bookmarkEnd w:id="1731"/>
      <w:bookmarkEnd w:id="17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-249,902,769.13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-10,253,149.92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-2,234,250.20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-58,074,984.56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-127,009,434.27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-1,044,073,045.85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-129,887,854.24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-205,329,582.81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-16,355,914.80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-509,034,307.84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-1,334,086,677.94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40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7</w:t>
      </w:r>
      <w:bookmarkEnd w:id="173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34"/>
      <w:bookmarkEnd w:id="1735"/>
      <w:bookmarkEnd w:id="173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处置未划分为持有待售的非流动资产产 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985,974.70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985,974.70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985,974.70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7</w:t>
      </w:r>
      <w:bookmarkEnd w:id="174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38"/>
      <w:bookmarkEnd w:id="1739"/>
      <w:bookmarkEnd w:id="174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1,028,528.00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774,090.00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285,452.61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违约、罚款收入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6,301,988.29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27,214.62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839,215.89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7,622,908.40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839,215.89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多层次资产 市场融资奖 补资金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内蒙古财政 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党费返还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 共赤峰玉龙 工业园区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五个一行动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中共赤峰玉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龙工业园区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非公党建补 助资金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中共赤峰玉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龙工业园区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首都知识产 权服务业协 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 中关村提升 创新能力创 新优化创新 环境支出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首都知识产 权服务业协 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资源静海台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头补偿款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7</w:t>
      </w:r>
      <w:bookmarkEnd w:id="174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42"/>
      <w:bookmarkEnd w:id="1743"/>
      <w:bookmarkEnd w:id="174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140,185.76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804,254.52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369,969.02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804,254.52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343,963.02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343,963.02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1,467,719.28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213,551.88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213,551.88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29,338,415.74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29,338,415.74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31,019,382.66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2,163,047.76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31,019,382.66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80" w:line="240" w:lineRule="auto"/>
        <w:ind w:left="0" w:right="0" w:firstLine="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7</w:t>
      </w:r>
      <w:bookmarkEnd w:id="174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46"/>
      <w:bookmarkEnd w:id="1747"/>
      <w:bookmarkEnd w:id="1749"/>
    </w:p>
    <w:p>
      <w:pPr>
        <w:pStyle w:val="Style31"/>
        <w:keepNext/>
        <w:keepLines/>
        <w:widowControl w:val="0"/>
        <w:shd w:val="clear" w:color="auto" w:fill="auto"/>
        <w:bidi w:val="0"/>
        <w:spacing w:before="0" w:line="240" w:lineRule="auto"/>
        <w:ind w:left="0" w:right="0" w:firstLine="0"/>
        <w:jc w:val="both"/>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50"/>
      <w:bookmarkEnd w:id="1751"/>
      <w:bookmarkEnd w:id="1752"/>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4,293,949.59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34,004,905.67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15,754,950.77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5,148,743.49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49,759,856.44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53"/>
      <w:bookmarkEnd w:id="1754"/>
      <w:bookmarkEnd w:id="175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-1,437,505,314.28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-359,376,328.57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-226,939,829.72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-7,247,558.51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72,897,234.28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-4,373,545.01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534,207,994.24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-4,104,994.35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5,148,743.49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478" w:val="left"/>
        </w:tabs>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7</w:t>
      </w:r>
      <w:bookmarkEnd w:id="175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56"/>
      <w:bookmarkEnd w:id="1757"/>
      <w:bookmarkEnd w:id="175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5"/>
        <w:keepNext/>
        <w:keepLines/>
        <w:widowControl w:val="0"/>
        <w:shd w:val="clear" w:color="auto" w:fill="auto"/>
        <w:tabs>
          <w:tab w:pos="478" w:val="left"/>
        </w:tabs>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7</w:t>
      </w:r>
      <w:bookmarkEnd w:id="176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60"/>
      <w:bookmarkEnd w:id="1761"/>
      <w:bookmarkEnd w:id="1763"/>
    </w:p>
    <w:p>
      <w:pPr>
        <w:pStyle w:val="Style31"/>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64"/>
      <w:bookmarkEnd w:id="1765"/>
      <w:bookmarkEnd w:id="1766"/>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30,283,194.44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65,833,064.84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6,683,924.68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8,039,415.66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1,547,308.17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2,998,645.45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2,485,406.54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35,287,650.44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政府补贴及其他拨款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17,758,748.63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7,702,388.68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31,592,527.37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11,335,052.93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90,351,109.83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131,196,218.00</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1"/>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67"/>
      <w:bookmarkEnd w:id="1768"/>
      <w:bookmarkEnd w:id="1769"/>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82,282,393.01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70,518,520.35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14,453,946.03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53,497,903.89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5,362,549.15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23,166,473.39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109,654,897.57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30,954,939.47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5,343,378.17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1,775,725.66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108,275,822.42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289,837,984.00</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1"/>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70"/>
      <w:bookmarkEnd w:id="1771"/>
      <w:bookmarkEnd w:id="1773"/>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38,598,279.60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35,797,688.81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38,598,279.60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35,797,688.81</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1"/>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74"/>
      <w:bookmarkEnd w:id="1775"/>
      <w:bookmarkEnd w:id="1777"/>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3,911,844.01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3,911,844.01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1"/>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78"/>
      <w:bookmarkEnd w:id="1779"/>
      <w:bookmarkEnd w:id="1781"/>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417,292,260.65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698,050,016.82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票据融资本金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15,556,072.85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融资保证金收回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19,693,512.53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质押银行存单解付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80,680,000.00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493,385,773.18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799,966,089.67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82"/>
      <w:bookmarkEnd w:id="1783"/>
      <w:bookmarkEnd w:id="178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309,501,644.36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657,908,287.10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19,823,442.86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3,099,544.00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816,640.38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19,278,654.00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8,514,101.28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质押银行定期存单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京蓝合并范围内非金融机构的资金拆借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331,879,842.36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743,462,471.62</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5"/>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7</w:t>
      </w:r>
      <w:bookmarkEnd w:id="178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86"/>
      <w:bookmarkEnd w:id="1787"/>
      <w:bookmarkEnd w:id="1789"/>
    </w:p>
    <w:p>
      <w:pPr>
        <w:pStyle w:val="Style31"/>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90"/>
      <w:bookmarkEnd w:id="1791"/>
      <w:bookmarkEnd w:id="1792"/>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-1,442,654,057.77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-2,531,322,158.15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663,429,848.83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1,404,899,220.11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63,549,156.36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67,584,378.76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9,156,622.57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3,831,031.04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5,343,423.30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2,270,286.47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10,662,576.25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-3,525,397.22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-79,144.33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306,051.75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-211,582.39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662,770,543.43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639,510,433.15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1,176,371.29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-4,369,367.05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34,834,793.53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5,224,160.95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-20,189,652.02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-347,342,578.66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465,425,146.90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-147,560,516.84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794,552,989.89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617,729,266.42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-812,017,320.16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57,336,149.76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60,169,476.13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39,751,071.57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174,006,317.84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174,006,317.84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151,915,650.02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-134,255,246.27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22,090,667.82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93"/>
      <w:bookmarkEnd w:id="1794"/>
      <w:bookmarkEnd w:id="179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45"/>
        </w:numPr>
        <w:shd w:val="clear" w:color="auto" w:fill="auto"/>
        <w:bidi w:val="0"/>
        <w:spacing w:before="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本期收到的处置子公司的现金净额</w:t>
      </w:r>
      <w:bookmarkEnd w:id="1796"/>
      <w:bookmarkEnd w:id="1797"/>
      <w:bookmarkEnd w:id="179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45"/>
        </w:numPr>
        <w:shd w:val="clear" w:color="auto" w:fill="auto"/>
        <w:bidi w:val="0"/>
        <w:spacing w:before="0" w:line="240" w:lineRule="auto"/>
        <w:ind w:left="0" w:right="0" w:firstLine="0"/>
        <w:jc w:val="left"/>
      </w:pPr>
      <w:bookmarkStart w:id="1800" w:name="bookmark1800"/>
      <w:bookmarkStart w:id="1801" w:name="bookmark1801"/>
      <w:bookmarkStart w:id="1802" w:name="bookmark1802"/>
      <w:bookmarkStart w:id="1803" w:name="bookmark1803"/>
      <w:bookmarkEnd w:id="1802"/>
      <w:r>
        <w:rPr>
          <w:color w:val="000000"/>
          <w:spacing w:val="0"/>
          <w:w w:val="100"/>
          <w:position w:val="0"/>
        </w:rPr>
        <w:t>现金和现金等价物的构成</w:t>
      </w:r>
      <w:bookmarkEnd w:id="1800"/>
      <w:bookmarkEnd w:id="1801"/>
      <w:bookmarkEnd w:id="180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39,751,071.57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174,006,317.84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39,741,744.56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173,947,656.49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39,751,071.57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174,006,317.84</w:t>
            </w:r>
          </w:p>
        </w:tc>
      </w:tr>
    </w:tbl>
    <w:p>
      <w:pPr>
        <w:pStyle w:val="Style16"/>
        <w:keepNext w:val="0"/>
        <w:keepLines w:val="0"/>
        <w:widowControl w:val="0"/>
        <w:shd w:val="clear" w:color="auto" w:fill="auto"/>
        <w:bidi w:val="0"/>
        <w:spacing w:before="0" w:after="380" w:line="403" w:lineRule="exact"/>
        <w:ind w:left="0" w:right="0" w:firstLine="0"/>
        <w:jc w:val="left"/>
      </w:pPr>
      <w:r>
        <w:rPr>
          <w:color w:val="000000"/>
          <w:spacing w:val="0"/>
          <w:w w:val="100"/>
          <w:position w:val="0"/>
        </w:rPr>
        <w:t>其他说明：</w:t>
      </w:r>
    </w:p>
    <w:p>
      <w:pPr>
        <w:pStyle w:val="Style25"/>
        <w:keepNext/>
        <w:keepLines/>
        <w:widowControl w:val="0"/>
        <w:shd w:val="clear" w:color="auto" w:fill="auto"/>
        <w:tabs>
          <w:tab w:pos="483" w:val="left"/>
        </w:tabs>
        <w:bidi w:val="0"/>
        <w:spacing w:before="0" w:after="14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8</w:t>
      </w:r>
      <w:bookmarkEnd w:id="180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04"/>
      <w:bookmarkEnd w:id="1805"/>
      <w:bookmarkEnd w:id="1807"/>
    </w:p>
    <w:p>
      <w:pPr>
        <w:pStyle w:val="Style16"/>
        <w:keepNext w:val="0"/>
        <w:keepLines w:val="0"/>
        <w:widowControl w:val="0"/>
        <w:shd w:val="clear" w:color="auto" w:fill="auto"/>
        <w:bidi w:val="0"/>
        <w:spacing w:before="0" w:after="380" w:line="403"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25"/>
        <w:keepNext/>
        <w:keepLines/>
        <w:widowControl w:val="0"/>
        <w:shd w:val="clear" w:color="auto" w:fill="auto"/>
        <w:tabs>
          <w:tab w:pos="483" w:val="left"/>
        </w:tabs>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8</w:t>
      </w:r>
      <w:bookmarkEnd w:id="181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08"/>
      <w:bookmarkEnd w:id="1809"/>
      <w:bookmarkEnd w:id="181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58,824,078.09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银行承兑汇票保证金，履约保函保证金， 信用证保证金，农民工质保金，定期存 单，资金冻结</w:t>
            </w:r>
            <w:r>
              <w:rPr>
                <w:color w:val="000000"/>
                <w:spacing w:val="0"/>
                <w:w w:val="100"/>
                <w:position w:val="0"/>
                <w:sz w:val="18"/>
                <w:szCs w:val="18"/>
              </w:rPr>
              <w:t>，</w:t>
            </w:r>
            <w:r>
              <w:rPr>
                <w:color w:val="000000"/>
                <w:spacing w:val="0"/>
                <w:w w:val="100"/>
                <w:position w:val="0"/>
                <w:sz w:val="17"/>
                <w:szCs w:val="17"/>
              </w:rPr>
              <w:t>详见本节七</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170,738,490.21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抵押担保，详见本节七</w:t>
            </w:r>
            <w:r>
              <w:rPr>
                <w:rFonts w:ascii="Times New Roman" w:eastAsia="Times New Roman" w:hAnsi="Times New Roman" w:cs="Times New Roman"/>
                <w:color w:val="000000"/>
                <w:spacing w:val="0"/>
                <w:w w:val="100"/>
                <w:position w:val="0"/>
                <w:sz w:val="18"/>
                <w:szCs w:val="18"/>
              </w:rPr>
              <w:t>.21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5,958,543.89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抵押担保，详见本节七</w:t>
            </w:r>
            <w:r>
              <w:rPr>
                <w:rFonts w:ascii="Times New Roman" w:eastAsia="Times New Roman" w:hAnsi="Times New Roman" w:cs="Times New Roman"/>
                <w:color w:val="000000"/>
                <w:spacing w:val="0"/>
                <w:w w:val="100"/>
                <w:position w:val="0"/>
                <w:sz w:val="18"/>
                <w:szCs w:val="18"/>
              </w:rPr>
              <w:t>.26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235,521,112.19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220" w:line="314" w:lineRule="exact"/>
        <w:ind w:left="0" w:right="0" w:firstLine="440"/>
        <w:jc w:val="left"/>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：除上述资产外，应收账款用于质押情况如下：</w:t>
      </w:r>
    </w:p>
    <w:p>
      <w:pPr>
        <w:pStyle w:val="Style13"/>
        <w:keepNext w:val="0"/>
        <w:keepLines w:val="0"/>
        <w:widowControl w:val="0"/>
        <w:shd w:val="clear" w:color="auto" w:fill="auto"/>
        <w:tabs>
          <w:tab w:pos="976" w:val="left"/>
        </w:tabs>
        <w:bidi w:val="0"/>
        <w:spacing w:before="0" w:after="220" w:line="312" w:lineRule="exact"/>
        <w:ind w:left="0" w:right="0" w:firstLine="440"/>
        <w:jc w:val="both"/>
        <w:rPr>
          <w:sz w:val="20"/>
          <w:szCs w:val="20"/>
        </w:rPr>
      </w:pPr>
      <w:bookmarkStart w:id="1812" w:name="bookmark1812"/>
      <w:r>
        <w:rPr>
          <w:b w:val="0"/>
          <w:bCs w:val="0"/>
          <w:color w:val="000000"/>
          <w:spacing w:val="0"/>
          <w:w w:val="100"/>
          <w:position w:val="0"/>
          <w:sz w:val="20"/>
          <w:szCs w:val="20"/>
        </w:rPr>
        <w:t>（</w:t>
      </w:r>
      <w:bookmarkEnd w:id="1812"/>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公司子公司中科鼎实以苏州市土地储备中心（苏州塑料三厂原址地块污染土壤及地下水治 理项目）的应收账款向北京中关村科技融资担保有限公司提供质押反担保。</w:t>
      </w:r>
    </w:p>
    <w:p>
      <w:pPr>
        <w:pStyle w:val="Style13"/>
        <w:keepNext w:val="0"/>
        <w:keepLines w:val="0"/>
        <w:widowControl w:val="0"/>
        <w:shd w:val="clear" w:color="auto" w:fill="auto"/>
        <w:tabs>
          <w:tab w:pos="947" w:val="left"/>
        </w:tabs>
        <w:bidi w:val="0"/>
        <w:spacing w:before="0" w:after="220" w:line="322" w:lineRule="exact"/>
        <w:ind w:left="0" w:right="0" w:firstLine="440"/>
        <w:jc w:val="both"/>
        <w:rPr>
          <w:sz w:val="20"/>
          <w:szCs w:val="20"/>
        </w:rPr>
      </w:pPr>
      <w:bookmarkStart w:id="1813" w:name="bookmark1813"/>
      <w:r>
        <w:rPr>
          <w:b w:val="0"/>
          <w:bCs w:val="0"/>
          <w:color w:val="000000"/>
          <w:spacing w:val="0"/>
          <w:w w:val="100"/>
          <w:position w:val="0"/>
          <w:sz w:val="20"/>
          <w:szCs w:val="20"/>
        </w:rPr>
        <w:t>（</w:t>
      </w:r>
      <w:bookmarkEnd w:id="1813"/>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公司子公司中科鼎以苏州市土地储备中心（苏化厂原址</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号地块污染土壤和地下水治理项 目）的应收账款向北京中关村科技融资担保有限公司提供质押反担保。</w:t>
      </w:r>
    </w:p>
    <w:p>
      <w:pPr>
        <w:pStyle w:val="Style13"/>
        <w:keepNext w:val="0"/>
        <w:keepLines w:val="0"/>
        <w:widowControl w:val="0"/>
        <w:shd w:val="clear" w:color="auto" w:fill="auto"/>
        <w:tabs>
          <w:tab w:pos="986" w:val="left"/>
        </w:tabs>
        <w:bidi w:val="0"/>
        <w:spacing w:before="0" w:after="220" w:line="314" w:lineRule="exact"/>
        <w:ind w:left="0" w:right="0" w:firstLine="440"/>
        <w:jc w:val="both"/>
        <w:rPr>
          <w:sz w:val="20"/>
          <w:szCs w:val="20"/>
        </w:rPr>
      </w:pPr>
      <w:bookmarkStart w:id="1814" w:name="bookmark1814"/>
      <w:r>
        <w:rPr>
          <w:b w:val="0"/>
          <w:bCs w:val="0"/>
          <w:color w:val="000000"/>
          <w:spacing w:val="0"/>
          <w:w w:val="100"/>
          <w:position w:val="0"/>
          <w:sz w:val="20"/>
          <w:szCs w:val="20"/>
        </w:rPr>
        <w:t>（</w:t>
      </w:r>
      <w:bookmarkEnd w:id="1814"/>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tab/>
        <w:t>公司子公司中科鼎实以镇江文化旅游产业集团有限责任公司（原江南化工厂退役厂区土壤 治理工程施工合同）、北京首华科技发展有限公司（首钢园区焦化厂原料地块污染治理项目施工承 包合同）、广州市恒燊投资有限公司（广东大日生物制药有限公司抵扣污染土壤修复服务项目施工 合同）、北京首华科技发展有限公司（首钢园区焦化厂精苯地块污染土壤及地下水治理修复项目施 工承包合同）的应收账款向大连银行股份有限公司北京分行提供质押担保。</w:t>
      </w:r>
    </w:p>
    <w:p>
      <w:pPr>
        <w:pStyle w:val="Style13"/>
        <w:keepNext w:val="0"/>
        <w:keepLines w:val="0"/>
        <w:widowControl w:val="0"/>
        <w:shd w:val="clear" w:color="auto" w:fill="auto"/>
        <w:tabs>
          <w:tab w:pos="986" w:val="left"/>
        </w:tabs>
        <w:bidi w:val="0"/>
        <w:spacing w:before="0" w:after="220" w:line="313" w:lineRule="exact"/>
        <w:ind w:left="0" w:right="0" w:firstLine="440"/>
        <w:jc w:val="both"/>
        <w:rPr>
          <w:sz w:val="20"/>
          <w:szCs w:val="20"/>
        </w:rPr>
      </w:pPr>
      <w:bookmarkStart w:id="1815" w:name="bookmark1815"/>
      <w:r>
        <w:rPr>
          <w:b w:val="0"/>
          <w:bCs w:val="0"/>
          <w:color w:val="000000"/>
          <w:spacing w:val="0"/>
          <w:w w:val="100"/>
          <w:position w:val="0"/>
          <w:sz w:val="20"/>
          <w:szCs w:val="20"/>
        </w:rPr>
        <w:t>（</w:t>
      </w:r>
      <w:bookmarkEnd w:id="1815"/>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w:t>
        <w:tab/>
        <w:t>公司子公司京蓝沐禾（赤峰市松山区）农业供水有限公司以《</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年赤峰市中心城区周边 农业节水灌溉</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项目（松山区部分）合同》约定建设及运营该合同项下</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年赤峰市中心城区周边 农业节水灌溉</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项目（松山区部分）项目的应收账款，公司子公司巴林左旗沐禾生态环境治理有限 公司以《</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年巴林左旗隆昌镇</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十个全覆盖</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工程街巷硬化</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项目第二标段合同》、《</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年巴林 左旗隆昌镇第二批</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十个全覆盖</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工程街巷硬化</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包合同》约定建设及运营该合同项下</w:t>
      </w:r>
      <w:r>
        <w:rPr>
          <w:rFonts w:ascii="Times New Roman" w:eastAsia="Times New Roman" w:hAnsi="Times New Roman" w:cs="Times New Roman"/>
          <w:b w:val="0"/>
          <w:bCs w:val="0"/>
          <w:color w:val="000000"/>
          <w:spacing w:val="0"/>
          <w:w w:val="100"/>
          <w:position w:val="0"/>
          <w:sz w:val="20"/>
          <w:szCs w:val="20"/>
        </w:rPr>
        <w:t xml:space="preserve">2016 </w:t>
      </w:r>
      <w:r>
        <w:rPr>
          <w:b w:val="0"/>
          <w:bCs w:val="0"/>
          <w:color w:val="000000"/>
          <w:spacing w:val="0"/>
          <w:w w:val="100"/>
          <w:position w:val="0"/>
          <w:sz w:val="20"/>
          <w:szCs w:val="20"/>
        </w:rPr>
        <w:t>年巴林左旗隆昌镇</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十个全覆盖</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工程街巷硬化</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项目第二标段、</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年巴林左旗第二批</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十个全覆 盖</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工程街巷硬化</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项目第</w:t>
      </w:r>
      <w:r>
        <w:rPr>
          <w:rFonts w:ascii="Times New Roman" w:eastAsia="Times New Roman" w:hAnsi="Times New Roman" w:cs="Times New Roman"/>
          <w:b w:val="0"/>
          <w:bCs w:val="0"/>
          <w:color w:val="000000"/>
          <w:spacing w:val="0"/>
          <w:w w:val="100"/>
          <w:position w:val="0"/>
          <w:sz w:val="20"/>
          <w:szCs w:val="20"/>
        </w:rPr>
        <w:t>2-2</w:t>
      </w:r>
      <w:r>
        <w:rPr>
          <w:b w:val="0"/>
          <w:bCs w:val="0"/>
          <w:color w:val="000000"/>
          <w:spacing w:val="0"/>
          <w:w w:val="100"/>
          <w:position w:val="0"/>
          <w:sz w:val="20"/>
          <w:szCs w:val="20"/>
        </w:rPr>
        <w:t>包项目的应收账款向深圳市高新投商业保理有限公司提供质押担保。</w:t>
      </w:r>
    </w:p>
    <w:p>
      <w:pPr>
        <w:pStyle w:val="Style13"/>
        <w:keepNext w:val="0"/>
        <w:keepLines w:val="0"/>
        <w:widowControl w:val="0"/>
        <w:shd w:val="clear" w:color="auto" w:fill="auto"/>
        <w:tabs>
          <w:tab w:pos="986" w:val="left"/>
        </w:tabs>
        <w:bidi w:val="0"/>
        <w:spacing w:before="0" w:after="220" w:line="319" w:lineRule="exact"/>
        <w:ind w:left="0" w:right="0" w:firstLine="440"/>
        <w:jc w:val="both"/>
        <w:rPr>
          <w:sz w:val="20"/>
          <w:szCs w:val="20"/>
        </w:rPr>
      </w:pPr>
      <w:bookmarkStart w:id="1816" w:name="bookmark1816"/>
      <w:r>
        <w:rPr>
          <w:b w:val="0"/>
          <w:bCs w:val="0"/>
          <w:color w:val="000000"/>
          <w:spacing w:val="0"/>
          <w:w w:val="100"/>
          <w:position w:val="0"/>
          <w:sz w:val="20"/>
          <w:szCs w:val="20"/>
        </w:rPr>
        <w:t>（</w:t>
      </w:r>
      <w:bookmarkEnd w:id="1816"/>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w:t>
        <w:tab/>
        <w:t>公司子公司京蓝北方以天津东丽经济技术开发区总公司（东丽开发区一经路等十条道路及 东谷国际、厂区综合改造工程（绿化工程））的应收账款向远东国际融资租赁有限公司提供质押担 保。</w:t>
      </w:r>
    </w:p>
    <w:p>
      <w:pPr>
        <w:pStyle w:val="Style13"/>
        <w:keepNext w:val="0"/>
        <w:keepLines w:val="0"/>
        <w:widowControl w:val="0"/>
        <w:shd w:val="clear" w:color="auto" w:fill="auto"/>
        <w:bidi w:val="0"/>
        <w:spacing w:before="0" w:after="220" w:line="317" w:lineRule="exact"/>
        <w:ind w:left="0" w:right="0" w:firstLine="440"/>
        <w:jc w:val="both"/>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：公司子公司京蓝沐禾债务纠纷，其持有的京蓝沐禾持有的京蓝沐禾（贺兰县）灌溉服务 有限公司</w:t>
      </w:r>
      <w:r>
        <w:rPr>
          <w:rFonts w:ascii="Times New Roman" w:eastAsia="Times New Roman" w:hAnsi="Times New Roman" w:cs="Times New Roman"/>
          <w:b w:val="0"/>
          <w:bCs w:val="0"/>
          <w:color w:val="000000"/>
          <w:spacing w:val="0"/>
          <w:w w:val="100"/>
          <w:position w:val="0"/>
          <w:sz w:val="20"/>
          <w:szCs w:val="20"/>
        </w:rPr>
        <w:t>100%</w:t>
      </w:r>
      <w:r>
        <w:rPr>
          <w:b w:val="0"/>
          <w:bCs w:val="0"/>
          <w:color w:val="000000"/>
          <w:spacing w:val="0"/>
          <w:w w:val="100"/>
          <w:position w:val="0"/>
          <w:sz w:val="20"/>
          <w:szCs w:val="20"/>
        </w:rPr>
        <w:t>股权被冻结。</w:t>
      </w:r>
    </w:p>
    <w:p>
      <w:pPr>
        <w:pStyle w:val="Style13"/>
        <w:keepNext w:val="0"/>
        <w:keepLines w:val="0"/>
        <w:widowControl w:val="0"/>
        <w:shd w:val="clear" w:color="auto" w:fill="auto"/>
        <w:bidi w:val="0"/>
        <w:spacing w:before="0" w:after="920" w:line="314" w:lineRule="exact"/>
        <w:ind w:left="0" w:right="0" w:firstLine="440"/>
        <w:jc w:val="left"/>
        <w:rPr>
          <w:sz w:val="20"/>
          <w:szCs w:val="20"/>
        </w:rPr>
      </w:pPr>
      <w:r>
        <w:rPr>
          <w:b w:val="0"/>
          <w:bCs w:val="0"/>
          <w:color w:val="000000"/>
          <w:spacing w:val="0"/>
          <w:w w:val="100"/>
          <w:position w:val="0"/>
          <w:sz w:val="20"/>
          <w:szCs w:val="20"/>
        </w:rPr>
        <w:t>说明</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：因存在债务纠纷，公司持有中科鼎实</w:t>
      </w:r>
      <w:r>
        <w:rPr>
          <w:rFonts w:ascii="Times New Roman" w:eastAsia="Times New Roman" w:hAnsi="Times New Roman" w:cs="Times New Roman"/>
          <w:b w:val="0"/>
          <w:bCs w:val="0"/>
          <w:color w:val="000000"/>
          <w:spacing w:val="0"/>
          <w:w w:val="100"/>
          <w:position w:val="0"/>
          <w:sz w:val="20"/>
          <w:szCs w:val="20"/>
        </w:rPr>
        <w:t>77.7152%</w:t>
      </w:r>
      <w:r>
        <w:rPr>
          <w:b w:val="0"/>
          <w:bCs w:val="0"/>
          <w:color w:val="000000"/>
          <w:spacing w:val="0"/>
          <w:w w:val="100"/>
          <w:position w:val="0"/>
          <w:sz w:val="20"/>
          <w:szCs w:val="20"/>
        </w:rPr>
        <w:t>的股权被冻结。</w:t>
      </w:r>
    </w:p>
    <w:p>
      <w:pPr>
        <w:pStyle w:val="Style25"/>
        <w:keepNext/>
        <w:keepLines/>
        <w:widowControl w:val="0"/>
        <w:shd w:val="clear" w:color="auto" w:fill="auto"/>
        <w:bidi w:val="0"/>
        <w:spacing w:before="0" w:after="3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8</w:t>
      </w:r>
      <w:bookmarkEnd w:id="181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17"/>
      <w:bookmarkEnd w:id="1818"/>
      <w:bookmarkEnd w:id="1820"/>
    </w:p>
    <w:p>
      <w:pPr>
        <w:pStyle w:val="Style31"/>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21"/>
      <w:bookmarkEnd w:id="1822"/>
      <w:bookmarkEnd w:id="182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331" w:lineRule="exact"/>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24"/>
      <w:bookmarkEnd w:id="1825"/>
      <w:bookmarkEnd w:id="1826"/>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3" w:val="left"/>
        </w:tabs>
        <w:bidi w:val="0"/>
        <w:spacing w:before="0" w:after="380" w:line="331" w:lineRule="exact"/>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8</w:t>
      </w:r>
      <w:bookmarkEnd w:id="1829"/>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27"/>
      <w:bookmarkEnd w:id="1828"/>
      <w:bookmarkEnd w:id="1830"/>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5"/>
        <w:keepNext/>
        <w:keepLines/>
        <w:widowControl w:val="0"/>
        <w:shd w:val="clear" w:color="auto" w:fill="auto"/>
        <w:tabs>
          <w:tab w:pos="483" w:val="left"/>
        </w:tabs>
        <w:bidi w:val="0"/>
        <w:spacing w:before="0" w:after="280" w:line="331" w:lineRule="exact"/>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8</w:t>
      </w:r>
      <w:bookmarkEnd w:id="1833"/>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31"/>
      <w:bookmarkEnd w:id="1832"/>
      <w:bookmarkEnd w:id="1834"/>
    </w:p>
    <w:p>
      <w:pPr>
        <w:pStyle w:val="Style31"/>
        <w:keepNext/>
        <w:keepLines/>
        <w:widowControl w:val="0"/>
        <w:shd w:val="clear" w:color="auto" w:fill="auto"/>
        <w:bidi w:val="0"/>
        <w:spacing w:before="0" w:line="331" w:lineRule="exact"/>
        <w:ind w:left="0" w:right="0" w:firstLine="0"/>
        <w:jc w:val="left"/>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35"/>
      <w:bookmarkEnd w:id="1836"/>
      <w:bookmarkEnd w:id="183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政府</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年国家服务业发展 项目费用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北京市朝阳区保险基金管理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国家培训津贴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社保培训费补贴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粤港澳大湾区课题敏感用途 污染场地治理修复技术研选 与集成体系课题中山大学款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280,700.00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华南环境科学研究所款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中国科学院南京土壤研究所 复合有机污染场地课题子课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题基于电阻加热的原位热强 化微生物修复技术工艺、装备 研发与示范验证课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中国环境科学研究院异味物 质原位清除技术与装备示范 验证课题拨款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世纪议程管理中心项 目拨款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异味物质原位源清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 和净化技术及装备研发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上海市环境科学研究院复合 有机课题子课题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原位电阻加 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蒸汽强化抽提耦合修复技 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蒸汽强化装备研发协作费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北京化工大学长效控制生物 降解材料生产线开发课题协 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华东理工大学科研协作费农 药异位课题子课题四高稳定 控制机生产线开发课题协作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537,300.00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焦化场地风险管控与修复技 术集成示范工程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均混装备核心部件的成套装 备装备组合与工程实证收东 北大学拨款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收陕西省环境科学研究院西 北煤化工污染场地规模化修 复工程示范项目课题经费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科技局奖励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密云区人才补贴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厦门市社会保险中心付稳岗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宁夏大学合作研发费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北京市密云区经济开发区财 政所退税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国家知识产权专利局知识产 权资助金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湖南省盾构土全流程监管课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150,943.40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150,943.40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题结题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资源静海台头补偿款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774,090.00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可再生能源建筑应用专项资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三期土地基础设施建设费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9,236,146.63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3,788,226.63</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38"/>
      <w:bookmarkEnd w:id="1839"/>
      <w:bookmarkEnd w:id="184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60" w:line="240" w:lineRule="auto"/>
        <w:ind w:left="0" w:right="0" w:firstLine="0"/>
        <w:jc w:val="left"/>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41"/>
      <w:bookmarkEnd w:id="1842"/>
      <w:bookmarkEnd w:id="1843"/>
    </w:p>
    <w:p>
      <w:pPr>
        <w:pStyle w:val="Style19"/>
        <w:keepNext/>
        <w:keepLines/>
        <w:widowControl w:val="0"/>
        <w:shd w:val="clear" w:color="auto" w:fill="auto"/>
        <w:bidi w:val="0"/>
        <w:spacing w:before="0" w:after="360" w:line="240" w:lineRule="auto"/>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rPr>
        <w:t>八</w:t>
      </w:r>
      <w:bookmarkEnd w:id="1846"/>
      <w:r>
        <w:rPr>
          <w:color w:val="000000"/>
          <w:spacing w:val="0"/>
          <w:w w:val="100"/>
          <w:position w:val="0"/>
        </w:rPr>
        <w:t>、合并范围的变更</w:t>
      </w:r>
      <w:bookmarkEnd w:id="1844"/>
      <w:bookmarkEnd w:id="1845"/>
      <w:bookmarkEnd w:id="1847"/>
    </w:p>
    <w:p>
      <w:pPr>
        <w:pStyle w:val="Style25"/>
        <w:keepNext/>
        <w:keepLines/>
        <w:widowControl w:val="0"/>
        <w:shd w:val="clear" w:color="auto" w:fill="auto"/>
        <w:bidi w:val="0"/>
        <w:spacing w:before="0" w:after="36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1</w:t>
      </w:r>
      <w:bookmarkEnd w:id="1850"/>
      <w:r>
        <w:rPr>
          <w:color w:val="000000"/>
          <w:spacing w:val="0"/>
          <w:w w:val="100"/>
          <w:position w:val="0"/>
        </w:rPr>
        <w:t>、非同一控制下企业合并</w:t>
      </w:r>
      <w:bookmarkEnd w:id="1848"/>
      <w:bookmarkEnd w:id="1849"/>
      <w:bookmarkEnd w:id="1851"/>
    </w:p>
    <w:p>
      <w:pPr>
        <w:pStyle w:val="Style31"/>
        <w:keepNext/>
        <w:keepLines/>
        <w:widowControl w:val="0"/>
        <w:shd w:val="clear" w:color="auto" w:fill="auto"/>
        <w:bidi w:val="0"/>
        <w:spacing w:before="0" w:after="360" w:line="240" w:lineRule="auto"/>
        <w:ind w:left="0" w:right="0" w:firstLine="0"/>
        <w:jc w:val="left"/>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52"/>
      <w:bookmarkEnd w:id="1853"/>
      <w:bookmarkEnd w:id="185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55"/>
      <w:bookmarkEnd w:id="1856"/>
      <w:bookmarkEnd w:id="185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14"/>
        <w:gridCol w:w="489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58"/>
      <w:bookmarkEnd w:id="1859"/>
      <w:bookmarkEnd w:id="186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62"/>
      <w:bookmarkEnd w:id="1863"/>
      <w:bookmarkEnd w:id="186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66"/>
      <w:bookmarkEnd w:id="1867"/>
      <w:bookmarkEnd w:id="1869"/>
    </w:p>
    <w:p>
      <w:pPr>
        <w:pStyle w:val="Style31"/>
        <w:keepNext/>
        <w:keepLines/>
        <w:widowControl w:val="0"/>
        <w:shd w:val="clear" w:color="auto" w:fill="auto"/>
        <w:tabs>
          <w:tab w:pos="493" w:val="left"/>
        </w:tabs>
        <w:bidi w:val="0"/>
        <w:spacing w:before="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70"/>
      <w:bookmarkEnd w:id="1871"/>
      <w:bookmarkEnd w:id="1873"/>
    </w:p>
    <w:p>
      <w:pPr>
        <w:pStyle w:val="Style25"/>
        <w:keepNext/>
        <w:keepLines/>
        <w:widowControl w:val="0"/>
        <w:shd w:val="clear" w:color="auto" w:fill="auto"/>
        <w:bidi w:val="0"/>
        <w:spacing w:before="0" w:after="38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bookmarkEnd w:id="1876"/>
      <w:r>
        <w:rPr>
          <w:color w:val="000000"/>
          <w:spacing w:val="0"/>
          <w:w w:val="100"/>
          <w:position w:val="0"/>
        </w:rPr>
        <w:t>、同一控制下企业合并</w:t>
      </w:r>
      <w:bookmarkEnd w:id="1874"/>
      <w:bookmarkEnd w:id="1875"/>
      <w:bookmarkEnd w:id="1877"/>
    </w:p>
    <w:p>
      <w:pPr>
        <w:pStyle w:val="Style31"/>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78"/>
      <w:bookmarkEnd w:id="1879"/>
      <w:bookmarkEnd w:id="188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81"/>
      <w:bookmarkEnd w:id="1882"/>
      <w:bookmarkEnd w:id="188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84"/>
      <w:bookmarkEnd w:id="1885"/>
      <w:bookmarkEnd w:id="1887"/>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3</w:t>
      </w:r>
      <w:bookmarkEnd w:id="1890"/>
      <w:r>
        <w:rPr>
          <w:color w:val="000000"/>
          <w:spacing w:val="0"/>
          <w:w w:val="100"/>
          <w:position w:val="0"/>
        </w:rPr>
        <w:t>、</w:t>
        <w:tab/>
        <w:t>反向购买</w:t>
      </w:r>
      <w:bookmarkEnd w:id="1888"/>
      <w:bookmarkEnd w:id="1889"/>
      <w:bookmarkEnd w:id="1891"/>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4</w:t>
      </w:r>
      <w:bookmarkEnd w:id="1894"/>
      <w:r>
        <w:rPr>
          <w:color w:val="000000"/>
          <w:spacing w:val="0"/>
          <w:w w:val="100"/>
          <w:position w:val="0"/>
        </w:rPr>
        <w:t>、</w:t>
        <w:tab/>
        <w:t>处置子公司</w:t>
      </w:r>
      <w:bookmarkEnd w:id="1892"/>
      <w:bookmarkEnd w:id="1893"/>
      <w:bookmarkEnd w:id="1895"/>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5</w:t>
      </w:r>
      <w:bookmarkEnd w:id="1898"/>
      <w:r>
        <w:rPr>
          <w:color w:val="000000"/>
          <w:spacing w:val="0"/>
          <w:w w:val="100"/>
          <w:position w:val="0"/>
        </w:rPr>
        <w:t>、</w:t>
        <w:tab/>
        <w:t>其他原因的合并范围变动</w:t>
      </w:r>
      <w:bookmarkEnd w:id="1896"/>
      <w:bookmarkEnd w:id="1897"/>
      <w:bookmarkEnd w:id="1899"/>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13"/>
        <w:keepNext w:val="0"/>
        <w:keepLines w:val="0"/>
        <w:widowControl w:val="0"/>
        <w:shd w:val="clear" w:color="auto" w:fill="auto"/>
        <w:bidi w:val="0"/>
        <w:spacing w:before="0" w:after="360" w:line="240" w:lineRule="auto"/>
        <w:ind w:left="0" w:right="0" w:firstLine="0"/>
        <w:jc w:val="left"/>
        <w:rPr>
          <w:sz w:val="20"/>
          <w:szCs w:val="20"/>
        </w:rPr>
      </w:pPr>
      <w:r>
        <w:rPr>
          <w:b w:val="0"/>
          <w:bCs w:val="0"/>
          <w:color w:val="000000"/>
          <w:spacing w:val="0"/>
          <w:w w:val="100"/>
          <w:position w:val="0"/>
          <w:sz w:val="20"/>
          <w:szCs w:val="20"/>
        </w:rPr>
        <w:t>本期注销的子公司共计</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家，为：中科鼎实（宜春）环卫服务有限公司。注销日净资产为</w:t>
      </w:r>
      <w:r>
        <w:rPr>
          <w:rFonts w:ascii="Times New Roman" w:eastAsia="Times New Roman" w:hAnsi="Times New Roman" w:cs="Times New Roman"/>
          <w:b w:val="0"/>
          <w:bCs w:val="0"/>
          <w:color w:val="000000"/>
          <w:spacing w:val="0"/>
          <w:w w:val="100"/>
          <w:position w:val="0"/>
          <w:sz w:val="20"/>
          <w:szCs w:val="20"/>
        </w:rPr>
        <w:t>545,373.73</w:t>
      </w:r>
      <w:r>
        <w:rPr>
          <w:b w:val="0"/>
          <w:bCs w:val="0"/>
          <w:color w:val="000000"/>
          <w:spacing w:val="0"/>
          <w:w w:val="100"/>
          <w:position w:val="0"/>
          <w:sz w:val="20"/>
          <w:szCs w:val="20"/>
        </w:rPr>
        <w:t>元。</w:t>
      </w:r>
    </w:p>
    <w:p>
      <w:pPr>
        <w:pStyle w:val="Style25"/>
        <w:keepNext/>
        <w:keepLines/>
        <w:widowControl w:val="0"/>
        <w:shd w:val="clear" w:color="auto" w:fill="auto"/>
        <w:tabs>
          <w:tab w:pos="378" w:val="left"/>
        </w:tabs>
        <w:bidi w:val="0"/>
        <w:spacing w:before="0" w:after="36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6</w:t>
      </w:r>
      <w:bookmarkEnd w:id="1902"/>
      <w:r>
        <w:rPr>
          <w:color w:val="000000"/>
          <w:spacing w:val="0"/>
          <w:w w:val="100"/>
          <w:position w:val="0"/>
        </w:rPr>
        <w:t>、</w:t>
        <w:tab/>
        <w:t>其他</w:t>
      </w:r>
      <w:bookmarkEnd w:id="1900"/>
      <w:bookmarkEnd w:id="1901"/>
      <w:bookmarkEnd w:id="1903"/>
    </w:p>
    <w:p>
      <w:pPr>
        <w:pStyle w:val="Style19"/>
        <w:keepNext/>
        <w:keepLines/>
        <w:widowControl w:val="0"/>
        <w:shd w:val="clear" w:color="auto" w:fill="auto"/>
        <w:bidi w:val="0"/>
        <w:spacing w:before="0" w:after="36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九</w:t>
      </w:r>
      <w:bookmarkEnd w:id="1906"/>
      <w:r>
        <w:rPr>
          <w:color w:val="000000"/>
          <w:spacing w:val="0"/>
          <w:w w:val="100"/>
          <w:position w:val="0"/>
        </w:rPr>
        <w:t>、在其他主体中的权益</w:t>
      </w:r>
      <w:bookmarkEnd w:id="1904"/>
      <w:bookmarkEnd w:id="1905"/>
      <w:bookmarkEnd w:id="1907"/>
    </w:p>
    <w:p>
      <w:pPr>
        <w:pStyle w:val="Style25"/>
        <w:keepNext/>
        <w:keepLines/>
        <w:widowControl w:val="0"/>
        <w:shd w:val="clear" w:color="auto" w:fill="auto"/>
        <w:bidi w:val="0"/>
        <w:spacing w:before="0" w:after="36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bookmarkEnd w:id="1910"/>
      <w:r>
        <w:rPr>
          <w:color w:val="000000"/>
          <w:spacing w:val="0"/>
          <w:w w:val="100"/>
          <w:position w:val="0"/>
        </w:rPr>
        <w:t>、在子公司中的权益</w:t>
      </w:r>
      <w:bookmarkEnd w:id="1908"/>
      <w:bookmarkEnd w:id="1909"/>
      <w:bookmarkEnd w:id="1911"/>
    </w:p>
    <w:p>
      <w:pPr>
        <w:pStyle w:val="Style31"/>
        <w:keepNext/>
        <w:keepLines/>
        <w:widowControl w:val="0"/>
        <w:shd w:val="clear" w:color="auto" w:fill="auto"/>
        <w:bidi w:val="0"/>
        <w:spacing w:before="0" w:after="360" w:line="240" w:lineRule="auto"/>
        <w:ind w:left="0" w:right="0" w:firstLine="0"/>
        <w:jc w:val="left"/>
      </w:pPr>
      <w:bookmarkStart w:id="1912" w:name="bookmark1912"/>
      <w:bookmarkStart w:id="1913" w:name="bookmark1913"/>
      <w:bookmarkStart w:id="1914" w:name="bookmark19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12"/>
      <w:bookmarkEnd w:id="1913"/>
      <w:bookmarkEnd w:id="191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京蓝有道创业投 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北京市丰台区广 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投资管理；资产 管理；投资咨 询；项目投资。</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、未经有关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部门批准，不得 以公开方式募集 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、不得 公开开展证券类 产品和金融衍生 品交易活动；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不得发放贷款；</w:t>
            </w:r>
          </w:p>
          <w:p>
            <w:pPr>
              <w:pStyle w:val="Style2"/>
              <w:keepNext w:val="0"/>
              <w:keepLines w:val="0"/>
              <w:widowControl w:val="0"/>
              <w:shd w:val="clear" w:color="auto" w:fill="auto"/>
              <w:tabs>
                <w:tab w:pos="24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不得对所投资 企业以外的其他 企业提供担保；</w:t>
            </w:r>
          </w:p>
          <w:p>
            <w:pPr>
              <w:pStyle w:val="Style2"/>
              <w:keepNext w:val="0"/>
              <w:keepLines w:val="0"/>
              <w:widowControl w:val="0"/>
              <w:shd w:val="clear" w:color="auto" w:fill="auto"/>
              <w:tabs>
                <w:tab w:pos="23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不得向投资者 承诺投资本金不 受损失或者承诺 最低收益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 依法自主选择经 营项目，开展经 营活动；依法须 经批准的项目， 经相关部门批准 后依批准的内容 开展经营活动； 不得从事本市产 业政策禁止和限 制类项目的经营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浙江京蓝得韬投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杭州市上城区甘 水巷</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157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服务：实业投 资，投资管理。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（未经金融等监 管部门批准，不 得从事向公众融 资存款、融资担 保、代客理财等 金融服务），企业 管理咨询（依法 须经批准的项 目，经相关部门 批准后方可开展 经营活动）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京蓝科技研究有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北京市海淀区上 地东路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工程和技术研究 与试验发展；农 业科学研究与试 验发展；技术开 发、技术推广、 技术服务。（企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业依法自主选择 经营项目，开展 经营活动；依法 须经批准的项 目，经相关部门 批准后依批准的 内容开展经营活 动；不得从事本 市产业政策禁止 和限制类项目的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京蓝国际工程有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北京市昌平区科 技园区仁和路</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房 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施工总承包；建 设工程项目管 理；技术进出 口、贸易进出口； 水利水电工程的 技术咨询；工程 设计。（企业依 法自主先选择经 营项目，开展经 营活动；工程设 计以及依法须批 准的项目，经相 关部门批准后依 批准的内容开展 经营活动；不得 从事本市产业政 策禁止和限制类 项目的经营活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4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京蓝环境建设</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北京市门头沟区 大台商贸公司玉 皇庙门市部</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DT0146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工程勘察；工程 设计；施工总承 包；专业承包； 劳务分包；园林 绿化；景观设 计；销售五金交 电（不含电动自 行车）、机械设 备；建筑机械设 备租赁；技术开 发、咨询、服务、 推广、转让；会 议服务；企业形 象策划；设计、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制作、代理、发 布广告。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京蓝环境科技</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四川省成都市都 江堰市聚源镇导 江社区五龙苑</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环境技术推广服 务；市政公用工 程施工总承包； 工程项目管理服 务；工程监理服 务；工程勘察设 计；建筑劳务分 包；土壤污染治 理与修复服务； 水污染治理；土 地整理；节水灌 溉管理与技术咨 询服务；环境监 测；数据处理； 软件开发；计算 机系统集成服 务；销售农业机 械、化肥、农膜、 机电设备、电子 产品、通信设 备、机械设备、 计算机软硬件及 辅助设备、建筑 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京蓝环境科技有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河北省廊坊市固 安县工业园区南 区通大道南侧、 富达路东侧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环境治理技术 和水处理技术的 开发、咨询、应 用及转让；生态 环保产品的开发 与应用、生态修 复、水土保持； 研究、开发、种 植、销售园林植 物；园林环境景 观的设计、园林 绿化工程和园林 维护；销售：建 筑材料（不含砂 石料）、园林机 械设备；技术开 发；企业管理服 务；水污染治理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服务；地质灾害 治理服务；土木 工程施工；绿化 养护及技术咨 询。（依法须经 批准的项目，经 相关部门批准后 方可开展经营活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京蓝（山东）乡 村振兴有限公司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山东省聊城市高</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唐县三十里铺镇 镇政府院内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旅游及休闲观光 项目、文化项 目、工业项目、 商贸项目的开 发、建设、管理; 城镇化及新农村 项目建设、管理; 土地整理、开发 和综合利用；房 屋拆迁、安置、 改造，保障房建 设、租赁；农村 环境整治；城市 园林绿化工程施 工、养护；建设 工程项目代建、 代开发、代管理; 广告设计、制作， 户外广告发布； 城市基础设及配 套设施、交通设 施、水利设施的 建设；道路、污 水管网设施的建 设、维护公路工 程施工、铁路工 程施工、市政工 程施工、水利水 电工程施工、房 屋建筑工程施 工、隧道工程施 工、桥梁工程施 工、港口巷道工 程施工、河湖整 治工程施工、结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构补强工程施 工；水电安装； 物业管理；日用 百货、建筑材料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京蓝生态科技有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河北省廊坊市固 安县固安工业园 区南区通达道、 富达路东侧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推广、技术转 让、技术咨询、 技术服务、技术 培训；货物进出 口术进出口、代 理进出口；生态 环境治理；水污 染治理；污水处 理；大气污染治 理；环境监测； 工程勘察设计； 规划管理；城市 园林绿化；工程 和技术研究与实 验发展；销售机 械设备；经济信 息咨询（依法须 经批准的项目， 经相关部门批准 可开展经营活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3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京蓝沐禾节水装 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内蒙古自治区赤 峰市翁牛特旗玉 龙工业园区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许可经营项目： 无一般经营项 目：灌溉、农村 饮水、建筑用 </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PP </w:t>
            </w:r>
            <w:r>
              <w:rPr>
                <w:color w:val="000000"/>
                <w:spacing w:val="0"/>
                <w:w w:val="100"/>
                <w:position w:val="0"/>
              </w:rPr>
              <w:t>给 排水管材及管件 制造、销售；卷 盘式、平移式、 中心支轴式喷灌 机等喷灌设备和 滴（管）、输配 水软管、过滤器、 施肥器等微滴灌 设备的生产、销 售及安装；生态 环境治理工程设 计、建设、维护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81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及咨询；水利、 电力、农业项目 投资；农业机械、 化肥、农膜、机 电设备、建筑材 料销售及进出口 业务；水利、水 电工程设计、施 工；市政公用工 程施工；园林绿 化工程；农村灌 溉用水井凿井作 业；沙地治理； 种树、种草；水 泥桩制作、网围 栏刺线制作、架 设；林木种子经 营，飞播造林； 文体用品、日用 品、电力设备、 电线电缆、电器 购销。（依法须 经批准的项目， 经相关部门批准 后方可开展经营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呼伦贝尔京蓝沐 禾节水装备有限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内蒙古阿荣旗工 业园区南工五街 东侧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滴灌、农村饮 水、建筑用</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给排水管 材及管件制造、 销售</w:t>
            </w:r>
            <w:r>
              <w:rPr>
                <w:color w:val="000000"/>
                <w:spacing w:val="0"/>
                <w:w w:val="100"/>
                <w:position w:val="0"/>
                <w:sz w:val="18"/>
                <w:szCs w:val="18"/>
              </w:rPr>
              <w:t>，</w:t>
            </w:r>
            <w:r>
              <w:rPr>
                <w:color w:val="000000"/>
                <w:spacing w:val="0"/>
                <w:w w:val="100"/>
                <w:position w:val="0"/>
              </w:rPr>
              <w:t>卷盘式、平 移式中心支轴式 喷灌机等喷灌设 备和滴灌带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输配水软管、过 滤器、施肥器等 微滴灌设备的生 产、销售及安装</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生态环境治理工 程设计、建设、 维护及咨询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 利、水电、农业 项目投资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农业机 械、化肥、农膜、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机电设备销售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 利、水电工程设 计、施工、市政 公用工程施工： 园林绿化工程； 农村灌溉用水井 凿井作业，沙地 治理：种树、种 草；租赁业务。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兴安盟沐禾节水 工程设备有限公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兴安盟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兴安盟科右前旗 碧桂园北国之春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街</w:t>
            </w:r>
            <w:r>
              <w:rPr>
                <w:rFonts w:ascii="Times New Roman" w:eastAsia="Times New Roman" w:hAnsi="Times New Roman" w:cs="Times New Roman"/>
                <w:color w:val="000000"/>
                <w:spacing w:val="0"/>
                <w:w w:val="100"/>
                <w:position w:val="0"/>
                <w:sz w:val="18"/>
                <w:szCs w:val="18"/>
              </w:rPr>
              <w:t>11-03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节水设备及大管 生产、安装；节 水装备、化工产 品（不含危险化 学品和易制毒化 学品）、农业机 械、机电设备经 销及进出口业 务；水利及节水 技术研发、改 造。（筹建期一 年）（依法须经批 准的项目，经相 关部门批准后方 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4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衡水沐禾节水科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衡水市高新区新 区六路北侧、新 桥新路西侧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农田节水灌溉与 水肥一体化技术 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节水灌溉产 品的研发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 系统基础软件开 发及推广应用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 喷灌及滴灌设 备、</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管材、喷灌 机、节水灌溉产 品的生产、销售 及安装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土地整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水利工程、农 业灌溉、园林绿 化工程施工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检测服务、无人 机植保服务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农业 项目开发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机械设 备租赁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化工产品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不含危险、剧 毒、监控、易制 毒化学品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、农业 机械、机电设备、 变频和智能控制 设备、电子产 品、球墨铸铁管、 闸门、建材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不含 沙石料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的销售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货物进出口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依 法须经批准的项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经相关部门批 准后方可开展经 营活动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沐禾威县农业供 水有限公司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河北省邢台市威 县经济开发区东 迎宾大道北侧、 巨腾商务中心 </w:t>
            </w:r>
            <w:r>
              <w:rPr>
                <w:rFonts w:ascii="Times New Roman" w:eastAsia="Times New Roman" w:hAnsi="Times New Roman" w:cs="Times New Roman"/>
                <w:color w:val="000000"/>
                <w:spacing w:val="0"/>
                <w:w w:val="100"/>
                <w:position w:val="0"/>
                <w:sz w:val="18"/>
                <w:szCs w:val="18"/>
              </w:rPr>
              <w:t xml:space="preserve">1002 </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天然水收集与分 配；农业机械服 务；供水设施安 装、农田灌溉服 务；农业技术推 广服务；土壤检 测；给排水管材 及管件【聚氯乙 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color w:val="000000"/>
                <w:spacing w:val="0"/>
                <w:w w:val="100"/>
                <w:position w:val="0"/>
              </w:rPr>
              <w:t>、聚 丙烯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w:t>
            </w:r>
            <w:r>
              <w:rPr>
                <w:color w:val="000000"/>
                <w:spacing w:val="0"/>
                <w:w w:val="100"/>
                <w:position w:val="0"/>
              </w:rPr>
              <w:t>聚乙 烯（</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color w:val="000000"/>
                <w:spacing w:val="0"/>
                <w:w w:val="100"/>
                <w:position w:val="0"/>
              </w:rPr>
              <w:t>】、 机电设备、灌溉 设备制造、销售、 安装、租赁；观 光旅游；农业项 目开发；在资质 等级许可范围内 从事水利水电工 程、土石方工程、 园林绿化工程施 工。（依法须经 批准的项目，经 相关部门批准后 方可开展经营活 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赤峰沐原节水科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赤峰市红山区农 畜产品加工产业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节水设备研发及 技术转让。（依 法须经批准的项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翁牛特旗沐禾生 态环境治理有限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翁牛特旗乌丹镇 玉龙工业园区北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生态环境治理； 水资源管理；沙 地治理；种树、 种草、园林绿 化；环保工程施 工；节水工程施 工；工程桥梁工 程施工；生态环 境治理技术推 广、咨询、服务; 农业技术推广、 咨询、服务。（依 法须经批准的项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敖汉旗沐禾生态 环境治理有限公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内蒙古自治区赤 峰市敖汉旗新惠 镇滨河街西新园 路南（秀水小区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组团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生态环境治理； 水资源管理；沙 地治理；种树； 种草；园林绿 化；环保工程施 工；节水工程施 工；公路桥梁工 程施工；生态环 境治理技术推 广、咨询、服务; 农业技术推广、 咨询、服务。（依 法须经批准的项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巴林左旗沐禾生 态环境治理有限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29" w:lineRule="exact"/>
              <w:ind w:left="0" w:right="0" w:firstLine="0"/>
              <w:jc w:val="both"/>
            </w:pPr>
            <w:r>
              <w:rPr>
                <w:color w:val="000000"/>
                <w:spacing w:val="0"/>
                <w:w w:val="100"/>
                <w:position w:val="0"/>
              </w:rPr>
              <w:t>巴林左旗林东东 城区东河路中段 路东东和家园小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区 </w:t>
            </w:r>
            <w:r>
              <w:rPr>
                <w:rFonts w:ascii="Times New Roman" w:eastAsia="Times New Roman" w:hAnsi="Times New Roman" w:cs="Times New Roman"/>
                <w:color w:val="000000"/>
                <w:spacing w:val="0"/>
                <w:w w:val="100"/>
                <w:position w:val="0"/>
                <w:sz w:val="18"/>
                <w:szCs w:val="18"/>
              </w:rPr>
              <w:t xml:space="preserve">1-1-103 </w:t>
            </w:r>
            <w:r>
              <w:rPr>
                <w:color w:val="000000"/>
                <w:spacing w:val="0"/>
                <w:w w:val="100"/>
                <w:position w:val="0"/>
              </w:rPr>
              <w:t>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生态环境治理； 水资源管理；沙 地治理；种树； 种草；园林绿 化、环保、节水、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公路桥梁工程施 工；生态环境治 理技术推广、咨 询、服务；农业 技术推广、咨 询、服务。（依 法须经批准的项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巴林右旗京蓝沐</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禾生态环境治理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内蒙古自治区赤 峰市巴林右旗大 板镇三区益和诺 尔街西段北侧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生态环境治理及 技术推广、咨 询、服务；农村 饮水、灌溉；农 业机械、化肥、 农膜、机电设备 销售及进出口业 务；水利、水电 工程施工；农村 用水井凿井作 业；水资源管理； 沙地治理；种树; 种草；园林绿化、 环保、公路桥梁 施工。（依法须经 批准的项目，经 相关部门批准后 方可开展经营活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吉林省沐禾节水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白城市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白城工业园区辽 河路北、青海街 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节水工程设备研 发生产销售及安 装、化工产品</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（不含危险化学 品和易制毒化学 品）农业机械、 机电设备销售、 塑料管道研发生 产销售及安装； 水利工程施工。</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京蓝沐禾（中 卫）灌溉服务有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中卫市沙坡头区 文萃南路西侧美 利东方明珠</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1E05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灌溉服务；水源 及供水设施工程 建筑；园林绿化 工程；农村土地 整理服务；塑料 管材；农业机械 设备销售及售后 服务；农产品， 化肥，农膜，农 药，机械设备； 仪器仪表销售； 网络商品现货交 易；软件开发。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8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京蓝沐禾（赤峰 市松山区）农业 供水有限公司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赤峰市新城区玉 龙大街南皇家帝 苑商业写字楼 </w:t>
            </w:r>
            <w:r>
              <w:rPr>
                <w:rFonts w:ascii="Times New Roman" w:eastAsia="Times New Roman" w:hAnsi="Times New Roman" w:cs="Times New Roman"/>
                <w:color w:val="000000"/>
                <w:spacing w:val="0"/>
                <w:w w:val="100"/>
                <w:position w:val="0"/>
                <w:sz w:val="18"/>
                <w:szCs w:val="18"/>
              </w:rPr>
              <w:t xml:space="preserve">A-C </w:t>
            </w:r>
            <w:r>
              <w:rPr>
                <w:color w:val="000000"/>
                <w:spacing w:val="0"/>
                <w:w w:val="100"/>
                <w:position w:val="0"/>
                <w:sz w:val="17"/>
                <w:szCs w:val="17"/>
              </w:rPr>
              <w:t xml:space="preserve">段 </w:t>
            </w:r>
            <w:r>
              <w:rPr>
                <w:rFonts w:ascii="Times New Roman" w:eastAsia="Times New Roman" w:hAnsi="Times New Roman" w:cs="Times New Roman"/>
                <w:color w:val="000000"/>
                <w:spacing w:val="0"/>
                <w:w w:val="100"/>
                <w:position w:val="0"/>
                <w:sz w:val="18"/>
                <w:szCs w:val="18"/>
              </w:rPr>
              <w:t>02076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农业供水、灌溉 服务；给排水管 材及管件制造、 销售；喷灌设 备、微滴灌设备 生产、销售及安 装；生态环境治 理工程设计、建 设、维护及咨询； 水利、电力、农 业项目投资；农 业机械、化肥、 农膜、机电设备、 建筑材料销售； 进出口业务；水 利、水电工程设 计、施工制作、 网围栏刺线制 作、架设；林木 种植培育经营、 植树造林。（依 法须经批准的项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京蓝沐禾（东阿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山东省聊城市东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农业机械服务；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22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县）节水灌溉科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阿县牛角店镇驻 地（牛高路与聊 城水务西街交叉 口东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米路北）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农业自动化、信 息化服务；供水 设施安装；农业 灌溉服务；农业 技术推广服务； 土壤检测；农 业、林业病虫害 防治服务；电器 机械和器材、灌 溉设备制造、销 售、安装、租赁; 给排水管材及管 件制造、销售、 安装；利用自有 场地提供生态农 业观光服务；水 利水电工程；土 石方工程、园林 绿化工程施工。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京蓝沐禾（贺兰 县）灌溉服务有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贺兰县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贺兰县全民创业 园兴胜巷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农业灌溉服务； 农田水利；农村 土地管理服务； 农业机械服务； 供水设施安装； 农业技术推广服 务；农业、林业 病虫害防治服 务；利用自有场 地提供生态农业 观光服务；农业 高效节水灌溉工 程建设与运营管 理；水电站、水 源工程建设与运 营管理；供水经 营调度及水利技 术咨询服务；水 源及供水设施工 程建筑；水权水 价交易；供排水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84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管网工程；水利 工程设计、施工 与工程管理；水 利水电工程、土 石方工程；园林 绿化工程施工； 给排水管材及管 件、机电设备及 灌溉产品制造、 销售、安装、租 赁；环境保护； 污水治理；水利 信息化、智能化 领域技术开发、 产品生产及销 售；农产品、化 肥、农膜，农机 配件类农业生产 资料销售；农业 机械设备销售及 售后服务；网络 商品现质交易； 软件开发（依法 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京蓝沐禾（丘 北）节水灌溉有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文山壮族苗族自 治州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云南省文山壮族 苗族自治州丘北 县锦屏镇重阳街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农业灌溉服务； 农田水利；农村 土地管理服务； 农业机械服务； 供水设施安装； 农业技术推广服 务；农业、林业 病虫害防治服 务；利用自有场 地提供生态农业 观光服务；农业 高效节水灌溉工 程建设与运营管 理；水电站、水 源工程建设与运 营管理；供水经 营调度及水利技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术咨询服务；水 源及供水设施工 程建筑；水权水 价交易；供排水 管网工程；水利 工程设计、施工 与工程管理；水 利水电工程、土 石方工程；园林 绿化工程施工； 给排水管材及管 件、机电设备及 灌溉产品制造、 销售、安装、租 赁；环境保护； 污水治理；水利 信息化、智能化 领域技术开发、 产品生产及销 售；农产品、化 肥、农膜，农机 配件类农业生产 资料销售；农业 机械设备销售及 售后服务；网络 商品现质交易； 软件开发（依法 须经批准的项 目，经相关部门 批准后方可开展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京蓝沐禾（宁城 县）农业供水有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内蒙古自治区赤 峰市宁城县天义 镇园林路南段北 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灌溉活动；塑料 管、板、型材制 造；金属制品 业；农业机械活 动；农作物病虫 害防治活动；机 械设备、五金产 品及电子产品批 发；建筑材料批 发；工程技术与 设计服务；技术 推广服务；水污 染治理；土壤污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染治理与修复服 务；水资源管理; 水源及供水设施 工程建设；管道 工程建筑；管道 和设备安装；电 力工程施工；园 林绿化工程施工 （依法须经批准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呼伦贝尔京蓝市 政建设有限公司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呼伦贝尔市海拉 尔区河东新区 </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 xml:space="preserve">地质勘探队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机场建设、机场 航空及其辅助设 施的建设、机场 运行管理服务， 与国内外航空运 输有关的地面服 务及相关延伸服 务，机场配套服 务，仓储服务 （不含危险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品），特种车 辆购置、租赁； 市政公用建设工 程施工；水利水 电工程、土石方 工程施工；农业 高效节水灌溉工 程建设及运营管 理；水电站、水 源工程建设与运 营管理；水利工 程设备物资的采 购与供应；排水 用</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 xml:space="preserve">管材、 </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管材及各种 配件的销售。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通辽京蓝沐禾节 水装备有限公司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内蒙古自治区通 辽市科尔沁左翼 中旗宝龙山镇工 业园区管委会 </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灌溉、农村饮 水、建筑用</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给排水管 材及管件制造、 销售；卷盘式、 平移式、中心支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轴式喷灌机及喷 灌设备和滴灌带</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（管）、输配水 软管、过滤器、 施肥器及微滴灌 设备生产、销售 及安装；生态环 境治理工程设 计、建设、维护 及咨询；农业机 械、化肥、农膜、 机电设备、建筑 材料销售及进出 口业务；水利、 水电工程设计、 施工；市政生态 绿化工程施工； 园林绿化工程施 工，农业灌溉用 水凿井作业；沙 地治理；种树、 种草；水泥桩制 作，网围栏刺线 制作、架设；林 木育种，飞播造 林服务，文化用、 体育用品、日用 品（化妆品除外） 电力设备、家用 电器、电缆、电 缆购销。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赤峰沐禾宾馆有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内蒙古自治区赤 峰市红山区农畜 产品加工产业园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住宿服务、餐饮 服务、会议服 务、商务代理服 务、健身服务、 洗浴服务、洗衣 服务、婚庆礼仪 服务、组织文化 艺术交流活动； 烟零售；食品经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京蓝北方园林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天津市东丽区华 明高新技术产业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园林绿化工程； 土木工程；苗木 的培育、栽植和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42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区华明大道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销售（种子除 外）；保洁环卫； 绿化养管及技术 咨询。（以上经 营范围涉及行业 许可的凭许可证 件，在有效期限 内经营，国家有 专项专营规定的 按规定办理）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天津市北方生态 环境工程研究院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天津市河东区卫 国道</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园林绿化土壤改 良及土壤污染修 复技术的研究与 开发；园林植物 新品种的引进与 选育，植物培 育、施工及养护 管理技术的研究 与开发；水环境 污染治理及生态 修复技术的开 发；城市及农村 生活垃圾、餐厨 垃圾资源化技术 的开发，秸秆资 源化技术、城市 污泥资源化技 术、畜禽粪便资 源化技术的研究 与开发；新能源 技术的研究、应 用与开发；技术 咨询与服务。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（国家法律法规 需要认证许可的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天津东丽湖生态 建设投资有限公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天津市东丽区东 丽湖度假区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以自有资产对生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态建设进行投</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资、城市基础建</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设项目的投资、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规划、设计、施 工；公用设施养 护及管理，物业 管理；建筑项目 咨询，建筑项目 招投标代理。</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（涉及国家有关 专项专营规定 的，按规定执行， 涉及行业许可 的，凭许可证或 批准文件经营）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天津市北方绿业 生态科技有限公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天津市东丽区华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明街华明大道</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土壤和水污染生 态修复技术研发 和服务；景观水 体净化设备及药 剂（不含危险物 品）的研发和销 售；园林景观设 施的研发和销 售；观赏苗木和 花卉的培育和销 售；农业园林专 用有机肥料的研 发、生产和销 售；观赏苗木维 护；园艺工具、 园林机械设备及 其配件、太阳能 灯具、包装种子、 五金交电、园林 家俱、建筑材料、 仪器仪表、办公 用品、日用百货、 包装制品、木竹 制品、塑料制品、 装饰装修材料、 健身器材、环卫 设备、瓷制品、 仿真花卉、文体 用品、游乐设备、 交通设施销售； 园林绿化工程设 计及施工咨询。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（以上经营范围 涉及行业许可的 凭许可证件，在 有效期限内经 营，国家有专项 专营规定的按规 定办理）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天津北方创业园 林花苗木有限公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天津市东丽区东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丽湖华纳景湖花</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园（景湖科技园</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1-105-12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花卉、苗木种 植；园艺技术开 发、咨询；园林 器械销售；栽培 基质、有机肥料 生产、销售；道 路维修、清洗； 垃圾处理、清运； 水污染处理；保 洁服务。（依法须 经批准的项目， 经相关部门批准 后方可开展经营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温州北方园林建 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浙江省温州瓯江 口产业集聚区管 委会行政中心</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园林工程项目的 建设、投资、管 理。（依法须经 批准的项目，经 相关部门批准后 方可开展经营活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呼图壁北方创业 工程建设投资有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呼图壁县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新疆昌吉州呼图 壁县东风路招商 局二楼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园林绿化、河道 治理、市政工 程、水利设施的 建设投资；房地 产开发投资。</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（依法须经批准 的项目，经相关 部门批准后方可 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汤阴京蓝建设有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汤阴县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汤阴县韩庄镇小 傅庄村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园林工程项目、 市政道路工程项 目、环境治理项 目、生态保护修 复项目、建设以 及运营维护服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务。（依法须经 批准的项目，经 相关部门批准后 方可开展经营活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驻马店市京蓝北 方建设工程有限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驻马店市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驻马店市驿城区 纬一路与金马路 交叉口天基城中 心花园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号写 字楼 </w:t>
            </w:r>
            <w:r>
              <w:rPr>
                <w:rFonts w:ascii="Times New Roman" w:eastAsia="Times New Roman" w:hAnsi="Times New Roman" w:cs="Times New Roman"/>
                <w:color w:val="000000"/>
                <w:spacing w:val="0"/>
                <w:w w:val="100"/>
                <w:position w:val="0"/>
                <w:sz w:val="18"/>
                <w:szCs w:val="18"/>
              </w:rPr>
              <w:t xml:space="preserve">1004-1005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园林绿化工程； 土木工程；苗木 的培育、栽植和 销售（种子除 外）；保洁环卫， 绿化养护及技术 咨询。（依法须 经批准的项目， 经相关部门批准 后方可开展经营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中科鼎实环境工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北京市密云区经 济开发区科技路 </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普通货运；工程 设计；城市生活 垃圾清扫、收 集、运输、处理； 专业承包；土壤 污染治理；销售 建筑材料；设备 租赁；技术推广、 技术服务、技术 咨询；物业管 理；城市绿化服 务；污水处理。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中科华南（厦 门）环保有限公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厦门市集美区集 美大道</w:t>
            </w:r>
            <w:r>
              <w:rPr>
                <w:rFonts w:ascii="Times New Roman" w:eastAsia="Times New Roman" w:hAnsi="Times New Roman" w:cs="Times New Roman"/>
                <w:color w:val="000000"/>
                <w:spacing w:val="0"/>
                <w:w w:val="100"/>
                <w:position w:val="0"/>
                <w:sz w:val="18"/>
                <w:szCs w:val="18"/>
              </w:rPr>
              <w:t>1799</w:t>
            </w:r>
            <w:r>
              <w:rPr>
                <w:color w:val="000000"/>
                <w:spacing w:val="0"/>
                <w:w w:val="100"/>
                <w:position w:val="0"/>
                <w:sz w:val="17"/>
                <w:szCs w:val="17"/>
              </w:rPr>
              <w:t xml:space="preserve">号综 合楼 </w:t>
            </w:r>
            <w:r>
              <w:rPr>
                <w:rFonts w:ascii="Times New Roman" w:eastAsia="Times New Roman" w:hAnsi="Times New Roman" w:cs="Times New Roman"/>
                <w:color w:val="000000"/>
                <w:spacing w:val="0"/>
                <w:w w:val="100"/>
                <w:position w:val="0"/>
                <w:sz w:val="18"/>
                <w:szCs w:val="18"/>
              </w:rPr>
              <w:t>1016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污染场地治理、 矿山治理、生态 环境治理、固体 废弃物综合治理 及其他环保项目 的风险评估、技 术咨询、设计施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中科鼎实（广 东）环境修复有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鹤山市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鹤山市沙坪十里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方圆后勤中心自</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土壤污染治理与 修复服务；固体 废物治理；流域 水环境综合治 理；工程项目管 理；工程设计； 工程总承包服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务；环保技术开 发与咨询、推广 服务；物业管 理；绿化管理； 污水管理；设备 租赁；普通货物 道路运输。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京蓝资源科技有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北京市丰台区广 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转让、技术咨 询、技术服务、 技术推广；合同 能源管理；工程 设计；新能源设 备销售；节能产 品销售；机械设 备租赁。（企业 依法自主选择经 营项目，开展经 营活动；依法须 经批准的项目， 经相关部门批准 后依批准的内容 开展经营活动； 不得从事本市产 业政策禁止和限 制类项目的经营 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3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京蓝能科技术有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北京市昌平区科 技园区仁和路</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推广、技术转 让、技术咨询、 技术服务；基础 软件服务、应用 软件服务；计算 机系统服务；项 目投资；销售计 算机、软件及辅 助设备、机械设 备、电子产品、 通讯设备、五金 交电、金属材料、 化工产品（不含 危险化学品及一 类易制毒化学 品、建筑材料；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维修仪器仪表、 计算机；租赁计 算机、机械设备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（不含汽车租 赁）；货物进 出口、技术进出 口、代理进出 口；建设工程项 目管理；专业承 包（企业依法自 主选择经营项 目，开展经营活 动；依法须经批 准的项目，经相 关部门批准后依 批准的内容开展 经营活动；不得 从事本市产业政 策禁止和限制类 项目的经营活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天津市北方园林 市政工程设计院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天津市东丽区华 明工业园华明大 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号北方大厦 四层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市政公用行业、 风景园林工程设 计；规划设计； 工程咨询；资源 与环境技术科研 开发与咨询。</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（以上经营范围 涉及行业许可的 凭许可证件，在 有效期限内经 营，国家有专项 专营规定的按规 定办理）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京蓝园林景观工 程（天津）有限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天津市西青区西 青开发区兴华道 与兴化四支路交 口银湾广场</w:t>
            </w: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园林绿化工程、 土木工程建筑施</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工（凭资质证经 营）；建筑机械、 园林机械设计； 园林绿化养护管 理及技术咨询</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（中介除外）</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（以上经营范围 内国家有专项专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营规定的按规定 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天津绿动植物营 养技术开发有限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天津市东丽区华 明工业园内华明 大道</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树木移栽专用养 护技术研发及相 关产品生产、销 售；肥料、植物 生长调节剂、土 壤改良调节剂、 生物杀菌剂及杀 虫剂的研发、生 产、销售（危险 品及易制毒品除 外）；化肥销售； 沼气相关设备产 品研发、销售； 大中型沼气工程 技术研究、技术 咨询、设计与施 工；农作物秸秆 回收、加工、销 售；城乡废物资 源回收、加工。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（以上经营范围 涉及行业许可的 凭许可证件，在 有效期限内经 营，国家有专项 专营规定的按规 定办理）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915" w:name="bookmark1915"/>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15"/>
      <w:bookmarkEnd w:id="1916"/>
      <w:bookmarkEnd w:id="191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spacing w:lineRule="exact" w:line="1"/>
        <w:rPr>
          <w:sz w:val="2"/>
          <w:szCs w:val="2"/>
        </w:rPr>
      </w:pPr>
      <w:r>
        <w:br w:type="page"/>
      </w:r>
    </w:p>
    <w:tbl>
      <w:tblPr>
        <w:tblOverlap w:val="never"/>
        <w:jc w:val="center"/>
        <w:tblLayout w:type="fixed"/>
      </w:tblPr>
      <w:tblGrid>
        <w:gridCol w:w="1925"/>
        <w:gridCol w:w="1915"/>
        <w:gridCol w:w="1910"/>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-319,518.63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22,989,651.29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-155,619,757.85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121,418,554.55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中科鼎实环境工程有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-1,210,710.20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3,744,796.75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w:t>
      </w:r>
      <w:bookmarkEnd w:id="192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18"/>
      <w:bookmarkEnd w:id="1919"/>
      <w:bookmarkEnd w:id="1921"/>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京蓝沐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禾节水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装备有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3,735,45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4,762,08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3,039,82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3,536,23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4,280,19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5,371,39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5,351.86</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京蓝北 方园林</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1,972,38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2,549.40</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 实环境 工程有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200,242,</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679,178,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420.66</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京蓝沐禾节</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水装备有限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101,857,502.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-647,330,506.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-647,330,506.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75,654,966.6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222,229,887.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-762,846,136.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-762,846,136.</w:t>
            </w:r>
          </w:p>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-2,753,073.76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京蓝北方园 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7,486,261.81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-228,586,246.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-228,586,246.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4,545,556.05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60,328,661.7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-398,719,029.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-398,719,029.</w:t>
            </w:r>
          </w:p>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17,812,198.0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中科鼎实环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境工程有限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628,346,902.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50,409,617.0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50,409,617.0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26,329,501.8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851,563,206.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217,338,003.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217,338,003.</w:t>
            </w:r>
          </w:p>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143,472,225.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w:t>
      </w:r>
      <w:bookmarkEnd w:id="192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22"/>
      <w:bookmarkEnd w:id="1923"/>
      <w:bookmarkEnd w:id="1925"/>
    </w:p>
    <w:p>
      <w:pPr>
        <w:pStyle w:val="Style31"/>
        <w:keepNext/>
        <w:keepLines/>
        <w:widowControl w:val="0"/>
        <w:shd w:val="clear" w:color="auto" w:fill="auto"/>
        <w:tabs>
          <w:tab w:pos="493" w:val="left"/>
        </w:tabs>
        <w:bidi w:val="0"/>
        <w:spacing w:before="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w:t>
      </w:r>
      <w:bookmarkEnd w:id="192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26"/>
      <w:bookmarkEnd w:id="1927"/>
      <w:bookmarkEnd w:id="1929"/>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2</w:t>
      </w:r>
      <w:bookmarkEnd w:id="1932"/>
      <w:r>
        <w:rPr>
          <w:color w:val="000000"/>
          <w:spacing w:val="0"/>
          <w:w w:val="100"/>
          <w:position w:val="0"/>
        </w:rPr>
        <w:t>、在子公司的所有者权益份额发生变化且仍控制子公司的交易</w:t>
      </w:r>
      <w:bookmarkEnd w:id="1930"/>
      <w:bookmarkEnd w:id="1931"/>
      <w:bookmarkEnd w:id="1933"/>
    </w:p>
    <w:p>
      <w:pPr>
        <w:pStyle w:val="Style31"/>
        <w:keepNext/>
        <w:keepLines/>
        <w:widowControl w:val="0"/>
        <w:shd w:val="clear" w:color="auto" w:fill="auto"/>
        <w:tabs>
          <w:tab w:pos="493" w:val="left"/>
        </w:tabs>
        <w:bidi w:val="0"/>
        <w:spacing w:before="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w:t>
      </w:r>
      <w:bookmarkEnd w:id="193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34"/>
      <w:bookmarkEnd w:id="1935"/>
      <w:bookmarkEnd w:id="1937"/>
    </w:p>
    <w:p>
      <w:pPr>
        <w:pStyle w:val="Style31"/>
        <w:keepNext/>
        <w:keepLines/>
        <w:widowControl w:val="0"/>
        <w:shd w:val="clear" w:color="auto" w:fill="auto"/>
        <w:tabs>
          <w:tab w:pos="493" w:val="left"/>
        </w:tabs>
        <w:bidi w:val="0"/>
        <w:spacing w:before="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w:t>
      </w:r>
      <w:bookmarkEnd w:id="194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38"/>
      <w:bookmarkEnd w:id="1939"/>
      <w:bookmarkEnd w:id="194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3</w:t>
      </w:r>
      <w:bookmarkEnd w:id="1944"/>
      <w:r>
        <w:rPr>
          <w:color w:val="000000"/>
          <w:spacing w:val="0"/>
          <w:w w:val="100"/>
          <w:position w:val="0"/>
        </w:rPr>
        <w:t>、在合营安排或联营企业中的权益</w:t>
      </w:r>
      <w:bookmarkEnd w:id="1942"/>
      <w:bookmarkEnd w:id="1943"/>
      <w:bookmarkEnd w:id="1945"/>
    </w:p>
    <w:p>
      <w:pPr>
        <w:pStyle w:val="Style31"/>
        <w:keepNext/>
        <w:keepLines/>
        <w:widowControl w:val="0"/>
        <w:shd w:val="clear" w:color="auto" w:fill="auto"/>
        <w:bidi w:val="0"/>
        <w:spacing w:before="0" w:after="300" w:line="240" w:lineRule="auto"/>
        <w:ind w:left="0" w:right="0" w:firstLine="0"/>
        <w:jc w:val="left"/>
      </w:pPr>
      <w:bookmarkStart w:id="1946" w:name="bookmark1946"/>
      <w:bookmarkStart w:id="1947" w:name="bookmark1947"/>
      <w:bookmarkStart w:id="1948" w:name="bookmark19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46"/>
      <w:bookmarkEnd w:id="1947"/>
      <w:bookmarkEnd w:id="194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沈阳金丰春航空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沈阳市沈河区市 场监督管理局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51" w:right="1124" w:bottom="1404" w:left="1070" w:header="0" w:footer="3" w:gutter="0"/>
          <w:cols w:space="720"/>
          <w:noEndnote/>
          <w:rtlGutter w:val="0"/>
          <w:docGrid w:linePitch="360"/>
        </w:sectPr>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1"/>
        <w:keepNext/>
        <w:keepLines/>
        <w:widowControl w:val="0"/>
        <w:shd w:val="clear" w:color="auto" w:fill="auto"/>
        <w:bidi w:val="0"/>
        <w:spacing w:before="48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49"/>
      <w:bookmarkEnd w:id="1950"/>
      <w:bookmarkEnd w:id="195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47"/>
        </w:numPr>
        <w:shd w:val="clear" w:color="auto" w:fill="auto"/>
        <w:bidi w:val="0"/>
        <w:spacing w:before="0" w:line="240" w:lineRule="auto"/>
        <w:ind w:left="0" w:right="0" w:firstLine="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重要联营企业的主要财务信息</w:t>
      </w:r>
      <w:bookmarkEnd w:id="1952"/>
      <w:bookmarkEnd w:id="1953"/>
      <w:bookmarkEnd w:id="1955"/>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2,467,571.97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4,034,114.27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5,153,074.70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4,424,937.57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7,620,646.67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8,459,051.84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701,076.28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537,803.07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701,076.97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637,803.82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6,919,569.70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7,821,248.02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1,660,696.73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1,877,099.52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3,259,036.92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3,259,036.92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3,259,036.92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3,259,036.92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4,919,733.64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5,136,136.44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1,859,552.08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5,593,027.50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-1,031,678.32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168,914.55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-1,031,678.32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168,914.55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80" w:line="240" w:lineRule="auto"/>
        <w:ind w:left="0" w:right="0" w:firstLine="0"/>
        <w:jc w:val="left"/>
        <w:rPr>
          <w:sz w:val="20"/>
          <w:szCs w:val="20"/>
        </w:rPr>
      </w:pPr>
      <w:r>
        <w:rPr>
          <w:b w:val="0"/>
          <w:bCs w:val="0"/>
          <w:color w:val="000000"/>
          <w:spacing w:val="0"/>
          <w:w w:val="100"/>
          <w:position w:val="0"/>
          <w:sz w:val="20"/>
          <w:szCs w:val="20"/>
        </w:rPr>
        <w:t>联营企业财务数据未经审计。</w:t>
      </w:r>
    </w:p>
    <w:p>
      <w:pPr>
        <w:pStyle w:val="Style31"/>
        <w:keepNext/>
        <w:keepLines/>
        <w:widowControl w:val="0"/>
        <w:numPr>
          <w:ilvl w:val="0"/>
          <w:numId w:val="47"/>
        </w:numPr>
        <w:shd w:val="clear" w:color="auto" w:fill="auto"/>
        <w:bidi w:val="0"/>
        <w:spacing w:before="0" w:line="240" w:lineRule="auto"/>
        <w:ind w:left="0" w:right="0" w:firstLine="0"/>
        <w:jc w:val="left"/>
      </w:pPr>
      <w:bookmarkStart w:id="1956" w:name="bookmark1956"/>
      <w:bookmarkStart w:id="1957" w:name="bookmark1957"/>
      <w:bookmarkStart w:id="1958" w:name="bookmark1958"/>
      <w:bookmarkStart w:id="1959" w:name="bookmark1959"/>
      <w:bookmarkEnd w:id="1958"/>
      <w:r>
        <w:rPr>
          <w:color w:val="000000"/>
          <w:spacing w:val="0"/>
          <w:w w:val="100"/>
          <w:position w:val="0"/>
        </w:rPr>
        <w:t>不重要的合营企业和联营企业的汇总财务信息</w:t>
      </w:r>
      <w:bookmarkEnd w:id="1956"/>
      <w:bookmarkEnd w:id="1957"/>
      <w:bookmarkEnd w:id="195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60"/>
      <w:bookmarkEnd w:id="1961"/>
      <w:bookmarkEnd w:id="1963"/>
    </w:p>
    <w:p>
      <w:pPr>
        <w:pStyle w:val="Style31"/>
        <w:keepNext/>
        <w:keepLines/>
        <w:widowControl w:val="0"/>
        <w:shd w:val="clear" w:color="auto" w:fill="auto"/>
        <w:tabs>
          <w:tab w:pos="493"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64"/>
      <w:bookmarkEnd w:id="1965"/>
      <w:bookmarkEnd w:id="196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w:t>
      </w:r>
      <w:bookmarkEnd w:id="197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68"/>
      <w:bookmarkEnd w:id="1969"/>
      <w:bookmarkEnd w:id="1971"/>
    </w:p>
    <w:p>
      <w:pPr>
        <w:pStyle w:val="Style31"/>
        <w:keepNext/>
        <w:keepLines/>
        <w:widowControl w:val="0"/>
        <w:shd w:val="clear" w:color="auto" w:fill="auto"/>
        <w:tabs>
          <w:tab w:pos="493" w:val="left"/>
        </w:tabs>
        <w:bidi w:val="0"/>
        <w:spacing w:before="0" w:line="240" w:lineRule="auto"/>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w:t>
      </w:r>
      <w:bookmarkEnd w:id="197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72"/>
      <w:bookmarkEnd w:id="1973"/>
      <w:bookmarkEnd w:id="1975"/>
    </w:p>
    <w:p>
      <w:pPr>
        <w:pStyle w:val="Style25"/>
        <w:keepNext/>
        <w:keepLines/>
        <w:widowControl w:val="0"/>
        <w:shd w:val="clear" w:color="auto" w:fill="auto"/>
        <w:bidi w:val="0"/>
        <w:spacing w:before="0" w:after="30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4</w:t>
      </w:r>
      <w:bookmarkEnd w:id="1978"/>
      <w:r>
        <w:rPr>
          <w:color w:val="000000"/>
          <w:spacing w:val="0"/>
          <w:w w:val="100"/>
          <w:position w:val="0"/>
        </w:rPr>
        <w:t>、重要的共同经营</w:t>
      </w:r>
      <w:bookmarkEnd w:id="1976"/>
      <w:bookmarkEnd w:id="1977"/>
      <w:bookmarkEnd w:id="1979"/>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25"/>
        <w:keepNext/>
        <w:keepLines/>
        <w:widowControl w:val="0"/>
        <w:shd w:val="clear" w:color="auto" w:fill="auto"/>
        <w:tabs>
          <w:tab w:pos="378" w:val="left"/>
        </w:tabs>
        <w:bidi w:val="0"/>
        <w:spacing w:before="0" w:after="300" w:line="329"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5</w:t>
      </w:r>
      <w:bookmarkEnd w:id="1982"/>
      <w:r>
        <w:rPr>
          <w:color w:val="000000"/>
          <w:spacing w:val="0"/>
          <w:w w:val="100"/>
          <w:position w:val="0"/>
        </w:rPr>
        <w:t>、</w:t>
        <w:tab/>
        <w:t>在未纳入合并财务报表范围的结构化主体中的权益</w:t>
      </w:r>
      <w:bookmarkEnd w:id="1980"/>
      <w:bookmarkEnd w:id="1981"/>
      <w:bookmarkEnd w:id="198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25"/>
        <w:keepNext/>
        <w:keepLines/>
        <w:widowControl w:val="0"/>
        <w:shd w:val="clear" w:color="auto" w:fill="auto"/>
        <w:tabs>
          <w:tab w:pos="378" w:val="left"/>
        </w:tabs>
        <w:bidi w:val="0"/>
        <w:spacing w:before="0" w:after="300" w:line="329"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6</w:t>
      </w:r>
      <w:bookmarkEnd w:id="1986"/>
      <w:r>
        <w:rPr>
          <w:color w:val="000000"/>
          <w:spacing w:val="0"/>
          <w:w w:val="100"/>
          <w:position w:val="0"/>
        </w:rPr>
        <w:t>、</w:t>
        <w:tab/>
        <w:t>其他</w:t>
      </w:r>
      <w:bookmarkEnd w:id="1984"/>
      <w:bookmarkEnd w:id="1985"/>
      <w:bookmarkEnd w:id="1987"/>
    </w:p>
    <w:p>
      <w:pPr>
        <w:pStyle w:val="Style19"/>
        <w:keepNext/>
        <w:keepLines/>
        <w:widowControl w:val="0"/>
        <w:shd w:val="clear" w:color="auto" w:fill="auto"/>
        <w:bidi w:val="0"/>
        <w:spacing w:before="0" w:after="300" w:line="240" w:lineRule="auto"/>
        <w:ind w:left="0" w:right="0" w:firstLine="0"/>
        <w:jc w:val="left"/>
      </w:pPr>
      <w:bookmarkStart w:id="1988" w:name="bookmark1988"/>
      <w:bookmarkStart w:id="1989" w:name="bookmark1989"/>
      <w:bookmarkStart w:id="1990" w:name="bookmark1990"/>
      <w:r>
        <w:rPr>
          <w:color w:val="000000"/>
          <w:spacing w:val="0"/>
          <w:w w:val="100"/>
          <w:position w:val="0"/>
        </w:rPr>
        <w:t>十、与金融工具相关的风险</w:t>
      </w:r>
      <w:bookmarkEnd w:id="1988"/>
      <w:bookmarkEnd w:id="1989"/>
      <w:bookmarkEnd w:id="1990"/>
    </w:p>
    <w:p>
      <w:pPr>
        <w:pStyle w:val="Style13"/>
        <w:keepNext w:val="0"/>
        <w:keepLines w:val="0"/>
        <w:widowControl w:val="0"/>
        <w:shd w:val="clear" w:color="auto" w:fill="auto"/>
        <w:bidi w:val="0"/>
        <w:spacing w:before="0" w:after="200" w:line="314" w:lineRule="exact"/>
        <w:ind w:left="0" w:right="0" w:firstLine="380"/>
        <w:jc w:val="left"/>
        <w:rPr>
          <w:sz w:val="20"/>
          <w:szCs w:val="20"/>
        </w:rPr>
      </w:pPr>
      <w:r>
        <w:rPr>
          <w:b w:val="0"/>
          <w:bCs w:val="0"/>
          <w:color w:val="000000"/>
          <w:spacing w:val="0"/>
          <w:w w:val="100"/>
          <w:position w:val="0"/>
          <w:sz w:val="20"/>
          <w:szCs w:val="20"/>
        </w:rPr>
        <w:t>本公司的主要金融工具包括应收账款、应付账款、应付票据等，各项金融工具的详细情况说明见本附 注五相关项目。与这些金融工具有关的风险，以及本公司为降低这些风险所采取的风险管理政策如下所述。 本公司管理层对这些风险敞口进行管理和监控以确保将上述风险控制在限定的范围之内。</w:t>
      </w:r>
    </w:p>
    <w:p>
      <w:pPr>
        <w:pStyle w:val="Style13"/>
        <w:keepNext w:val="0"/>
        <w:keepLines w:val="0"/>
        <w:widowControl w:val="0"/>
        <w:shd w:val="clear" w:color="auto" w:fill="auto"/>
        <w:bidi w:val="0"/>
        <w:spacing w:before="0" w:after="200" w:line="314" w:lineRule="exact"/>
        <w:ind w:left="0" w:right="0" w:firstLine="380"/>
        <w:jc w:val="left"/>
        <w:rPr>
          <w:sz w:val="20"/>
          <w:szCs w:val="20"/>
        </w:rPr>
      </w:pPr>
      <w:r>
        <w:rPr>
          <w:b w:val="0"/>
          <w:bCs w:val="0"/>
          <w:color w:val="000000"/>
          <w:spacing w:val="0"/>
          <w:w w:val="100"/>
          <w:position w:val="0"/>
          <w:sz w:val="20"/>
          <w:szCs w:val="20"/>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13"/>
        <w:keepNext w:val="0"/>
        <w:keepLines w:val="0"/>
        <w:widowControl w:val="0"/>
        <w:shd w:val="clear" w:color="auto" w:fill="auto"/>
        <w:bidi w:val="0"/>
        <w:spacing w:before="0" w:after="380" w:line="314" w:lineRule="exact"/>
        <w:ind w:left="0" w:right="0" w:firstLine="380"/>
        <w:jc w:val="left"/>
        <w:rPr>
          <w:sz w:val="20"/>
          <w:szCs w:val="20"/>
        </w:rPr>
      </w:pPr>
      <w:r>
        <w:rPr>
          <w:b w:val="0"/>
          <w:bCs w:val="0"/>
          <w:color w:val="000000"/>
          <w:spacing w:val="0"/>
          <w:w w:val="100"/>
          <w:position w:val="0"/>
          <w:sz w:val="20"/>
          <w:szCs w:val="20"/>
        </w:rPr>
        <w:t>风险管理目标和政策</w:t>
      </w:r>
    </w:p>
    <w:p>
      <w:pPr>
        <w:pStyle w:val="Style13"/>
        <w:keepNext w:val="0"/>
        <w:keepLines w:val="0"/>
        <w:widowControl w:val="0"/>
        <w:shd w:val="clear" w:color="auto" w:fill="auto"/>
        <w:bidi w:val="0"/>
        <w:spacing w:before="0" w:after="280" w:line="315" w:lineRule="exact"/>
        <w:ind w:left="0" w:right="0" w:firstLine="380"/>
        <w:jc w:val="both"/>
        <w:rPr>
          <w:sz w:val="20"/>
          <w:szCs w:val="20"/>
        </w:rPr>
      </w:pPr>
      <w:r>
        <w:rPr>
          <w:b w:val="0"/>
          <w:bCs w:val="0"/>
          <w:color w:val="000000"/>
          <w:spacing w:val="0"/>
          <w:w w:val="100"/>
          <w:position w:val="0"/>
          <w:sz w:val="20"/>
          <w:szCs w:val="2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13"/>
        <w:keepNext w:val="0"/>
        <w:keepLines w:val="0"/>
        <w:widowControl w:val="0"/>
        <w:shd w:val="clear" w:color="auto" w:fill="auto"/>
        <w:tabs>
          <w:tab w:pos="758" w:val="left"/>
        </w:tabs>
        <w:bidi w:val="0"/>
        <w:spacing w:before="0" w:after="100" w:line="331" w:lineRule="auto"/>
        <w:ind w:left="0" w:right="0" w:firstLine="380"/>
        <w:jc w:val="both"/>
        <w:rPr>
          <w:sz w:val="20"/>
          <w:szCs w:val="20"/>
        </w:rPr>
      </w:pPr>
      <w:bookmarkStart w:id="1991" w:name="bookmark1991"/>
      <w:r>
        <w:rPr>
          <w:rFonts w:ascii="Times New Roman" w:eastAsia="Times New Roman" w:hAnsi="Times New Roman" w:cs="Times New Roman"/>
          <w:b w:val="0"/>
          <w:bCs w:val="0"/>
          <w:color w:val="000000"/>
          <w:spacing w:val="0"/>
          <w:w w:val="100"/>
          <w:position w:val="0"/>
          <w:sz w:val="20"/>
          <w:szCs w:val="20"/>
        </w:rPr>
        <w:t>1</w:t>
      </w:r>
      <w:bookmarkEnd w:id="1991"/>
      <w:r>
        <w:rPr>
          <w:b w:val="0"/>
          <w:bCs w:val="0"/>
          <w:color w:val="000000"/>
          <w:spacing w:val="0"/>
          <w:w w:val="100"/>
          <w:position w:val="0"/>
          <w:sz w:val="20"/>
          <w:szCs w:val="20"/>
        </w:rPr>
        <w:t>、</w:t>
        <w:tab/>
        <w:t>市场风险</w:t>
      </w:r>
    </w:p>
    <w:p>
      <w:pPr>
        <w:pStyle w:val="Style13"/>
        <w:keepNext w:val="0"/>
        <w:keepLines w:val="0"/>
        <w:widowControl w:val="0"/>
        <w:shd w:val="clear" w:color="auto" w:fill="auto"/>
        <w:tabs>
          <w:tab w:pos="863" w:val="left"/>
        </w:tabs>
        <w:bidi w:val="0"/>
        <w:spacing w:before="0" w:after="200" w:line="316" w:lineRule="exact"/>
        <w:ind w:left="0" w:right="0" w:firstLine="380"/>
        <w:jc w:val="both"/>
        <w:rPr>
          <w:sz w:val="20"/>
          <w:szCs w:val="20"/>
        </w:rPr>
      </w:pPr>
      <w:bookmarkStart w:id="1992" w:name="bookmark1992"/>
      <w:r>
        <w:rPr>
          <w:b w:val="0"/>
          <w:bCs w:val="0"/>
          <w:color w:val="000000"/>
          <w:spacing w:val="0"/>
          <w:w w:val="100"/>
          <w:position w:val="0"/>
          <w:sz w:val="20"/>
          <w:szCs w:val="20"/>
        </w:rPr>
        <w:t>（</w:t>
      </w:r>
      <w:bookmarkEnd w:id="1992"/>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外汇风险：公司经营在中国，结算货币全部为人民币。因此不存在外汇风险。</w:t>
      </w:r>
    </w:p>
    <w:p>
      <w:pPr>
        <w:pStyle w:val="Style13"/>
        <w:keepNext w:val="0"/>
        <w:keepLines w:val="0"/>
        <w:widowControl w:val="0"/>
        <w:shd w:val="clear" w:color="auto" w:fill="auto"/>
        <w:tabs>
          <w:tab w:pos="968" w:val="left"/>
        </w:tabs>
        <w:bidi w:val="0"/>
        <w:spacing w:before="0" w:after="200" w:line="317" w:lineRule="exact"/>
        <w:ind w:left="0" w:right="0" w:firstLine="380"/>
        <w:jc w:val="both"/>
        <w:rPr>
          <w:sz w:val="20"/>
          <w:szCs w:val="20"/>
        </w:rPr>
      </w:pPr>
      <w:bookmarkStart w:id="1993" w:name="bookmark1993"/>
      <w:r>
        <w:rPr>
          <w:b w:val="0"/>
          <w:bCs w:val="0"/>
          <w:color w:val="000000"/>
          <w:spacing w:val="0"/>
          <w:w w:val="100"/>
          <w:position w:val="0"/>
          <w:sz w:val="20"/>
          <w:szCs w:val="20"/>
        </w:rPr>
        <w:t>（</w:t>
      </w:r>
      <w:bookmarkEnd w:id="1993"/>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tab/>
        <w:t>利率风险：本公司面临的利率风险主要来源于银行短长期借款。公司通过建立良好的银企关系， 对授信额度、授信品种以及授信期限进行合理的设计，保障银行授信额度充足，满足公司各类短期融资需 求。并且通过缩短单笔借款的期限，特别约定提前还款条款，合理降低利率波动风险。</w:t>
      </w:r>
    </w:p>
    <w:p>
      <w:pPr>
        <w:pStyle w:val="Style13"/>
        <w:keepNext w:val="0"/>
        <w:keepLines w:val="0"/>
        <w:widowControl w:val="0"/>
        <w:shd w:val="clear" w:color="auto" w:fill="auto"/>
        <w:bidi w:val="0"/>
        <w:spacing w:before="0" w:after="200" w:line="317" w:lineRule="exact"/>
        <w:ind w:left="0" w:right="0" w:firstLine="380"/>
        <w:jc w:val="both"/>
        <w:rPr>
          <w:sz w:val="20"/>
          <w:szCs w:val="20"/>
        </w:rPr>
      </w:pPr>
      <w:r>
        <w:rPr>
          <w:b w:val="0"/>
          <w:bCs w:val="0"/>
          <w:color w:val="000000"/>
          <w:spacing w:val="0"/>
          <w:w w:val="100"/>
          <w:position w:val="0"/>
          <w:sz w:val="20"/>
          <w:szCs w:val="20"/>
        </w:rPr>
        <w:t>于</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日，在其他变量保持不变的情况下，如果以浮动利率计算的借款利率上升或下降</w:t>
      </w:r>
      <w:r>
        <w:rPr>
          <w:rFonts w:ascii="Times New Roman" w:eastAsia="Times New Roman" w:hAnsi="Times New Roman" w:cs="Times New Roman"/>
          <w:b w:val="0"/>
          <w:bCs w:val="0"/>
          <w:color w:val="000000"/>
          <w:spacing w:val="0"/>
          <w:w w:val="100"/>
          <w:position w:val="0"/>
          <w:sz w:val="20"/>
          <w:szCs w:val="20"/>
        </w:rPr>
        <w:t>50</w:t>
      </w:r>
      <w:r>
        <w:rPr>
          <w:b w:val="0"/>
          <w:bCs w:val="0"/>
          <w:color w:val="000000"/>
          <w:spacing w:val="0"/>
          <w:w w:val="100"/>
          <w:position w:val="0"/>
          <w:sz w:val="20"/>
          <w:szCs w:val="20"/>
        </w:rPr>
        <w:t>个 基点，则本公司的净利润将减少或增加</w:t>
      </w:r>
      <w:r>
        <w:rPr>
          <w:rFonts w:ascii="Times New Roman" w:eastAsia="Times New Roman" w:hAnsi="Times New Roman" w:cs="Times New Roman"/>
          <w:b w:val="0"/>
          <w:bCs w:val="0"/>
          <w:color w:val="000000"/>
          <w:spacing w:val="0"/>
          <w:w w:val="100"/>
          <w:position w:val="0"/>
          <w:sz w:val="20"/>
          <w:szCs w:val="20"/>
        </w:rPr>
        <w:t>1,169.07</w:t>
      </w:r>
      <w:r>
        <w:rPr>
          <w:b w:val="0"/>
          <w:bCs w:val="0"/>
          <w:color w:val="000000"/>
          <w:spacing w:val="0"/>
          <w:w w:val="100"/>
          <w:position w:val="0"/>
          <w:sz w:val="20"/>
          <w:szCs w:val="20"/>
        </w:rPr>
        <w:t>万元。</w:t>
      </w:r>
    </w:p>
    <w:p>
      <w:pPr>
        <w:pStyle w:val="Style13"/>
        <w:keepNext w:val="0"/>
        <w:keepLines w:val="0"/>
        <w:widowControl w:val="0"/>
        <w:shd w:val="clear" w:color="auto" w:fill="auto"/>
        <w:bidi w:val="0"/>
        <w:spacing w:before="0" w:after="280" w:line="322" w:lineRule="exact"/>
        <w:ind w:left="0" w:right="0" w:firstLine="380"/>
        <w:jc w:val="both"/>
        <w:rPr>
          <w:sz w:val="20"/>
          <w:szCs w:val="20"/>
        </w:rPr>
      </w:pPr>
      <w:bookmarkStart w:id="1994" w:name="bookmark1994"/>
      <w:r>
        <w:rPr>
          <w:b w:val="0"/>
          <w:bCs w:val="0"/>
          <w:color w:val="000000"/>
          <w:spacing w:val="0"/>
          <w:w w:val="100"/>
          <w:position w:val="0"/>
          <w:sz w:val="20"/>
          <w:szCs w:val="20"/>
        </w:rPr>
        <w:t>（</w:t>
      </w:r>
      <w:bookmarkEnd w:id="1994"/>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 价格风险：公司所销售的产品依赖境内的电子产品、工程施工、节水材料、苗木等，公司存在价 格的波动导致公司营业收入波动的风险。</w:t>
      </w:r>
    </w:p>
    <w:p>
      <w:pPr>
        <w:pStyle w:val="Style13"/>
        <w:keepNext w:val="0"/>
        <w:keepLines w:val="0"/>
        <w:widowControl w:val="0"/>
        <w:shd w:val="clear" w:color="auto" w:fill="auto"/>
        <w:tabs>
          <w:tab w:pos="758" w:val="left"/>
        </w:tabs>
        <w:bidi w:val="0"/>
        <w:spacing w:before="0" w:after="100" w:line="331" w:lineRule="auto"/>
        <w:ind w:left="0" w:right="0" w:firstLine="380"/>
        <w:jc w:val="both"/>
        <w:rPr>
          <w:sz w:val="20"/>
          <w:szCs w:val="20"/>
        </w:rPr>
      </w:pPr>
      <w:bookmarkStart w:id="1995" w:name="bookmark1995"/>
      <w:r>
        <w:rPr>
          <w:rFonts w:ascii="Times New Roman" w:eastAsia="Times New Roman" w:hAnsi="Times New Roman" w:cs="Times New Roman"/>
          <w:b w:val="0"/>
          <w:bCs w:val="0"/>
          <w:color w:val="000000"/>
          <w:spacing w:val="0"/>
          <w:w w:val="100"/>
          <w:position w:val="0"/>
          <w:sz w:val="20"/>
          <w:szCs w:val="20"/>
        </w:rPr>
        <w:t>2</w:t>
      </w:r>
      <w:bookmarkEnd w:id="1995"/>
      <w:r>
        <w:rPr>
          <w:b w:val="0"/>
          <w:bCs w:val="0"/>
          <w:color w:val="000000"/>
          <w:spacing w:val="0"/>
          <w:w w:val="100"/>
          <w:position w:val="0"/>
          <w:sz w:val="20"/>
          <w:szCs w:val="20"/>
        </w:rPr>
        <w:t>、</w:t>
        <w:tab/>
        <w:t>信用风险</w:t>
      </w:r>
    </w:p>
    <w:p>
      <w:pPr>
        <w:pStyle w:val="Style13"/>
        <w:keepNext w:val="0"/>
        <w:keepLines w:val="0"/>
        <w:widowControl w:val="0"/>
        <w:shd w:val="clear" w:color="auto" w:fill="auto"/>
        <w:bidi w:val="0"/>
        <w:spacing w:before="0" w:after="200" w:line="322" w:lineRule="exact"/>
        <w:ind w:left="0" w:right="0" w:firstLine="380"/>
        <w:jc w:val="both"/>
        <w:rPr>
          <w:sz w:val="20"/>
          <w:szCs w:val="20"/>
        </w:rPr>
      </w:pP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日，可能引起本公司财务损失的最大信用风险敞口主要来自于合同另一方未能履行义务 而导致本公司金融资产产生的损失。</w:t>
      </w:r>
    </w:p>
    <w:p>
      <w:pPr>
        <w:pStyle w:val="Style13"/>
        <w:keepNext w:val="0"/>
        <w:keepLines w:val="0"/>
        <w:widowControl w:val="0"/>
        <w:shd w:val="clear" w:color="auto" w:fill="auto"/>
        <w:bidi w:val="0"/>
        <w:spacing w:before="0" w:after="200" w:line="312" w:lineRule="exact"/>
        <w:ind w:left="0" w:right="0" w:firstLine="380"/>
        <w:jc w:val="both"/>
        <w:rPr>
          <w:sz w:val="20"/>
          <w:szCs w:val="20"/>
        </w:rPr>
      </w:pPr>
      <w:r>
        <w:rPr>
          <w:b w:val="0"/>
          <w:bCs w:val="0"/>
          <w:color w:val="000000"/>
          <w:spacing w:val="0"/>
          <w:w w:val="100"/>
          <w:position w:val="0"/>
          <w:sz w:val="20"/>
          <w:szCs w:val="20"/>
        </w:rPr>
        <w:t>公司主要面临工程结算应收款项未能按合同约定及时收回产生的客户信用风险。为降低信用风险，公 司优先选择财政状况良好的地方政府、实力雄厚和信誉良好的大型企业等优质客户，并通过对已有客户信 用监控以及通过账龄分析来对应收账款进行持续监控，确保公司的整体信用风险在可控的范围。</w:t>
      </w:r>
    </w:p>
    <w:p>
      <w:pPr>
        <w:pStyle w:val="Style13"/>
        <w:keepNext w:val="0"/>
        <w:keepLines w:val="0"/>
        <w:widowControl w:val="0"/>
        <w:shd w:val="clear" w:color="auto" w:fill="auto"/>
        <w:bidi w:val="0"/>
        <w:spacing w:before="0" w:after="280" w:line="312" w:lineRule="exact"/>
        <w:ind w:left="0" w:right="0" w:firstLine="380"/>
        <w:jc w:val="both"/>
        <w:rPr>
          <w:sz w:val="20"/>
          <w:szCs w:val="20"/>
        </w:rPr>
      </w:pPr>
      <w:r>
        <w:rPr>
          <w:b w:val="0"/>
          <w:bCs w:val="0"/>
          <w:color w:val="000000"/>
          <w:spacing w:val="0"/>
          <w:w w:val="100"/>
          <w:position w:val="0"/>
          <w:sz w:val="20"/>
          <w:szCs w:val="20"/>
        </w:rPr>
        <w:t>为降低信用风险，本公司成立了一个小组负责确定信用额度、进行信用审批，并执行其他监控程序以 确保采取必要的措施回收过期债权。此外，本公司于每个资产负债表日审核每一单项应收款的回收情况， 以确保就无法回收的款项计提充分的坏账准备。因此，本公司管理层认为本公司所承担的信用风险已经大 为降低。</w:t>
      </w:r>
    </w:p>
    <w:p>
      <w:pPr>
        <w:pStyle w:val="Style13"/>
        <w:keepNext w:val="0"/>
        <w:keepLines w:val="0"/>
        <w:widowControl w:val="0"/>
        <w:shd w:val="clear" w:color="auto" w:fill="auto"/>
        <w:tabs>
          <w:tab w:pos="758" w:val="left"/>
        </w:tabs>
        <w:bidi w:val="0"/>
        <w:spacing w:before="0" w:after="100" w:line="331" w:lineRule="auto"/>
        <w:ind w:left="0" w:right="0" w:firstLine="380"/>
        <w:jc w:val="both"/>
        <w:rPr>
          <w:sz w:val="20"/>
          <w:szCs w:val="20"/>
        </w:rPr>
      </w:pPr>
      <w:bookmarkStart w:id="1996" w:name="bookmark1996"/>
      <w:r>
        <w:rPr>
          <w:rFonts w:ascii="Times New Roman" w:eastAsia="Times New Roman" w:hAnsi="Times New Roman" w:cs="Times New Roman"/>
          <w:b w:val="0"/>
          <w:bCs w:val="0"/>
          <w:color w:val="000000"/>
          <w:spacing w:val="0"/>
          <w:w w:val="100"/>
          <w:position w:val="0"/>
          <w:sz w:val="20"/>
          <w:szCs w:val="20"/>
        </w:rPr>
        <w:t>3</w:t>
      </w:r>
      <w:bookmarkEnd w:id="1996"/>
      <w:r>
        <w:rPr>
          <w:b w:val="0"/>
          <w:bCs w:val="0"/>
          <w:color w:val="000000"/>
          <w:spacing w:val="0"/>
          <w:w w:val="100"/>
          <w:position w:val="0"/>
          <w:sz w:val="20"/>
          <w:szCs w:val="20"/>
        </w:rPr>
        <w:t>、</w:t>
        <w:tab/>
        <w:t>流动风险</w:t>
      </w:r>
    </w:p>
    <w:p>
      <w:pPr>
        <w:pStyle w:val="Style13"/>
        <w:keepNext w:val="0"/>
        <w:keepLines w:val="0"/>
        <w:widowControl w:val="0"/>
        <w:shd w:val="clear" w:color="auto" w:fill="auto"/>
        <w:bidi w:val="0"/>
        <w:spacing w:before="0" w:after="880" w:line="317" w:lineRule="exact"/>
        <w:ind w:left="0" w:right="0" w:firstLine="380"/>
        <w:jc w:val="both"/>
        <w:rPr>
          <w:sz w:val="20"/>
          <w:szCs w:val="20"/>
        </w:rPr>
      </w:pPr>
      <w:r>
        <w:rPr>
          <w:b w:val="0"/>
          <w:bCs w:val="0"/>
          <w:color w:val="000000"/>
          <w:spacing w:val="0"/>
          <w:w w:val="100"/>
          <w:position w:val="0"/>
          <w:sz w:val="20"/>
          <w:szCs w:val="20"/>
        </w:rPr>
        <w:t>管理流动风险时，本公司保持管理层认为充分的现金及现金等价物并对其进行监控，以满足本公司经 营需要，并降低现金流量波动的影响。</w:t>
      </w:r>
    </w:p>
    <w:p>
      <w:pPr>
        <w:pStyle w:val="Style19"/>
        <w:keepNext/>
        <w:keepLines/>
        <w:widowControl w:val="0"/>
        <w:shd w:val="clear" w:color="auto" w:fill="auto"/>
        <w:bidi w:val="0"/>
        <w:spacing w:before="0" w:after="360" w:line="240" w:lineRule="auto"/>
        <w:ind w:left="0" w:right="0" w:firstLine="0"/>
        <w:jc w:val="left"/>
      </w:pPr>
      <w:bookmarkStart w:id="1997" w:name="bookmark1997"/>
      <w:bookmarkStart w:id="1998" w:name="bookmark1998"/>
      <w:bookmarkStart w:id="1999" w:name="bookmark1999"/>
      <w:r>
        <w:rPr>
          <w:color w:val="000000"/>
          <w:spacing w:val="0"/>
          <w:w w:val="100"/>
          <w:position w:val="0"/>
        </w:rPr>
        <w:t>十一、公允价值的披露</w:t>
      </w:r>
      <w:bookmarkEnd w:id="1997"/>
      <w:bookmarkEnd w:id="1998"/>
      <w:bookmarkEnd w:id="1999"/>
    </w:p>
    <w:p>
      <w:pPr>
        <w:pStyle w:val="Style25"/>
        <w:keepNext/>
        <w:keepLines/>
        <w:widowControl w:val="0"/>
        <w:shd w:val="clear" w:color="auto" w:fill="auto"/>
        <w:bidi w:val="0"/>
        <w:spacing w:before="0" w:after="360" w:line="240" w:lineRule="auto"/>
        <w:ind w:left="0" w:right="0" w:firstLine="0"/>
        <w:jc w:val="left"/>
      </w:pPr>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00"/>
      <w:bookmarkEnd w:id="2001"/>
      <w:bookmarkEnd w:id="200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第三层次公允价值计量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tbl>
      <w:tblPr>
        <w:tblOverlap w:val="never"/>
        <w:jc w:val="center"/>
        <w:tblLayout w:type="fixed"/>
      </w:tblPr>
      <w:tblGrid>
        <w:gridCol w:w="2002"/>
        <w:gridCol w:w="1838"/>
        <w:gridCol w:w="1910"/>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1,293,379,020.81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1,320,020,216.13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1,293,379,020.81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1,320,020,216.13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26,641,195.32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1,293,379,020.81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1,320,020,216.13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5"/>
        <w:keepNext/>
        <w:keepLines/>
        <w:widowControl w:val="0"/>
        <w:shd w:val="clear" w:color="auto" w:fill="auto"/>
        <w:bidi w:val="0"/>
        <w:spacing w:before="0" w:after="360" w:line="240" w:lineRule="auto"/>
        <w:ind w:left="0" w:right="0" w:firstLine="0"/>
        <w:jc w:val="left"/>
      </w:pPr>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03"/>
      <w:bookmarkEnd w:id="2004"/>
      <w:bookmarkEnd w:id="2005"/>
    </w:p>
    <w:p>
      <w:pPr>
        <w:pStyle w:val="Style13"/>
        <w:keepNext w:val="0"/>
        <w:keepLines w:val="0"/>
        <w:widowControl w:val="0"/>
        <w:shd w:val="clear" w:color="auto" w:fill="auto"/>
        <w:bidi w:val="0"/>
        <w:spacing w:before="0" w:after="1120" w:line="240" w:lineRule="auto"/>
        <w:ind w:left="0" w:right="0" w:firstLine="0"/>
        <w:jc w:val="left"/>
        <w:rPr>
          <w:sz w:val="20"/>
          <w:szCs w:val="20"/>
        </w:rPr>
      </w:pPr>
      <w:r>
        <w:rPr>
          <w:b w:val="0"/>
          <w:bCs w:val="0"/>
          <w:color w:val="000000"/>
          <w:spacing w:val="0"/>
          <w:w w:val="100"/>
          <w:position w:val="0"/>
          <w:sz w:val="20"/>
          <w:szCs w:val="20"/>
        </w:rPr>
        <w:t>公司持有的权益工具按照相同股票在二级市场</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日收盘价确定。</w:t>
      </w:r>
    </w:p>
    <w:p>
      <w:pPr>
        <w:pStyle w:val="Style25"/>
        <w:keepNext/>
        <w:keepLines/>
        <w:widowControl w:val="0"/>
        <w:shd w:val="clear" w:color="auto" w:fill="auto"/>
        <w:tabs>
          <w:tab w:pos="378" w:val="left"/>
        </w:tabs>
        <w:bidi w:val="0"/>
        <w:spacing w:before="0" w:after="280" w:line="314" w:lineRule="exact"/>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3</w:t>
      </w:r>
      <w:bookmarkEnd w:id="2008"/>
      <w:r>
        <w:rPr>
          <w:color w:val="000000"/>
          <w:spacing w:val="0"/>
          <w:w w:val="100"/>
          <w:position w:val="0"/>
        </w:rPr>
        <w:t>、</w:t>
        <w:tab/>
        <w:t>持续和非持续第二层次公允价值计量项目，采用的估值技术和重要参数的定性及定量信息</w:t>
      </w:r>
      <w:bookmarkEnd w:id="2006"/>
      <w:bookmarkEnd w:id="2007"/>
      <w:bookmarkEnd w:id="2009"/>
    </w:p>
    <w:p>
      <w:pPr>
        <w:pStyle w:val="Style25"/>
        <w:keepNext/>
        <w:keepLines/>
        <w:widowControl w:val="0"/>
        <w:shd w:val="clear" w:color="auto" w:fill="auto"/>
        <w:tabs>
          <w:tab w:pos="378" w:val="left"/>
        </w:tabs>
        <w:bidi w:val="0"/>
        <w:spacing w:before="0" w:after="1440" w:line="314" w:lineRule="exact"/>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4</w:t>
      </w:r>
      <w:bookmarkEnd w:id="2012"/>
      <w:r>
        <w:rPr>
          <w:color w:val="000000"/>
          <w:spacing w:val="0"/>
          <w:w w:val="100"/>
          <w:position w:val="0"/>
        </w:rPr>
        <w:t>、</w:t>
        <w:tab/>
        <w:t>持续和非持续第三层次公允价值计量项目，采用的估值技术和重要参数的定性及定量信息</w:t>
      </w:r>
      <w:bookmarkEnd w:id="2010"/>
      <w:bookmarkEnd w:id="2011"/>
      <w:bookmarkEnd w:id="2013"/>
    </w:p>
    <w:p>
      <w:pPr>
        <w:pStyle w:val="Style25"/>
        <w:keepNext/>
        <w:keepLines/>
        <w:widowControl w:val="0"/>
        <w:shd w:val="clear" w:color="auto" w:fill="auto"/>
        <w:tabs>
          <w:tab w:pos="378" w:val="left"/>
        </w:tabs>
        <w:bidi w:val="0"/>
        <w:spacing w:before="0" w:after="280" w:line="314" w:lineRule="exact"/>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5</w:t>
      </w:r>
      <w:bookmarkEnd w:id="2016"/>
      <w:r>
        <w:rPr>
          <w:color w:val="000000"/>
          <w:spacing w:val="0"/>
          <w:w w:val="100"/>
          <w:position w:val="0"/>
        </w:rPr>
        <w:t>、</w:t>
        <w:tab/>
        <w:t>持续的第三层次公允价值计量项目，期初与期末账面价值间的调节信息及不可观察参数敏感性分析</w:t>
      </w:r>
      <w:bookmarkEnd w:id="2014"/>
      <w:bookmarkEnd w:id="2015"/>
      <w:bookmarkEnd w:id="2017"/>
    </w:p>
    <w:p>
      <w:pPr>
        <w:pStyle w:val="Style25"/>
        <w:keepNext/>
        <w:keepLines/>
        <w:widowControl w:val="0"/>
        <w:shd w:val="clear" w:color="auto" w:fill="auto"/>
        <w:tabs>
          <w:tab w:pos="378" w:val="left"/>
        </w:tabs>
        <w:bidi w:val="0"/>
        <w:spacing w:before="0" w:after="280" w:line="314" w:lineRule="exact"/>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6</w:t>
      </w:r>
      <w:bookmarkEnd w:id="2020"/>
      <w:r>
        <w:rPr>
          <w:color w:val="000000"/>
          <w:spacing w:val="0"/>
          <w:w w:val="100"/>
          <w:position w:val="0"/>
        </w:rPr>
        <w:t>、</w:t>
        <w:tab/>
        <w:t>持续的公允价值计量项目，本期内发生各层级之间转换的，转换的原因及确定转换时点的政策</w:t>
      </w:r>
      <w:bookmarkEnd w:id="2018"/>
      <w:bookmarkEnd w:id="2019"/>
      <w:bookmarkEnd w:id="2021"/>
    </w:p>
    <w:p>
      <w:pPr>
        <w:pStyle w:val="Style25"/>
        <w:keepNext/>
        <w:keepLines/>
        <w:widowControl w:val="0"/>
        <w:shd w:val="clear" w:color="auto" w:fill="auto"/>
        <w:tabs>
          <w:tab w:pos="378" w:val="left"/>
        </w:tabs>
        <w:bidi w:val="0"/>
        <w:spacing w:before="0" w:after="280" w:line="314" w:lineRule="exact"/>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7</w:t>
      </w:r>
      <w:bookmarkEnd w:id="2024"/>
      <w:r>
        <w:rPr>
          <w:color w:val="000000"/>
          <w:spacing w:val="0"/>
          <w:w w:val="100"/>
          <w:position w:val="0"/>
        </w:rPr>
        <w:t>、</w:t>
        <w:tab/>
        <w:t>本期内发生的估值技术变更及变更原因</w:t>
      </w:r>
      <w:bookmarkEnd w:id="2022"/>
      <w:bookmarkEnd w:id="2023"/>
      <w:bookmarkEnd w:id="2025"/>
    </w:p>
    <w:p>
      <w:pPr>
        <w:pStyle w:val="Style25"/>
        <w:keepNext/>
        <w:keepLines/>
        <w:widowControl w:val="0"/>
        <w:shd w:val="clear" w:color="auto" w:fill="auto"/>
        <w:tabs>
          <w:tab w:pos="378" w:val="left"/>
        </w:tabs>
        <w:bidi w:val="0"/>
        <w:spacing w:before="0" w:after="280" w:line="314" w:lineRule="exact"/>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8</w:t>
      </w:r>
      <w:bookmarkEnd w:id="2028"/>
      <w:r>
        <w:rPr>
          <w:color w:val="000000"/>
          <w:spacing w:val="0"/>
          <w:w w:val="100"/>
          <w:position w:val="0"/>
        </w:rPr>
        <w:t>、</w:t>
        <w:tab/>
        <w:t>不以公允价值计量的金融资产和金融负债的公允价值情况</w:t>
      </w:r>
      <w:bookmarkEnd w:id="2026"/>
      <w:bookmarkEnd w:id="2027"/>
      <w:bookmarkEnd w:id="2029"/>
    </w:p>
    <w:p>
      <w:pPr>
        <w:pStyle w:val="Style13"/>
        <w:keepNext w:val="0"/>
        <w:keepLines w:val="0"/>
        <w:widowControl w:val="0"/>
        <w:shd w:val="clear" w:color="auto" w:fill="auto"/>
        <w:bidi w:val="0"/>
        <w:spacing w:before="0" w:after="280" w:line="314" w:lineRule="exact"/>
        <w:ind w:left="0" w:right="0" w:firstLine="0"/>
        <w:jc w:val="left"/>
        <w:rPr>
          <w:sz w:val="20"/>
          <w:szCs w:val="20"/>
        </w:rPr>
      </w:pPr>
      <w:r>
        <w:rPr>
          <w:b w:val="0"/>
          <w:bCs w:val="0"/>
          <w:color w:val="000000"/>
          <w:spacing w:val="0"/>
          <w:w w:val="100"/>
          <w:position w:val="0"/>
          <w:sz w:val="20"/>
          <w:szCs w:val="20"/>
        </w:rPr>
        <w:t>不以公允价值计量的金融资产和负债主要包括：应收票据、应收账款、短期借款、应付票据、应付账款、 一年内到期的非流动负债和长期借款、在活跃市场中没有报价且其公允价值不能可靠计量的权益工具投 资。</w:t>
      </w:r>
    </w:p>
    <w:p>
      <w:pPr>
        <w:pStyle w:val="Style25"/>
        <w:keepNext/>
        <w:keepLines/>
        <w:widowControl w:val="0"/>
        <w:shd w:val="clear" w:color="auto" w:fill="auto"/>
        <w:tabs>
          <w:tab w:pos="378" w:val="left"/>
        </w:tabs>
        <w:bidi w:val="0"/>
        <w:spacing w:before="0" w:after="280" w:line="314" w:lineRule="exact"/>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9</w:t>
      </w:r>
      <w:bookmarkEnd w:id="2032"/>
      <w:r>
        <w:rPr>
          <w:color w:val="000000"/>
          <w:spacing w:val="0"/>
          <w:w w:val="100"/>
          <w:position w:val="0"/>
        </w:rPr>
        <w:t>、</w:t>
        <w:tab/>
        <w:t>其他</w:t>
      </w:r>
      <w:bookmarkEnd w:id="2030"/>
      <w:bookmarkEnd w:id="2031"/>
      <w:bookmarkEnd w:id="2033"/>
    </w:p>
    <w:p>
      <w:pPr>
        <w:pStyle w:val="Style13"/>
        <w:keepNext w:val="0"/>
        <w:keepLines w:val="0"/>
        <w:widowControl w:val="0"/>
        <w:shd w:val="clear" w:color="auto" w:fill="auto"/>
        <w:bidi w:val="0"/>
        <w:spacing w:before="0" w:after="280" w:line="314" w:lineRule="exact"/>
        <w:ind w:left="0" w:right="0" w:firstLine="0"/>
        <w:jc w:val="left"/>
        <w:rPr>
          <w:sz w:val="20"/>
          <w:szCs w:val="20"/>
        </w:rPr>
      </w:pPr>
      <w:r>
        <w:rPr>
          <w:b w:val="0"/>
          <w:bCs w:val="0"/>
          <w:color w:val="000000"/>
          <w:spacing w:val="0"/>
          <w:w w:val="100"/>
          <w:position w:val="0"/>
          <w:sz w:val="20"/>
          <w:szCs w:val="20"/>
        </w:rPr>
        <w:t>上述不以公允价值计量的金融资产和负债的账面价值与公允价值相差很小。</w:t>
      </w:r>
      <w:r>
        <w:br w:type="page"/>
      </w:r>
    </w:p>
    <w:p>
      <w:pPr>
        <w:pStyle w:val="Style19"/>
        <w:keepNext/>
        <w:keepLines/>
        <w:widowControl w:val="0"/>
        <w:shd w:val="clear" w:color="auto" w:fill="auto"/>
        <w:bidi w:val="0"/>
        <w:spacing w:before="0" w:after="380" w:line="240" w:lineRule="auto"/>
        <w:ind w:left="0" w:right="0" w:firstLine="0"/>
        <w:jc w:val="both"/>
      </w:pPr>
      <w:bookmarkStart w:id="2034" w:name="bookmark2034"/>
      <w:bookmarkStart w:id="2035" w:name="bookmark2035"/>
      <w:bookmarkStart w:id="2036" w:name="bookmark2036"/>
      <w:r>
        <w:rPr>
          <w:color w:val="000000"/>
          <w:spacing w:val="0"/>
          <w:w w:val="100"/>
          <w:position w:val="0"/>
        </w:rPr>
        <w:t>十二、关联方及关联交易</w:t>
      </w:r>
      <w:bookmarkEnd w:id="2034"/>
      <w:bookmarkEnd w:id="2035"/>
      <w:bookmarkEnd w:id="2036"/>
    </w:p>
    <w:p>
      <w:pPr>
        <w:pStyle w:val="Style25"/>
        <w:keepNext/>
        <w:keepLines/>
        <w:widowControl w:val="0"/>
        <w:shd w:val="clear" w:color="auto" w:fill="auto"/>
        <w:bidi w:val="0"/>
        <w:spacing w:before="0" w:after="320" w:line="240" w:lineRule="auto"/>
        <w:ind w:left="0" w:right="0" w:firstLine="0"/>
        <w:jc w:val="both"/>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37"/>
      <w:bookmarkEnd w:id="2038"/>
      <w:bookmarkEnd w:id="2039"/>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北京杨树蓝天投资 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北京市海淀区华清 嘉园甲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号楼一层 商业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投资管理、资产管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理；投资咨询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96,100.00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本企业的母公司情况的说明</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本企业最终控制方是郭绍增。</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tabs>
          <w:tab w:pos="378" w:val="left"/>
        </w:tabs>
        <w:bidi w:val="0"/>
        <w:spacing w:before="0" w:after="380" w:line="240" w:lineRule="auto"/>
        <w:ind w:left="0" w:right="0" w:firstLine="0"/>
        <w:jc w:val="both"/>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2</w:t>
      </w:r>
      <w:bookmarkEnd w:id="2042"/>
      <w:r>
        <w:rPr>
          <w:color w:val="000000"/>
          <w:spacing w:val="0"/>
          <w:w w:val="100"/>
          <w:position w:val="0"/>
        </w:rPr>
        <w:t>、</w:t>
        <w:tab/>
        <w:t>本企业的子公司情况</w:t>
      </w:r>
      <w:bookmarkEnd w:id="2040"/>
      <w:bookmarkEnd w:id="2041"/>
      <w:bookmarkEnd w:id="2043"/>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本企业子公司的情况详见附注本节九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keepLines/>
        <w:widowControl w:val="0"/>
        <w:shd w:val="clear" w:color="auto" w:fill="auto"/>
        <w:tabs>
          <w:tab w:pos="378" w:val="left"/>
        </w:tabs>
        <w:bidi w:val="0"/>
        <w:spacing w:before="0" w:after="380" w:line="240" w:lineRule="auto"/>
        <w:ind w:left="0" w:right="0" w:firstLine="0"/>
        <w:jc w:val="both"/>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3</w:t>
      </w:r>
      <w:bookmarkEnd w:id="2046"/>
      <w:r>
        <w:rPr>
          <w:color w:val="000000"/>
          <w:spacing w:val="0"/>
          <w:w w:val="100"/>
          <w:position w:val="0"/>
        </w:rPr>
        <w:t>、</w:t>
        <w:tab/>
        <w:t>本企业合营和联营企业情况</w:t>
      </w:r>
      <w:bookmarkEnd w:id="2044"/>
      <w:bookmarkEnd w:id="2045"/>
      <w:bookmarkEnd w:id="2047"/>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本企业重要的合营或联营企业详见附注本节九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沈阳金丰春航空科技有限公司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投资的联营企业</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20" w:line="240" w:lineRule="auto"/>
        <w:ind w:left="0" w:right="0" w:firstLine="0"/>
        <w:jc w:val="both"/>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4</w:t>
      </w:r>
      <w:bookmarkEnd w:id="2050"/>
      <w:r>
        <w:rPr>
          <w:color w:val="000000"/>
          <w:spacing w:val="0"/>
          <w:w w:val="100"/>
          <w:position w:val="0"/>
        </w:rPr>
        <w:t>、其他关联方情况</w:t>
      </w:r>
      <w:bookmarkEnd w:id="2048"/>
      <w:bookmarkEnd w:id="2049"/>
      <w:bookmarkEnd w:id="205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半丁（厦门）资产管理合伙企业（有限合伙）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融通资本（固安）投资管理有限公司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实际控制人担任执行董事及经理、控制的公司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九通基业科技发展有限公司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实际控制人担任执行董事、控制的公司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本公司实际控制人郭绍增配偶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科瑞特投资管理（北京）有限公司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实际控制人的配偶担任执行董事及经理、控制的公司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杨树时代投资（北京）有限公司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杨仁贵担任执行董事及经理；实际控制人控制的公司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杨树常青投资管理有限公司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杨仁贵担任执行董事及经理、控制的公司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内蒙古辽河工程局股份有限公司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刘欣任职董事的公司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京蓝若水产业投资有限公司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杨仁贵担任执行董事及经理、控制的公司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北京京蓝云商科技合伙企业（有限合伙）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杨仁贵控制的公司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京蓝云智物联网技术有限公司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杨仁贵担任董事长、控制的公司</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好农易电子商务有限公司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京蓝物联技术（北京）有限公司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京蓝时代科技（北京）有限公司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杨仁贵控制的公司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成都朗劢院感技术有限公司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以上的股东、副总裁殷晓东担任执行董事、控制 的公司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北京妙龙涂料有限公司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以上的股东、副总裁殷晓东配偶担任总经理、控 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实际控制人、董事长、总裁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韩志权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韩世英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潘桂岗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肖慧琳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乔丹丽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冯玉禄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董春宇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李贵蓉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黄佳慧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个月内董事、总裁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个月内董事、执行总裁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个月内董事、副总裁、董事会秘书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聂兴凯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个月内监事会主席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杨德慧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个月内职工代表监事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个月内副总裁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金慧君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乌力吉的配偶</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个月内副总裁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殷晓东的配偶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个月内财务负责人</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5</w:t>
      </w:r>
      <w:bookmarkEnd w:id="2054"/>
      <w:r>
        <w:rPr>
          <w:color w:val="000000"/>
          <w:spacing w:val="0"/>
          <w:w w:val="100"/>
          <w:position w:val="0"/>
        </w:rPr>
        <w:t>、关联交易情况</w:t>
      </w:r>
      <w:bookmarkEnd w:id="2052"/>
      <w:bookmarkEnd w:id="2053"/>
      <w:bookmarkEnd w:id="2055"/>
    </w:p>
    <w:p>
      <w:pPr>
        <w:pStyle w:val="Style31"/>
        <w:keepNext/>
        <w:keepLines/>
        <w:widowControl w:val="0"/>
        <w:shd w:val="clear" w:color="auto" w:fill="auto"/>
        <w:bidi w:val="0"/>
        <w:spacing w:before="0" w:line="240" w:lineRule="auto"/>
        <w:ind w:left="0" w:right="0" w:firstLine="0"/>
        <w:jc w:val="left"/>
      </w:pPr>
      <w:bookmarkStart w:id="2056" w:name="bookmark2056"/>
      <w:bookmarkStart w:id="2057" w:name="bookmark2057"/>
      <w:bookmarkStart w:id="2058" w:name="bookmark20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56"/>
      <w:bookmarkEnd w:id="2057"/>
      <w:bookmarkEnd w:id="205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好农易电子商务有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2,279,403.88</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北京妙龙涂料有限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天津聚醚项目防 尘网、化杂材料、 </w:t>
            </w:r>
            <w:r>
              <w:rPr>
                <w:rFonts w:ascii="Times New Roman" w:eastAsia="Times New Roman" w:hAnsi="Times New Roman" w:cs="Times New Roman"/>
                <w:color w:val="000000"/>
                <w:spacing w:val="0"/>
                <w:w w:val="100"/>
                <w:position w:val="0"/>
                <w:sz w:val="18"/>
                <w:szCs w:val="18"/>
              </w:rPr>
              <w:t>HDPE</w:t>
            </w:r>
            <w:r>
              <w:rPr>
                <w:color w:val="000000"/>
                <w:spacing w:val="0"/>
                <w:w w:val="100"/>
                <w:position w:val="0"/>
              </w:rPr>
              <w:t>膜、活性炭 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成都朗劢院感技术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空气净化器购货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京蓝时代科技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4,684,800.00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134,095.24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京蓝若水产业投资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3,977,040.60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3,977,040.60</w:t>
            </w:r>
          </w:p>
        </w:tc>
      </w:tr>
    </w:tbl>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内蒙古辽河工程局股份有限公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298,681.40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405,972.00</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1"/>
        <w:keepNext/>
        <w:keepLines/>
        <w:widowControl w:val="0"/>
        <w:shd w:val="clear" w:color="auto" w:fill="auto"/>
        <w:bidi w:val="0"/>
        <w:spacing w:before="0" w:line="240" w:lineRule="auto"/>
        <w:ind w:left="0" w:right="0" w:firstLine="0"/>
        <w:jc w:val="left"/>
      </w:pPr>
      <w:bookmarkStart w:id="2059" w:name="bookmark2059"/>
      <w:bookmarkStart w:id="2060" w:name="bookmark2060"/>
      <w:bookmarkStart w:id="2061" w:name="bookmark20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59"/>
      <w:bookmarkEnd w:id="2060"/>
      <w:bookmarkEnd w:id="2061"/>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r>
        <w:br w:type="page"/>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both"/>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62"/>
      <w:bookmarkEnd w:id="2063"/>
      <w:bookmarkEnd w:id="206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本公司作为出租方：</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11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关联租赁情况说明</w:t>
      </w:r>
    </w:p>
    <w:p>
      <w:pPr>
        <w:pStyle w:val="Style31"/>
        <w:keepNext/>
        <w:keepLines/>
        <w:widowControl w:val="0"/>
        <w:shd w:val="clear" w:color="auto" w:fill="auto"/>
        <w:bidi w:val="0"/>
        <w:spacing w:before="0" w:line="240" w:lineRule="auto"/>
        <w:ind w:left="0" w:right="0" w:firstLine="0"/>
        <w:jc w:val="both"/>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66"/>
      <w:bookmarkEnd w:id="2067"/>
      <w:bookmarkEnd w:id="2069"/>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焦作市润华化学工业有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沁阳永润科技发展有限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29,899,400.00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乌兰察布市京蓝生态科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乌兰察布市京蓝生态科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18,158,900.00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30,062,800.00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温州北方园林建设有限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温州北方园林建设有限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温州北方园林建设有限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29,930,000.00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14,629,500.00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京蓝生态科技有限公司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京蓝能科技术有限公司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京蓝能科技术有限公司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152,025,400.00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京蓝环境建设（北京）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京蓝环境建设（北京）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109,751,100.00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中科鼎实环境工程有限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43,900,400.00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中科鼎实环境工程有限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33,974,800.00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京蓝科技股份有限公 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巴林右旗京蓝沐禾生态 环境治理有限公司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沐禾威县农业供水有限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京蓝沐禾（贺兰县）灌 溉服务有限公司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京蓝沐禾（贺兰县）灌 溉服务有限公司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京蓝沐禾（东阿县）节 水灌溉科技有限公司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19,239,400.00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京蓝北方园林（天津） 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京蓝北方园林（天津） 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京蓝沐禾节水装备有限 公司</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47,771,600.00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焦作市润华化学工业有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焦作市润华化学工业有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焦作市润华化学工业有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沁阳永润科技发展有限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乌兰察布市京蓝生态科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京蓝沐禾节水装备有限 公司、乌兰察布市京蓝 生态科技有限公司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18,158,900.00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119" w:line="1" w:lineRule="exact"/>
      </w:pPr>
    </w:p>
    <w:p>
      <w:pPr>
        <w:pStyle w:val="Style16"/>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关联担保情况说明</w:t>
      </w:r>
    </w:p>
    <w:p>
      <w:pPr>
        <w:pStyle w:val="Style13"/>
        <w:keepNext w:val="0"/>
        <w:keepLines w:val="0"/>
        <w:widowControl w:val="0"/>
        <w:numPr>
          <w:ilvl w:val="0"/>
          <w:numId w:val="49"/>
        </w:numPr>
        <w:shd w:val="clear" w:color="auto" w:fill="auto"/>
        <w:bidi w:val="0"/>
        <w:spacing w:before="0" w:after="120" w:line="240" w:lineRule="auto"/>
        <w:ind w:left="0" w:right="0" w:firstLine="0"/>
        <w:jc w:val="both"/>
        <w:rPr>
          <w:sz w:val="20"/>
          <w:szCs w:val="20"/>
        </w:rPr>
      </w:pPr>
      <w:bookmarkStart w:id="2070" w:name="bookmark2070"/>
      <w:bookmarkEnd w:id="2070"/>
      <w:r>
        <w:rPr>
          <w:b w:val="0"/>
          <w:bCs w:val="0"/>
          <w:color w:val="000000"/>
          <w:spacing w:val="0"/>
          <w:w w:val="100"/>
          <w:position w:val="0"/>
          <w:sz w:val="20"/>
          <w:szCs w:val="20"/>
        </w:rPr>
        <w:t>融资租赁担保</w:t>
      </w:r>
    </w:p>
    <w:p>
      <w:pPr>
        <w:pStyle w:val="Style13"/>
        <w:keepNext w:val="0"/>
        <w:keepLines w:val="0"/>
        <w:widowControl w:val="0"/>
        <w:shd w:val="clear" w:color="auto" w:fill="auto"/>
        <w:bidi w:val="0"/>
        <w:spacing w:before="0" w:after="120" w:line="312" w:lineRule="exact"/>
        <w:ind w:left="0" w:right="0" w:firstLine="440"/>
        <w:jc w:val="left"/>
        <w:rPr>
          <w:sz w:val="20"/>
          <w:szCs w:val="20"/>
        </w:rPr>
      </w:pP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 xml:space="preserve">日，本公司与中关村科技租赁有限公司签订《融资租赁合同（售后回租）》（合同编号： </w:t>
      </w:r>
      <w:r>
        <w:rPr>
          <w:rFonts w:ascii="Times New Roman" w:eastAsia="Times New Roman" w:hAnsi="Times New Roman" w:cs="Times New Roman"/>
          <w:b w:val="0"/>
          <w:bCs w:val="0"/>
          <w:color w:val="000000"/>
          <w:spacing w:val="0"/>
          <w:w w:val="100"/>
          <w:position w:val="0"/>
          <w:sz w:val="20"/>
          <w:szCs w:val="20"/>
        </w:rPr>
        <w:t>KJZLA2018-164-1411-255</w:t>
      </w:r>
      <w:r>
        <w:rPr>
          <w:b w:val="0"/>
          <w:bCs w:val="0"/>
          <w:color w:val="000000"/>
          <w:spacing w:val="0"/>
          <w:w w:val="100"/>
          <w:position w:val="0"/>
          <w:sz w:val="20"/>
          <w:szCs w:val="20"/>
        </w:rPr>
        <w:t>）</w:t>
      </w:r>
      <w:r>
        <w:rPr>
          <w:b w:val="0"/>
          <w:bCs w:val="0"/>
          <w:color w:val="000000"/>
          <w:spacing w:val="0"/>
          <w:w w:val="100"/>
          <w:position w:val="0"/>
          <w:sz w:val="20"/>
          <w:szCs w:val="20"/>
        </w:rPr>
        <w:t>，租赁本金为</w:t>
      </w:r>
      <w:r>
        <w:rPr>
          <w:rFonts w:ascii="Times New Roman" w:eastAsia="Times New Roman" w:hAnsi="Times New Roman" w:cs="Times New Roman"/>
          <w:b w:val="0"/>
          <w:bCs w:val="0"/>
          <w:color w:val="000000"/>
          <w:spacing w:val="0"/>
          <w:w w:val="100"/>
          <w:position w:val="0"/>
          <w:sz w:val="20"/>
          <w:szCs w:val="20"/>
        </w:rPr>
        <w:t>88.51</w:t>
      </w:r>
      <w:r>
        <w:rPr>
          <w:b w:val="0"/>
          <w:bCs w:val="0"/>
          <w:color w:val="000000"/>
          <w:spacing w:val="0"/>
          <w:w w:val="100"/>
          <w:position w:val="0"/>
          <w:sz w:val="20"/>
          <w:szCs w:val="20"/>
        </w:rPr>
        <w:t>万元。同日，殷晓东与中关村科技租赁有限公司签订《保证 合同》，为上述《融资租赁合同（售后回租）》所形成的债务提供不可撤销连带责任保证，截止</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 xml:space="preserve">12 </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日合同尚在履行。</w:t>
      </w:r>
    </w:p>
    <w:p>
      <w:pPr>
        <w:pStyle w:val="Style13"/>
        <w:keepNext w:val="0"/>
        <w:keepLines w:val="0"/>
        <w:widowControl w:val="0"/>
        <w:shd w:val="clear" w:color="auto" w:fill="auto"/>
        <w:bidi w:val="0"/>
        <w:spacing w:before="0" w:line="314" w:lineRule="exact"/>
        <w:ind w:left="0" w:right="0" w:firstLine="440"/>
        <w:jc w:val="left"/>
        <w:rPr>
          <w:sz w:val="20"/>
          <w:szCs w:val="20"/>
        </w:rPr>
      </w:pP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17</w:t>
      </w:r>
      <w:r>
        <w:rPr>
          <w:b w:val="0"/>
          <w:bCs w:val="0"/>
          <w:color w:val="000000"/>
          <w:spacing w:val="0"/>
          <w:w w:val="100"/>
          <w:position w:val="0"/>
          <w:sz w:val="20"/>
          <w:szCs w:val="20"/>
        </w:rPr>
        <w:t>日，本公司与天津市恒日工程机械有限公司签订《融资协议（融资租赁代理）》（合同 编号：</w:t>
      </w:r>
      <w:r>
        <w:rPr>
          <w:rFonts w:ascii="Times New Roman" w:eastAsia="Times New Roman" w:hAnsi="Times New Roman" w:cs="Times New Roman"/>
          <w:b w:val="0"/>
          <w:bCs w:val="0"/>
          <w:color w:val="000000"/>
          <w:spacing w:val="0"/>
          <w:w w:val="100"/>
          <w:position w:val="0"/>
          <w:sz w:val="20"/>
          <w:szCs w:val="20"/>
        </w:rPr>
        <w:t>Tjhengri-2019zl0517</w:t>
      </w:r>
      <w:r>
        <w:rPr>
          <w:b w:val="0"/>
          <w:bCs w:val="0"/>
          <w:color w:val="000000"/>
          <w:spacing w:val="0"/>
          <w:w w:val="100"/>
          <w:position w:val="0"/>
          <w:sz w:val="20"/>
          <w:szCs w:val="20"/>
        </w:rPr>
        <w:t>）</w:t>
      </w:r>
      <w:r>
        <w:rPr>
          <w:b w:val="0"/>
          <w:bCs w:val="0"/>
          <w:color w:val="000000"/>
          <w:spacing w:val="0"/>
          <w:w w:val="100"/>
          <w:position w:val="0"/>
          <w:sz w:val="20"/>
          <w:szCs w:val="20"/>
        </w:rPr>
        <w:t>，天津市恒日工程机械有限公司代融资租赁出租方小松（中国）融资租赁有 限公司向本公司收取融资租赁首次付款，并对本公司向融资租赁出租方履行义务的行为承担连带保证担保 责任或回购担保责任。</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23</w:t>
      </w:r>
      <w:r>
        <w:rPr>
          <w:b w:val="0"/>
          <w:bCs w:val="0"/>
          <w:color w:val="000000"/>
          <w:spacing w:val="0"/>
          <w:w w:val="100"/>
          <w:position w:val="0"/>
          <w:sz w:val="20"/>
          <w:szCs w:val="20"/>
        </w:rPr>
        <w:t xml:space="preserve">日，殷晓东与天津市恒日工程机械有限公司签订《保证担保合同》， </w:t>
      </w:r>
      <w:r>
        <w:rPr>
          <w:b w:val="0"/>
          <w:bCs w:val="0"/>
          <w:color w:val="000000"/>
          <w:spacing w:val="0"/>
          <w:w w:val="100"/>
          <w:position w:val="0"/>
          <w:sz w:val="20"/>
          <w:szCs w:val="20"/>
        </w:rPr>
        <w:t>为上述《融资协议（融资租赁代理）》所形成的债务提供连带责任担保，涉及债务金额为</w:t>
      </w:r>
      <w:r>
        <w:rPr>
          <w:rFonts w:ascii="Times New Roman" w:eastAsia="Times New Roman" w:hAnsi="Times New Roman" w:cs="Times New Roman"/>
          <w:b w:val="0"/>
          <w:bCs w:val="0"/>
          <w:color w:val="000000"/>
          <w:spacing w:val="0"/>
          <w:w w:val="100"/>
          <w:position w:val="0"/>
          <w:sz w:val="20"/>
          <w:szCs w:val="20"/>
        </w:rPr>
        <w:t>9,359,496.00</w:t>
      </w:r>
      <w:r>
        <w:rPr>
          <w:b w:val="0"/>
          <w:bCs w:val="0"/>
          <w:color w:val="000000"/>
          <w:spacing w:val="0"/>
          <w:w w:val="100"/>
          <w:position w:val="0"/>
          <w:sz w:val="20"/>
          <w:szCs w:val="20"/>
        </w:rPr>
        <w:t>元， 债务内容包含本公司对天津市恒日工程机械有限公司支付应付款项、天津市恒日工程机械有限公司对本公 司向融资租赁出租方履行义务的行为承担连带保证担保责任或回购担保责任所支付的金额、利息、违约金 及相关损失。截止</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日合同尚在履行。</w:t>
      </w:r>
    </w:p>
    <w:p>
      <w:pPr>
        <w:pStyle w:val="Style13"/>
        <w:keepNext w:val="0"/>
        <w:keepLines w:val="0"/>
        <w:widowControl w:val="0"/>
        <w:shd w:val="clear" w:color="auto" w:fill="auto"/>
        <w:bidi w:val="0"/>
        <w:spacing w:before="0" w:line="312" w:lineRule="exact"/>
        <w:ind w:left="0" w:right="0" w:firstLine="520"/>
        <w:jc w:val="both"/>
        <w:rPr>
          <w:sz w:val="20"/>
          <w:szCs w:val="20"/>
        </w:rPr>
      </w:pP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14</w:t>
      </w:r>
      <w:r>
        <w:rPr>
          <w:b w:val="0"/>
          <w:bCs w:val="0"/>
          <w:color w:val="000000"/>
          <w:spacing w:val="0"/>
          <w:w w:val="100"/>
          <w:position w:val="0"/>
          <w:sz w:val="20"/>
          <w:szCs w:val="20"/>
        </w:rPr>
        <w:t>日，本公司与天津市恒日工程机械有限公司签订《融资协议（融资租赁代理）》（合 同编号：</w:t>
      </w:r>
      <w:r>
        <w:rPr>
          <w:rFonts w:ascii="Times New Roman" w:eastAsia="Times New Roman" w:hAnsi="Times New Roman" w:cs="Times New Roman"/>
          <w:b w:val="0"/>
          <w:bCs w:val="0"/>
          <w:color w:val="000000"/>
          <w:spacing w:val="0"/>
          <w:w w:val="100"/>
          <w:position w:val="0"/>
          <w:sz w:val="20"/>
          <w:szCs w:val="20"/>
        </w:rPr>
        <w:t>Tjhengn-2019zl0930</w:t>
      </w:r>
      <w:r>
        <w:rPr>
          <w:b w:val="0"/>
          <w:bCs w:val="0"/>
          <w:color w:val="000000"/>
          <w:spacing w:val="0"/>
          <w:w w:val="100"/>
          <w:position w:val="0"/>
          <w:sz w:val="20"/>
          <w:szCs w:val="20"/>
        </w:rPr>
        <w:t>），</w:t>
      </w:r>
      <w:r>
        <w:rPr>
          <w:b w:val="0"/>
          <w:bCs w:val="0"/>
          <w:color w:val="000000"/>
          <w:spacing w:val="0"/>
          <w:w w:val="100"/>
          <w:position w:val="0"/>
          <w:sz w:val="20"/>
          <w:szCs w:val="20"/>
        </w:rPr>
        <w:t>天津市恒日工程机械有限公司代融资租赁出租方小松（中国）融资租赁 有限公司向本公司收取融资租赁首次付款，并对本公司向融资租赁出租方履行义务的行为承担连带保证担 保责任或回购担保责任。</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29</w:t>
      </w:r>
      <w:r>
        <w:rPr>
          <w:b w:val="0"/>
          <w:bCs w:val="0"/>
          <w:color w:val="000000"/>
          <w:spacing w:val="0"/>
          <w:w w:val="100"/>
          <w:position w:val="0"/>
          <w:sz w:val="20"/>
          <w:szCs w:val="20"/>
        </w:rPr>
        <w:t>日，殷晓东与天津市恒日工程机械有限公司签订《保证担保合同》， 为上述《融资协议（融资租赁代理）》所形成的债务提供连带责任担保，涉及债务金额为</w:t>
      </w:r>
      <w:r>
        <w:rPr>
          <w:rFonts w:ascii="Times New Roman" w:eastAsia="Times New Roman" w:hAnsi="Times New Roman" w:cs="Times New Roman"/>
          <w:b w:val="0"/>
          <w:bCs w:val="0"/>
          <w:color w:val="000000"/>
          <w:spacing w:val="0"/>
          <w:w w:val="100"/>
          <w:position w:val="0"/>
          <w:sz w:val="20"/>
          <w:szCs w:val="20"/>
        </w:rPr>
        <w:t>2,503,100.00</w:t>
      </w:r>
      <w:r>
        <w:rPr>
          <w:b w:val="0"/>
          <w:bCs w:val="0"/>
          <w:color w:val="000000"/>
          <w:spacing w:val="0"/>
          <w:w w:val="100"/>
          <w:position w:val="0"/>
          <w:sz w:val="20"/>
          <w:szCs w:val="20"/>
        </w:rPr>
        <w:t>元， 债务内容包含本公司对天津市恒日工程机械有限公司支付应付款项、天津市恒日工程机械有限公司对本公 司向融资租赁出租方履行义务的行为承担连带保证担保责任或回购担保责任所支付的金额、利息、违约金 及相关损失。截止</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日合同尚在履行。</w:t>
      </w:r>
    </w:p>
    <w:p>
      <w:pPr>
        <w:pStyle w:val="Style13"/>
        <w:keepNext w:val="0"/>
        <w:keepLines w:val="0"/>
        <w:widowControl w:val="0"/>
        <w:shd w:val="clear" w:color="auto" w:fill="auto"/>
        <w:bidi w:val="0"/>
        <w:spacing w:before="0" w:line="314" w:lineRule="exact"/>
        <w:ind w:left="0" w:right="0" w:firstLine="520"/>
        <w:jc w:val="both"/>
        <w:rPr>
          <w:sz w:val="20"/>
          <w:szCs w:val="20"/>
        </w:rPr>
      </w:pP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29</w:t>
      </w:r>
      <w:r>
        <w:rPr>
          <w:b w:val="0"/>
          <w:bCs w:val="0"/>
          <w:color w:val="000000"/>
          <w:spacing w:val="0"/>
          <w:w w:val="100"/>
          <w:position w:val="0"/>
          <w:sz w:val="20"/>
          <w:szCs w:val="20"/>
        </w:rPr>
        <w:t>日，本公司与狮桥融资租赁（中国）有限公司签订《融资租赁合同（回租）》（合同 编号：</w:t>
      </w:r>
      <w:r>
        <w:rPr>
          <w:rFonts w:ascii="Times New Roman" w:eastAsia="Times New Roman" w:hAnsi="Times New Roman" w:cs="Times New Roman"/>
          <w:b w:val="0"/>
          <w:bCs w:val="0"/>
          <w:color w:val="000000"/>
          <w:spacing w:val="0"/>
          <w:w w:val="100"/>
          <w:position w:val="0"/>
          <w:sz w:val="20"/>
          <w:szCs w:val="20"/>
        </w:rPr>
        <w:t>CNZKHP002019153686</w:t>
      </w:r>
      <w:r>
        <w:rPr>
          <w:b w:val="0"/>
          <w:bCs w:val="0"/>
          <w:color w:val="000000"/>
          <w:spacing w:val="0"/>
          <w:w w:val="100"/>
          <w:position w:val="0"/>
          <w:sz w:val="20"/>
          <w:szCs w:val="20"/>
        </w:rPr>
        <w:t>）</w:t>
      </w:r>
      <w:r>
        <w:rPr>
          <w:b w:val="0"/>
          <w:bCs w:val="0"/>
          <w:color w:val="000000"/>
          <w:spacing w:val="0"/>
          <w:w w:val="100"/>
          <w:position w:val="0"/>
          <w:sz w:val="20"/>
          <w:szCs w:val="20"/>
        </w:rPr>
        <w:t>，租赁物总价值为</w:t>
      </w:r>
      <w:r>
        <w:rPr>
          <w:rFonts w:ascii="Times New Roman" w:eastAsia="Times New Roman" w:hAnsi="Times New Roman" w:cs="Times New Roman"/>
          <w:b w:val="0"/>
          <w:bCs w:val="0"/>
          <w:color w:val="000000"/>
          <w:spacing w:val="0"/>
          <w:w w:val="100"/>
          <w:position w:val="0"/>
          <w:sz w:val="20"/>
          <w:szCs w:val="20"/>
        </w:rPr>
        <w:t>428.00</w:t>
      </w:r>
      <w:r>
        <w:rPr>
          <w:b w:val="0"/>
          <w:bCs w:val="0"/>
          <w:color w:val="000000"/>
          <w:spacing w:val="0"/>
          <w:w w:val="100"/>
          <w:position w:val="0"/>
          <w:sz w:val="20"/>
          <w:szCs w:val="20"/>
        </w:rPr>
        <w:t>万元。</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9</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29</w:t>
      </w:r>
      <w:r>
        <w:rPr>
          <w:b w:val="0"/>
          <w:bCs w:val="0"/>
          <w:color w:val="000000"/>
          <w:spacing w:val="0"/>
          <w:w w:val="100"/>
          <w:position w:val="0"/>
          <w:sz w:val="20"/>
          <w:szCs w:val="20"/>
        </w:rPr>
        <w:t>日，殷晓东及其配偶叶敏与狮 桥融资租赁（中国）有限公司签订《连带责任保证合同》，为上述《融资租赁合同（回租）》所形成的债 务提供连带责任保证，截止</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日合同已执行完毕。</w:t>
      </w:r>
    </w:p>
    <w:p>
      <w:pPr>
        <w:pStyle w:val="Style13"/>
        <w:keepNext w:val="0"/>
        <w:keepLines w:val="0"/>
        <w:widowControl w:val="0"/>
        <w:shd w:val="clear" w:color="auto" w:fill="auto"/>
        <w:bidi w:val="0"/>
        <w:spacing w:before="0" w:line="312" w:lineRule="exact"/>
        <w:ind w:left="0" w:right="0" w:firstLine="520"/>
        <w:jc w:val="both"/>
        <w:rPr>
          <w:sz w:val="20"/>
          <w:szCs w:val="20"/>
        </w:rPr>
      </w:pP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日，公司与江苏徐工工程机械租赁有限公司签订《融资租赁合同（售后回租业务）》（合 同编号：</w:t>
      </w:r>
      <w:r>
        <w:rPr>
          <w:rFonts w:ascii="Times New Roman" w:eastAsia="Times New Roman" w:hAnsi="Times New Roman" w:cs="Times New Roman"/>
          <w:b w:val="0"/>
          <w:bCs w:val="0"/>
          <w:color w:val="000000"/>
          <w:spacing w:val="0"/>
          <w:w w:val="100"/>
          <w:position w:val="0"/>
          <w:sz w:val="20"/>
          <w:szCs w:val="20"/>
        </w:rPr>
        <w:t>XGRZ-01-202006-0209</w:t>
      </w:r>
      <w:r>
        <w:rPr>
          <w:b w:val="0"/>
          <w:bCs w:val="0"/>
          <w:color w:val="000000"/>
          <w:spacing w:val="0"/>
          <w:w w:val="100"/>
          <w:position w:val="0"/>
          <w:sz w:val="20"/>
          <w:szCs w:val="20"/>
        </w:rPr>
        <w:t>）</w:t>
      </w:r>
      <w:r>
        <w:rPr>
          <w:b w:val="0"/>
          <w:bCs w:val="0"/>
          <w:color w:val="000000"/>
          <w:spacing w:val="0"/>
          <w:w w:val="100"/>
          <w:position w:val="0"/>
          <w:sz w:val="20"/>
          <w:szCs w:val="20"/>
        </w:rPr>
        <w:t>，租赁物汽车吊起重机总价款</w:t>
      </w:r>
      <w:r>
        <w:rPr>
          <w:rFonts w:ascii="Times New Roman" w:eastAsia="Times New Roman" w:hAnsi="Times New Roman" w:cs="Times New Roman"/>
          <w:b w:val="0"/>
          <w:bCs w:val="0"/>
          <w:color w:val="000000"/>
          <w:spacing w:val="0"/>
          <w:w w:val="100"/>
          <w:position w:val="0"/>
          <w:sz w:val="20"/>
          <w:szCs w:val="20"/>
        </w:rPr>
        <w:t>138.18</w:t>
      </w:r>
      <w:r>
        <w:rPr>
          <w:b w:val="0"/>
          <w:bCs w:val="0"/>
          <w:color w:val="000000"/>
          <w:spacing w:val="0"/>
          <w:w w:val="100"/>
          <w:position w:val="0"/>
          <w:sz w:val="20"/>
          <w:szCs w:val="20"/>
        </w:rPr>
        <w:t>万元。设备租赁期限</w:t>
      </w:r>
      <w:r>
        <w:rPr>
          <w:rFonts w:ascii="Times New Roman" w:eastAsia="Times New Roman" w:hAnsi="Times New Roman" w:cs="Times New Roman"/>
          <w:b w:val="0"/>
          <w:bCs w:val="0"/>
          <w:color w:val="000000"/>
          <w:spacing w:val="0"/>
          <w:w w:val="100"/>
          <w:position w:val="0"/>
          <w:sz w:val="20"/>
          <w:szCs w:val="20"/>
        </w:rPr>
        <w:t>24</w:t>
      </w:r>
      <w:r>
        <w:rPr>
          <w:b w:val="0"/>
          <w:bCs w:val="0"/>
          <w:color w:val="000000"/>
          <w:spacing w:val="0"/>
          <w:w w:val="100"/>
          <w:position w:val="0"/>
          <w:sz w:val="20"/>
          <w:szCs w:val="20"/>
        </w:rPr>
        <w:t xml:space="preserve">个月，每月 </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之前支付月租金</w:t>
      </w:r>
      <w:r>
        <w:rPr>
          <w:rFonts w:ascii="Times New Roman" w:eastAsia="Times New Roman" w:hAnsi="Times New Roman" w:cs="Times New Roman"/>
          <w:b w:val="0"/>
          <w:bCs w:val="0"/>
          <w:color w:val="000000"/>
          <w:spacing w:val="0"/>
          <w:w w:val="100"/>
          <w:position w:val="0"/>
          <w:sz w:val="20"/>
          <w:szCs w:val="20"/>
        </w:rPr>
        <w:t>4.908</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万元；合同签订后</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个工作日需支付设备金额的</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履约保证金</w:t>
      </w:r>
      <w:r>
        <w:rPr>
          <w:rFonts w:ascii="Times New Roman" w:eastAsia="Times New Roman" w:hAnsi="Times New Roman" w:cs="Times New Roman"/>
          <w:b w:val="0"/>
          <w:bCs w:val="0"/>
          <w:color w:val="000000"/>
          <w:spacing w:val="0"/>
          <w:w w:val="100"/>
          <w:position w:val="0"/>
          <w:sz w:val="20"/>
          <w:szCs w:val="20"/>
        </w:rPr>
        <w:t>1</w:t>
      </w:r>
      <w:r>
        <w:rPr>
          <w:rFonts w:ascii="Times New Roman" w:eastAsia="Times New Roman" w:hAnsi="Times New Roman" w:cs="Times New Roman"/>
          <w:b w:val="0"/>
          <w:bCs w:val="0"/>
          <w:color w:val="000000"/>
          <w:spacing w:val="0"/>
          <w:w w:val="100"/>
          <w:position w:val="0"/>
          <w:sz w:val="20"/>
          <w:szCs w:val="20"/>
        </w:rPr>
        <w:t>.3818</w:t>
      </w:r>
      <w:r>
        <w:rPr>
          <w:b w:val="0"/>
          <w:bCs w:val="0"/>
          <w:color w:val="000000"/>
          <w:spacing w:val="0"/>
          <w:w w:val="100"/>
          <w:position w:val="0"/>
          <w:sz w:val="20"/>
          <w:szCs w:val="20"/>
        </w:rPr>
        <w:t>万元、设备金 额</w:t>
      </w:r>
      <w:r>
        <w:rPr>
          <w:rFonts w:ascii="Times New Roman" w:eastAsia="Times New Roman" w:hAnsi="Times New Roman" w:cs="Times New Roman"/>
          <w:b w:val="0"/>
          <w:bCs w:val="0"/>
          <w:color w:val="000000"/>
          <w:spacing w:val="0"/>
          <w:w w:val="100"/>
          <w:position w:val="0"/>
          <w:sz w:val="20"/>
          <w:szCs w:val="20"/>
        </w:rPr>
        <w:t>20%</w:t>
      </w:r>
      <w:r>
        <w:rPr>
          <w:b w:val="0"/>
          <w:bCs w:val="0"/>
          <w:color w:val="000000"/>
          <w:spacing w:val="0"/>
          <w:w w:val="100"/>
          <w:position w:val="0"/>
          <w:sz w:val="20"/>
          <w:szCs w:val="20"/>
        </w:rPr>
        <w:t>的首期租金</w:t>
      </w:r>
      <w:r>
        <w:rPr>
          <w:rFonts w:ascii="Times New Roman" w:eastAsia="Times New Roman" w:hAnsi="Times New Roman" w:cs="Times New Roman"/>
          <w:b w:val="0"/>
          <w:bCs w:val="0"/>
          <w:color w:val="000000"/>
          <w:spacing w:val="0"/>
          <w:w w:val="100"/>
          <w:position w:val="0"/>
          <w:sz w:val="20"/>
          <w:szCs w:val="20"/>
        </w:rPr>
        <w:t>27.636</w:t>
      </w:r>
      <w:r>
        <w:rPr>
          <w:b w:val="0"/>
          <w:bCs w:val="0"/>
          <w:color w:val="000000"/>
          <w:spacing w:val="0"/>
          <w:w w:val="100"/>
          <w:position w:val="0"/>
          <w:sz w:val="20"/>
          <w:szCs w:val="20"/>
        </w:rPr>
        <w:t>万元，无手续费。合同年利率</w:t>
      </w:r>
      <w:r>
        <w:rPr>
          <w:rFonts w:ascii="Times New Roman" w:eastAsia="Times New Roman" w:hAnsi="Times New Roman" w:cs="Times New Roman"/>
          <w:b w:val="0"/>
          <w:bCs w:val="0"/>
          <w:color w:val="000000"/>
          <w:spacing w:val="0"/>
          <w:w w:val="100"/>
          <w:position w:val="0"/>
          <w:sz w:val="20"/>
          <w:szCs w:val="20"/>
        </w:rPr>
        <w:t>6.175%</w:t>
      </w:r>
      <w:r>
        <w:rPr>
          <w:b w:val="0"/>
          <w:bCs w:val="0"/>
          <w:color w:val="000000"/>
          <w:spacing w:val="0"/>
          <w:w w:val="100"/>
          <w:position w:val="0"/>
          <w:sz w:val="20"/>
          <w:szCs w:val="20"/>
        </w:rPr>
        <w:t>，为固定利率。租赁期届满，公司支付</w:t>
      </w:r>
      <w:r>
        <w:rPr>
          <w:rFonts w:ascii="Times New Roman" w:eastAsia="Times New Roman" w:hAnsi="Times New Roman" w:cs="Times New Roman"/>
          <w:b w:val="0"/>
          <w:bCs w:val="0"/>
          <w:color w:val="000000"/>
          <w:spacing w:val="0"/>
          <w:w w:val="100"/>
          <w:position w:val="0"/>
          <w:sz w:val="20"/>
          <w:szCs w:val="20"/>
        </w:rPr>
        <w:t xml:space="preserve">100 </w:t>
      </w:r>
      <w:r>
        <w:rPr>
          <w:b w:val="0"/>
          <w:bCs w:val="0"/>
          <w:color w:val="000000"/>
          <w:spacing w:val="0"/>
          <w:w w:val="100"/>
          <w:position w:val="0"/>
          <w:sz w:val="20"/>
          <w:szCs w:val="20"/>
        </w:rPr>
        <w:t>元即可取得租赁设备的所有权，截止</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日合同尚在履行。</w:t>
      </w:r>
    </w:p>
    <w:p>
      <w:pPr>
        <w:pStyle w:val="Style13"/>
        <w:keepNext w:val="0"/>
        <w:keepLines w:val="0"/>
        <w:widowControl w:val="0"/>
        <w:shd w:val="clear" w:color="auto" w:fill="auto"/>
        <w:bidi w:val="0"/>
        <w:spacing w:before="0" w:line="312" w:lineRule="exact"/>
        <w:ind w:left="0" w:right="0" w:firstLine="520"/>
        <w:jc w:val="both"/>
        <w:rPr>
          <w:sz w:val="20"/>
          <w:szCs w:val="20"/>
        </w:rPr>
      </w:pP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25</w:t>
      </w:r>
      <w:r>
        <w:rPr>
          <w:b w:val="0"/>
          <w:bCs w:val="0"/>
          <w:color w:val="000000"/>
          <w:spacing w:val="0"/>
          <w:w w:val="100"/>
          <w:position w:val="0"/>
          <w:sz w:val="20"/>
          <w:szCs w:val="20"/>
        </w:rPr>
        <w:t>日，公司与江苏徐工工程机械租赁有限公司签订《融资租赁合同（售后回租业务）》（合 同编号：</w:t>
      </w:r>
      <w:r>
        <w:rPr>
          <w:rFonts w:ascii="Times New Roman" w:eastAsia="Times New Roman" w:hAnsi="Times New Roman" w:cs="Times New Roman"/>
          <w:b w:val="0"/>
          <w:bCs w:val="0"/>
          <w:color w:val="000000"/>
          <w:spacing w:val="0"/>
          <w:w w:val="100"/>
          <w:position w:val="0"/>
          <w:sz w:val="20"/>
          <w:szCs w:val="20"/>
        </w:rPr>
        <w:t>XGRZ-15-202006-0580</w:t>
      </w:r>
      <w:r>
        <w:rPr>
          <w:b w:val="0"/>
          <w:bCs w:val="0"/>
          <w:color w:val="000000"/>
          <w:spacing w:val="0"/>
          <w:w w:val="100"/>
          <w:position w:val="0"/>
          <w:sz w:val="20"/>
          <w:szCs w:val="20"/>
        </w:rPr>
        <w:t>）</w:t>
      </w:r>
      <w:r>
        <w:rPr>
          <w:b w:val="0"/>
          <w:bCs w:val="0"/>
          <w:color w:val="000000"/>
          <w:spacing w:val="0"/>
          <w:w w:val="100"/>
          <w:position w:val="0"/>
          <w:sz w:val="20"/>
          <w:szCs w:val="20"/>
        </w:rPr>
        <w:t>，租赁物履带吊起重机总价款</w:t>
      </w:r>
      <w:r>
        <w:rPr>
          <w:rFonts w:ascii="Times New Roman" w:eastAsia="Times New Roman" w:hAnsi="Times New Roman" w:cs="Times New Roman"/>
          <w:b w:val="0"/>
          <w:bCs w:val="0"/>
          <w:color w:val="000000"/>
          <w:spacing w:val="0"/>
          <w:w w:val="100"/>
          <w:position w:val="0"/>
          <w:sz w:val="20"/>
          <w:szCs w:val="20"/>
        </w:rPr>
        <w:t>249.00</w:t>
      </w:r>
      <w:r>
        <w:rPr>
          <w:b w:val="0"/>
          <w:bCs w:val="0"/>
          <w:color w:val="000000"/>
          <w:spacing w:val="0"/>
          <w:w w:val="100"/>
          <w:position w:val="0"/>
          <w:sz w:val="20"/>
          <w:szCs w:val="20"/>
        </w:rPr>
        <w:t>万元。设备租赁期限</w:t>
      </w:r>
      <w:r>
        <w:rPr>
          <w:rFonts w:ascii="Times New Roman" w:eastAsia="Times New Roman" w:hAnsi="Times New Roman" w:cs="Times New Roman"/>
          <w:b w:val="0"/>
          <w:bCs w:val="0"/>
          <w:color w:val="000000"/>
          <w:spacing w:val="0"/>
          <w:w w:val="100"/>
          <w:position w:val="0"/>
          <w:sz w:val="20"/>
          <w:szCs w:val="20"/>
        </w:rPr>
        <w:t>24</w:t>
      </w:r>
      <w:r>
        <w:rPr>
          <w:b w:val="0"/>
          <w:bCs w:val="0"/>
          <w:color w:val="000000"/>
          <w:spacing w:val="0"/>
          <w:w w:val="100"/>
          <w:position w:val="0"/>
          <w:sz w:val="20"/>
          <w:szCs w:val="20"/>
        </w:rPr>
        <w:t xml:space="preserve">个月，每月 </w:t>
      </w:r>
      <w:r>
        <w:rPr>
          <w:rFonts w:ascii="Times New Roman" w:eastAsia="Times New Roman" w:hAnsi="Times New Roman" w:cs="Times New Roman"/>
          <w:b w:val="0"/>
          <w:bCs w:val="0"/>
          <w:color w:val="000000"/>
          <w:spacing w:val="0"/>
          <w:w w:val="100"/>
          <w:position w:val="0"/>
          <w:sz w:val="20"/>
          <w:szCs w:val="20"/>
        </w:rPr>
        <w:t>25</w:t>
      </w:r>
      <w:r>
        <w:rPr>
          <w:b w:val="0"/>
          <w:bCs w:val="0"/>
          <w:color w:val="000000"/>
          <w:spacing w:val="0"/>
          <w:w w:val="100"/>
          <w:position w:val="0"/>
          <w:sz w:val="20"/>
          <w:szCs w:val="20"/>
        </w:rPr>
        <w:t>之前支付月租金</w:t>
      </w:r>
      <w:r>
        <w:rPr>
          <w:rFonts w:ascii="Times New Roman" w:eastAsia="Times New Roman" w:hAnsi="Times New Roman" w:cs="Times New Roman"/>
          <w:b w:val="0"/>
          <w:bCs w:val="0"/>
          <w:color w:val="000000"/>
          <w:spacing w:val="0"/>
          <w:w w:val="100"/>
          <w:position w:val="0"/>
          <w:sz w:val="20"/>
          <w:szCs w:val="20"/>
        </w:rPr>
        <w:t>10.0052</w:t>
      </w:r>
      <w:r>
        <w:rPr>
          <w:b w:val="0"/>
          <w:bCs w:val="0"/>
          <w:color w:val="000000"/>
          <w:spacing w:val="0"/>
          <w:w w:val="100"/>
          <w:position w:val="0"/>
          <w:sz w:val="20"/>
          <w:szCs w:val="20"/>
        </w:rPr>
        <w:t>万元；合同签订后</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个工作日需支付设备金额的</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履约保证金</w:t>
      </w:r>
      <w:r>
        <w:rPr>
          <w:rFonts w:ascii="Times New Roman" w:eastAsia="Times New Roman" w:hAnsi="Times New Roman" w:cs="Times New Roman"/>
          <w:b w:val="0"/>
          <w:bCs w:val="0"/>
          <w:color w:val="000000"/>
          <w:spacing w:val="0"/>
          <w:w w:val="100"/>
          <w:position w:val="0"/>
          <w:sz w:val="20"/>
          <w:szCs w:val="20"/>
        </w:rPr>
        <w:t>12.45</w:t>
      </w:r>
      <w:r>
        <w:rPr>
          <w:b w:val="0"/>
          <w:bCs w:val="0"/>
          <w:color w:val="000000"/>
          <w:spacing w:val="0"/>
          <w:w w:val="100"/>
          <w:position w:val="0"/>
          <w:sz w:val="20"/>
          <w:szCs w:val="20"/>
        </w:rPr>
        <w:t>万元、设备金 额</w:t>
      </w:r>
      <w:r>
        <w:rPr>
          <w:rFonts w:ascii="Times New Roman" w:eastAsia="Times New Roman" w:hAnsi="Times New Roman" w:cs="Times New Roman"/>
          <w:b w:val="0"/>
          <w:bCs w:val="0"/>
          <w:color w:val="000000"/>
          <w:spacing w:val="0"/>
          <w:w w:val="100"/>
          <w:position w:val="0"/>
          <w:sz w:val="20"/>
          <w:szCs w:val="20"/>
        </w:rPr>
        <w:t>20%</w:t>
      </w:r>
      <w:r>
        <w:rPr>
          <w:b w:val="0"/>
          <w:bCs w:val="0"/>
          <w:color w:val="000000"/>
          <w:spacing w:val="0"/>
          <w:w w:val="100"/>
          <w:position w:val="0"/>
          <w:sz w:val="20"/>
          <w:szCs w:val="20"/>
        </w:rPr>
        <w:t>的首期租金</w:t>
      </w:r>
      <w:r>
        <w:rPr>
          <w:rFonts w:ascii="Times New Roman" w:eastAsia="Times New Roman" w:hAnsi="Times New Roman" w:cs="Times New Roman"/>
          <w:b w:val="0"/>
          <w:bCs w:val="0"/>
          <w:color w:val="000000"/>
          <w:spacing w:val="0"/>
          <w:w w:val="100"/>
          <w:position w:val="0"/>
          <w:sz w:val="20"/>
          <w:szCs w:val="20"/>
        </w:rPr>
        <w:t>24.9</w:t>
      </w:r>
      <w:r>
        <w:rPr>
          <w:b w:val="0"/>
          <w:bCs w:val="0"/>
          <w:color w:val="000000"/>
          <w:spacing w:val="0"/>
          <w:w w:val="100"/>
          <w:position w:val="0"/>
          <w:sz w:val="20"/>
          <w:szCs w:val="20"/>
        </w:rPr>
        <w:t>万元，无手续费。合同年利率</w:t>
      </w:r>
      <w:r>
        <w:rPr>
          <w:rFonts w:ascii="Times New Roman" w:eastAsia="Times New Roman" w:hAnsi="Times New Roman" w:cs="Times New Roman"/>
          <w:b w:val="0"/>
          <w:bCs w:val="0"/>
          <w:color w:val="000000"/>
          <w:spacing w:val="0"/>
          <w:w w:val="100"/>
          <w:position w:val="0"/>
          <w:sz w:val="20"/>
          <w:szCs w:val="20"/>
        </w:rPr>
        <w:t>6.72%</w:t>
      </w:r>
      <w:r>
        <w:rPr>
          <w:b w:val="0"/>
          <w:bCs w:val="0"/>
          <w:color w:val="000000"/>
          <w:spacing w:val="0"/>
          <w:w w:val="100"/>
          <w:position w:val="0"/>
          <w:sz w:val="20"/>
          <w:szCs w:val="20"/>
        </w:rPr>
        <w:t>，为固定利率。租赁期届满，公司支付</w:t>
      </w:r>
      <w:r>
        <w:rPr>
          <w:rFonts w:ascii="Times New Roman" w:eastAsia="Times New Roman" w:hAnsi="Times New Roman" w:cs="Times New Roman"/>
          <w:b w:val="0"/>
          <w:bCs w:val="0"/>
          <w:color w:val="000000"/>
          <w:spacing w:val="0"/>
          <w:w w:val="100"/>
          <w:position w:val="0"/>
          <w:sz w:val="20"/>
          <w:szCs w:val="20"/>
        </w:rPr>
        <w:t>100</w:t>
      </w:r>
      <w:r>
        <w:rPr>
          <w:b w:val="0"/>
          <w:bCs w:val="0"/>
          <w:color w:val="000000"/>
          <w:spacing w:val="0"/>
          <w:w w:val="100"/>
          <w:position w:val="0"/>
          <w:sz w:val="20"/>
          <w:szCs w:val="20"/>
        </w:rPr>
        <w:t>元即 可取得租赁设备的所有权，截止</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日合同尚在履行。</w:t>
      </w:r>
    </w:p>
    <w:p>
      <w:pPr>
        <w:pStyle w:val="Style13"/>
        <w:keepNext w:val="0"/>
        <w:keepLines w:val="0"/>
        <w:widowControl w:val="0"/>
        <w:shd w:val="clear" w:color="auto" w:fill="auto"/>
        <w:bidi w:val="0"/>
        <w:spacing w:before="0" w:after="220" w:line="312" w:lineRule="exact"/>
        <w:ind w:left="0" w:right="0" w:firstLine="520"/>
        <w:jc w:val="both"/>
        <w:rPr>
          <w:sz w:val="20"/>
          <w:szCs w:val="20"/>
        </w:rPr>
      </w:pP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6</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25</w:t>
      </w:r>
      <w:r>
        <w:rPr>
          <w:b w:val="0"/>
          <w:bCs w:val="0"/>
          <w:color w:val="000000"/>
          <w:spacing w:val="0"/>
          <w:w w:val="100"/>
          <w:position w:val="0"/>
          <w:sz w:val="20"/>
          <w:szCs w:val="20"/>
        </w:rPr>
        <w:t>日，殷晓东与江苏徐工工程机械租赁有限公司签订《保证担保合同》，为上述《融资租 赁合同（售后回租业务）》（合同编号：</w:t>
      </w:r>
      <w:r>
        <w:rPr>
          <w:rFonts w:ascii="Times New Roman" w:eastAsia="Times New Roman" w:hAnsi="Times New Roman" w:cs="Times New Roman"/>
          <w:b w:val="0"/>
          <w:bCs w:val="0"/>
          <w:color w:val="000000"/>
          <w:spacing w:val="0"/>
          <w:w w:val="100"/>
          <w:position w:val="0"/>
          <w:sz w:val="20"/>
          <w:szCs w:val="20"/>
        </w:rPr>
        <w:t>XGRZ-15-202006-0580</w:t>
      </w:r>
      <w:r>
        <w:rPr>
          <w:b w:val="0"/>
          <w:bCs w:val="0"/>
          <w:color w:val="000000"/>
          <w:spacing w:val="0"/>
          <w:w w:val="100"/>
          <w:position w:val="0"/>
          <w:sz w:val="20"/>
          <w:szCs w:val="20"/>
        </w:rPr>
        <w:t>）</w:t>
      </w:r>
      <w:r>
        <w:rPr>
          <w:b w:val="0"/>
          <w:bCs w:val="0"/>
          <w:color w:val="000000"/>
          <w:spacing w:val="0"/>
          <w:w w:val="100"/>
          <w:position w:val="0"/>
          <w:sz w:val="20"/>
          <w:szCs w:val="20"/>
        </w:rPr>
        <w:t>形成的债务提供连带责任保证，截止</w:t>
      </w:r>
      <w:r>
        <w:rPr>
          <w:rFonts w:ascii="Times New Roman" w:eastAsia="Times New Roman" w:hAnsi="Times New Roman" w:cs="Times New Roman"/>
          <w:b w:val="0"/>
          <w:bCs w:val="0"/>
          <w:color w:val="000000"/>
          <w:spacing w:val="0"/>
          <w:w w:val="100"/>
          <w:position w:val="0"/>
          <w:sz w:val="20"/>
          <w:szCs w:val="20"/>
        </w:rPr>
        <w:t xml:space="preserve">2021 </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日合同尚在履行。</w:t>
      </w:r>
    </w:p>
    <w:p>
      <w:pPr>
        <w:pStyle w:val="Style21"/>
        <w:keepNext w:val="0"/>
        <w:keepLines w:val="0"/>
        <w:widowControl w:val="0"/>
        <w:shd w:val="clear" w:color="auto" w:fill="auto"/>
        <w:bidi w:val="0"/>
        <w:spacing w:before="0" w:after="0" w:line="240" w:lineRule="auto"/>
        <w:ind w:left="106"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、保函反担保</w:t>
      </w:r>
    </w:p>
    <w:tbl>
      <w:tblPr>
        <w:tblOverlap w:val="never"/>
        <w:jc w:val="left"/>
        <w:tblLayout w:type="fixed"/>
      </w:tblPr>
      <w:tblGrid>
        <w:gridCol w:w="1152"/>
        <w:gridCol w:w="998"/>
        <w:gridCol w:w="1181"/>
        <w:gridCol w:w="998"/>
        <w:gridCol w:w="998"/>
        <w:gridCol w:w="749"/>
        <w:gridCol w:w="499"/>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b/>
                <w:bCs/>
                <w:color w:val="000000"/>
                <w:spacing w:val="0"/>
                <w:w w:val="100"/>
                <w:position w:val="0"/>
                <w:sz w:val="20"/>
                <w:szCs w:val="20"/>
              </w:rPr>
              <w:t>担保方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20"/>
                <w:szCs w:val="20"/>
              </w:rPr>
            </w:pPr>
            <w:r>
              <w:rPr>
                <w:b/>
                <w:bCs/>
                <w:color w:val="000000"/>
                <w:spacing w:val="0"/>
                <w:w w:val="100"/>
                <w:position w:val="0"/>
                <w:sz w:val="20"/>
                <w:szCs w:val="20"/>
              </w:rPr>
              <w:t>保函金额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保函类型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b/>
                <w:bCs/>
                <w:color w:val="000000"/>
                <w:spacing w:val="0"/>
                <w:w w:val="100"/>
                <w:position w:val="0"/>
                <w:sz w:val="20"/>
                <w:szCs w:val="20"/>
              </w:rPr>
              <w:t>保函期间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保函是 否到期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20"/>
                <w:szCs w:val="20"/>
              </w:rPr>
            </w:pPr>
            <w:r>
              <w:rPr>
                <w:b/>
                <w:bCs/>
                <w:color w:val="000000"/>
                <w:spacing w:val="0"/>
                <w:w w:val="100"/>
                <w:position w:val="0"/>
                <w:sz w:val="20"/>
                <w:szCs w:val="20"/>
              </w:rPr>
              <w:t>备注</w:t>
            </w:r>
          </w:p>
        </w:tc>
      </w:tr>
      <w:tr>
        <w:trPr>
          <w:trHeight w:val="19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 xml:space="preserve">江苏化工农 药集团原址 </w:t>
            </w:r>
            <w:r>
              <w:rPr>
                <w:color w:val="000000"/>
                <w:spacing w:val="0"/>
                <w:w w:val="100"/>
                <w:position w:val="0"/>
                <w:sz w:val="20"/>
                <w:szCs w:val="20"/>
              </w:rPr>
              <w:t>I</w:t>
            </w:r>
            <w:r>
              <w:rPr>
                <w:color w:val="000000"/>
                <w:spacing w:val="0"/>
                <w:w w:val="100"/>
                <w:position w:val="0"/>
                <w:sz w:val="20"/>
                <w:szCs w:val="20"/>
              </w:rPr>
              <w:t>号地块土 壤及地下水 治理修复项 目</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标段</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北京中关 村科技融 资担保有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109,751,089.</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预付款保</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2020/8/28-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2022/8/27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江苏化工农 药集团原址 </w:t>
            </w:r>
            <w:r>
              <w:rPr>
                <w:color w:val="000000"/>
                <w:spacing w:val="0"/>
                <w:w w:val="100"/>
                <w:position w:val="0"/>
                <w:sz w:val="20"/>
                <w:szCs w:val="20"/>
              </w:rPr>
              <w:t>I</w:t>
            </w:r>
            <w:r>
              <w:rPr>
                <w:color w:val="000000"/>
                <w:spacing w:val="0"/>
                <w:w w:val="100"/>
                <w:position w:val="0"/>
                <w:sz w:val="20"/>
                <w:szCs w:val="20"/>
              </w:rPr>
              <w:t>号地块土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北京中关 村科技融 资担保有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43,900,435.6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履约保函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2020/8/28-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2022/11/27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r>
    </w:tbl>
    <w:p>
      <w:pPr>
        <w:spacing w:lineRule="exact" w:line="1"/>
        <w:rPr>
          <w:sz w:val="2"/>
          <w:szCs w:val="2"/>
        </w:rPr>
      </w:pPr>
      <w:r>
        <w:br w:type="page"/>
      </w:r>
    </w:p>
    <w:tbl>
      <w:tblPr>
        <w:tblOverlap w:val="never"/>
        <w:jc w:val="left"/>
        <w:tblLayout w:type="fixed"/>
      </w:tblPr>
      <w:tblGrid>
        <w:gridCol w:w="1152"/>
        <w:gridCol w:w="998"/>
        <w:gridCol w:w="1181"/>
        <w:gridCol w:w="998"/>
        <w:gridCol w:w="998"/>
        <w:gridCol w:w="749"/>
        <w:gridCol w:w="499"/>
      </w:tblGrid>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壤及地下水 治理修复项 目</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标段</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shd w:val="clear" w:color="auto" w:fill="auto"/>
        <w:bidi w:val="0"/>
        <w:spacing w:before="0" w:line="312" w:lineRule="exact"/>
        <w:ind w:left="0" w:right="0" w:firstLine="0"/>
        <w:jc w:val="both"/>
        <w:rPr>
          <w:sz w:val="20"/>
          <w:szCs w:val="20"/>
        </w:rPr>
      </w:pP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 xml:space="preserve">： </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月，本公司与北京中关村科技融资担保有限公司签订《委托保证合同》，委托其就本公司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江 苏化工农药集团原址</w:t>
      </w:r>
      <w:r>
        <w:rPr>
          <w:b w:val="0"/>
          <w:bCs w:val="0"/>
          <w:color w:val="000000"/>
          <w:spacing w:val="0"/>
          <w:w w:val="100"/>
          <w:position w:val="0"/>
          <w:sz w:val="20"/>
          <w:szCs w:val="20"/>
        </w:rPr>
        <w:t>I</w:t>
      </w:r>
      <w:r>
        <w:rPr>
          <w:b w:val="0"/>
          <w:bCs w:val="0"/>
          <w:color w:val="000000"/>
          <w:spacing w:val="0"/>
          <w:w w:val="100"/>
          <w:position w:val="0"/>
          <w:sz w:val="20"/>
          <w:szCs w:val="20"/>
        </w:rPr>
        <w:t>号地块土壤及地下水治理修复项目</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 xml:space="preserve">标段广向建设银行北京中关村分行申请出具分 离式保函，被保证人为本公司，受益人为苏州市土地储备中心。保函为预付款保函，保证金额为人民币 </w:t>
      </w:r>
      <w:r>
        <w:rPr>
          <w:rFonts w:ascii="Times New Roman" w:eastAsia="Times New Roman" w:hAnsi="Times New Roman" w:cs="Times New Roman"/>
          <w:b w:val="0"/>
          <w:bCs w:val="0"/>
          <w:color w:val="000000"/>
          <w:spacing w:val="0"/>
          <w:w w:val="100"/>
          <w:position w:val="0"/>
          <w:sz w:val="20"/>
          <w:szCs w:val="20"/>
        </w:rPr>
        <w:t>109,751,089.14</w:t>
      </w:r>
      <w:r>
        <w:rPr>
          <w:b w:val="0"/>
          <w:bCs w:val="0"/>
          <w:color w:val="000000"/>
          <w:spacing w:val="0"/>
          <w:w w:val="100"/>
          <w:position w:val="0"/>
          <w:sz w:val="20"/>
          <w:szCs w:val="20"/>
        </w:rPr>
        <w:t>元，本保函为本公司承诺按合同约定履行该合同义务，京蓝科技股份有限公司、殷晓东向北 京中关村科技融资担保有限公司提供反担保；殷晓东及其配偶叶敏向向北京中关村科技融资担保有限公司 提供反担保；苏化厂原址</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号地块污染土壤和地下水治理项目</w:t>
      </w:r>
      <w:r>
        <w:rPr>
          <w:rFonts w:ascii="Times New Roman" w:eastAsia="Times New Roman" w:hAnsi="Times New Roman" w:cs="Times New Roman"/>
          <w:b w:val="0"/>
          <w:bCs w:val="0"/>
          <w:color w:val="000000"/>
          <w:spacing w:val="0"/>
          <w:w w:val="100"/>
          <w:position w:val="0"/>
          <w:sz w:val="20"/>
          <w:szCs w:val="20"/>
        </w:rPr>
        <w:t>76,656,276.76</w:t>
      </w:r>
      <w:r>
        <w:rPr>
          <w:b w:val="0"/>
          <w:bCs w:val="0"/>
          <w:color w:val="000000"/>
          <w:spacing w:val="0"/>
          <w:w w:val="100"/>
          <w:position w:val="0"/>
          <w:sz w:val="20"/>
          <w:szCs w:val="20"/>
        </w:rPr>
        <w:t>元应收账款的质押，保函有效期 至</w:t>
      </w:r>
      <w:r>
        <w:rPr>
          <w:rFonts w:ascii="Times New Roman" w:eastAsia="Times New Roman" w:hAnsi="Times New Roman" w:cs="Times New Roman"/>
          <w:b w:val="0"/>
          <w:bCs w:val="0"/>
          <w:color w:val="000000"/>
          <w:spacing w:val="0"/>
          <w:w w:val="100"/>
          <w:position w:val="0"/>
          <w:sz w:val="20"/>
          <w:szCs w:val="20"/>
        </w:rPr>
        <w:t>2022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27</w:t>
      </w:r>
      <w:r>
        <w:rPr>
          <w:b w:val="0"/>
          <w:bCs w:val="0"/>
          <w:color w:val="000000"/>
          <w:spacing w:val="0"/>
          <w:w w:val="100"/>
          <w:position w:val="0"/>
          <w:sz w:val="20"/>
          <w:szCs w:val="20"/>
        </w:rPr>
        <w:t>日。</w:t>
      </w:r>
    </w:p>
    <w:p>
      <w:pPr>
        <w:pStyle w:val="Style13"/>
        <w:keepNext w:val="0"/>
        <w:keepLines w:val="0"/>
        <w:widowControl w:val="0"/>
        <w:shd w:val="clear" w:color="auto" w:fill="auto"/>
        <w:bidi w:val="0"/>
        <w:spacing w:before="0" w:after="280" w:line="313" w:lineRule="exact"/>
        <w:ind w:left="0" w:right="0" w:firstLine="0"/>
        <w:jc w:val="both"/>
        <w:rPr>
          <w:sz w:val="20"/>
          <w:szCs w:val="20"/>
        </w:rPr>
      </w:pPr>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 xml:space="preserve">： </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月，本公司与北京中关村科技融资担保有限公司签订《委托保证合同》，委托其就本公司</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江 苏化工农药集团原址</w:t>
      </w:r>
      <w:r>
        <w:rPr>
          <w:b w:val="0"/>
          <w:bCs w:val="0"/>
          <w:color w:val="000000"/>
          <w:spacing w:val="0"/>
          <w:w w:val="100"/>
          <w:position w:val="0"/>
          <w:sz w:val="20"/>
          <w:szCs w:val="20"/>
        </w:rPr>
        <w:t>I</w:t>
      </w:r>
      <w:r>
        <w:rPr>
          <w:b w:val="0"/>
          <w:bCs w:val="0"/>
          <w:color w:val="000000"/>
          <w:spacing w:val="0"/>
          <w:w w:val="100"/>
          <w:position w:val="0"/>
          <w:sz w:val="20"/>
          <w:szCs w:val="20"/>
        </w:rPr>
        <w:t>号地块土壤及地下水治理修复项目</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 xml:space="preserve">标段广向建设银行北京中关村分行申请出具分 离式保函，被保证人为本公司，受益人为苏州市土地储备中心。保函为履约保函，保证金额为人民币 </w:t>
      </w:r>
      <w:r>
        <w:rPr>
          <w:rFonts w:ascii="Times New Roman" w:eastAsia="Times New Roman" w:hAnsi="Times New Roman" w:cs="Times New Roman"/>
          <w:b w:val="0"/>
          <w:bCs w:val="0"/>
          <w:color w:val="000000"/>
          <w:spacing w:val="0"/>
          <w:w w:val="100"/>
          <w:position w:val="0"/>
          <w:sz w:val="20"/>
          <w:szCs w:val="20"/>
        </w:rPr>
        <w:t>43,900,435.66</w:t>
      </w:r>
      <w:r>
        <w:rPr>
          <w:b w:val="0"/>
          <w:bCs w:val="0"/>
          <w:color w:val="000000"/>
          <w:spacing w:val="0"/>
          <w:w w:val="100"/>
          <w:position w:val="0"/>
          <w:sz w:val="20"/>
          <w:szCs w:val="20"/>
        </w:rPr>
        <w:t>元，本保函为本公司承诺按合同约定履行该工程项目合同所有条款，京蓝科技股份有限公司、 殷晓东向北京中关村科技融资担保有限公司提供反担保；殷晓东及其配偶叶敏向向北京中关村科技融资担 保有限公司提供反担保；苏州塑料三厂原址地块污染土壤及地下水治理</w:t>
      </w:r>
      <w:r>
        <w:rPr>
          <w:rFonts w:ascii="Times New Roman" w:eastAsia="Times New Roman" w:hAnsi="Times New Roman" w:cs="Times New Roman"/>
          <w:b w:val="0"/>
          <w:bCs w:val="0"/>
          <w:color w:val="000000"/>
          <w:spacing w:val="0"/>
          <w:w w:val="100"/>
          <w:position w:val="0"/>
          <w:sz w:val="20"/>
          <w:szCs w:val="20"/>
        </w:rPr>
        <w:t>12,033,795.54</w:t>
      </w:r>
      <w:r>
        <w:rPr>
          <w:b w:val="0"/>
          <w:bCs w:val="0"/>
          <w:color w:val="000000"/>
          <w:spacing w:val="0"/>
          <w:w w:val="100"/>
          <w:position w:val="0"/>
          <w:sz w:val="20"/>
          <w:szCs w:val="20"/>
        </w:rPr>
        <w:t>元应收账款的质押， 保函有效期至</w:t>
      </w:r>
      <w:r>
        <w:rPr>
          <w:rFonts w:ascii="Times New Roman" w:eastAsia="Times New Roman" w:hAnsi="Times New Roman" w:cs="Times New Roman"/>
          <w:b w:val="0"/>
          <w:bCs w:val="0"/>
          <w:color w:val="000000"/>
          <w:spacing w:val="0"/>
          <w:w w:val="100"/>
          <w:position w:val="0"/>
          <w:sz w:val="20"/>
          <w:szCs w:val="20"/>
        </w:rPr>
        <w:t>2022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27</w:t>
      </w:r>
      <w:r>
        <w:rPr>
          <w:b w:val="0"/>
          <w:bCs w:val="0"/>
          <w:color w:val="000000"/>
          <w:spacing w:val="0"/>
          <w:w w:val="100"/>
          <w:position w:val="0"/>
          <w:sz w:val="20"/>
          <w:szCs w:val="20"/>
        </w:rPr>
        <w:t>日。</w:t>
      </w:r>
    </w:p>
    <w:p>
      <w:pPr>
        <w:pStyle w:val="Style31"/>
        <w:keepNext/>
        <w:keepLines/>
        <w:widowControl w:val="0"/>
        <w:shd w:val="clear" w:color="auto" w:fill="auto"/>
        <w:bidi w:val="0"/>
        <w:spacing w:before="0" w:after="360" w:line="312" w:lineRule="exact"/>
        <w:ind w:left="0" w:right="0" w:firstLine="0"/>
        <w:jc w:val="both"/>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71"/>
      <w:bookmarkEnd w:id="2072"/>
      <w:bookmarkEnd w:id="207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中科鼎实与殷晓东签订 借款协议，协议约定以 殷晓东的个人名义发放 的贷款用于中科鼎实日 常经营，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月殷 晓东、叶敏与上海浦东 发展银行股份有限公司 北京分行签订本金为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万流动资金借款合 同，北京中关村科技融 资担保有限公司为该笔 借款提供担保，叶敏为 该笔借款向北京中关村 科技融资担保有限公司 提供反担保，借款利率 </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75"/>
      <w:bookmarkEnd w:id="2076"/>
      <w:bookmarkEnd w:id="207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79"/>
      <w:bookmarkEnd w:id="2080"/>
      <w:bookmarkEnd w:id="208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83"/>
      <w:bookmarkEnd w:id="2084"/>
      <w:bookmarkEnd w:id="2086"/>
    </w:p>
    <w:p>
      <w:pPr>
        <w:pStyle w:val="Style25"/>
        <w:keepNext/>
        <w:keepLines/>
        <w:widowControl w:val="0"/>
        <w:shd w:val="clear" w:color="auto" w:fill="auto"/>
        <w:bidi w:val="0"/>
        <w:spacing w:before="0" w:after="38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6</w:t>
      </w:r>
      <w:bookmarkEnd w:id="2089"/>
      <w:r>
        <w:rPr>
          <w:color w:val="000000"/>
          <w:spacing w:val="0"/>
          <w:w w:val="100"/>
          <w:position w:val="0"/>
        </w:rPr>
        <w:t>、关联方应收应付款项</w:t>
      </w:r>
      <w:bookmarkEnd w:id="2087"/>
      <w:bookmarkEnd w:id="2088"/>
      <w:bookmarkEnd w:id="2090"/>
    </w:p>
    <w:p>
      <w:pPr>
        <w:pStyle w:val="Style31"/>
        <w:keepNext/>
        <w:keepLines/>
        <w:widowControl w:val="0"/>
        <w:shd w:val="clear" w:color="auto" w:fill="auto"/>
        <w:bidi w:val="0"/>
        <w:spacing w:before="0" w:line="240" w:lineRule="auto"/>
        <w:ind w:left="0" w:right="0" w:firstLine="0"/>
        <w:jc w:val="left"/>
      </w:pPr>
      <w:bookmarkStart w:id="2091" w:name="bookmark2091"/>
      <w:bookmarkStart w:id="2092" w:name="bookmark2092"/>
      <w:bookmarkStart w:id="2093" w:name="bookmark20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91"/>
      <w:bookmarkEnd w:id="2092"/>
      <w:bookmarkEnd w:id="209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内蒙古辽河工程局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1,482,503.86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265,716.08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成都朗劢院感技术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冯玉禄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97,567.00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94" w:name="bookmark2094"/>
      <w:bookmarkStart w:id="2095" w:name="bookmark2095"/>
      <w:bookmarkStart w:id="2096" w:name="bookmark20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94"/>
      <w:bookmarkEnd w:id="2095"/>
      <w:bookmarkEnd w:id="209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北京妙龙涂料有限公司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402,767.00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京蓝若水产业投资有限公司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7,954,081.20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3,977,040.60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京蓝时代科技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4,818,895.24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134,095.24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内蒙古辽河工程局股份有限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5,962,755.20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5,962,755.20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京蓝云智物联网技术有限公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16,939,129.92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19,043,114.23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4,857,631.08</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冯玉禄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殷晓东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10,243,481.37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内蒙古辽河工程局股份有限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6,318,669.76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6,289,937.42</w:t>
            </w:r>
          </w:p>
        </w:tc>
      </w:tr>
    </w:tbl>
    <w:p>
      <w:pPr>
        <w:widowControl w:val="0"/>
        <w:spacing w:after="299" w:line="1" w:lineRule="exact"/>
      </w:pPr>
    </w:p>
    <w:p>
      <w:pPr>
        <w:pStyle w:val="Style25"/>
        <w:keepNext/>
        <w:keepLines/>
        <w:widowControl w:val="0"/>
        <w:shd w:val="clear" w:color="auto" w:fill="auto"/>
        <w:tabs>
          <w:tab w:pos="373" w:val="left"/>
        </w:tabs>
        <w:bidi w:val="0"/>
        <w:spacing w:before="0" w:after="300" w:line="314" w:lineRule="exact"/>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7</w:t>
      </w:r>
      <w:bookmarkEnd w:id="2099"/>
      <w:r>
        <w:rPr>
          <w:color w:val="000000"/>
          <w:spacing w:val="0"/>
          <w:w w:val="100"/>
          <w:position w:val="0"/>
        </w:rPr>
        <w:t>、</w:t>
        <w:tab/>
        <w:t>关联方承诺</w:t>
      </w:r>
      <w:bookmarkEnd w:id="2097"/>
      <w:bookmarkEnd w:id="2098"/>
      <w:bookmarkEnd w:id="2100"/>
    </w:p>
    <w:p>
      <w:pPr>
        <w:pStyle w:val="Style25"/>
        <w:keepNext/>
        <w:keepLines/>
        <w:widowControl w:val="0"/>
        <w:shd w:val="clear" w:color="auto" w:fill="auto"/>
        <w:tabs>
          <w:tab w:pos="378" w:val="left"/>
        </w:tabs>
        <w:bidi w:val="0"/>
        <w:spacing w:before="0" w:after="360" w:line="314" w:lineRule="exact"/>
        <w:ind w:left="0" w:right="0" w:firstLine="0"/>
        <w:jc w:val="left"/>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8</w:t>
      </w:r>
      <w:bookmarkEnd w:id="2103"/>
      <w:r>
        <w:rPr>
          <w:color w:val="000000"/>
          <w:spacing w:val="0"/>
          <w:w w:val="100"/>
          <w:position w:val="0"/>
        </w:rPr>
        <w:t>、</w:t>
        <w:tab/>
        <w:t>其他</w:t>
      </w:r>
      <w:bookmarkEnd w:id="2101"/>
      <w:bookmarkEnd w:id="2102"/>
      <w:bookmarkEnd w:id="2104"/>
    </w:p>
    <w:p>
      <w:pPr>
        <w:pStyle w:val="Style19"/>
        <w:keepNext/>
        <w:keepLines/>
        <w:widowControl w:val="0"/>
        <w:shd w:val="clear" w:color="auto" w:fill="auto"/>
        <w:bidi w:val="0"/>
        <w:spacing w:before="0" w:after="300" w:line="240" w:lineRule="auto"/>
        <w:ind w:left="0" w:right="0" w:firstLine="0"/>
        <w:jc w:val="left"/>
      </w:pPr>
      <w:bookmarkStart w:id="2105" w:name="bookmark2105"/>
      <w:bookmarkStart w:id="2106" w:name="bookmark2106"/>
      <w:bookmarkStart w:id="2107" w:name="bookmark2107"/>
      <w:r>
        <w:rPr>
          <w:color w:val="000000"/>
          <w:spacing w:val="0"/>
          <w:w w:val="100"/>
          <w:position w:val="0"/>
        </w:rPr>
        <w:t>十三、股份支付</w:t>
      </w:r>
      <w:bookmarkEnd w:id="2105"/>
      <w:bookmarkEnd w:id="2106"/>
      <w:bookmarkEnd w:id="2107"/>
    </w:p>
    <w:p>
      <w:pPr>
        <w:pStyle w:val="Style25"/>
        <w:keepNext/>
        <w:keepLines/>
        <w:widowControl w:val="0"/>
        <w:shd w:val="clear" w:color="auto" w:fill="auto"/>
        <w:tabs>
          <w:tab w:pos="368" w:val="left"/>
        </w:tabs>
        <w:bidi w:val="0"/>
        <w:spacing w:before="0" w:after="360" w:line="314" w:lineRule="exact"/>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1</w:t>
      </w:r>
      <w:bookmarkEnd w:id="2110"/>
      <w:r>
        <w:rPr>
          <w:color w:val="000000"/>
          <w:spacing w:val="0"/>
          <w:w w:val="100"/>
          <w:position w:val="0"/>
        </w:rPr>
        <w:t>、</w:t>
        <w:tab/>
        <w:t>股份支付总体情况</w:t>
      </w:r>
      <w:bookmarkEnd w:id="2108"/>
      <w:bookmarkEnd w:id="2109"/>
      <w:bookmarkEnd w:id="2111"/>
    </w:p>
    <w:p>
      <w:pPr>
        <w:pStyle w:val="Style1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360" w:line="314" w:lineRule="exact"/>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2</w:t>
      </w:r>
      <w:bookmarkEnd w:id="2114"/>
      <w:r>
        <w:rPr>
          <w:color w:val="000000"/>
          <w:spacing w:val="0"/>
          <w:w w:val="100"/>
          <w:position w:val="0"/>
        </w:rPr>
        <w:t>、</w:t>
        <w:tab/>
        <w:t>以权益结算的股份支付情况</w:t>
      </w:r>
      <w:bookmarkEnd w:id="2112"/>
      <w:bookmarkEnd w:id="2113"/>
      <w:bookmarkEnd w:id="2115"/>
    </w:p>
    <w:p>
      <w:pPr>
        <w:pStyle w:val="Style1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360" w:line="314" w:lineRule="exact"/>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3</w:t>
      </w:r>
      <w:bookmarkEnd w:id="2118"/>
      <w:r>
        <w:rPr>
          <w:color w:val="000000"/>
          <w:spacing w:val="0"/>
          <w:w w:val="100"/>
          <w:position w:val="0"/>
        </w:rPr>
        <w:t>、</w:t>
        <w:tab/>
        <w:t>以现金结算的股份支付情况</w:t>
      </w:r>
      <w:bookmarkEnd w:id="2116"/>
      <w:bookmarkEnd w:id="2117"/>
      <w:bookmarkEnd w:id="2119"/>
    </w:p>
    <w:p>
      <w:pPr>
        <w:pStyle w:val="Style1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300" w:line="314" w:lineRule="exact"/>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4</w:t>
      </w:r>
      <w:bookmarkEnd w:id="2122"/>
      <w:r>
        <w:rPr>
          <w:color w:val="000000"/>
          <w:spacing w:val="0"/>
          <w:w w:val="100"/>
          <w:position w:val="0"/>
        </w:rPr>
        <w:t>、</w:t>
        <w:tab/>
        <w:t>股份支付的修改、终止情况</w:t>
      </w:r>
      <w:bookmarkEnd w:id="2120"/>
      <w:bookmarkEnd w:id="2121"/>
      <w:bookmarkEnd w:id="2123"/>
    </w:p>
    <w:p>
      <w:pPr>
        <w:pStyle w:val="Style25"/>
        <w:keepNext/>
        <w:keepLines/>
        <w:widowControl w:val="0"/>
        <w:shd w:val="clear" w:color="auto" w:fill="auto"/>
        <w:tabs>
          <w:tab w:pos="378" w:val="left"/>
        </w:tabs>
        <w:bidi w:val="0"/>
        <w:spacing w:before="0" w:after="360" w:line="314" w:lineRule="exact"/>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5</w:t>
      </w:r>
      <w:bookmarkEnd w:id="2126"/>
      <w:r>
        <w:rPr>
          <w:color w:val="000000"/>
          <w:spacing w:val="0"/>
          <w:w w:val="100"/>
          <w:position w:val="0"/>
        </w:rPr>
        <w:t>、</w:t>
        <w:tab/>
        <w:t>其他</w:t>
      </w:r>
      <w:bookmarkEnd w:id="2124"/>
      <w:bookmarkEnd w:id="2125"/>
      <w:bookmarkEnd w:id="2127"/>
    </w:p>
    <w:p>
      <w:pPr>
        <w:pStyle w:val="Style19"/>
        <w:keepNext/>
        <w:keepLines/>
        <w:widowControl w:val="0"/>
        <w:shd w:val="clear" w:color="auto" w:fill="auto"/>
        <w:bidi w:val="0"/>
        <w:spacing w:before="0" w:after="300" w:line="240" w:lineRule="auto"/>
        <w:ind w:left="0" w:right="0" w:firstLine="0"/>
        <w:jc w:val="left"/>
      </w:pPr>
      <w:bookmarkStart w:id="2128" w:name="bookmark2128"/>
      <w:bookmarkStart w:id="2129" w:name="bookmark2129"/>
      <w:bookmarkStart w:id="2130" w:name="bookmark2130"/>
      <w:r>
        <w:rPr>
          <w:color w:val="000000"/>
          <w:spacing w:val="0"/>
          <w:w w:val="100"/>
          <w:position w:val="0"/>
        </w:rPr>
        <w:t>十四、承诺及或有事项</w:t>
      </w:r>
      <w:bookmarkEnd w:id="2128"/>
      <w:bookmarkEnd w:id="2129"/>
      <w:bookmarkEnd w:id="2130"/>
    </w:p>
    <w:p>
      <w:pPr>
        <w:pStyle w:val="Style25"/>
        <w:keepNext/>
        <w:keepLines/>
        <w:widowControl w:val="0"/>
        <w:shd w:val="clear" w:color="auto" w:fill="auto"/>
        <w:tabs>
          <w:tab w:pos="368" w:val="left"/>
        </w:tabs>
        <w:bidi w:val="0"/>
        <w:spacing w:before="0" w:after="360" w:line="314" w:lineRule="exact"/>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1</w:t>
      </w:r>
      <w:bookmarkEnd w:id="2133"/>
      <w:r>
        <w:rPr>
          <w:color w:val="000000"/>
          <w:spacing w:val="0"/>
          <w:w w:val="100"/>
          <w:position w:val="0"/>
        </w:rPr>
        <w:t>、</w:t>
        <w:tab/>
        <w:t>重要承诺事项</w:t>
      </w:r>
      <w:bookmarkEnd w:id="2131"/>
      <w:bookmarkEnd w:id="2132"/>
      <w:bookmarkEnd w:id="2134"/>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资产负债表日存在的重要承诺</w:t>
      </w:r>
    </w:p>
    <w:p>
      <w:pPr>
        <w:pStyle w:val="Style13"/>
        <w:keepNext w:val="0"/>
        <w:keepLines w:val="0"/>
        <w:widowControl w:val="0"/>
        <w:shd w:val="clear" w:color="auto" w:fill="auto"/>
        <w:bidi w:val="0"/>
        <w:spacing w:before="0" w:after="820" w:line="314" w:lineRule="exact"/>
        <w:ind w:left="0" w:right="0" w:firstLine="0"/>
        <w:jc w:val="left"/>
        <w:rPr>
          <w:sz w:val="20"/>
          <w:szCs w:val="20"/>
        </w:rPr>
      </w:pPr>
      <w:r>
        <w:rPr>
          <w:b w:val="0"/>
          <w:bCs w:val="0"/>
          <w:color w:val="000000"/>
          <w:spacing w:val="0"/>
          <w:w w:val="100"/>
          <w:position w:val="0"/>
          <w:sz w:val="20"/>
          <w:szCs w:val="20"/>
        </w:rPr>
        <w:t>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日，本公司无需要披露的重大承诺事项。</w:t>
      </w:r>
    </w:p>
    <w:p>
      <w:pPr>
        <w:pStyle w:val="Style25"/>
        <w:keepNext/>
        <w:keepLines/>
        <w:widowControl w:val="0"/>
        <w:shd w:val="clear" w:color="auto" w:fill="auto"/>
        <w:tabs>
          <w:tab w:pos="378" w:val="left"/>
        </w:tabs>
        <w:bidi w:val="0"/>
        <w:spacing w:before="0" w:after="300" w:line="314" w:lineRule="exact"/>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2</w:t>
      </w:r>
      <w:bookmarkEnd w:id="2137"/>
      <w:r>
        <w:rPr>
          <w:color w:val="000000"/>
          <w:spacing w:val="0"/>
          <w:w w:val="100"/>
          <w:position w:val="0"/>
        </w:rPr>
        <w:t>、</w:t>
        <w:tab/>
        <w:t>或有事项</w:t>
      </w:r>
      <w:bookmarkEnd w:id="2135"/>
      <w:bookmarkEnd w:id="2136"/>
      <w:bookmarkEnd w:id="2138"/>
    </w:p>
    <w:p>
      <w:pPr>
        <w:pStyle w:val="Style31"/>
        <w:keepNext/>
        <w:keepLines/>
        <w:widowControl w:val="0"/>
        <w:shd w:val="clear" w:color="auto" w:fill="auto"/>
        <w:bidi w:val="0"/>
        <w:spacing w:before="0" w:after="300" w:line="314" w:lineRule="exact"/>
        <w:ind w:left="0" w:right="0" w:firstLine="0"/>
        <w:jc w:val="left"/>
      </w:pPr>
      <w:bookmarkStart w:id="2139" w:name="bookmark2139"/>
      <w:bookmarkStart w:id="2140" w:name="bookmark2140"/>
      <w:bookmarkStart w:id="2141" w:name="bookmark2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39"/>
      <w:bookmarkEnd w:id="2140"/>
      <w:bookmarkEnd w:id="2141"/>
    </w:p>
    <w:p>
      <w:pPr>
        <w:pStyle w:val="Style13"/>
        <w:keepNext w:val="0"/>
        <w:keepLines w:val="0"/>
        <w:widowControl w:val="0"/>
        <w:shd w:val="clear" w:color="auto" w:fill="auto"/>
        <w:bidi w:val="0"/>
        <w:spacing w:before="0" w:after="200" w:line="314" w:lineRule="exact"/>
        <w:ind w:left="0" w:right="0" w:firstLine="380"/>
        <w:jc w:val="both"/>
        <w:rPr>
          <w:sz w:val="20"/>
          <w:szCs w:val="20"/>
        </w:rPr>
      </w:pPr>
      <w:r>
        <w:rPr>
          <w:b w:val="0"/>
          <w:bCs w:val="0"/>
          <w:color w:val="000000"/>
          <w:spacing w:val="0"/>
          <w:w w:val="100"/>
          <w:position w:val="0"/>
          <w:sz w:val="20"/>
          <w:szCs w:val="20"/>
        </w:rPr>
        <w:t>①为保障凉城县卧佛山生态治理</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项目正常开展，</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 xml:space="preserve">项目公司乌兰察布市京蓝生态科技有限公司分 别向浙江浙银金融租赁股份有限公司、北京市文化科技融资租赁股份有限公司以融资租赁方式借款，截至 </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日借款余额为</w:t>
      </w:r>
      <w:r>
        <w:rPr>
          <w:rFonts w:ascii="Times New Roman" w:eastAsia="Times New Roman" w:hAnsi="Times New Roman" w:cs="Times New Roman"/>
          <w:b w:val="0"/>
          <w:bCs w:val="0"/>
          <w:color w:val="000000"/>
          <w:spacing w:val="0"/>
          <w:w w:val="100"/>
          <w:position w:val="0"/>
          <w:sz w:val="20"/>
          <w:szCs w:val="20"/>
        </w:rPr>
        <w:t>30,548,734.9</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元，根据协议本公司之子公司京蓝沐禾节水装备有限公司对上述 借款也负有偿还义务，同时本公司对京蓝沐禾的偿还义务承担保证责任。另外，</w:t>
      </w:r>
      <w:r>
        <w:rPr>
          <w:rFonts w:ascii="Times New Roman" w:eastAsia="Times New Roman" w:hAnsi="Times New Roman" w:cs="Times New Roman"/>
          <w:b w:val="0"/>
          <w:bCs w:val="0"/>
          <w:color w:val="000000"/>
          <w:spacing w:val="0"/>
          <w:w w:val="100"/>
          <w:position w:val="0"/>
          <w:sz w:val="20"/>
          <w:szCs w:val="20"/>
        </w:rPr>
        <w:t>PPP</w:t>
      </w:r>
      <w:r>
        <w:rPr>
          <w:b w:val="0"/>
          <w:bCs w:val="0"/>
          <w:color w:val="000000"/>
          <w:spacing w:val="0"/>
          <w:w w:val="100"/>
          <w:position w:val="0"/>
          <w:sz w:val="20"/>
          <w:szCs w:val="20"/>
        </w:rPr>
        <w:t xml:space="preserve">项目公司乌兰察布市 </w:t>
      </w:r>
      <w:r>
        <w:rPr>
          <w:b w:val="0"/>
          <w:bCs w:val="0"/>
          <w:color w:val="000000"/>
          <w:spacing w:val="0"/>
          <w:w w:val="100"/>
          <w:position w:val="0"/>
          <w:sz w:val="20"/>
          <w:szCs w:val="20"/>
        </w:rPr>
        <w:t>京蓝生态科技有限公司向中国农业发展银行凉城县支行申请长期固定产贷款，截至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日借款余 额为</w:t>
      </w:r>
      <w:r>
        <w:rPr>
          <w:rFonts w:ascii="Times New Roman" w:eastAsia="Times New Roman" w:hAnsi="Times New Roman" w:cs="Times New Roman"/>
          <w:b w:val="0"/>
          <w:bCs w:val="0"/>
          <w:color w:val="000000"/>
          <w:spacing w:val="0"/>
          <w:w w:val="100"/>
          <w:position w:val="0"/>
          <w:sz w:val="20"/>
          <w:szCs w:val="20"/>
        </w:rPr>
        <w:t>237,250,000.00</w:t>
      </w:r>
      <w:r>
        <w:rPr>
          <w:b w:val="0"/>
          <w:bCs w:val="0"/>
          <w:color w:val="000000"/>
          <w:spacing w:val="0"/>
          <w:w w:val="100"/>
          <w:position w:val="0"/>
          <w:sz w:val="20"/>
          <w:szCs w:val="20"/>
        </w:rPr>
        <w:t>元，本公司对前述贷款承担连带责任担保。</w:t>
      </w:r>
    </w:p>
    <w:p>
      <w:pPr>
        <w:pStyle w:val="Style13"/>
        <w:keepNext w:val="0"/>
        <w:keepLines w:val="0"/>
        <w:widowControl w:val="0"/>
        <w:shd w:val="clear" w:color="auto" w:fill="auto"/>
        <w:bidi w:val="0"/>
        <w:spacing w:before="0" w:after="200" w:line="312" w:lineRule="exact"/>
        <w:ind w:left="0" w:right="0" w:firstLine="420"/>
        <w:jc w:val="left"/>
        <w:rPr>
          <w:sz w:val="20"/>
          <w:szCs w:val="20"/>
        </w:rPr>
      </w:pPr>
      <w:r>
        <w:rPr>
          <w:b w:val="0"/>
          <w:bCs w:val="0"/>
          <w:color w:val="000000"/>
          <w:spacing w:val="0"/>
          <w:w w:val="100"/>
          <w:position w:val="0"/>
          <w:sz w:val="20"/>
          <w:szCs w:val="20"/>
        </w:rPr>
        <w:t>截止</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日上述借款逾期金额合计为</w:t>
      </w:r>
      <w:r>
        <w:rPr>
          <w:rFonts w:ascii="Times New Roman" w:eastAsia="Times New Roman" w:hAnsi="Times New Roman" w:cs="Times New Roman"/>
          <w:b w:val="0"/>
          <w:bCs w:val="0"/>
          <w:color w:val="000000"/>
          <w:spacing w:val="0"/>
          <w:w w:val="100"/>
          <w:position w:val="0"/>
          <w:sz w:val="20"/>
          <w:szCs w:val="20"/>
        </w:rPr>
        <w:t>27,889,825.90</w:t>
      </w:r>
      <w:r>
        <w:rPr>
          <w:b w:val="0"/>
          <w:bCs w:val="0"/>
          <w:color w:val="000000"/>
          <w:spacing w:val="0"/>
          <w:w w:val="100"/>
          <w:position w:val="0"/>
          <w:sz w:val="20"/>
          <w:szCs w:val="20"/>
        </w:rPr>
        <w:t xml:space="preserve">元，截止报告出具日上述借款逾期金额为 </w:t>
      </w:r>
      <w:r>
        <w:rPr>
          <w:rFonts w:ascii="Times New Roman" w:eastAsia="Times New Roman" w:hAnsi="Times New Roman" w:cs="Times New Roman"/>
          <w:b w:val="0"/>
          <w:bCs w:val="0"/>
          <w:color w:val="000000"/>
          <w:spacing w:val="0"/>
          <w:w w:val="100"/>
          <w:position w:val="0"/>
          <w:sz w:val="20"/>
          <w:szCs w:val="20"/>
        </w:rPr>
        <w:t>30,889,825.90</w:t>
      </w:r>
      <w:r>
        <w:rPr>
          <w:b w:val="0"/>
          <w:bCs w:val="0"/>
          <w:color w:val="000000"/>
          <w:spacing w:val="0"/>
          <w:w w:val="100"/>
          <w:position w:val="0"/>
          <w:sz w:val="20"/>
          <w:szCs w:val="20"/>
        </w:rPr>
        <w:t>元。</w:t>
      </w:r>
    </w:p>
    <w:p>
      <w:pPr>
        <w:pStyle w:val="Style13"/>
        <w:keepNext w:val="0"/>
        <w:keepLines w:val="0"/>
        <w:widowControl w:val="0"/>
        <w:shd w:val="clear" w:color="auto" w:fill="auto"/>
        <w:bidi w:val="0"/>
        <w:spacing w:before="0" w:after="200" w:line="314" w:lineRule="exact"/>
        <w:ind w:left="0" w:right="0" w:firstLine="380"/>
        <w:jc w:val="left"/>
        <w:rPr>
          <w:sz w:val="20"/>
          <w:szCs w:val="20"/>
        </w:rPr>
      </w:pPr>
      <w:r>
        <w:rPr>
          <w:b w:val="0"/>
          <w:bCs w:val="0"/>
          <w:color w:val="000000"/>
          <w:spacing w:val="0"/>
          <w:w w:val="100"/>
          <w:position w:val="0"/>
          <w:sz w:val="20"/>
          <w:szCs w:val="20"/>
        </w:rPr>
        <w:t>②未决诉讼</w:t>
      </w:r>
    </w:p>
    <w:p>
      <w:pPr>
        <w:pStyle w:val="Style13"/>
        <w:keepNext w:val="0"/>
        <w:keepLines w:val="0"/>
        <w:widowControl w:val="0"/>
        <w:shd w:val="clear" w:color="auto" w:fill="auto"/>
        <w:bidi w:val="0"/>
        <w:spacing w:before="0" w:after="200" w:line="314" w:lineRule="exact"/>
        <w:ind w:left="0" w:right="0" w:firstLine="320"/>
        <w:jc w:val="left"/>
        <w:rPr>
          <w:sz w:val="20"/>
          <w:szCs w:val="20"/>
        </w:rPr>
      </w:pPr>
      <w:r>
        <w:rPr>
          <w:b w:val="0"/>
          <w:bCs w:val="0"/>
          <w:color w:val="000000"/>
          <w:spacing w:val="0"/>
          <w:w w:val="100"/>
          <w:position w:val="0"/>
          <w:sz w:val="20"/>
          <w:szCs w:val="20"/>
        </w:rPr>
        <w:t>本公司作为被告存在未决诉共</w:t>
      </w:r>
      <w:r>
        <w:rPr>
          <w:rFonts w:ascii="Times New Roman" w:eastAsia="Times New Roman" w:hAnsi="Times New Roman" w:cs="Times New Roman"/>
          <w:b w:val="0"/>
          <w:bCs w:val="0"/>
          <w:color w:val="000000"/>
          <w:spacing w:val="0"/>
          <w:w w:val="100"/>
          <w:position w:val="0"/>
          <w:sz w:val="20"/>
          <w:szCs w:val="20"/>
        </w:rPr>
        <w:t>97</w:t>
      </w:r>
      <w:r>
        <w:rPr>
          <w:b w:val="0"/>
          <w:bCs w:val="0"/>
          <w:color w:val="000000"/>
          <w:spacing w:val="0"/>
          <w:w w:val="100"/>
          <w:position w:val="0"/>
          <w:sz w:val="20"/>
          <w:szCs w:val="20"/>
        </w:rPr>
        <w:t>笔，涉案金额</w:t>
      </w:r>
      <w:r>
        <w:rPr>
          <w:rFonts w:ascii="Times New Roman" w:eastAsia="Times New Roman" w:hAnsi="Times New Roman" w:cs="Times New Roman"/>
          <w:b w:val="0"/>
          <w:bCs w:val="0"/>
          <w:color w:val="000000"/>
          <w:spacing w:val="0"/>
          <w:w w:val="100"/>
          <w:position w:val="0"/>
          <w:sz w:val="20"/>
          <w:szCs w:val="20"/>
        </w:rPr>
        <w:t>745,530,158.34</w:t>
      </w:r>
      <w:r>
        <w:rPr>
          <w:b w:val="0"/>
          <w:bCs w:val="0"/>
          <w:color w:val="000000"/>
          <w:spacing w:val="0"/>
          <w:w w:val="100"/>
          <w:position w:val="0"/>
          <w:sz w:val="20"/>
          <w:szCs w:val="20"/>
        </w:rPr>
        <w:t>元。</w:t>
      </w:r>
    </w:p>
    <w:p>
      <w:pPr>
        <w:pStyle w:val="Style13"/>
        <w:keepNext w:val="0"/>
        <w:keepLines w:val="0"/>
        <w:widowControl w:val="0"/>
        <w:shd w:val="clear" w:color="auto" w:fill="auto"/>
        <w:bidi w:val="0"/>
        <w:spacing w:before="0" w:after="280" w:line="314" w:lineRule="exact"/>
        <w:ind w:left="0" w:right="0" w:firstLine="320"/>
        <w:jc w:val="left"/>
        <w:rPr>
          <w:sz w:val="20"/>
          <w:szCs w:val="20"/>
        </w:rPr>
      </w:pPr>
      <w:r>
        <w:rPr>
          <w:b w:val="0"/>
          <w:bCs w:val="0"/>
          <w:color w:val="000000"/>
          <w:spacing w:val="0"/>
          <w:w w:val="100"/>
          <w:position w:val="0"/>
          <w:sz w:val="20"/>
          <w:szCs w:val="20"/>
        </w:rPr>
        <w:t>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日，除上述事项外，本公司无需要披露的重大或有事项。</w:t>
      </w:r>
    </w:p>
    <w:p>
      <w:pPr>
        <w:pStyle w:val="Style31"/>
        <w:keepNext/>
        <w:keepLines/>
        <w:widowControl w:val="0"/>
        <w:shd w:val="clear" w:color="auto" w:fill="auto"/>
        <w:bidi w:val="0"/>
        <w:spacing w:before="0" w:line="314" w:lineRule="exact"/>
        <w:ind w:left="0" w:right="0" w:firstLine="0"/>
        <w:jc w:val="left"/>
      </w:pPr>
      <w:bookmarkStart w:id="2142" w:name="bookmark2142"/>
      <w:bookmarkStart w:id="2143" w:name="bookmark2143"/>
      <w:bookmarkStart w:id="2144" w:name="bookmark21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42"/>
      <w:bookmarkEnd w:id="2143"/>
      <w:bookmarkEnd w:id="214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280" w:line="329"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3</w:t>
      </w:r>
      <w:bookmarkEnd w:id="2147"/>
      <w:r>
        <w:rPr>
          <w:color w:val="000000"/>
          <w:spacing w:val="0"/>
          <w:w w:val="100"/>
          <w:position w:val="0"/>
        </w:rPr>
        <w:t>、其他</w:t>
      </w:r>
      <w:bookmarkEnd w:id="2145"/>
      <w:bookmarkEnd w:id="2146"/>
      <w:bookmarkEnd w:id="2148"/>
    </w:p>
    <w:p>
      <w:pPr>
        <w:pStyle w:val="Style19"/>
        <w:keepNext/>
        <w:keepLines/>
        <w:widowControl w:val="0"/>
        <w:shd w:val="clear" w:color="auto" w:fill="auto"/>
        <w:bidi w:val="0"/>
        <w:spacing w:before="0" w:after="380" w:line="240" w:lineRule="auto"/>
        <w:ind w:left="0" w:right="0" w:firstLine="0"/>
        <w:jc w:val="left"/>
      </w:pPr>
      <w:bookmarkStart w:id="2149" w:name="bookmark2149"/>
      <w:bookmarkStart w:id="2150" w:name="bookmark2150"/>
      <w:bookmarkStart w:id="2151" w:name="bookmark2151"/>
      <w:r>
        <w:rPr>
          <w:color w:val="000000"/>
          <w:spacing w:val="0"/>
          <w:w w:val="100"/>
          <w:position w:val="0"/>
        </w:rPr>
        <w:t>十五、资产负债表日后事项</w:t>
      </w:r>
      <w:bookmarkEnd w:id="2149"/>
      <w:bookmarkEnd w:id="2150"/>
      <w:bookmarkEnd w:id="2151"/>
    </w:p>
    <w:p>
      <w:pPr>
        <w:pStyle w:val="Style25"/>
        <w:keepNext/>
        <w:keepLines/>
        <w:widowControl w:val="0"/>
        <w:shd w:val="clear" w:color="auto" w:fill="auto"/>
        <w:bidi w:val="0"/>
        <w:spacing w:before="0" w:after="280" w:line="329" w:lineRule="auto"/>
        <w:ind w:left="0" w:right="0" w:firstLine="0"/>
        <w:jc w:val="left"/>
      </w:pPr>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52"/>
      <w:bookmarkEnd w:id="2153"/>
      <w:bookmarkEnd w:id="215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79" w:line="1" w:lineRule="exact"/>
      </w:pPr>
    </w:p>
    <w:p>
      <w:pPr>
        <w:pStyle w:val="Style25"/>
        <w:keepNext/>
        <w:keepLines/>
        <w:widowControl w:val="0"/>
        <w:shd w:val="clear" w:color="auto" w:fill="auto"/>
        <w:tabs>
          <w:tab w:pos="378" w:val="left"/>
        </w:tabs>
        <w:bidi w:val="0"/>
        <w:spacing w:before="0" w:after="380" w:line="315" w:lineRule="exact"/>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2</w:t>
      </w:r>
      <w:bookmarkEnd w:id="2157"/>
      <w:r>
        <w:rPr>
          <w:color w:val="000000"/>
          <w:spacing w:val="0"/>
          <w:w w:val="100"/>
          <w:position w:val="0"/>
        </w:rPr>
        <w:t>、</w:t>
        <w:tab/>
        <w:t>利润分配情况</w:t>
      </w:r>
      <w:bookmarkEnd w:id="2155"/>
      <w:bookmarkEnd w:id="2156"/>
      <w:bookmarkEnd w:id="2158"/>
    </w:p>
    <w:p>
      <w:pPr>
        <w:pStyle w:val="Style16"/>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pStyle w:val="Style25"/>
        <w:keepNext/>
        <w:keepLines/>
        <w:widowControl w:val="0"/>
        <w:shd w:val="clear" w:color="auto" w:fill="auto"/>
        <w:tabs>
          <w:tab w:pos="378" w:val="left"/>
        </w:tabs>
        <w:bidi w:val="0"/>
        <w:spacing w:before="0" w:after="280" w:line="315" w:lineRule="exact"/>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3</w:t>
      </w:r>
      <w:bookmarkEnd w:id="2161"/>
      <w:r>
        <w:rPr>
          <w:color w:val="000000"/>
          <w:spacing w:val="0"/>
          <w:w w:val="100"/>
          <w:position w:val="0"/>
        </w:rPr>
        <w:t>、</w:t>
        <w:tab/>
        <w:t>销售退回</w:t>
      </w:r>
      <w:bookmarkEnd w:id="2159"/>
      <w:bookmarkEnd w:id="2160"/>
      <w:bookmarkEnd w:id="2162"/>
    </w:p>
    <w:p>
      <w:pPr>
        <w:pStyle w:val="Style25"/>
        <w:keepNext/>
        <w:keepLines/>
        <w:widowControl w:val="0"/>
        <w:shd w:val="clear" w:color="auto" w:fill="auto"/>
        <w:tabs>
          <w:tab w:pos="378" w:val="left"/>
        </w:tabs>
        <w:bidi w:val="0"/>
        <w:spacing w:before="0" w:after="280" w:line="315" w:lineRule="exact"/>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4</w:t>
      </w:r>
      <w:bookmarkEnd w:id="2165"/>
      <w:r>
        <w:rPr>
          <w:color w:val="000000"/>
          <w:spacing w:val="0"/>
          <w:w w:val="100"/>
          <w:position w:val="0"/>
        </w:rPr>
        <w:t>、</w:t>
        <w:tab/>
        <w:t>其他资产负债表日后事项说明</w:t>
      </w:r>
      <w:bookmarkEnd w:id="2163"/>
      <w:bookmarkEnd w:id="2164"/>
      <w:bookmarkEnd w:id="2166"/>
    </w:p>
    <w:p>
      <w:pPr>
        <w:pStyle w:val="Style13"/>
        <w:keepNext w:val="0"/>
        <w:keepLines w:val="0"/>
        <w:widowControl w:val="0"/>
        <w:shd w:val="clear" w:color="auto" w:fill="auto"/>
        <w:tabs>
          <w:tab w:pos="734" w:val="left"/>
        </w:tabs>
        <w:bidi w:val="0"/>
        <w:spacing w:before="0" w:after="200" w:line="315" w:lineRule="exact"/>
        <w:ind w:left="0" w:right="0" w:firstLine="380"/>
        <w:jc w:val="left"/>
        <w:rPr>
          <w:sz w:val="20"/>
          <w:szCs w:val="20"/>
        </w:rPr>
      </w:pPr>
      <w:bookmarkStart w:id="2167" w:name="bookmark2167"/>
      <w:r>
        <w:rPr>
          <w:rFonts w:ascii="Times New Roman" w:eastAsia="Times New Roman" w:hAnsi="Times New Roman" w:cs="Times New Roman"/>
          <w:b w:val="0"/>
          <w:bCs w:val="0"/>
          <w:color w:val="000000"/>
          <w:spacing w:val="0"/>
          <w:w w:val="100"/>
          <w:position w:val="0"/>
          <w:sz w:val="20"/>
          <w:szCs w:val="20"/>
        </w:rPr>
        <w:t>1</w:t>
      </w:r>
      <w:bookmarkEnd w:id="2167"/>
      <w:r>
        <w:rPr>
          <w:b w:val="0"/>
          <w:bCs w:val="0"/>
          <w:color w:val="000000"/>
          <w:spacing w:val="0"/>
          <w:w w:val="100"/>
          <w:position w:val="0"/>
          <w:sz w:val="20"/>
          <w:szCs w:val="20"/>
        </w:rPr>
        <w:t>、</w:t>
        <w:tab/>
        <w:t>、资产负债表日至报告日期间新增逾期债务</w:t>
      </w:r>
    </w:p>
    <w:p>
      <w:pPr>
        <w:pStyle w:val="Style13"/>
        <w:keepNext w:val="0"/>
        <w:keepLines w:val="0"/>
        <w:widowControl w:val="0"/>
        <w:shd w:val="clear" w:color="auto" w:fill="auto"/>
        <w:bidi w:val="0"/>
        <w:spacing w:before="0" w:after="200" w:line="315" w:lineRule="exact"/>
        <w:ind w:left="0" w:right="0" w:firstLine="380"/>
        <w:jc w:val="left"/>
        <w:rPr>
          <w:sz w:val="20"/>
          <w:szCs w:val="20"/>
        </w:rPr>
      </w:pPr>
      <w:r>
        <w:rPr>
          <w:b w:val="0"/>
          <w:bCs w:val="0"/>
          <w:color w:val="000000"/>
          <w:spacing w:val="0"/>
          <w:w w:val="100"/>
          <w:position w:val="0"/>
          <w:sz w:val="20"/>
          <w:szCs w:val="20"/>
        </w:rPr>
        <w:t>资产负债表日至报告日期间共发生</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笔逾期债务，涉及逾期借款余额为</w:t>
      </w:r>
      <w:r>
        <w:rPr>
          <w:rFonts w:ascii="Times New Roman" w:eastAsia="Times New Roman" w:hAnsi="Times New Roman" w:cs="Times New Roman"/>
          <w:b w:val="0"/>
          <w:bCs w:val="0"/>
          <w:color w:val="000000"/>
          <w:spacing w:val="0"/>
          <w:w w:val="100"/>
          <w:position w:val="0"/>
          <w:sz w:val="20"/>
          <w:szCs w:val="20"/>
        </w:rPr>
        <w:t>193,500,000.00</w:t>
      </w:r>
      <w:r>
        <w:rPr>
          <w:b w:val="0"/>
          <w:bCs w:val="0"/>
          <w:color w:val="000000"/>
          <w:spacing w:val="0"/>
          <w:w w:val="100"/>
          <w:position w:val="0"/>
          <w:sz w:val="20"/>
          <w:szCs w:val="20"/>
        </w:rPr>
        <w:t>元。</w:t>
      </w:r>
    </w:p>
    <w:p>
      <w:pPr>
        <w:pStyle w:val="Style13"/>
        <w:keepNext w:val="0"/>
        <w:keepLines w:val="0"/>
        <w:widowControl w:val="0"/>
        <w:shd w:val="clear" w:color="auto" w:fill="auto"/>
        <w:tabs>
          <w:tab w:pos="753" w:val="left"/>
        </w:tabs>
        <w:bidi w:val="0"/>
        <w:spacing w:before="0" w:after="200" w:line="315" w:lineRule="exact"/>
        <w:ind w:left="0" w:right="0" w:firstLine="380"/>
        <w:jc w:val="left"/>
        <w:rPr>
          <w:sz w:val="20"/>
          <w:szCs w:val="20"/>
        </w:rPr>
      </w:pPr>
      <w:bookmarkStart w:id="2168" w:name="bookmark2168"/>
      <w:r>
        <w:rPr>
          <w:rFonts w:ascii="Times New Roman" w:eastAsia="Times New Roman" w:hAnsi="Times New Roman" w:cs="Times New Roman"/>
          <w:b w:val="0"/>
          <w:bCs w:val="0"/>
          <w:color w:val="000000"/>
          <w:spacing w:val="0"/>
          <w:w w:val="100"/>
          <w:position w:val="0"/>
          <w:sz w:val="20"/>
          <w:szCs w:val="20"/>
        </w:rPr>
        <w:t>2</w:t>
      </w:r>
      <w:bookmarkEnd w:id="2168"/>
      <w:r>
        <w:rPr>
          <w:b w:val="0"/>
          <w:bCs w:val="0"/>
          <w:color w:val="000000"/>
          <w:spacing w:val="0"/>
          <w:w w:val="100"/>
          <w:position w:val="0"/>
          <w:sz w:val="20"/>
          <w:szCs w:val="20"/>
        </w:rPr>
        <w:t>、</w:t>
        <w:tab/>
        <w:t>募集资金冻结划转说明</w:t>
      </w:r>
    </w:p>
    <w:p>
      <w:pPr>
        <w:pStyle w:val="Style13"/>
        <w:keepNext w:val="0"/>
        <w:keepLines w:val="0"/>
        <w:widowControl w:val="0"/>
        <w:shd w:val="clear" w:color="auto" w:fill="auto"/>
        <w:bidi w:val="0"/>
        <w:spacing w:before="0" w:after="280" w:line="315" w:lineRule="exact"/>
        <w:ind w:left="0" w:right="0" w:firstLine="420"/>
        <w:jc w:val="both"/>
        <w:rPr>
          <w:sz w:val="20"/>
          <w:szCs w:val="20"/>
        </w:rPr>
      </w:pPr>
      <w:r>
        <w:rPr>
          <w:b w:val="0"/>
          <w:bCs w:val="0"/>
          <w:color w:val="000000"/>
          <w:spacing w:val="0"/>
          <w:w w:val="100"/>
          <w:position w:val="0"/>
          <w:sz w:val="20"/>
          <w:szCs w:val="20"/>
        </w:rPr>
        <w:t>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日，公司因诉讼事项，募集资金账户均已被冻结，冻结金额</w:t>
      </w:r>
      <w:r>
        <w:rPr>
          <w:rFonts w:ascii="Times New Roman" w:eastAsia="Times New Roman" w:hAnsi="Times New Roman" w:cs="Times New Roman"/>
          <w:b w:val="0"/>
          <w:bCs w:val="0"/>
          <w:color w:val="000000"/>
          <w:spacing w:val="0"/>
          <w:w w:val="100"/>
          <w:position w:val="0"/>
          <w:sz w:val="20"/>
          <w:szCs w:val="20"/>
        </w:rPr>
        <w:t>7</w:t>
      </w:r>
      <w:r>
        <w:rPr>
          <w:rFonts w:ascii="Times New Roman" w:eastAsia="Times New Roman" w:hAnsi="Times New Roman" w:cs="Times New Roman"/>
          <w:b w:val="0"/>
          <w:bCs w:val="0"/>
          <w:color w:val="000000"/>
          <w:spacing w:val="0"/>
          <w:w w:val="100"/>
          <w:position w:val="0"/>
          <w:sz w:val="20"/>
          <w:szCs w:val="20"/>
        </w:rPr>
        <w:t>,360,156.66</w:t>
      </w:r>
      <w:r>
        <w:rPr>
          <w:b w:val="0"/>
          <w:bCs w:val="0"/>
          <w:color w:val="000000"/>
          <w:spacing w:val="0"/>
          <w:w w:val="100"/>
          <w:position w:val="0"/>
          <w:sz w:val="20"/>
          <w:szCs w:val="20"/>
        </w:rPr>
        <w:t xml:space="preserve">元， </w:t>
      </w:r>
      <w:r>
        <w:rPr>
          <w:rFonts w:ascii="Times New Roman" w:eastAsia="Times New Roman" w:hAnsi="Times New Roman" w:cs="Times New Roman"/>
          <w:b w:val="0"/>
          <w:bCs w:val="0"/>
          <w:color w:val="000000"/>
          <w:spacing w:val="0"/>
          <w:w w:val="100"/>
          <w:position w:val="0"/>
          <w:sz w:val="20"/>
          <w:szCs w:val="20"/>
        </w:rPr>
        <w:t>2022</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24</w:t>
      </w:r>
      <w:r>
        <w:rPr>
          <w:b w:val="0"/>
          <w:bCs w:val="0"/>
          <w:color w:val="000000"/>
          <w:spacing w:val="0"/>
          <w:w w:val="100"/>
          <w:position w:val="0"/>
          <w:sz w:val="20"/>
          <w:szCs w:val="20"/>
        </w:rPr>
        <w:t>日公司因未偿还远东国际租赁有限公司借款，募集资金账户中的</w:t>
      </w:r>
      <w:r>
        <w:rPr>
          <w:rFonts w:ascii="Times New Roman" w:eastAsia="Times New Roman" w:hAnsi="Times New Roman" w:cs="Times New Roman"/>
          <w:b w:val="0"/>
          <w:bCs w:val="0"/>
          <w:color w:val="000000"/>
          <w:spacing w:val="0"/>
          <w:w w:val="100"/>
          <w:position w:val="0"/>
          <w:sz w:val="20"/>
          <w:szCs w:val="20"/>
        </w:rPr>
        <w:t>7</w:t>
      </w:r>
      <w:r>
        <w:rPr>
          <w:rFonts w:ascii="Times New Roman" w:eastAsia="Times New Roman" w:hAnsi="Times New Roman" w:cs="Times New Roman"/>
          <w:b w:val="0"/>
          <w:bCs w:val="0"/>
          <w:color w:val="000000"/>
          <w:spacing w:val="0"/>
          <w:w w:val="100"/>
          <w:position w:val="0"/>
          <w:sz w:val="20"/>
          <w:szCs w:val="20"/>
        </w:rPr>
        <w:t>,336,314.33</w:t>
      </w:r>
      <w:r>
        <w:rPr>
          <w:b w:val="0"/>
          <w:bCs w:val="0"/>
          <w:color w:val="000000"/>
          <w:spacing w:val="0"/>
          <w:w w:val="100"/>
          <w:position w:val="0"/>
          <w:sz w:val="20"/>
          <w:szCs w:val="20"/>
        </w:rPr>
        <w:t>元已被法院 司法划转。公司募投项目中，智能高效农业节水项目尚未结项，其他项目均已结项。智能高效农业 节水项目已完成外业验收，尚需完成内业验收、工程结算、竣工财务决算等工作。</w:t>
      </w:r>
    </w:p>
    <w:p>
      <w:pPr>
        <w:pStyle w:val="Style19"/>
        <w:keepNext/>
        <w:keepLines/>
        <w:widowControl w:val="0"/>
        <w:shd w:val="clear" w:color="auto" w:fill="auto"/>
        <w:bidi w:val="0"/>
        <w:spacing w:before="0" w:after="400" w:line="240" w:lineRule="auto"/>
        <w:ind w:left="0" w:right="0" w:firstLine="0"/>
        <w:jc w:val="left"/>
      </w:pPr>
      <w:bookmarkStart w:id="2169" w:name="bookmark2169"/>
      <w:bookmarkStart w:id="2170" w:name="bookmark2170"/>
      <w:bookmarkStart w:id="2171" w:name="bookmark2171"/>
      <w:r>
        <w:rPr>
          <w:color w:val="000000"/>
          <w:spacing w:val="0"/>
          <w:w w:val="100"/>
          <w:position w:val="0"/>
        </w:rPr>
        <w:t>十六、其他重要事项</w:t>
      </w:r>
      <w:bookmarkEnd w:id="2169"/>
      <w:bookmarkEnd w:id="2170"/>
      <w:bookmarkEnd w:id="2171"/>
    </w:p>
    <w:p>
      <w:pPr>
        <w:pStyle w:val="Style25"/>
        <w:keepNext/>
        <w:keepLines/>
        <w:widowControl w:val="0"/>
        <w:shd w:val="clear" w:color="auto" w:fill="auto"/>
        <w:bidi w:val="0"/>
        <w:spacing w:before="0" w:after="340" w:line="240" w:lineRule="auto"/>
        <w:ind w:left="0" w:right="0" w:firstLine="0"/>
        <w:jc w:val="left"/>
      </w:pPr>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72"/>
      <w:bookmarkEnd w:id="2173"/>
      <w:bookmarkEnd w:id="2174"/>
    </w:p>
    <w:p>
      <w:pPr>
        <w:pStyle w:val="Style31"/>
        <w:keepNext/>
        <w:keepLines/>
        <w:widowControl w:val="0"/>
        <w:shd w:val="clear" w:color="auto" w:fill="auto"/>
        <w:bidi w:val="0"/>
        <w:spacing w:before="0" w:after="400" w:line="240" w:lineRule="auto"/>
        <w:ind w:left="0" w:right="0" w:firstLine="0"/>
        <w:jc w:val="left"/>
      </w:pPr>
      <w:bookmarkStart w:id="2175" w:name="bookmark2175"/>
      <w:bookmarkStart w:id="2176" w:name="bookmark2176"/>
      <w:bookmarkStart w:id="2177" w:name="bookmark2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75"/>
      <w:bookmarkEnd w:id="2176"/>
      <w:bookmarkEnd w:id="217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21"/>
        <w:keepNext w:val="0"/>
        <w:keepLines w:val="0"/>
        <w:widowControl w:val="0"/>
        <w:shd w:val="clear" w:color="auto" w:fill="auto"/>
        <w:bidi w:val="0"/>
        <w:spacing w:before="0" w:after="0" w:line="240" w:lineRule="auto"/>
        <w:ind w:left="10" w:right="0" w:firstLine="0"/>
        <w:jc w:val="left"/>
        <w:rPr>
          <w:sz w:val="20"/>
          <w:szCs w:val="20"/>
        </w:rPr>
      </w:pPr>
      <w:bookmarkStart w:id="2178" w:name="bookmark217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178"/>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5"/>
        <w:keepNext/>
        <w:keepLines/>
        <w:widowControl w:val="0"/>
        <w:shd w:val="clear" w:color="auto" w:fill="auto"/>
        <w:tabs>
          <w:tab w:pos="378" w:val="left"/>
        </w:tabs>
        <w:bidi w:val="0"/>
        <w:spacing w:before="0" w:after="34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2</w:t>
      </w:r>
      <w:bookmarkEnd w:id="2181"/>
      <w:r>
        <w:rPr>
          <w:color w:val="000000"/>
          <w:spacing w:val="0"/>
          <w:w w:val="100"/>
          <w:position w:val="0"/>
        </w:rPr>
        <w:t>、</w:t>
        <w:tab/>
        <w:t>债务重组</w:t>
      </w:r>
      <w:bookmarkEnd w:id="2179"/>
      <w:bookmarkEnd w:id="2180"/>
      <w:bookmarkEnd w:id="2182"/>
    </w:p>
    <w:p>
      <w:pPr>
        <w:pStyle w:val="Style25"/>
        <w:keepNext/>
        <w:keepLines/>
        <w:widowControl w:val="0"/>
        <w:shd w:val="clear" w:color="auto" w:fill="auto"/>
        <w:tabs>
          <w:tab w:pos="378" w:val="left"/>
        </w:tabs>
        <w:bidi w:val="0"/>
        <w:spacing w:before="0" w:after="40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3</w:t>
      </w:r>
      <w:bookmarkEnd w:id="2185"/>
      <w:r>
        <w:rPr>
          <w:color w:val="000000"/>
          <w:spacing w:val="0"/>
          <w:w w:val="100"/>
          <w:position w:val="0"/>
        </w:rPr>
        <w:t>、</w:t>
        <w:tab/>
        <w:t>资产置换</w:t>
      </w:r>
      <w:bookmarkEnd w:id="2183"/>
      <w:bookmarkEnd w:id="2184"/>
      <w:bookmarkEnd w:id="2186"/>
    </w:p>
    <w:p>
      <w:pPr>
        <w:pStyle w:val="Style31"/>
        <w:keepNext/>
        <w:keepLines/>
        <w:widowControl w:val="0"/>
        <w:shd w:val="clear" w:color="auto" w:fill="auto"/>
        <w:tabs>
          <w:tab w:pos="493" w:val="left"/>
        </w:tabs>
        <w:bidi w:val="0"/>
        <w:spacing w:before="0" w:after="340" w:line="240" w:lineRule="auto"/>
        <w:ind w:left="0" w:right="0" w:firstLine="0"/>
        <w:jc w:val="left"/>
      </w:pPr>
      <w:bookmarkStart w:id="2187" w:name="bookmark2187"/>
      <w:bookmarkStart w:id="2188" w:name="bookmark2188"/>
      <w:bookmarkStart w:id="2189" w:name="bookmark2189"/>
      <w:bookmarkStart w:id="2190" w:name="bookmark2190"/>
      <w:r>
        <w:rPr>
          <w:color w:val="000000"/>
          <w:spacing w:val="0"/>
          <w:w w:val="100"/>
          <w:position w:val="0"/>
        </w:rPr>
        <w:t>（</w:t>
      </w:r>
      <w:bookmarkEnd w:id="218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87"/>
      <w:bookmarkEnd w:id="2188"/>
      <w:bookmarkEnd w:id="2190"/>
    </w:p>
    <w:p>
      <w:pPr>
        <w:pStyle w:val="Style31"/>
        <w:keepNext/>
        <w:keepLines/>
        <w:widowControl w:val="0"/>
        <w:shd w:val="clear" w:color="auto" w:fill="auto"/>
        <w:tabs>
          <w:tab w:pos="493" w:val="left"/>
        </w:tabs>
        <w:bidi w:val="0"/>
        <w:spacing w:before="0" w:after="340" w:line="240" w:lineRule="auto"/>
        <w:ind w:left="0" w:right="0" w:firstLine="0"/>
        <w:jc w:val="left"/>
      </w:pPr>
      <w:bookmarkStart w:id="2191" w:name="bookmark2191"/>
      <w:bookmarkStart w:id="2192" w:name="bookmark2192"/>
      <w:bookmarkStart w:id="2193" w:name="bookmark2193"/>
      <w:bookmarkStart w:id="2194" w:name="bookmark2194"/>
      <w:r>
        <w:rPr>
          <w:color w:val="000000"/>
          <w:spacing w:val="0"/>
          <w:w w:val="100"/>
          <w:position w:val="0"/>
        </w:rPr>
        <w:t>（</w:t>
      </w:r>
      <w:bookmarkEnd w:id="219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91"/>
      <w:bookmarkEnd w:id="2192"/>
      <w:bookmarkEnd w:id="2194"/>
    </w:p>
    <w:p>
      <w:pPr>
        <w:pStyle w:val="Style25"/>
        <w:keepNext/>
        <w:keepLines/>
        <w:widowControl w:val="0"/>
        <w:shd w:val="clear" w:color="auto" w:fill="auto"/>
        <w:tabs>
          <w:tab w:pos="378" w:val="left"/>
        </w:tabs>
        <w:bidi w:val="0"/>
        <w:spacing w:before="0" w:after="34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4</w:t>
      </w:r>
      <w:bookmarkEnd w:id="2197"/>
      <w:r>
        <w:rPr>
          <w:color w:val="000000"/>
          <w:spacing w:val="0"/>
          <w:w w:val="100"/>
          <w:position w:val="0"/>
        </w:rPr>
        <w:t>、</w:t>
        <w:tab/>
        <w:t>年金计划</w:t>
      </w:r>
      <w:bookmarkEnd w:id="2195"/>
      <w:bookmarkEnd w:id="2196"/>
      <w:bookmarkEnd w:id="2198"/>
    </w:p>
    <w:p>
      <w:pPr>
        <w:pStyle w:val="Style25"/>
        <w:keepNext/>
        <w:keepLines/>
        <w:widowControl w:val="0"/>
        <w:shd w:val="clear" w:color="auto" w:fill="auto"/>
        <w:tabs>
          <w:tab w:pos="378" w:val="left"/>
        </w:tabs>
        <w:bidi w:val="0"/>
        <w:spacing w:before="0" w:after="40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5</w:t>
      </w:r>
      <w:bookmarkEnd w:id="2201"/>
      <w:r>
        <w:rPr>
          <w:color w:val="000000"/>
          <w:spacing w:val="0"/>
          <w:w w:val="100"/>
          <w:position w:val="0"/>
        </w:rPr>
        <w:t>、</w:t>
        <w:tab/>
        <w:t>终止经营</w:t>
      </w:r>
      <w:bookmarkEnd w:id="2199"/>
      <w:bookmarkEnd w:id="2200"/>
      <w:bookmarkEnd w:id="220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5"/>
        <w:keepNext/>
        <w:keepLines/>
        <w:widowControl w:val="0"/>
        <w:shd w:val="clear" w:color="auto" w:fill="auto"/>
        <w:bidi w:val="0"/>
        <w:spacing w:before="0" w:after="340" w:line="314" w:lineRule="exact"/>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6</w:t>
      </w:r>
      <w:bookmarkEnd w:id="2205"/>
      <w:r>
        <w:rPr>
          <w:color w:val="000000"/>
          <w:spacing w:val="0"/>
          <w:w w:val="100"/>
          <w:position w:val="0"/>
        </w:rPr>
        <w:t>、分部信息</w:t>
      </w:r>
      <w:bookmarkEnd w:id="2203"/>
      <w:bookmarkEnd w:id="2204"/>
      <w:bookmarkEnd w:id="2206"/>
    </w:p>
    <w:p>
      <w:pPr>
        <w:pStyle w:val="Style31"/>
        <w:keepNext/>
        <w:keepLines/>
        <w:widowControl w:val="0"/>
        <w:shd w:val="clear" w:color="auto" w:fill="auto"/>
        <w:bidi w:val="0"/>
        <w:spacing w:before="0" w:after="340" w:line="314" w:lineRule="exact"/>
        <w:ind w:left="0" w:right="0" w:firstLine="0"/>
        <w:jc w:val="left"/>
      </w:pPr>
      <w:bookmarkStart w:id="2207" w:name="bookmark2207"/>
      <w:bookmarkStart w:id="2208" w:name="bookmark2208"/>
      <w:bookmarkStart w:id="2209" w:name="bookmark2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07"/>
      <w:bookmarkEnd w:id="2208"/>
      <w:bookmarkEnd w:id="2209"/>
    </w:p>
    <w:p>
      <w:pPr>
        <w:pStyle w:val="Style13"/>
        <w:keepNext w:val="0"/>
        <w:keepLines w:val="0"/>
        <w:widowControl w:val="0"/>
        <w:shd w:val="clear" w:color="auto" w:fill="auto"/>
        <w:bidi w:val="0"/>
        <w:spacing w:before="0" w:after="100" w:line="314" w:lineRule="exact"/>
        <w:ind w:left="0" w:right="0" w:firstLine="600"/>
        <w:jc w:val="left"/>
        <w:rPr>
          <w:sz w:val="20"/>
          <w:szCs w:val="20"/>
        </w:rPr>
      </w:pPr>
      <w:r>
        <w:rPr>
          <w:b w:val="0"/>
          <w:bCs w:val="0"/>
          <w:color w:val="000000"/>
          <w:spacing w:val="0"/>
          <w:w w:val="100"/>
          <w:position w:val="0"/>
          <w:sz w:val="20"/>
          <w:szCs w:val="20"/>
        </w:rPr>
        <w:t>本公司的经营分部的分类与内容如下：</w:t>
      </w:r>
    </w:p>
    <w:p>
      <w:pPr>
        <w:pStyle w:val="Style13"/>
        <w:keepNext w:val="0"/>
        <w:keepLines w:val="0"/>
        <w:widowControl w:val="0"/>
        <w:shd w:val="clear" w:color="auto" w:fill="auto"/>
        <w:bidi w:val="0"/>
        <w:spacing w:before="0" w:after="100" w:line="317" w:lineRule="exact"/>
        <w:ind w:left="0" w:right="0" w:firstLine="460"/>
        <w:jc w:val="both"/>
        <w:rPr>
          <w:sz w:val="20"/>
          <w:szCs w:val="20"/>
        </w:rPr>
      </w:pPr>
      <w:r>
        <w:rPr>
          <w:b w:val="0"/>
          <w:bCs w:val="0"/>
          <w:color w:val="000000"/>
          <w:spacing w:val="0"/>
          <w:w w:val="100"/>
          <w:position w:val="0"/>
          <w:sz w:val="20"/>
          <w:szCs w:val="20"/>
        </w:rPr>
        <w:t>生态节水运营服务业务分部：主要从事节水灌溉等业务，主要经营主体为京蓝生态科技有限公司及下 属京蓝沐禾节水装备有限公司等。</w:t>
      </w:r>
    </w:p>
    <w:p>
      <w:pPr>
        <w:pStyle w:val="Style13"/>
        <w:keepNext w:val="0"/>
        <w:keepLines w:val="0"/>
        <w:widowControl w:val="0"/>
        <w:shd w:val="clear" w:color="auto" w:fill="auto"/>
        <w:bidi w:val="0"/>
        <w:spacing w:before="0" w:after="100" w:line="312" w:lineRule="exact"/>
        <w:ind w:left="0" w:right="0" w:firstLine="460"/>
        <w:jc w:val="both"/>
        <w:rPr>
          <w:sz w:val="20"/>
          <w:szCs w:val="20"/>
        </w:rPr>
      </w:pPr>
      <w:r>
        <w:rPr>
          <w:b w:val="0"/>
          <w:bCs w:val="0"/>
          <w:color w:val="000000"/>
          <w:spacing w:val="0"/>
          <w:w w:val="100"/>
          <w:position w:val="0"/>
          <w:sz w:val="20"/>
          <w:szCs w:val="20"/>
        </w:rPr>
        <w:t>园林环境科技服务业务分部：主要从事园林、市政服务综合服务等业务，主要经营主体为京蓝北方园 林（天津）有限公司及其下属子公司等。</w:t>
      </w:r>
    </w:p>
    <w:p>
      <w:pPr>
        <w:pStyle w:val="Style13"/>
        <w:keepNext w:val="0"/>
        <w:keepLines w:val="0"/>
        <w:widowControl w:val="0"/>
        <w:shd w:val="clear" w:color="auto" w:fill="auto"/>
        <w:bidi w:val="0"/>
        <w:spacing w:before="0" w:after="340" w:line="314" w:lineRule="exact"/>
        <w:ind w:left="0" w:right="0" w:firstLine="520"/>
        <w:jc w:val="left"/>
        <w:rPr>
          <w:sz w:val="20"/>
          <w:szCs w:val="20"/>
        </w:rPr>
      </w:pPr>
      <w:r>
        <w:rPr>
          <w:b w:val="0"/>
          <w:bCs w:val="0"/>
          <w:color w:val="000000"/>
          <w:spacing w:val="0"/>
          <w:w w:val="100"/>
          <w:position w:val="0"/>
          <w:sz w:val="20"/>
          <w:szCs w:val="20"/>
        </w:rPr>
        <w:t>土壤修复运营服务业务分部：主要从事土壤修复、地下水修复等业务，主要经营主体为中科鼎实环</w:t>
      </w:r>
    </w:p>
    <w:p>
      <w:pPr>
        <w:pStyle w:val="Style13"/>
        <w:keepNext w:val="0"/>
        <w:keepLines w:val="0"/>
        <w:widowControl w:val="0"/>
        <w:shd w:val="clear" w:color="auto" w:fill="auto"/>
        <w:bidi w:val="0"/>
        <w:spacing w:before="0" w:after="680" w:line="240" w:lineRule="auto"/>
        <w:ind w:left="0" w:right="0" w:firstLine="0"/>
        <w:jc w:val="left"/>
        <w:rPr>
          <w:sz w:val="20"/>
          <w:szCs w:val="20"/>
        </w:rPr>
      </w:pPr>
      <w:r>
        <w:rPr>
          <w:b w:val="0"/>
          <w:bCs w:val="0"/>
          <w:color w:val="000000"/>
          <w:spacing w:val="0"/>
          <w:w w:val="100"/>
          <w:position w:val="0"/>
          <w:sz w:val="20"/>
          <w:szCs w:val="20"/>
        </w:rPr>
        <w:t>境工程有限公司及下属子公司等。</w:t>
      </w:r>
    </w:p>
    <w:p>
      <w:pPr>
        <w:pStyle w:val="Style31"/>
        <w:keepNext/>
        <w:keepLines/>
        <w:widowControl w:val="0"/>
        <w:shd w:val="clear" w:color="auto" w:fill="auto"/>
        <w:bidi w:val="0"/>
        <w:spacing w:before="0" w:after="400" w:line="240" w:lineRule="auto"/>
        <w:ind w:left="0" w:right="0" w:firstLine="0"/>
        <w:jc w:val="left"/>
      </w:pPr>
      <w:bookmarkStart w:id="2210" w:name="bookmark2210"/>
      <w:bookmarkStart w:id="2211" w:name="bookmark2211"/>
      <w:bookmarkStart w:id="2212" w:name="bookmark22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10"/>
      <w:bookmarkEnd w:id="2211"/>
      <w:bookmarkEnd w:id="221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生态节水运营服 务业务分部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园林环境科技服 务业务分部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土壤修复运营服 务业务分部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86,870,262.65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7,486,261.81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628,346,902.15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722,703,426.61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133,836,750.57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15,865,186.52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446,254,486.93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596,421,699.96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51,643,666.39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15,596,734.98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33,205,856.06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71,307,275.86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171,502,359.42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200,707,854.53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77,410,589.02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14,997,272.10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361,412,696.32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654,528,411.97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-682,324,977.06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-219,495,484.63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48,110,040.59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-457,036,632.78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-126,758,260.40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-1,437,505,314.2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-681,937,270.48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-228,586,246.03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50,409,617.04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-455,781,897.90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-126,758,260.40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-1,442,654,057.7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4,915,835,524.95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1,951,077,172.20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1,404,963,938.53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4,932,523,063.64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-4,210,176,356.4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8,994,223,342.92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负责总部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3,821,647,389.25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2,561,723,383.90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679,178,602.39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3,744,563,138.49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-2,976,252,410.8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7,830,860,103.23</w:t>
            </w:r>
          </w:p>
        </w:tc>
      </w:tr>
    </w:tbl>
    <w:p>
      <w:pPr>
        <w:widowControl w:val="0"/>
        <w:spacing w:after="359" w:line="1" w:lineRule="exact"/>
      </w:pPr>
    </w:p>
    <w:p>
      <w:pPr>
        <w:pStyle w:val="Style31"/>
        <w:keepNext/>
        <w:keepLines/>
        <w:widowControl w:val="0"/>
        <w:shd w:val="clear" w:color="auto" w:fill="auto"/>
        <w:tabs>
          <w:tab w:pos="493" w:val="left"/>
        </w:tabs>
        <w:bidi w:val="0"/>
        <w:spacing w:before="0" w:after="360" w:line="240" w:lineRule="auto"/>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w:t>
      </w:r>
      <w:bookmarkEnd w:id="221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13"/>
      <w:bookmarkEnd w:id="2214"/>
      <w:bookmarkEnd w:id="2216"/>
    </w:p>
    <w:p>
      <w:pPr>
        <w:pStyle w:val="Style31"/>
        <w:keepNext/>
        <w:keepLines/>
        <w:widowControl w:val="0"/>
        <w:shd w:val="clear" w:color="auto" w:fill="auto"/>
        <w:tabs>
          <w:tab w:pos="493" w:val="left"/>
        </w:tabs>
        <w:bidi w:val="0"/>
        <w:spacing w:before="0" w:after="360" w:line="240" w:lineRule="auto"/>
        <w:ind w:left="0" w:right="0" w:firstLine="0"/>
        <w:jc w:val="left"/>
      </w:pPr>
      <w:bookmarkStart w:id="2217" w:name="bookmark2217"/>
      <w:bookmarkStart w:id="2218" w:name="bookmark2218"/>
      <w:bookmarkStart w:id="2219" w:name="bookmark2219"/>
      <w:bookmarkStart w:id="2220" w:name="bookmark2220"/>
      <w:r>
        <w:rPr>
          <w:color w:val="000000"/>
          <w:spacing w:val="0"/>
          <w:w w:val="100"/>
          <w:position w:val="0"/>
        </w:rPr>
        <w:t>（</w:t>
      </w:r>
      <w:bookmarkEnd w:id="221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17"/>
      <w:bookmarkEnd w:id="2218"/>
      <w:bookmarkEnd w:id="2220"/>
    </w:p>
    <w:p>
      <w:pPr>
        <w:pStyle w:val="Style25"/>
        <w:keepNext/>
        <w:keepLines/>
        <w:widowControl w:val="0"/>
        <w:shd w:val="clear" w:color="auto" w:fill="auto"/>
        <w:tabs>
          <w:tab w:pos="373" w:val="left"/>
        </w:tabs>
        <w:bidi w:val="0"/>
        <w:spacing w:before="0" w:after="36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7</w:t>
      </w:r>
      <w:bookmarkEnd w:id="2223"/>
      <w:r>
        <w:rPr>
          <w:color w:val="000000"/>
          <w:spacing w:val="0"/>
          <w:w w:val="100"/>
          <w:position w:val="0"/>
        </w:rPr>
        <w:t>、</w:t>
        <w:tab/>
        <w:t>其他对投资者决策有影响的重要交易和事项</w:t>
      </w:r>
      <w:bookmarkEnd w:id="2221"/>
      <w:bookmarkEnd w:id="2222"/>
      <w:bookmarkEnd w:id="2224"/>
    </w:p>
    <w:p>
      <w:pPr>
        <w:pStyle w:val="Style25"/>
        <w:keepNext/>
        <w:keepLines/>
        <w:widowControl w:val="0"/>
        <w:shd w:val="clear" w:color="auto" w:fill="auto"/>
        <w:tabs>
          <w:tab w:pos="378" w:val="left"/>
        </w:tabs>
        <w:bidi w:val="0"/>
        <w:spacing w:before="0" w:after="1280" w:line="240" w:lineRule="auto"/>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8</w:t>
      </w:r>
      <w:bookmarkEnd w:id="2227"/>
      <w:r>
        <w:rPr>
          <w:color w:val="000000"/>
          <w:spacing w:val="0"/>
          <w:w w:val="100"/>
          <w:position w:val="0"/>
        </w:rPr>
        <w:t>、</w:t>
        <w:tab/>
        <w:t>其他</w:t>
      </w:r>
      <w:bookmarkEnd w:id="2225"/>
      <w:bookmarkEnd w:id="2226"/>
      <w:bookmarkEnd w:id="2228"/>
    </w:p>
    <w:p>
      <w:pPr>
        <w:pStyle w:val="Style19"/>
        <w:keepNext/>
        <w:keepLines/>
        <w:widowControl w:val="0"/>
        <w:shd w:val="clear" w:color="auto" w:fill="auto"/>
        <w:bidi w:val="0"/>
        <w:spacing w:before="0" w:after="360" w:line="240" w:lineRule="auto"/>
        <w:ind w:left="0" w:right="0" w:firstLine="0"/>
        <w:jc w:val="left"/>
      </w:pPr>
      <w:bookmarkStart w:id="2229" w:name="bookmark2229"/>
      <w:bookmarkStart w:id="2230" w:name="bookmark2230"/>
      <w:bookmarkStart w:id="2231" w:name="bookmark2231"/>
      <w:r>
        <w:rPr>
          <w:color w:val="000000"/>
          <w:spacing w:val="0"/>
          <w:w w:val="100"/>
          <w:position w:val="0"/>
        </w:rPr>
        <w:t>十七、母公司财务报表主要项目注释</w:t>
      </w:r>
      <w:bookmarkEnd w:id="2229"/>
      <w:bookmarkEnd w:id="2230"/>
      <w:bookmarkEnd w:id="2231"/>
    </w:p>
    <w:p>
      <w:pPr>
        <w:pStyle w:val="Style25"/>
        <w:keepNext/>
        <w:keepLines/>
        <w:widowControl w:val="0"/>
        <w:shd w:val="clear" w:color="auto" w:fill="auto"/>
        <w:bidi w:val="0"/>
        <w:spacing w:before="0" w:after="360" w:line="240" w:lineRule="auto"/>
        <w:ind w:left="0" w:right="0" w:firstLine="0"/>
        <w:jc w:val="left"/>
      </w:pPr>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32"/>
      <w:bookmarkEnd w:id="2233"/>
      <w:bookmarkEnd w:id="2234"/>
    </w:p>
    <w:p>
      <w:pPr>
        <w:pStyle w:val="Style31"/>
        <w:keepNext/>
        <w:keepLines/>
        <w:widowControl w:val="0"/>
        <w:shd w:val="clear" w:color="auto" w:fill="auto"/>
        <w:bidi w:val="0"/>
        <w:spacing w:before="0" w:after="360" w:line="240" w:lineRule="auto"/>
        <w:ind w:left="0" w:right="0" w:firstLine="0"/>
        <w:jc w:val="left"/>
      </w:pPr>
      <w:bookmarkStart w:id="2235" w:name="bookmark2235"/>
      <w:bookmarkStart w:id="2236" w:name="bookmark2236"/>
      <w:bookmarkStart w:id="2237" w:name="bookmark2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35"/>
      <w:bookmarkEnd w:id="2236"/>
      <w:bookmarkEnd w:id="223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6"/>
        <w:gridCol w:w="1526"/>
        <w:gridCol w:w="787"/>
        <w:gridCol w:w="1574"/>
        <w:gridCol w:w="1589"/>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18,600,0</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18,600,0</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18,600,0</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18,600,000.00</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2238" w:name="bookmark2238"/>
      <w:bookmarkStart w:id="2239" w:name="bookmark2239"/>
      <w:bookmarkStart w:id="2240" w:name="bookmark2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38"/>
      <w:bookmarkEnd w:id="2239"/>
      <w:bookmarkEnd w:id="2240"/>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1"/>
        <w:keepNext/>
        <w:keepLines/>
        <w:widowControl w:val="0"/>
        <w:shd w:val="clear" w:color="auto" w:fill="auto"/>
        <w:bidi w:val="0"/>
        <w:spacing w:before="0" w:after="36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41"/>
      <w:bookmarkEnd w:id="2242"/>
      <w:bookmarkEnd w:id="224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1"/>
        <w:keepNext/>
        <w:keepLines/>
        <w:widowControl w:val="0"/>
        <w:shd w:val="clear" w:color="auto" w:fill="auto"/>
        <w:bidi w:val="0"/>
        <w:spacing w:before="0" w:after="36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w:t>
      </w:r>
      <w:bookmarkEnd w:id="224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45"/>
      <w:bookmarkEnd w:id="2246"/>
      <w:bookmarkEnd w:id="224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浙江京蓝得韬投资有限公司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京蓝北方园林（天津）有限公</w:t>
            </w:r>
          </w:p>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tabs>
          <w:tab w:pos="493" w:val="left"/>
        </w:tabs>
        <w:bidi w:val="0"/>
        <w:spacing w:before="0" w:after="360" w:line="240" w:lineRule="auto"/>
        <w:ind w:left="0" w:right="0" w:firstLine="0"/>
        <w:jc w:val="left"/>
      </w:pPr>
      <w:bookmarkStart w:id="2249" w:name="bookmark2249"/>
      <w:bookmarkStart w:id="2250" w:name="bookmark2250"/>
      <w:bookmarkStart w:id="2251" w:name="bookmark2251"/>
      <w:bookmarkStart w:id="2252" w:name="bookmark2252"/>
      <w:r>
        <w:rPr>
          <w:color w:val="000000"/>
          <w:spacing w:val="0"/>
          <w:w w:val="100"/>
          <w:position w:val="0"/>
        </w:rPr>
        <w:t>（</w:t>
      </w:r>
      <w:bookmarkEnd w:id="2251"/>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249"/>
      <w:bookmarkEnd w:id="2250"/>
      <w:bookmarkEnd w:id="225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after="36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253"/>
      <w:bookmarkEnd w:id="2254"/>
      <w:bookmarkEnd w:id="2256"/>
    </w:p>
    <w:p>
      <w:pPr>
        <w:pStyle w:val="Style25"/>
        <w:keepNext/>
        <w:keepLines/>
        <w:widowControl w:val="0"/>
        <w:shd w:val="clear" w:color="auto" w:fill="auto"/>
        <w:bidi w:val="0"/>
        <w:spacing w:before="0" w:after="360" w:line="240" w:lineRule="auto"/>
        <w:ind w:left="0" w:right="0" w:firstLine="0"/>
        <w:jc w:val="left"/>
      </w:pPr>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57"/>
      <w:bookmarkEnd w:id="2258"/>
      <w:bookmarkEnd w:id="225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1,671,929,650.41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1,700,333,109.12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1,671,929,650.41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1,700,333,109.12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260" w:name="bookmark2260"/>
      <w:bookmarkStart w:id="2261" w:name="bookmark2261"/>
      <w:bookmarkStart w:id="2262" w:name="bookmark2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60"/>
      <w:bookmarkEnd w:id="2261"/>
      <w:bookmarkEnd w:id="2262"/>
    </w:p>
    <w:p>
      <w:pPr>
        <w:pStyle w:val="Style63"/>
        <w:keepNext/>
        <w:keepLines/>
        <w:widowControl w:val="0"/>
        <w:shd w:val="clear" w:color="auto" w:fill="auto"/>
        <w:bidi w:val="0"/>
        <w:spacing w:before="0" w:line="240" w:lineRule="auto"/>
        <w:ind w:left="0" w:right="0" w:firstLine="0"/>
        <w:jc w:val="left"/>
      </w:pPr>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263"/>
      <w:bookmarkEnd w:id="2264"/>
      <w:bookmarkEnd w:id="226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63"/>
        <w:keepNext/>
        <w:keepLines/>
        <w:widowControl w:val="0"/>
        <w:shd w:val="clear" w:color="auto" w:fill="auto"/>
        <w:bidi w:val="0"/>
        <w:spacing w:before="0" w:after="380" w:line="240" w:lineRule="auto"/>
        <w:ind w:left="0" w:right="0" w:firstLine="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266"/>
      <w:bookmarkEnd w:id="2267"/>
      <w:bookmarkEnd w:id="226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3"/>
        <w:keepNext/>
        <w:keepLines/>
        <w:widowControl w:val="0"/>
        <w:shd w:val="clear" w:color="auto" w:fill="auto"/>
        <w:bidi w:val="0"/>
        <w:spacing w:before="0" w:after="38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3</w:t>
      </w:r>
      <w:bookmarkEnd w:id="2271"/>
      <w:r>
        <w:rPr>
          <w:color w:val="000000"/>
          <w:spacing w:val="0"/>
          <w:w w:val="100"/>
          <w:position w:val="0"/>
        </w:rPr>
        <w:t>）坏账准备计提情况</w:t>
      </w:r>
      <w:bookmarkEnd w:id="2269"/>
      <w:bookmarkEnd w:id="2270"/>
      <w:bookmarkEnd w:id="2272"/>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273" w:name="bookmark2273"/>
      <w:bookmarkStart w:id="2274" w:name="bookmark2274"/>
      <w:bookmarkStart w:id="2275" w:name="bookmark22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73"/>
      <w:bookmarkEnd w:id="2274"/>
      <w:bookmarkEnd w:id="2275"/>
    </w:p>
    <w:p>
      <w:pPr>
        <w:pStyle w:val="Style63"/>
        <w:keepNext/>
        <w:keepLines/>
        <w:widowControl w:val="0"/>
        <w:shd w:val="clear" w:color="auto" w:fill="auto"/>
        <w:bidi w:val="0"/>
        <w:spacing w:before="0" w:after="380" w:line="240" w:lineRule="auto"/>
        <w:ind w:left="0" w:right="0" w:firstLine="0"/>
        <w:jc w:val="left"/>
      </w:pPr>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76"/>
      <w:bookmarkEnd w:id="2277"/>
      <w:bookmarkEnd w:id="227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63"/>
        <w:keepNext/>
        <w:keepLines/>
        <w:widowControl w:val="0"/>
        <w:shd w:val="clear" w:color="auto" w:fill="auto"/>
        <w:bidi w:val="0"/>
        <w:spacing w:before="0" w:after="380" w:line="240" w:lineRule="auto"/>
        <w:ind w:left="0" w:right="0" w:firstLine="0"/>
        <w:jc w:val="left"/>
      </w:pPr>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79"/>
      <w:bookmarkEnd w:id="2280"/>
      <w:bookmarkEnd w:id="228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3"/>
        <w:keepNext/>
        <w:keepLines/>
        <w:widowControl w:val="0"/>
        <w:shd w:val="clear" w:color="auto" w:fill="auto"/>
        <w:bidi w:val="0"/>
        <w:spacing w:before="0" w:after="380" w:line="240" w:lineRule="auto"/>
        <w:ind w:left="0" w:right="0" w:firstLine="0"/>
        <w:jc w:val="left"/>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3</w:t>
      </w:r>
      <w:bookmarkEnd w:id="2284"/>
      <w:r>
        <w:rPr>
          <w:color w:val="000000"/>
          <w:spacing w:val="0"/>
          <w:w w:val="100"/>
          <w:position w:val="0"/>
        </w:rPr>
        <w:t>）坏账准备计提情况</w:t>
      </w:r>
      <w:bookmarkEnd w:id="2282"/>
      <w:bookmarkEnd w:id="2283"/>
      <w:bookmarkEnd w:id="2285"/>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286" w:name="bookmark2286"/>
      <w:bookmarkStart w:id="2287" w:name="bookmark2287"/>
      <w:bookmarkStart w:id="2288" w:name="bookmark2288"/>
      <w:bookmarkStart w:id="2289" w:name="bookmark2289"/>
      <w:r>
        <w:rPr>
          <w:color w:val="000000"/>
          <w:spacing w:val="0"/>
          <w:w w:val="100"/>
          <w:position w:val="0"/>
        </w:rPr>
        <w:t>（</w:t>
      </w:r>
      <w:bookmarkEnd w:id="228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86"/>
      <w:bookmarkEnd w:id="2287"/>
      <w:bookmarkEnd w:id="2289"/>
    </w:p>
    <w:p>
      <w:pPr>
        <w:pStyle w:val="Style63"/>
        <w:keepNext/>
        <w:keepLines/>
        <w:widowControl w:val="0"/>
        <w:shd w:val="clear" w:color="auto" w:fill="auto"/>
        <w:bidi w:val="0"/>
        <w:spacing w:before="0" w:after="380" w:line="240" w:lineRule="auto"/>
        <w:ind w:left="0" w:right="0" w:firstLine="0"/>
        <w:jc w:val="left"/>
      </w:pPr>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90"/>
      <w:bookmarkEnd w:id="2291"/>
      <w:bookmarkEnd w:id="2292"/>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1,668,802,197.09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1,698,268,410.50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910,484.53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50,104.37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1,429,844.00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1,072,960.19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1,672,325,745.62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1,700,564,345.06</w:t>
            </w:r>
          </w:p>
        </w:tc>
      </w:tr>
    </w:tbl>
    <w:p>
      <w:pPr>
        <w:spacing w:lineRule="exact" w:line="1"/>
        <w:rPr>
          <w:sz w:val="2"/>
          <w:szCs w:val="2"/>
        </w:rPr>
      </w:pPr>
      <w:r>
        <w:br w:type="page"/>
      </w:r>
    </w:p>
    <w:p>
      <w:pPr>
        <w:pStyle w:val="Style63"/>
        <w:keepNext/>
        <w:keepLines/>
        <w:widowControl w:val="0"/>
        <w:shd w:val="clear" w:color="auto" w:fill="auto"/>
        <w:bidi w:val="0"/>
        <w:spacing w:before="0" w:after="380" w:line="240" w:lineRule="auto"/>
        <w:ind w:left="0" w:right="0" w:firstLine="0"/>
        <w:jc w:val="left"/>
      </w:pPr>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93"/>
      <w:bookmarkEnd w:id="2294"/>
      <w:bookmarkEnd w:id="2295"/>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231,235.94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231,235.94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164,859.27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164,859.27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396,095.21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396,095.21</w:t>
            </w: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1,681,002,297.89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646,077.81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1,682,643,515.70</w:t>
            </w:r>
          </w:p>
        </w:tc>
      </w:tr>
    </w:tbl>
    <w:p>
      <w:pPr>
        <w:widowControl w:val="0"/>
        <w:spacing w:after="319" w:line="1" w:lineRule="exact"/>
      </w:pPr>
    </w:p>
    <w:p>
      <w:pPr>
        <w:pStyle w:val="Style63"/>
        <w:keepNext/>
        <w:keepLines/>
        <w:widowControl w:val="0"/>
        <w:shd w:val="clear" w:color="auto" w:fill="auto"/>
        <w:bidi w:val="0"/>
        <w:spacing w:before="0" w:after="380" w:line="240"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3</w:t>
      </w:r>
      <w:bookmarkEnd w:id="2298"/>
      <w:r>
        <w:rPr>
          <w:color w:val="000000"/>
          <w:spacing w:val="0"/>
          <w:w w:val="100"/>
          <w:position w:val="0"/>
        </w:rPr>
        <w:t>）本期计提、收回或转回的坏账准备情况</w:t>
      </w:r>
      <w:bookmarkEnd w:id="2296"/>
      <w:bookmarkEnd w:id="2297"/>
      <w:bookmarkEnd w:id="2299"/>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231,235.94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164,859.27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396,095.21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231,235.94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164,859.27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396,095.21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1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3"/>
        <w:keepNext/>
        <w:keepLines/>
        <w:widowControl w:val="0"/>
        <w:shd w:val="clear" w:color="auto" w:fill="auto"/>
        <w:bidi w:val="0"/>
        <w:spacing w:before="0" w:after="380" w:line="240" w:lineRule="auto"/>
        <w:ind w:left="0" w:right="0" w:firstLine="0"/>
        <w:jc w:val="left"/>
      </w:pPr>
      <w:bookmarkStart w:id="2300" w:name="bookmark2300"/>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4</w:t>
      </w:r>
      <w:bookmarkEnd w:id="2302"/>
      <w:r>
        <w:rPr>
          <w:color w:val="000000"/>
          <w:spacing w:val="0"/>
          <w:w w:val="100"/>
          <w:position w:val="0"/>
        </w:rPr>
        <w:t>）本期实际核销的其他应收款情况</w:t>
      </w:r>
      <w:bookmarkEnd w:id="2300"/>
      <w:bookmarkEnd w:id="2301"/>
      <w:bookmarkEnd w:id="2303"/>
    </w:p>
    <w:p>
      <w:pPr>
        <w:pStyle w:val="Style16"/>
        <w:keepNext w:val="0"/>
        <w:keepLines w:val="0"/>
        <w:widowControl w:val="0"/>
        <w:shd w:val="clear" w:color="auto" w:fill="auto"/>
        <w:bidi w:val="0"/>
        <w:spacing w:before="0" w:line="240" w:lineRule="auto"/>
        <w:ind w:left="8940" w:right="0" w:firstLine="0"/>
        <w:jc w:val="left"/>
      </w:pPr>
      <w:bookmarkStart w:id="2304" w:name="bookmark2304"/>
      <w:r>
        <w:rPr>
          <w:color w:val="000000"/>
          <w:spacing w:val="0"/>
          <w:w w:val="100"/>
          <w:position w:val="0"/>
        </w:rPr>
        <w:t>单</w:t>
      </w:r>
      <w:bookmarkEnd w:id="2304"/>
      <w:r>
        <w:rPr>
          <w:color w:val="000000"/>
          <w:spacing w:val="0"/>
          <w:w w:val="100"/>
          <w:position w:val="0"/>
        </w:rPr>
        <w:t>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2305" w:name="bookmark230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305"/>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浙江京蓝得韬投资有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981,211,298.86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京蓝北方园林（天津）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589,680,997.68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京蓝有道创业投资有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55,531,778.92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京蓝能科技术有限公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18,278,595.14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温州北方园林建设有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16,147,933.94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1,660,850,604.54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3"/>
        <w:keepNext/>
        <w:keepLines/>
        <w:widowControl w:val="0"/>
        <w:shd w:val="clear" w:color="auto" w:fill="auto"/>
        <w:bidi w:val="0"/>
        <w:spacing w:before="0" w:line="240" w:lineRule="auto"/>
        <w:ind w:left="0" w:right="0" w:firstLine="0"/>
        <w:jc w:val="left"/>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6</w:t>
      </w:r>
      <w:bookmarkEnd w:id="2308"/>
      <w:r>
        <w:rPr>
          <w:color w:val="000000"/>
          <w:spacing w:val="0"/>
          <w:w w:val="100"/>
          <w:position w:val="0"/>
        </w:rPr>
        <w:t>）涉及政府补助的应收款项</w:t>
      </w:r>
      <w:bookmarkEnd w:id="2306"/>
      <w:bookmarkEnd w:id="2307"/>
      <w:bookmarkEnd w:id="230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63"/>
        <w:keepNext/>
        <w:keepLines/>
        <w:widowControl w:val="0"/>
        <w:shd w:val="clear" w:color="auto" w:fill="auto"/>
        <w:tabs>
          <w:tab w:pos="387" w:val="left"/>
        </w:tabs>
        <w:bidi w:val="0"/>
        <w:spacing w:before="0" w:line="240" w:lineRule="auto"/>
        <w:ind w:left="0" w:right="0" w:firstLine="0"/>
        <w:jc w:val="both"/>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7</w:t>
      </w:r>
      <w:bookmarkEnd w:id="2312"/>
      <w:r>
        <w:rPr>
          <w:color w:val="000000"/>
          <w:spacing w:val="0"/>
          <w:w w:val="100"/>
          <w:position w:val="0"/>
        </w:rPr>
        <w:t>）</w:t>
        <w:tab/>
        <w:t>因金融资产转移而终止确认的其他应收款</w:t>
      </w:r>
      <w:bookmarkEnd w:id="2310"/>
      <w:bookmarkEnd w:id="2311"/>
      <w:bookmarkEnd w:id="2313"/>
    </w:p>
    <w:p>
      <w:pPr>
        <w:pStyle w:val="Style63"/>
        <w:keepNext/>
        <w:keepLines/>
        <w:widowControl w:val="0"/>
        <w:shd w:val="clear" w:color="auto" w:fill="auto"/>
        <w:tabs>
          <w:tab w:pos="392" w:val="left"/>
        </w:tabs>
        <w:bidi w:val="0"/>
        <w:spacing w:before="0" w:line="240" w:lineRule="auto"/>
        <w:ind w:left="0" w:right="0" w:firstLine="0"/>
        <w:jc w:val="both"/>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8</w:t>
      </w:r>
      <w:bookmarkEnd w:id="2316"/>
      <w:r>
        <w:rPr>
          <w:color w:val="000000"/>
          <w:spacing w:val="0"/>
          <w:w w:val="100"/>
          <w:position w:val="0"/>
        </w:rPr>
        <w:t>）</w:t>
        <w:tab/>
        <w:t>转移其他应收款且继续涉入形成的资产、负债金额</w:t>
      </w:r>
      <w:bookmarkEnd w:id="2314"/>
      <w:bookmarkEnd w:id="2315"/>
      <w:bookmarkEnd w:id="2317"/>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60" w:line="240" w:lineRule="auto"/>
        <w:ind w:left="0" w:right="0" w:firstLine="0"/>
        <w:jc w:val="both"/>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3</w:t>
      </w:r>
      <w:bookmarkEnd w:id="2320"/>
      <w:r>
        <w:rPr>
          <w:color w:val="000000"/>
          <w:spacing w:val="0"/>
          <w:w w:val="100"/>
          <w:position w:val="0"/>
        </w:rPr>
        <w:t>、长期股权投资</w:t>
      </w:r>
      <w:bookmarkEnd w:id="2318"/>
      <w:bookmarkEnd w:id="2319"/>
      <w:bookmarkEnd w:id="232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2,760,658,942.83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687,152,031.28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2,073,506,911.55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2,760,658,942.83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687,152,031.28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2,073,506,911.55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2,760,658,942.83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687,152,031.28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2,073,506,911.55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2,760,658,942.83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687,152,031.28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2,073,506,911.55</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322" w:name="bookmark2322"/>
      <w:bookmarkStart w:id="2323" w:name="bookmark2323"/>
      <w:bookmarkStart w:id="2324" w:name="bookmark2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22"/>
      <w:bookmarkEnd w:id="2323"/>
      <w:bookmarkEnd w:id="232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京蓝生态科技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698,760,000.0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京蓝有道创业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京蓝资源科技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京蓝北方园林</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（天津）有限 公司司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33,742,320.27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33,742,320.27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687,152,031.28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京蓝环境科技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19,309,500.00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浙江京蓝得韬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京蓝国际工程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中科鼎实环境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1,179,594,591.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1,179,594,591.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京蓝环境建设</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2,073,506,911.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2,073,506,911.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687,152,031.28</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325" w:name="bookmark2325"/>
      <w:bookmarkStart w:id="2326" w:name="bookmark2326"/>
      <w:bookmarkStart w:id="2327" w:name="bookmark23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25"/>
      <w:bookmarkEnd w:id="2326"/>
      <w:bookmarkEnd w:id="232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16"/>
        <w:keepNext w:val="0"/>
        <w:keepLines w:val="0"/>
        <w:widowControl w:val="0"/>
        <w:pBdr>
          <w:top w:val="single" w:sz="4" w:space="1" w:color="D3D3D3"/>
          <w:left w:val="single" w:sz="4" w:space="0" w:color="D3D3D3"/>
          <w:bottom w:val="single" w:sz="4" w:space="7" w:color="D3D3D3"/>
          <w:right w:val="single" w:sz="4" w:space="0" w:color="D3D3D3"/>
        </w:pBdr>
        <w:shd w:val="clear" w:color="auto" w:fill="D3D3D3"/>
        <w:tabs>
          <w:tab w:pos="430" w:val="left"/>
        </w:tabs>
        <w:bidi w:val="0"/>
        <w:spacing w:before="0" w:after="50" w:line="240" w:lineRule="auto"/>
        <w:ind w:left="0" w:right="0" w:firstLine="0"/>
        <w:jc w:val="left"/>
      </w:pPr>
      <w:bookmarkStart w:id="2328" w:name="bookmark2328"/>
      <w:r>
        <w:rPr>
          <w:color w:val="000000"/>
          <w:spacing w:val="0"/>
          <w:w w:val="100"/>
          <w:position w:val="0"/>
        </w:rPr>
        <w:t>一</w:t>
      </w:r>
      <w:bookmarkEnd w:id="2328"/>
      <w:r>
        <w:rPr>
          <w:color w:val="000000"/>
          <w:spacing w:val="0"/>
          <w:w w:val="100"/>
          <w:position w:val="0"/>
        </w:rPr>
        <w:t>、</w:t>
        <w:tab/>
        <w:t>合营企业</w:t>
      </w:r>
    </w:p>
    <w:p>
      <w:pPr>
        <w:pStyle w:val="Style16"/>
        <w:keepNext w:val="0"/>
        <w:keepLines w:val="0"/>
        <w:widowControl w:val="0"/>
        <w:pBdr>
          <w:top w:val="single" w:sz="0" w:space="1" w:color="D3D3D3"/>
          <w:left w:val="single" w:sz="0" w:space="0" w:color="D3D3D3"/>
          <w:bottom w:val="single" w:sz="0" w:space="7" w:color="D3D3D3"/>
          <w:right w:val="single" w:sz="0" w:space="0" w:color="D3D3D3"/>
        </w:pBdr>
        <w:shd w:val="clear" w:color="auto" w:fill="D3D3D3"/>
        <w:tabs>
          <w:tab w:pos="430" w:val="left"/>
        </w:tabs>
        <w:bidi w:val="0"/>
        <w:spacing w:before="0" w:after="301" w:line="240" w:lineRule="auto"/>
        <w:ind w:left="0" w:right="0" w:firstLine="0"/>
        <w:jc w:val="left"/>
      </w:pPr>
      <w:bookmarkStart w:id="2329" w:name="bookmark2329"/>
      <w:r>
        <w:rPr>
          <w:color w:val="000000"/>
          <w:spacing w:val="0"/>
          <w:w w:val="100"/>
          <w:position w:val="0"/>
        </w:rPr>
        <w:t>二</w:t>
      </w:r>
      <w:bookmarkEnd w:id="2329"/>
      <w:r>
        <w:rPr>
          <w:color w:val="000000"/>
          <w:spacing w:val="0"/>
          <w:w w:val="100"/>
          <w:position w:val="0"/>
        </w:rPr>
        <w:t>、</w:t>
        <w:tab/>
        <w:t>联营企业</w:t>
      </w:r>
    </w:p>
    <w:p>
      <w:pPr>
        <w:pStyle w:val="Style31"/>
        <w:keepNext/>
        <w:keepLines/>
        <w:widowControl w:val="0"/>
        <w:shd w:val="clear" w:color="auto" w:fill="auto"/>
        <w:bidi w:val="0"/>
        <w:spacing w:before="0" w:line="240" w:lineRule="auto"/>
        <w:ind w:left="0" w:right="0" w:firstLine="0"/>
        <w:jc w:val="left"/>
      </w:pPr>
      <w:bookmarkStart w:id="2330" w:name="bookmark2330"/>
      <w:bookmarkStart w:id="2331" w:name="bookmark2331"/>
      <w:bookmarkStart w:id="2332" w:name="bookmark2332"/>
      <w:bookmarkStart w:id="2333" w:name="bookmark2333"/>
      <w:r>
        <w:rPr>
          <w:color w:val="000000"/>
          <w:spacing w:val="0"/>
          <w:w w:val="100"/>
          <w:position w:val="0"/>
        </w:rPr>
        <w:t>（</w:t>
      </w:r>
      <w:bookmarkEnd w:id="233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30"/>
      <w:bookmarkEnd w:id="2331"/>
      <w:bookmarkEnd w:id="2333"/>
    </w:p>
    <w:p>
      <w:pPr>
        <w:pStyle w:val="Style25"/>
        <w:keepNext/>
        <w:keepLines/>
        <w:widowControl w:val="0"/>
        <w:shd w:val="clear" w:color="auto" w:fill="auto"/>
        <w:bidi w:val="0"/>
        <w:spacing w:before="0" w:after="380" w:line="240" w:lineRule="auto"/>
        <w:ind w:left="0" w:right="0" w:firstLine="0"/>
        <w:jc w:val="left"/>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4</w:t>
      </w:r>
      <w:bookmarkEnd w:id="2336"/>
      <w:r>
        <w:rPr>
          <w:color w:val="000000"/>
          <w:spacing w:val="0"/>
          <w:w w:val="100"/>
          <w:position w:val="0"/>
        </w:rPr>
        <w:t>、营业收入和营业成本</w:t>
      </w:r>
      <w:bookmarkEnd w:id="2334"/>
      <w:bookmarkEnd w:id="2335"/>
      <w:bookmarkEnd w:id="233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280" w:line="240" w:lineRule="auto"/>
        <w:ind w:left="0" w:right="0" w:firstLine="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5</w:t>
      </w:r>
      <w:bookmarkEnd w:id="2340"/>
      <w:r>
        <w:rPr>
          <w:color w:val="000000"/>
          <w:spacing w:val="0"/>
          <w:w w:val="100"/>
          <w:position w:val="0"/>
        </w:rPr>
        <w:t>、投资收益</w:t>
      </w:r>
      <w:bookmarkEnd w:id="2338"/>
      <w:bookmarkEnd w:id="2339"/>
      <w:bookmarkEnd w:id="2341"/>
    </w:p>
    <w:p>
      <w:pPr>
        <w:pStyle w:val="Style16"/>
        <w:keepNext w:val="0"/>
        <w:keepLines w:val="0"/>
        <w:widowControl w:val="0"/>
        <w:shd w:val="clear" w:color="auto" w:fill="auto"/>
        <w:bidi w:val="0"/>
        <w:spacing w:before="0" w:line="317" w:lineRule="exact"/>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6</w:t>
      </w:r>
      <w:bookmarkEnd w:id="2344"/>
      <w:r>
        <w:rPr>
          <w:color w:val="000000"/>
          <w:spacing w:val="0"/>
          <w:w w:val="100"/>
          <w:position w:val="0"/>
        </w:rPr>
        <w:t>、其他</w:t>
      </w:r>
      <w:bookmarkEnd w:id="2342"/>
      <w:bookmarkEnd w:id="2343"/>
      <w:bookmarkEnd w:id="2345"/>
    </w:p>
    <w:p>
      <w:pPr>
        <w:pStyle w:val="Style19"/>
        <w:keepNext/>
        <w:keepLines/>
        <w:widowControl w:val="0"/>
        <w:shd w:val="clear" w:color="auto" w:fill="auto"/>
        <w:bidi w:val="0"/>
        <w:spacing w:before="0" w:after="360" w:line="240" w:lineRule="auto"/>
        <w:ind w:left="0" w:right="0" w:firstLine="0"/>
        <w:jc w:val="both"/>
      </w:pPr>
      <w:bookmarkStart w:id="2346" w:name="bookmark2346"/>
      <w:bookmarkStart w:id="2347" w:name="bookmark2347"/>
      <w:bookmarkStart w:id="2348" w:name="bookmark2348"/>
      <w:r>
        <w:rPr>
          <w:color w:val="000000"/>
          <w:spacing w:val="0"/>
          <w:w w:val="100"/>
          <w:position w:val="0"/>
        </w:rPr>
        <w:t>十八、补充资料</w:t>
      </w:r>
      <w:bookmarkEnd w:id="2346"/>
      <w:bookmarkEnd w:id="2347"/>
      <w:bookmarkEnd w:id="2348"/>
    </w:p>
    <w:p>
      <w:pPr>
        <w:pStyle w:val="Style25"/>
        <w:keepNext/>
        <w:keepLines/>
        <w:widowControl w:val="0"/>
        <w:shd w:val="clear" w:color="auto" w:fill="auto"/>
        <w:bidi w:val="0"/>
        <w:spacing w:before="0" w:after="360" w:line="240" w:lineRule="auto"/>
        <w:ind w:left="0" w:right="0" w:firstLine="0"/>
        <w:jc w:val="both"/>
      </w:pPr>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49"/>
      <w:bookmarkEnd w:id="2350"/>
      <w:bookmarkEnd w:id="2351"/>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985,974.70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3,789,662.23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14,209,351.44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2,539,422.52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402,453.51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-30,783,028.08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320,520.37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-9,207,846.18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号一非经常性损益》中列举的非经常性损益项目界定为经常性损益项目 </w:t>
      </w:r>
      <w:r>
        <w:rPr>
          <w:color w:val="000000"/>
          <w:spacing w:val="0"/>
          <w:w w:val="100"/>
          <w:position w:val="0"/>
        </w:rPr>
        <w:t>的情况说明</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52"/>
      <w:bookmarkEnd w:id="2353"/>
      <w:bookmarkEnd w:id="235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bl>
    <w:p>
      <w:pPr>
        <w:widowControl w:val="0"/>
        <w:spacing w:after="279" w:line="1" w:lineRule="exact"/>
      </w:pPr>
    </w:p>
    <w:p>
      <w:pPr>
        <w:pStyle w:val="Style25"/>
        <w:keepNext/>
        <w:keepLines/>
        <w:widowControl w:val="0"/>
        <w:shd w:val="clear" w:color="auto" w:fill="auto"/>
        <w:tabs>
          <w:tab w:pos="378" w:val="left"/>
        </w:tabs>
        <w:bidi w:val="0"/>
        <w:spacing w:before="0" w:after="280" w:line="326" w:lineRule="exact"/>
        <w:ind w:left="0" w:right="0" w:firstLine="0"/>
        <w:jc w:val="left"/>
      </w:pPr>
      <w:bookmarkStart w:id="2355" w:name="bookmark2355"/>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3</w:t>
      </w:r>
      <w:bookmarkEnd w:id="2357"/>
      <w:r>
        <w:rPr>
          <w:color w:val="000000"/>
          <w:spacing w:val="0"/>
          <w:w w:val="100"/>
          <w:position w:val="0"/>
        </w:rPr>
        <w:t>、</w:t>
        <w:tab/>
        <w:t>境内外会计准则下会计数据差异</w:t>
      </w:r>
      <w:bookmarkEnd w:id="2355"/>
      <w:bookmarkEnd w:id="2356"/>
      <w:bookmarkEnd w:id="2358"/>
    </w:p>
    <w:p>
      <w:pPr>
        <w:pStyle w:val="Style31"/>
        <w:keepNext/>
        <w:keepLines/>
        <w:widowControl w:val="0"/>
        <w:shd w:val="clear" w:color="auto" w:fill="auto"/>
        <w:tabs>
          <w:tab w:pos="493" w:val="left"/>
        </w:tabs>
        <w:bidi w:val="0"/>
        <w:spacing w:before="0" w:line="326" w:lineRule="exact"/>
        <w:ind w:left="0" w:right="0" w:firstLine="0"/>
        <w:jc w:val="left"/>
      </w:pPr>
      <w:bookmarkStart w:id="2359" w:name="bookmark2359"/>
      <w:bookmarkStart w:id="2360" w:name="bookmark2360"/>
      <w:bookmarkStart w:id="2361" w:name="bookmark2361"/>
      <w:bookmarkStart w:id="2362" w:name="bookmark2362"/>
      <w:r>
        <w:rPr>
          <w:color w:val="000000"/>
          <w:spacing w:val="0"/>
          <w:w w:val="100"/>
          <w:position w:val="0"/>
        </w:rPr>
        <w:t>（</w:t>
      </w:r>
      <w:bookmarkEnd w:id="236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59"/>
      <w:bookmarkEnd w:id="2360"/>
      <w:bookmarkEnd w:id="2362"/>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326" w:lineRule="exact"/>
        <w:ind w:left="0" w:right="0" w:firstLine="0"/>
        <w:jc w:val="left"/>
      </w:pPr>
      <w:bookmarkStart w:id="2363" w:name="bookmark2363"/>
      <w:bookmarkStart w:id="2364" w:name="bookmark2364"/>
      <w:bookmarkStart w:id="2365" w:name="bookmark2365"/>
      <w:bookmarkStart w:id="2366" w:name="bookmark2366"/>
      <w:r>
        <w:rPr>
          <w:color w:val="000000"/>
          <w:spacing w:val="0"/>
          <w:w w:val="100"/>
          <w:position w:val="0"/>
        </w:rPr>
        <w:t>（</w:t>
      </w:r>
      <w:bookmarkEnd w:id="236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63"/>
      <w:bookmarkEnd w:id="2364"/>
      <w:bookmarkEnd w:id="2366"/>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80" w:line="326" w:lineRule="exact"/>
        <w:ind w:left="0" w:right="0" w:firstLine="0"/>
        <w:jc w:val="left"/>
      </w:pPr>
      <w:bookmarkStart w:id="2367" w:name="bookmark2367"/>
      <w:bookmarkStart w:id="2368" w:name="bookmark2368"/>
      <w:bookmarkStart w:id="2369" w:name="bookmark2369"/>
      <w:bookmarkStart w:id="2370" w:name="bookmark2370"/>
      <w:r>
        <w:rPr>
          <w:color w:val="000000"/>
          <w:spacing w:val="0"/>
          <w:w w:val="100"/>
          <w:position w:val="0"/>
        </w:rPr>
        <w:t>（</w:t>
      </w:r>
      <w:bookmarkEnd w:id="236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67"/>
      <w:bookmarkEnd w:id="2368"/>
      <w:bookmarkEnd w:id="2370"/>
    </w:p>
    <w:p>
      <w:pPr>
        <w:pStyle w:val="Style25"/>
        <w:keepNext/>
        <w:keepLines/>
        <w:widowControl w:val="0"/>
        <w:shd w:val="clear" w:color="auto" w:fill="auto"/>
        <w:tabs>
          <w:tab w:pos="378" w:val="left"/>
        </w:tabs>
        <w:bidi w:val="0"/>
        <w:spacing w:before="0" w:after="280" w:line="326" w:lineRule="exact"/>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4</w:t>
      </w:r>
      <w:bookmarkEnd w:id="2373"/>
      <w:r>
        <w:rPr>
          <w:color w:val="000000"/>
          <w:spacing w:val="0"/>
          <w:w w:val="100"/>
          <w:position w:val="0"/>
        </w:rPr>
        <w:t>、</w:t>
        <w:tab/>
        <w:t>其他</w:t>
      </w:r>
      <w:bookmarkEnd w:id="2371"/>
      <w:bookmarkEnd w:id="2372"/>
      <w:bookmarkEnd w:id="2374"/>
    </w:p>
    <w:sectPr>
      <w:footnotePr>
        <w:pos w:val="pageBottom"/>
        <w:numFmt w:val="decimal"/>
        <w:numRestart w:val="continuous"/>
      </w:footnotePr>
      <w:pgSz w:w="11900" w:h="16840"/>
      <w:pgMar w:top="1369" w:right="1054" w:bottom="1455" w:left="10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4">
    <w:name w:val="Body text_"/>
    <w:basedOn w:val="DefaultParagraphFont"/>
    <w:link w:val="Style13"/>
    <w:rPr>
      <w:rFonts w:ascii="SimSun" w:eastAsia="SimSun" w:hAnsi="SimSun" w:cs="SimSun"/>
      <w:b/>
      <w:bCs/>
      <w:i w:val="0"/>
      <w:iCs w:val="0"/>
      <w:smallCaps w:val="0"/>
      <w:strike w:val="0"/>
      <w:sz w:val="22"/>
      <w:szCs w:val="22"/>
      <w:u w:val="none"/>
      <w:shd w:val="clear" w:color="auto" w:fill="auto"/>
    </w:rPr>
  </w:style>
  <w:style w:type="character" w:customStyle="1" w:styleId="CharStyle17">
    <w:name w:val="Body text (2)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32">
    <w:name w:val="Heading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8">
    <w:name w:val="Body text (6)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4">
    <w:name w:val="Heading #5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82">
    <w:name w:val="Body text (7)_"/>
    <w:basedOn w:val="DefaultParagraphFont"/>
    <w:link w:val="Style81"/>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before="27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after="100" w:line="623" w:lineRule="exact"/>
      <w:ind w:firstLine="580"/>
    </w:pPr>
    <w:rPr>
      <w:rFonts w:ascii="SimSun" w:eastAsia="SimSun" w:hAnsi="SimSun" w:cs="SimSun"/>
      <w:b/>
      <w:bCs/>
      <w:i w:val="0"/>
      <w:iCs w:val="0"/>
      <w:smallCaps w:val="0"/>
      <w:strike w:val="0"/>
      <w:sz w:val="26"/>
      <w:szCs w:val="26"/>
      <w:u w:val="none"/>
      <w:shd w:val="clear" w:color="auto" w:fill="auto"/>
    </w:rPr>
  </w:style>
  <w:style w:type="paragraph" w:styleId="Style13">
    <w:name w:val="Body text"/>
    <w:basedOn w:val="Normal"/>
    <w:link w:val="CharStyle14"/>
    <w:qFormat/>
    <w:pPr>
      <w:widowControl w:val="0"/>
      <w:shd w:val="clear" w:color="auto" w:fill="auto"/>
      <w:spacing w:after="140" w:line="300" w:lineRule="auto"/>
    </w:pPr>
    <w:rPr>
      <w:rFonts w:ascii="SimSun" w:eastAsia="SimSun" w:hAnsi="SimSun" w:cs="SimSun"/>
      <w:b/>
      <w:bCs/>
      <w:i w:val="0"/>
      <w:iCs w:val="0"/>
      <w:smallCaps w:val="0"/>
      <w:strike w:val="0"/>
      <w:sz w:val="22"/>
      <w:szCs w:val="22"/>
      <w:u w:val="none"/>
      <w:shd w:val="clear" w:color="auto" w:fill="auto"/>
    </w:rPr>
  </w:style>
  <w:style w:type="paragraph" w:customStyle="1" w:styleId="Style16">
    <w:name w:val="Body text (2)"/>
    <w:basedOn w:val="Normal"/>
    <w:link w:val="CharStyle17"/>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Heading #2"/>
    <w:basedOn w:val="Normal"/>
    <w:link w:val="CharStyle20"/>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3"/>
    <w:basedOn w:val="Normal"/>
    <w:link w:val="CharStyle26"/>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Heading #4"/>
    <w:basedOn w:val="Normal"/>
    <w:link w:val="CharStyle3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Body text (6)"/>
    <w:basedOn w:val="Normal"/>
    <w:link w:val="CharStyle48"/>
    <w:pPr>
      <w:widowControl w:val="0"/>
      <w:shd w:val="clear" w:color="auto" w:fill="auto"/>
      <w:spacing w:after="2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3">
    <w:name w:val="Heading #5"/>
    <w:basedOn w:val="Normal"/>
    <w:link w:val="CharStyle64"/>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1">
    <w:name w:val="Body text (7)"/>
    <w:basedOn w:val="Normal"/>
    <w:link w:val="CharStyle82"/>
    <w:pPr>
      <w:widowControl w:val="0"/>
      <w:shd w:val="clear" w:color="auto" w:fill="auto"/>
      <w:spacing w:after="38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京蓝科技股份有限公司2021年年度报告全文</dc:title>
  <dc:subject/>
  <dc:creator>京蓝科技股份有限公司</dc:creator>
  <cp:keywords/>
</cp:coreProperties>
</file>