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0"/>
          <w:szCs w:val="40"/>
        </w:rPr>
      </w:pPr>
      <w:r>
        <w:rPr>
          <w:color w:val="1B73A7"/>
          <w:spacing w:val="0"/>
          <w:w w:val="100"/>
          <w:position w:val="0"/>
          <w:sz w:val="40"/>
          <w:szCs w:val="40"/>
        </w:rPr>
        <w:t>四</w:t>
      </w:r>
      <w:r>
        <w:rPr>
          <w:color w:val="8C8C8C"/>
          <w:spacing w:val="0"/>
          <w:w w:val="100"/>
          <w:position w:val="0"/>
          <w:sz w:val="40"/>
          <w:szCs w:val="40"/>
        </w:rPr>
        <w:t>盖科技</w:t>
      </w:r>
    </w:p>
    <w:p>
      <w:pPr>
        <w:pStyle w:val="Style2"/>
        <w:keepNext w:val="0"/>
        <w:keepLines w:val="0"/>
        <w:widowControl w:val="0"/>
        <w:shd w:val="clear" w:color="auto" w:fill="auto"/>
        <w:bidi w:val="0"/>
        <w:spacing w:before="0" w:after="260" w:line="240" w:lineRule="auto"/>
        <w:ind w:left="0" w:right="0" w:firstLine="0"/>
        <w:jc w:val="center"/>
        <w:rPr>
          <w:sz w:val="11"/>
          <w:szCs w:val="11"/>
        </w:rPr>
      </w:pPr>
      <w:r>
        <w:rPr>
          <w:rFonts w:ascii="Arial" w:eastAsia="Arial" w:hAnsi="Arial" w:cs="Arial"/>
          <w:b/>
          <w:bCs/>
          <w:color w:val="A7A7A7"/>
          <w:spacing w:val="0"/>
          <w:w w:val="100"/>
          <w:position w:val="0"/>
          <w:sz w:val="11"/>
          <w:szCs w:val="11"/>
        </w:rPr>
        <w:t>KINGLAND TECHNOLMY</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京蓝科技股份有限公司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12" w:right="970" w:bottom="2612"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公司负责人杨仁贵、主管会计工作负责人梁晋及会计机构负责人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梁晋声明：保证本年度报告中财务报告的真实、准确、完整。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sz w:val="28"/>
          <w:szCs w:val="28"/>
        </w:rPr>
        <w:t>1</w:t>
      </w:r>
      <w:r>
        <w:rPr>
          <w:color w:val="000000"/>
          <w:spacing w:val="0"/>
          <w:w w:val="100"/>
          <w:position w:val="0"/>
        </w:rPr>
        <w:t>、竞争风险：</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解决方案</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投资运营</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模式逐渐被市场认可，未来将会出现 大量同类型的企业加入该业务领域，行业竞争将不断加剧。为应对上述风险， 公司将不断完善产业链，整合多种资源，提供全方位的综合解决方案和优质服 务，在符合公司发展战略的项目上加速发展抢先占领市场，提高市场竞争力。 此外，公司将利用资本市场寻求外延式增长的机会，扩大公司市场份额。</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 资金风险：生态环境产业为资金密集型产业，运作周期较长，资金需求量巨大。 公司将通过再融资以及联合其他相关方设立产业基金等方式，满足公司的资金 需求，并在业务运营、资金使用及安全性等方面加强管理，降低经营及资金风 险。</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、核心人才培育风险：随着公司业务发展，公司对复合背景的人才的需 求急剧上升。未来公司将制定更为详细的人力资源制度、优化人员结构，加快 人才集聚，完善考核激励机制。</w:t>
      </w:r>
    </w:p>
    <w:p>
      <w:pPr>
        <w:pStyle w:val="Style16"/>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66"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5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1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1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2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6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4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4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28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大股东、控股股东、杨树蓝天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京蓝沐禾、沐禾节水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京蓝园林、北方园林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京蓝北方园林（天津）有限公司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中科鼎实环境工程有限公司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京蓝环境、京蓝环境科技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京蓝环境建设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京蓝环境建设（北京）有限公司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巴林右旗生态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巴林右旗京蓝沐禾生态环境治理有限公司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北方市政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天津北方创业市政工程集团有限公司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北控工程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天津北控工程管理咨询有限公司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半丁资产管理、半丁资管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半丁（厦门）资产管理合伙企业（有限合伙）</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殷晓东、王海东、赵铎、金增伟、李万斌、杨勇、陈恺、王宁、宁翔、 张景鑫、刘爽、屈智慧、田耿、桑志伟、赵建军、杨柳青、陈伯华、 李庆武、田子毅、蔡文博、姜伟、王晨阳、张淑敏、李忠博、宋慧敏、 王世君、方忠新、刘燕臣、姚元义、邱二营、张蒋维、张文、马宁翠、 牛静、杨志浩、刘金伟、樊利民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Kingland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Kingland Technology</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黑龙江省哈尔滨市南岗区经济技术开发区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北京市朝阳区望京东园七区保利国际广场</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二层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"http://www.kinglandgroup.com" </w:instrText>
            </w:r>
            <w:r>
              <w:fldChar w:fldCharType="separate"/>
            </w:r>
            <w:r>
              <w:rPr>
                <w:rFonts w:ascii="Times New Roman" w:eastAsia="Times New Roman" w:hAnsi="Times New Roman" w:cs="Times New Roman"/>
                <w:color w:val="000000"/>
                <w:spacing w:val="0"/>
                <w:w w:val="100"/>
                <w:position w:val="0"/>
                <w:sz w:val="18"/>
                <w:szCs w:val="18"/>
              </w:rPr>
              <w:t>www.kinglandgroup.com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"mailto:securities@kinglandgroup.com" </w:instrText>
            </w:r>
            <w:r>
              <w:fldChar w:fldCharType="separate"/>
            </w:r>
            <w:r>
              <w:rPr>
                <w:rFonts w:ascii="Times New Roman" w:eastAsia="Times New Roman" w:hAnsi="Times New Roman" w:cs="Times New Roman"/>
                <w:color w:val="000000"/>
                <w:spacing w:val="0"/>
                <w:w w:val="100"/>
                <w:position w:val="0"/>
                <w:sz w:val="18"/>
                <w:szCs w:val="18"/>
              </w:rPr>
              <w:t>securities@kinglandgroup.com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北京市朝阳区望京东园七区保利国际广 场</w:t>
            </w: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8"/>
                <w:szCs w:val="18"/>
              </w:rPr>
              <w:t>，</w:t>
            </w:r>
            <w:r>
              <w:rPr>
                <w:color w:val="000000"/>
                <w:spacing w:val="0"/>
                <w:w w:val="100"/>
                <w:position w:val="0"/>
              </w:rPr>
              <w:t>二层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北京市朝阳区望京东园七区保利国际广 场</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二层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010-64740711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010-64740711,803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010-64740711-805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010-64740711-805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securities@kinglandgroup.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"mailto:securities@kinglandgroup.com" </w:instrText>
            </w:r>
            <w:r>
              <w:fldChar w:fldCharType="separate"/>
            </w:r>
            <w:r>
              <w:rPr>
                <w:rFonts w:ascii="Times New Roman" w:eastAsia="Times New Roman" w:hAnsi="Times New Roman" w:cs="Times New Roman"/>
                <w:color w:val="000000"/>
                <w:spacing w:val="0"/>
                <w:w w:val="100"/>
                <w:position w:val="0"/>
                <w:sz w:val="18"/>
                <w:szCs w:val="18"/>
              </w:rPr>
              <w:t>securities@kinglandgroup.com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91230000126976973E</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公司上市之初，主营高科技铜铁双金属制品、松花江索道、二龙山滑雪场和二龙 山滑道以及配套服务设施等项目。</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年，主营业务调整为网络与电子信息技术 开发应用、软件开发和高新技术投资等。</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年，主营业务调整为房地产开发与 经营。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年，公司尝试产业战略转型，兼顾房地产经营管理的同时，涉足矿业 领域。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年，主营业务调整为信息系统集成服务，信息技术咨询服务，电子产 品研发制造销售维护，网络及电子信息技术开发应用，软件开发，对高新技术投 资、旅游基础设施投资、投资管理。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年，主营业务调整为包括生态 节水运营服务、园林环境科技服务等在内的生态环保业务。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年，公司主营业 务拓展至土壤修复业务领域。</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月，公司第一大股东黑龙江省建设开发实业总公司与南都集团控股有限 公司签订股权转让协议，南都集团成为公司实际控制人。</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月，天伦控股 有限公司成为公司第一大股东。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月，京蓝控股有限公司成为公司第一大 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年杨树蓝天成为公司的第一大股东，本报告期末，杨树蓝天持有公司 </w:t>
            </w:r>
            <w:r>
              <w:rPr>
                <w:rFonts w:ascii="Times New Roman" w:eastAsia="Times New Roman" w:hAnsi="Times New Roman" w:cs="Times New Roman"/>
                <w:color w:val="000000"/>
                <w:spacing w:val="0"/>
                <w:w w:val="100"/>
                <w:position w:val="0"/>
                <w:sz w:val="18"/>
                <w:szCs w:val="18"/>
              </w:rPr>
              <w:t>170,763,781</w:t>
            </w:r>
            <w:r>
              <w:rPr>
                <w:color w:val="000000"/>
                <w:spacing w:val="0"/>
                <w:w w:val="100"/>
                <w:position w:val="0"/>
              </w:rPr>
              <w:t>股股份，占总股本的</w:t>
            </w:r>
            <w:r>
              <w:rPr>
                <w:rFonts w:ascii="Times New Roman" w:eastAsia="Times New Roman" w:hAnsi="Times New Roman" w:cs="Times New Roman"/>
                <w:color w:val="000000"/>
                <w:spacing w:val="0"/>
                <w:w w:val="100"/>
                <w:position w:val="0"/>
                <w:sz w:val="18"/>
                <w:szCs w:val="18"/>
              </w:rPr>
              <w:t>16.68%</w:t>
            </w: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号万通大厦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王凤岐、张猛勇</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1,901,408,713.75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2,490,857,777.77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-2,354,850,607.11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-1,036,745,832.56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102,535,975.63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-2,395,295,406.60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-1,063,774,865.71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74,465,558.59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60,169,476.13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-88,641,195.85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-843,379,277.69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9,803,908,957.22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12,118,205,650.23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10,994,938,944.75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2,274,392,433.84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4,635,903,674.91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4,343,418,610.61</w:t>
            </w:r>
          </w:p>
        </w:tc>
      </w:tr>
    </w:tbl>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1,901,408,713.75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39,439,349.17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1,131,555,117.81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1,861,969,364.58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、境内外会计准则下会计数据差异</w:t>
      </w:r>
      <w:bookmarkEnd w:id="30"/>
      <w:bookmarkEnd w:id="31"/>
      <w:bookmarkEnd w:id="33"/>
    </w:p>
    <w:p>
      <w:pPr>
        <w:pStyle w:val="Style32"/>
        <w:keepNext/>
        <w:keepLines/>
        <w:widowControl w:val="0"/>
        <w:shd w:val="clear" w:color="auto" w:fill="auto"/>
        <w:tabs>
          <w:tab w:pos="368"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78"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3"/>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、分季度主要财务指标</w:t>
      </w:r>
      <w:bookmarkEnd w:id="42"/>
      <w:bookmarkEnd w:id="43"/>
      <w:bookmarkEnd w:id="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158,573,159.16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143,222,311.86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259,655,768.26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596,869,272.34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-49,845,783.85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-243,664,863.58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-143,622,647.95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-1,917,717,311.73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-52,856,405.74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-248,756,602.73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-148,233,950.46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-1,923,251,230.99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-75,736,894.26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-112,978,694.35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182,154,744.59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66,730,320.15</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18,792,269.73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14,984,143.92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3,966,846.03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8,681,570.64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6,120,463.44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15,836,442.08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25,288,811.71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15,087,337.48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34,106,598.96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4,897,346.67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-16,856,444.28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-1,958,642.37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6,236,347.98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4,321,541.56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4,970,883.34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12,205,230.60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4,555,633.09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1,257,471.61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40,444,799.49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27,029,033.15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28,070,417.04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4"/>
        <w:keepNext/>
        <w:keepLines/>
        <w:widowControl w:val="0"/>
        <w:shd w:val="clear" w:color="auto" w:fill="auto"/>
        <w:bidi w:val="0"/>
        <w:spacing w:before="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3"/>
        <w:keepNext/>
        <w:keepLines/>
        <w:widowControl w:val="0"/>
        <w:shd w:val="clear" w:color="auto" w:fill="auto"/>
        <w:bidi w:val="0"/>
        <w:spacing w:before="0" w:after="24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35"/>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报告期内，公司工业生态、生态水利、生态环境、智慧生态业务板块有序开展，形成良性互补，推动 公司在生态环境领域平稳健康发展。本年度实现营业收入</w:t>
      </w:r>
      <w:r>
        <w:rPr>
          <w:rFonts w:ascii="Times New Roman" w:eastAsia="Times New Roman" w:hAnsi="Times New Roman" w:cs="Times New Roman"/>
          <w:color w:val="000000"/>
          <w:spacing w:val="0"/>
          <w:w w:val="100"/>
          <w:position w:val="0"/>
        </w:rPr>
        <w:t>115,832.05</w:t>
      </w:r>
      <w:r>
        <w:rPr>
          <w:color w:val="000000"/>
          <w:spacing w:val="0"/>
          <w:w w:val="100"/>
          <w:position w:val="0"/>
        </w:rPr>
        <w:t>万元，主要来源于土壤修复业务。</w:t>
      </w:r>
    </w:p>
    <w:p>
      <w:pPr>
        <w:pStyle w:val="Style35"/>
        <w:keepNext w:val="0"/>
        <w:keepLines w:val="0"/>
        <w:widowControl w:val="0"/>
        <w:shd w:val="clear" w:color="auto" w:fill="auto"/>
        <w:tabs>
          <w:tab w:pos="742" w:val="left"/>
        </w:tabs>
        <w:bidi w:val="0"/>
        <w:spacing w:before="0" w:after="160" w:line="312" w:lineRule="exact"/>
        <w:ind w:left="0" w:right="0" w:firstLine="440"/>
        <w:jc w:val="both"/>
      </w:pPr>
      <w:bookmarkStart w:id="57" w:name="bookmark57"/>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在工业生态业务板块，主要由控股子公司中科鼎实承接。中科鼎实是集环境修复工程建设、运营 管理、技术研发、设计咨询为一体的污染环境综合治理服务商，主营业务为环境修复工程服务，目前形成 以污染土壤修复为核心，以地下水修复、固体废弃环境污染治理及运营、流域环境综合治理、农田土壤环 境综合治理、矿山生态环境治理、荒漠化治理等环境修复业务并举的格局，具有丰富项目施工管理经验和 完善的环境修复技术体系，是国内领先的环境修复工程服务商，更是土壤修复行业的头部企业。中科鼎实 主营业务为环境修复工程服务，具有丰富项目施工管理经验和完善的环境修复技术体系，。中科鼎实以工 程承包模式，向客户提供包括场地调查与风险评估、工艺选择、方案制定、工程设计、工程施工以及后期 评估在内的项目全过程系统服务，从而获得收入、利润和现金流。报告期内，公司土壤修复运营服务业务 实现收入</w:t>
      </w:r>
      <w:r>
        <w:rPr>
          <w:rFonts w:ascii="Times New Roman" w:eastAsia="Times New Roman" w:hAnsi="Times New Roman" w:cs="Times New Roman"/>
          <w:color w:val="000000"/>
          <w:spacing w:val="0"/>
          <w:w w:val="100"/>
          <w:position w:val="0"/>
        </w:rPr>
        <w:t>85,156.3</w:t>
      </w:r>
      <w:r>
        <w:rPr>
          <w:rFonts w:ascii="Times New Roman" w:eastAsia="Times New Roman" w:hAnsi="Times New Roman" w:cs="Times New Roman"/>
          <w:color w:val="000000"/>
          <w:spacing w:val="0"/>
          <w:w w:val="100"/>
          <w:position w:val="0"/>
        </w:rPr>
        <w:t>2</w:t>
      </w:r>
      <w:r>
        <w:rPr>
          <w:color w:val="000000"/>
          <w:spacing w:val="0"/>
          <w:w w:val="100"/>
          <w:position w:val="0"/>
        </w:rPr>
        <w:t>万元，占公司</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年度营业收入总额的</w:t>
      </w:r>
      <w:r>
        <w:rPr>
          <w:rFonts w:ascii="Times New Roman" w:eastAsia="Times New Roman" w:hAnsi="Times New Roman" w:cs="Times New Roman"/>
          <w:color w:val="000000"/>
          <w:spacing w:val="0"/>
          <w:w w:val="100"/>
          <w:position w:val="0"/>
        </w:rPr>
        <w:t>73.52%</w:t>
      </w:r>
      <w:r>
        <w:rPr>
          <w:color w:val="000000"/>
          <w:spacing w:val="0"/>
          <w:w w:val="100"/>
          <w:position w:val="0"/>
        </w:rPr>
        <w:t>。</w:t>
      </w:r>
    </w:p>
    <w:p>
      <w:pPr>
        <w:pStyle w:val="Style35"/>
        <w:keepNext w:val="0"/>
        <w:keepLines w:val="0"/>
        <w:widowControl w:val="0"/>
        <w:shd w:val="clear" w:color="auto" w:fill="auto"/>
        <w:tabs>
          <w:tab w:pos="742" w:val="left"/>
        </w:tabs>
        <w:bidi w:val="0"/>
        <w:spacing w:before="0" w:after="160" w:line="312" w:lineRule="exact"/>
        <w:ind w:left="0" w:right="0" w:firstLine="440"/>
        <w:jc w:val="both"/>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在生态水利业务板块，主要由下属公司京蓝沐禾承接。主要业务包括流域水生态修复、灌区节水 综合系统工程、污水治理、沿河生态景观工程、智慧水务等。基于生态水利的基本理念，围绕水资源的保 护、修复、高效利用等投资建设方向，传统水利设施建设逐渐扩展出河道整治、流域治理、大型灌区建设 与功能提升、节水灌溉等细分领域，并与农村人居环境整治、黑臭水体整治、海绵城市、生态修复、高效 农业等行业形成优势互补。京蓝沐禾是中国领先的微灌和灌溉智能化方案提供商，独立承接节水灌溉施工 项目，主要是微灌工程，提供从节水灌溉材料设备制造到工程设计、预算编制、施工安装、调试、售后服 务的整体解决方案，其主要产品涵盖滴灌系统全部组成部件，包括三大类：第一类为首部枢纽系统，主要 包括过滤器、施肥器、首部控制系统等；第二类为输水管材，主要包括</w:t>
      </w:r>
      <w:r>
        <w:rPr>
          <w:rFonts w:ascii="Times New Roman" w:eastAsia="Times New Roman" w:hAnsi="Times New Roman" w:cs="Times New Roman"/>
          <w:color w:val="000000"/>
          <w:spacing w:val="0"/>
          <w:w w:val="100"/>
          <w:position w:val="0"/>
        </w:rPr>
        <w:t>PVC</w:t>
      </w:r>
      <w:r>
        <w:rPr>
          <w:color w:val="000000"/>
          <w:spacing w:val="0"/>
          <w:w w:val="100"/>
          <w:position w:val="0"/>
        </w:rPr>
        <w:t>管材、</w:t>
      </w:r>
      <w:r>
        <w:rPr>
          <w:rFonts w:ascii="Times New Roman" w:eastAsia="Times New Roman" w:hAnsi="Times New Roman" w:cs="Times New Roman"/>
          <w:color w:val="000000"/>
          <w:spacing w:val="0"/>
          <w:w w:val="100"/>
          <w:position w:val="0"/>
        </w:rPr>
        <w:t>PE</w:t>
      </w:r>
      <w:r>
        <w:rPr>
          <w:color w:val="000000"/>
          <w:spacing w:val="0"/>
          <w:w w:val="100"/>
          <w:position w:val="0"/>
        </w:rPr>
        <w:t>管材等；第三类为滴 灌带，主要包括内镶贴片式滴灌带和单翼迷宫式滴灌带。京蓝沐禾主要通过为客户提供</w:t>
      </w:r>
      <w:r>
        <w:rPr>
          <w:rFonts w:ascii="Times New Roman" w:eastAsia="Times New Roman" w:hAnsi="Times New Roman" w:cs="Times New Roman"/>
          <w:color w:val="000000"/>
          <w:spacing w:val="0"/>
          <w:w w:val="100"/>
          <w:position w:val="0"/>
        </w:rPr>
        <w:t>“</w:t>
      </w:r>
      <w:r>
        <w:rPr>
          <w:color w:val="000000"/>
          <w:spacing w:val="0"/>
          <w:w w:val="100"/>
          <w:position w:val="0"/>
        </w:rPr>
        <w:t>智能、高效、节 约化的整体解决方案</w:t>
      </w:r>
      <w:r>
        <w:rPr>
          <w:rFonts w:ascii="Times New Roman" w:eastAsia="Times New Roman" w:hAnsi="Times New Roman" w:cs="Times New Roman"/>
          <w:color w:val="000000"/>
          <w:spacing w:val="0"/>
          <w:w w:val="100"/>
          <w:position w:val="0"/>
        </w:rPr>
        <w:t>+</w:t>
      </w:r>
      <w:r>
        <w:rPr>
          <w:color w:val="000000"/>
          <w:spacing w:val="0"/>
          <w:w w:val="100"/>
          <w:position w:val="0"/>
        </w:rPr>
        <w:t>工程施工</w:t>
      </w:r>
      <w:r>
        <w:rPr>
          <w:rFonts w:ascii="Times New Roman" w:eastAsia="Times New Roman" w:hAnsi="Times New Roman" w:cs="Times New Roman"/>
          <w:color w:val="000000"/>
          <w:spacing w:val="0"/>
          <w:w w:val="100"/>
          <w:position w:val="0"/>
        </w:rPr>
        <w:t>+</w:t>
      </w:r>
      <w:r>
        <w:rPr>
          <w:color w:val="000000"/>
          <w:spacing w:val="0"/>
          <w:w w:val="100"/>
          <w:position w:val="0"/>
        </w:rPr>
        <w:t>工程所需设备、材料销售</w:t>
      </w:r>
      <w:r>
        <w:rPr>
          <w:rFonts w:ascii="Times New Roman" w:eastAsia="Times New Roman" w:hAnsi="Times New Roman" w:cs="Times New Roman"/>
          <w:color w:val="000000"/>
          <w:spacing w:val="0"/>
          <w:w w:val="100"/>
          <w:position w:val="0"/>
        </w:rPr>
        <w:t>+</w:t>
      </w:r>
      <w:r>
        <w:rPr>
          <w:color w:val="000000"/>
          <w:spacing w:val="0"/>
          <w:w w:val="100"/>
          <w:position w:val="0"/>
        </w:rPr>
        <w:t>综合服务''的业务模式来实现盈利。报告期内， 公司生态水利运营服务业务实现收入</w:t>
      </w:r>
      <w:r>
        <w:rPr>
          <w:rFonts w:ascii="Times New Roman" w:eastAsia="Times New Roman" w:hAnsi="Times New Roman" w:cs="Times New Roman"/>
          <w:color w:val="000000"/>
          <w:spacing w:val="0"/>
          <w:w w:val="100"/>
          <w:position w:val="0"/>
        </w:rPr>
        <w:t>22,551.95</w:t>
      </w:r>
      <w:r>
        <w:rPr>
          <w:color w:val="000000"/>
          <w:spacing w:val="0"/>
          <w:w w:val="100"/>
          <w:position w:val="0"/>
        </w:rPr>
        <w:t>万元，占公司</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年度营业收入总额的</w:t>
      </w:r>
      <w:r>
        <w:rPr>
          <w:rFonts w:ascii="Times New Roman" w:eastAsia="Times New Roman" w:hAnsi="Times New Roman" w:cs="Times New Roman"/>
          <w:color w:val="000000"/>
          <w:spacing w:val="0"/>
          <w:w w:val="100"/>
          <w:position w:val="0"/>
        </w:rPr>
        <w:t>19.47%</w:t>
      </w:r>
      <w:r>
        <w:rPr>
          <w:color w:val="000000"/>
          <w:spacing w:val="0"/>
          <w:w w:val="100"/>
          <w:position w:val="0"/>
        </w:rPr>
        <w:t>。</w:t>
      </w:r>
    </w:p>
    <w:p>
      <w:pPr>
        <w:pStyle w:val="Style35"/>
        <w:keepNext w:val="0"/>
        <w:keepLines w:val="0"/>
        <w:widowControl w:val="0"/>
        <w:shd w:val="clear" w:color="auto" w:fill="auto"/>
        <w:tabs>
          <w:tab w:pos="742" w:val="left"/>
        </w:tabs>
        <w:bidi w:val="0"/>
        <w:spacing w:before="0" w:after="160" w:line="311" w:lineRule="exact"/>
        <w:ind w:left="0" w:right="0" w:firstLine="440"/>
        <w:jc w:val="both"/>
      </w:pPr>
      <w:bookmarkStart w:id="59" w:name="bookmark59"/>
      <w:r>
        <w:rPr>
          <w:rFonts w:ascii="Times New Roman" w:eastAsia="Times New Roman" w:hAnsi="Times New Roman" w:cs="Times New Roman"/>
          <w:color w:val="000000"/>
          <w:spacing w:val="0"/>
          <w:w w:val="100"/>
          <w:position w:val="0"/>
        </w:rPr>
        <w:t>3</w:t>
      </w:r>
      <w:bookmarkEnd w:id="59"/>
      <w:r>
        <w:rPr>
          <w:color w:val="000000"/>
          <w:spacing w:val="0"/>
          <w:w w:val="100"/>
          <w:position w:val="0"/>
        </w:rPr>
        <w:t>、</w:t>
        <w:tab/>
        <w:t>其他业务板块：在生态环境业务板块，主要由控股子公司北方园林承接，业务主要包括园林工程 施工、园林景观设计，为各类市政公共园林工程、地产景观园林工程、休闲度假园林工程及生态湿地工程 等项目提供园林景观设计、工程施工及苗木养护管理。北方园林拥有风景园林工程设计甲级资质、城乡规 划乙级资质，可以承揽各种类型和规模的风景园林工程专项设计和园林绿化工程。其业务范围涵盖园林绿 化全产业链，提供园林工程施工、园林景观设计、绿化养护及苗木种植与销售等产品和服务，从而获得收 入、利润。报告期内，受</w:t>
      </w:r>
      <w:r>
        <w:rPr>
          <w:rFonts w:ascii="Times New Roman" w:eastAsia="Times New Roman" w:hAnsi="Times New Roman" w:cs="Times New Roman"/>
          <w:color w:val="000000"/>
          <w:spacing w:val="0"/>
          <w:w w:val="100"/>
          <w:position w:val="0"/>
        </w:rPr>
        <w:t>2020</w:t>
      </w:r>
      <w:r>
        <w:rPr>
          <w:color w:val="000000"/>
          <w:spacing w:val="0"/>
          <w:w w:val="100"/>
          <w:position w:val="0"/>
        </w:rPr>
        <w:t>年度宏观经济形势以及金融环境变化的影响，北方园林放缓了部分项目的实 施进度导致营业收入减少，利润下降。报告期内，公司其他业务板块实现收入</w:t>
      </w:r>
      <w:r>
        <w:rPr>
          <w:rFonts w:ascii="Times New Roman" w:eastAsia="Times New Roman" w:hAnsi="Times New Roman" w:cs="Times New Roman"/>
          <w:color w:val="000000"/>
          <w:spacing w:val="0"/>
          <w:w w:val="100"/>
          <w:position w:val="0"/>
        </w:rPr>
        <w:t>6,032.87</w:t>
      </w:r>
      <w:r>
        <w:rPr>
          <w:color w:val="000000"/>
          <w:spacing w:val="0"/>
          <w:w w:val="100"/>
          <w:position w:val="0"/>
        </w:rPr>
        <w:t>万元，占公司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年度营业收入总额的</w:t>
      </w:r>
      <w:r>
        <w:rPr>
          <w:rFonts w:ascii="Times New Roman" w:eastAsia="Times New Roman" w:hAnsi="Times New Roman" w:cs="Times New Roman"/>
          <w:color w:val="000000"/>
          <w:spacing w:val="0"/>
          <w:w w:val="100"/>
          <w:position w:val="0"/>
        </w:rPr>
        <w:t>5.21%</w:t>
      </w:r>
      <w:r>
        <w:rPr>
          <w:color w:val="000000"/>
          <w:spacing w:val="0"/>
          <w:w w:val="100"/>
          <w:position w:val="0"/>
        </w:rPr>
        <w:t>。</w:t>
      </w:r>
    </w:p>
    <w:p>
      <w:pPr>
        <w:pStyle w:val="Style35"/>
        <w:keepNext w:val="0"/>
        <w:keepLines w:val="0"/>
        <w:widowControl w:val="0"/>
        <w:shd w:val="clear" w:color="auto" w:fill="auto"/>
        <w:tabs>
          <w:tab w:pos="742" w:val="left"/>
        </w:tabs>
        <w:bidi w:val="0"/>
        <w:spacing w:before="0" w:after="0" w:line="316" w:lineRule="exact"/>
        <w:ind w:left="0" w:right="0" w:firstLine="440"/>
        <w:jc w:val="both"/>
      </w:pPr>
      <w:bookmarkStart w:id="60" w:name="bookmark60"/>
      <w:r>
        <w:rPr>
          <w:rFonts w:ascii="Times New Roman" w:eastAsia="Times New Roman" w:hAnsi="Times New Roman" w:cs="Times New Roman"/>
          <w:color w:val="000000"/>
          <w:spacing w:val="0"/>
          <w:w w:val="100"/>
          <w:position w:val="0"/>
        </w:rPr>
        <w:t>4</w:t>
      </w:r>
      <w:bookmarkEnd w:id="60"/>
      <w:r>
        <w:rPr>
          <w:color w:val="000000"/>
          <w:spacing w:val="0"/>
          <w:w w:val="100"/>
          <w:position w:val="0"/>
        </w:rPr>
        <w:t>、</w:t>
        <w:tab/>
        <w:t>公司经营模式的介绍：公司节水灌溉工程、园林绿化、土壤修复项目主要分为施工总承包、</w:t>
      </w:r>
      <w:r>
        <w:rPr>
          <w:rFonts w:ascii="Times New Roman" w:eastAsia="Times New Roman" w:hAnsi="Times New Roman" w:cs="Times New Roman"/>
          <w:color w:val="000000"/>
          <w:spacing w:val="0"/>
          <w:w w:val="100"/>
          <w:position w:val="0"/>
        </w:rPr>
        <w:t xml:space="preserve">EPC </w:t>
      </w:r>
      <w:r>
        <w:rPr>
          <w:color w:val="000000"/>
          <w:spacing w:val="0"/>
          <w:w w:val="100"/>
          <w:position w:val="0"/>
        </w:rPr>
        <w:t>项目和</w:t>
      </w:r>
      <w:r>
        <w:rPr>
          <w:rFonts w:ascii="Times New Roman" w:eastAsia="Times New Roman" w:hAnsi="Times New Roman" w:cs="Times New Roman"/>
          <w:color w:val="000000"/>
          <w:spacing w:val="0"/>
          <w:w w:val="100"/>
          <w:position w:val="0"/>
        </w:rPr>
        <w:t>PPP</w:t>
      </w:r>
      <w:r>
        <w:rPr>
          <w:color w:val="000000"/>
          <w:spacing w:val="0"/>
          <w:w w:val="100"/>
          <w:position w:val="0"/>
        </w:rPr>
        <w:t>项目等。①施工总承包项目与</w:t>
      </w:r>
      <w:r>
        <w:rPr>
          <w:rFonts w:ascii="Times New Roman" w:eastAsia="Times New Roman" w:hAnsi="Times New Roman" w:cs="Times New Roman"/>
          <w:color w:val="000000"/>
          <w:spacing w:val="0"/>
          <w:w w:val="100"/>
          <w:position w:val="0"/>
        </w:rPr>
        <w:t>EPC</w:t>
      </w:r>
      <w:r>
        <w:rPr>
          <w:color w:val="000000"/>
          <w:spacing w:val="0"/>
          <w:w w:val="100"/>
          <w:position w:val="0"/>
        </w:rPr>
        <w:t>项目业务模式：工程价款结算主要根据合同中约定的方法和 时间向发包方提交工程量计算报告，再通过监理工程师及发包方审核，形成工程进度款并结算。在工程完 工后，根据工程完工结算书交付发包方，在项目竣工验收、审计结束后，发包方按照审定金额向公司支付 余款，并保留工程造价的一定比例作为质量保证金，在质保期结束后支付。②</w:t>
      </w:r>
      <w:r>
        <w:rPr>
          <w:rFonts w:ascii="Times New Roman" w:eastAsia="Times New Roman" w:hAnsi="Times New Roman" w:cs="Times New Roman"/>
          <w:color w:val="000000"/>
          <w:spacing w:val="0"/>
          <w:w w:val="100"/>
          <w:position w:val="0"/>
        </w:rPr>
        <w:t>PPP</w:t>
      </w:r>
      <w:r>
        <w:rPr>
          <w:color w:val="000000"/>
          <w:spacing w:val="0"/>
          <w:w w:val="100"/>
          <w:position w:val="0"/>
        </w:rPr>
        <w:t>项目业务模式：该类项</w:t>
      </w:r>
    </w:p>
    <w:p>
      <w:pPr>
        <w:pStyle w:val="Style35"/>
        <w:keepNext w:val="0"/>
        <w:keepLines w:val="0"/>
        <w:widowControl w:val="0"/>
        <w:shd w:val="clear" w:color="auto" w:fill="auto"/>
        <w:bidi w:val="0"/>
        <w:spacing w:before="0" w:line="316" w:lineRule="exact"/>
        <w:ind w:left="0" w:right="0" w:firstLine="0"/>
        <w:jc w:val="both"/>
      </w:pPr>
      <w:r>
        <w:rPr>
          <w:color w:val="000000"/>
          <w:spacing w:val="0"/>
          <w:w w:val="100"/>
          <w:position w:val="0"/>
        </w:rPr>
        <w:t xml:space="preserve">目需要先履行招投标程序或竞争性磋商程序获取，获取后由公司牵头成立项目公司，各方根据协议约定缴 </w:t>
      </w:r>
      <w:r>
        <w:rPr>
          <w:color w:val="000000"/>
          <w:spacing w:val="0"/>
          <w:w w:val="100"/>
          <w:position w:val="0"/>
        </w:rPr>
        <w:t>纳注册资本金，后续由</w:t>
      </w:r>
      <w:r>
        <w:rPr>
          <w:rFonts w:ascii="Times New Roman" w:eastAsia="Times New Roman" w:hAnsi="Times New Roman" w:cs="Times New Roman"/>
          <w:color w:val="000000"/>
          <w:spacing w:val="0"/>
          <w:w w:val="100"/>
          <w:position w:val="0"/>
        </w:rPr>
        <w:t>SPV</w:t>
      </w:r>
      <w:r>
        <w:rPr>
          <w:color w:val="000000"/>
          <w:spacing w:val="0"/>
          <w:w w:val="100"/>
          <w:position w:val="0"/>
        </w:rPr>
        <w:t>进行项目投融资、建设及运营，运营期</w:t>
      </w:r>
      <w:r>
        <w:rPr>
          <w:rFonts w:ascii="Times New Roman" w:eastAsia="Times New Roman" w:hAnsi="Times New Roman" w:cs="Times New Roman"/>
          <w:color w:val="000000"/>
          <w:spacing w:val="0"/>
          <w:w w:val="100"/>
          <w:position w:val="0"/>
        </w:rPr>
        <w:t>8</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w:t>
      </w:r>
      <w:r>
        <w:rPr>
          <w:color w:val="000000"/>
          <w:spacing w:val="0"/>
          <w:w w:val="100"/>
          <w:position w:val="0"/>
        </w:rPr>
        <w:t>年不等。待运营期结束收回投资后, 进行产权移交。</w:t>
      </w:r>
    </w:p>
    <w:p>
      <w:pPr>
        <w:pStyle w:val="Style35"/>
        <w:keepNext w:val="0"/>
        <w:keepLines w:val="0"/>
        <w:widowControl w:val="0"/>
        <w:shd w:val="clear" w:color="auto" w:fill="auto"/>
        <w:bidi w:val="0"/>
        <w:spacing w:before="0" w:after="360" w:line="331" w:lineRule="exact"/>
        <w:ind w:left="0" w:right="0" w:firstLine="440"/>
        <w:jc w:val="both"/>
      </w:pPr>
      <w:bookmarkStart w:id="61" w:name="bookmark61"/>
      <w:r>
        <w:rPr>
          <w:rFonts w:ascii="Times New Roman" w:eastAsia="Times New Roman" w:hAnsi="Times New Roman" w:cs="Times New Roman"/>
          <w:color w:val="000000"/>
          <w:spacing w:val="0"/>
          <w:w w:val="100"/>
          <w:position w:val="0"/>
        </w:rPr>
        <w:t>5</w:t>
      </w:r>
      <w:bookmarkEnd w:id="61"/>
      <w:r>
        <w:rPr>
          <w:color w:val="000000"/>
          <w:spacing w:val="0"/>
          <w:w w:val="100"/>
          <w:position w:val="0"/>
        </w:rPr>
        <w:t>、公司所属行业的发展阶段、公司所处的行业地位等，详见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九、公司 未来发展的展望</w:t>
      </w:r>
      <w:r>
        <w:rPr>
          <w:rFonts w:ascii="Times New Roman" w:eastAsia="Times New Roman" w:hAnsi="Times New Roman" w:cs="Times New Roman"/>
          <w:color w:val="000000"/>
          <w:spacing w:val="0"/>
          <w:w w:val="100"/>
          <w:position w:val="0"/>
        </w:rPr>
        <w:t>”</w:t>
      </w:r>
      <w:r>
        <w:rPr>
          <w:color w:val="000000"/>
          <w:spacing w:val="0"/>
          <w:w w:val="100"/>
          <w:position w:val="0"/>
        </w:rPr>
        <w:t>章节。</w:t>
      </w:r>
    </w:p>
    <w:p>
      <w:pPr>
        <w:pStyle w:val="Style23"/>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、主要资产重大变化情况</w:t>
      </w:r>
      <w:bookmarkEnd w:id="62"/>
      <w:bookmarkEnd w:id="63"/>
      <w:bookmarkEnd w:id="65"/>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66" w:name="bookmark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6"/>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系对权益法核算的公司投资增加及被投资公司净损益减少综合影响所致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主要系原子公司京蓝云智物联网技术有限公司不再纳入合并范围、购置固定资产、 折旧计提综合影响所致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主要系项目公司中有收费权但收费金额不确定的项目增加所致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259" w:line="1" w:lineRule="exact"/>
      </w:pPr>
    </w:p>
    <w:p>
      <w:pPr>
        <w:pStyle w:val="Style32"/>
        <w:keepNext/>
        <w:keepLines/>
        <w:widowControl w:val="0"/>
        <w:shd w:val="clear" w:color="auto" w:fill="auto"/>
        <w:bidi w:val="0"/>
        <w:spacing w:before="0" w:line="317" w:lineRule="exact"/>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35"/>
        <w:keepNext w:val="0"/>
        <w:keepLines w:val="0"/>
        <w:widowControl w:val="0"/>
        <w:shd w:val="clear" w:color="auto" w:fill="auto"/>
        <w:bidi w:val="0"/>
        <w:spacing w:before="0" w:line="317" w:lineRule="exact"/>
        <w:ind w:left="0" w:right="0" w:firstLine="440"/>
        <w:jc w:val="both"/>
      </w:pPr>
      <w:bookmarkStart w:id="75" w:name="bookmark75"/>
      <w:r>
        <w:rPr>
          <w:rFonts w:ascii="Times New Roman" w:eastAsia="Times New Roman" w:hAnsi="Times New Roman" w:cs="Times New Roman"/>
          <w:color w:val="000000"/>
          <w:spacing w:val="0"/>
          <w:w w:val="100"/>
          <w:position w:val="0"/>
        </w:rPr>
        <w:t>1</w:t>
      </w:r>
      <w:bookmarkEnd w:id="75"/>
      <w:r>
        <w:rPr>
          <w:color w:val="000000"/>
          <w:spacing w:val="0"/>
          <w:w w:val="100"/>
          <w:position w:val="0"/>
        </w:rPr>
        <w:t>、 追求长远发展的企业使命：青山绿水蓝天情，基业长青中国梦。公司通过资本运作，积极开展融 资并购事宜，完善公司产业链；同时依靠自身资源整合能力进行战略性产业布局，夯实业务基础，集中加 速推进业务转型，积极投身国家绿色环保工作最前沿，为社会、为股东创造价值。</w:t>
      </w:r>
    </w:p>
    <w:p>
      <w:pPr>
        <w:pStyle w:val="Style35"/>
        <w:keepNext w:val="0"/>
        <w:keepLines w:val="0"/>
        <w:widowControl w:val="0"/>
        <w:shd w:val="clear" w:color="auto" w:fill="auto"/>
        <w:tabs>
          <w:tab w:pos="772" w:val="left"/>
        </w:tabs>
        <w:bidi w:val="0"/>
        <w:spacing w:before="0" w:line="322" w:lineRule="exact"/>
        <w:ind w:left="0" w:right="0" w:firstLine="440"/>
        <w:jc w:val="both"/>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积极向上的核心价值观：上善若水，弘毅怀德。追求做人应如水，水滋润万物，但从不与万物争 高下的高尚品格与境界。</w:t>
      </w:r>
    </w:p>
    <w:p>
      <w:pPr>
        <w:pStyle w:val="Style35"/>
        <w:keepNext w:val="0"/>
        <w:keepLines w:val="0"/>
        <w:widowControl w:val="0"/>
        <w:shd w:val="clear" w:color="auto" w:fill="auto"/>
        <w:tabs>
          <w:tab w:pos="767" w:val="left"/>
        </w:tabs>
        <w:bidi w:val="0"/>
        <w:spacing w:before="0" w:line="317" w:lineRule="exact"/>
        <w:ind w:left="0" w:right="0" w:firstLine="44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清晰的发展战略：以水生态为纽带，生态环境治理和修复为基础，生态文明与可持续发展国家战 略为己任，立志成为国际领先的</w:t>
      </w:r>
      <w:r>
        <w:rPr>
          <w:rFonts w:ascii="Times New Roman" w:eastAsia="Times New Roman" w:hAnsi="Times New Roman" w:cs="Times New Roman"/>
          <w:color w:val="000000"/>
          <w:spacing w:val="0"/>
          <w:w w:val="100"/>
          <w:position w:val="0"/>
        </w:rPr>
        <w:t>“</w:t>
      </w:r>
      <w:r>
        <w:rPr>
          <w:color w:val="000000"/>
          <w:spacing w:val="0"/>
          <w:w w:val="100"/>
          <w:position w:val="0"/>
        </w:rPr>
        <w:t>生态环境策划、投资、建设、运营服务提供商</w:t>
      </w:r>
    </w:p>
    <w:p>
      <w:pPr>
        <w:pStyle w:val="Style35"/>
        <w:keepNext w:val="0"/>
        <w:keepLines w:val="0"/>
        <w:widowControl w:val="0"/>
        <w:shd w:val="clear" w:color="auto" w:fill="auto"/>
        <w:tabs>
          <w:tab w:pos="777" w:val="left"/>
        </w:tabs>
        <w:bidi w:val="0"/>
        <w:spacing w:before="0" w:line="314" w:lineRule="exact"/>
        <w:ind w:left="0" w:right="0" w:firstLine="440"/>
        <w:jc w:val="both"/>
      </w:pPr>
      <w:bookmarkStart w:id="78" w:name="bookmark78"/>
      <w:r>
        <w:rPr>
          <w:rFonts w:ascii="Times New Roman" w:eastAsia="Times New Roman" w:hAnsi="Times New Roman" w:cs="Times New Roman"/>
          <w:color w:val="000000"/>
          <w:spacing w:val="0"/>
          <w:w w:val="100"/>
          <w:position w:val="0"/>
        </w:rPr>
        <w:t>4</w:t>
      </w:r>
      <w:bookmarkEnd w:id="78"/>
      <w:r>
        <w:rPr>
          <w:color w:val="000000"/>
          <w:spacing w:val="0"/>
          <w:w w:val="100"/>
          <w:position w:val="0"/>
        </w:rPr>
        <w:t>、</w:t>
        <w:tab/>
        <w:t>完善的职能分工：总部是运营和管控的核心层，是业务发展、业务管理指导、业务创效、业务创 新、资源管控、风险管控的核心，对板块企业及事业部（或大型项目部）的管控和指导。旗下业务板块依 靠子公司具体对外承揽及承做业务，其中：土壤修复以中科鼎实领导的污染场地修复、矿山修复为主；智 慧水利以京蓝沐禾为主的节水灌溉业务（含高标准农田建设、人饮工程等）；环境园林以北方园林的市政 绿化、环卫运营业务等。</w:t>
      </w:r>
    </w:p>
    <w:p>
      <w:pPr>
        <w:pStyle w:val="Style35"/>
        <w:keepNext w:val="0"/>
        <w:keepLines w:val="0"/>
        <w:widowControl w:val="0"/>
        <w:shd w:val="clear" w:color="auto" w:fill="auto"/>
        <w:tabs>
          <w:tab w:pos="782" w:val="left"/>
        </w:tabs>
        <w:bidi w:val="0"/>
        <w:spacing w:before="0" w:line="319" w:lineRule="exact"/>
        <w:ind w:left="0" w:right="0" w:firstLine="440"/>
        <w:jc w:val="both"/>
      </w:pPr>
      <w:bookmarkStart w:id="79" w:name="bookmark79"/>
      <w:r>
        <w:rPr>
          <w:rFonts w:ascii="Times New Roman" w:eastAsia="Times New Roman" w:hAnsi="Times New Roman" w:cs="Times New Roman"/>
          <w:color w:val="000000"/>
          <w:spacing w:val="0"/>
          <w:w w:val="100"/>
          <w:position w:val="0"/>
        </w:rPr>
        <w:t>5</w:t>
      </w:r>
      <w:bookmarkEnd w:id="79"/>
      <w:r>
        <w:rPr>
          <w:color w:val="000000"/>
          <w:spacing w:val="0"/>
          <w:w w:val="100"/>
          <w:position w:val="0"/>
        </w:rPr>
        <w:t>、</w:t>
        <w:tab/>
        <w:t>优秀的金融与产业融合能力。公司通过并购重组，不断完善智慧生态产业链，实现资源整合，发 挥规模经济效应，有效进行成本控制、增强企业整体的抗风险能力，同时使内部资源合理流动和有效组合, 以提高资产利用率，加速资产周转、减少资金占用，提升公司营运效率，增强上市公司盈利能力。</w:t>
      </w:r>
    </w:p>
    <w:p>
      <w:pPr>
        <w:pStyle w:val="Style35"/>
        <w:keepNext w:val="0"/>
        <w:keepLines w:val="0"/>
        <w:widowControl w:val="0"/>
        <w:shd w:val="clear" w:color="auto" w:fill="auto"/>
        <w:tabs>
          <w:tab w:pos="782" w:val="left"/>
        </w:tabs>
        <w:bidi w:val="0"/>
        <w:spacing w:before="0" w:line="298" w:lineRule="exact"/>
        <w:ind w:left="0" w:right="0" w:firstLine="440"/>
        <w:jc w:val="both"/>
      </w:pPr>
      <w:bookmarkStart w:id="80" w:name="bookmark80"/>
      <w:r>
        <w:rPr>
          <w:rFonts w:ascii="Times New Roman" w:eastAsia="Times New Roman" w:hAnsi="Times New Roman" w:cs="Times New Roman"/>
          <w:color w:val="000000"/>
          <w:spacing w:val="0"/>
          <w:w w:val="100"/>
          <w:position w:val="0"/>
        </w:rPr>
        <w:t>6</w:t>
      </w:r>
      <w:bookmarkEnd w:id="80"/>
      <w:r>
        <w:rPr>
          <w:color w:val="000000"/>
          <w:spacing w:val="0"/>
          <w:w w:val="100"/>
          <w:position w:val="0"/>
        </w:rPr>
        <w:t>、</w:t>
        <w:tab/>
        <w:t>优秀的管理团队和行业资源整合能力。当前公司绝大多数管理层及中层干部在生态及信息化领域 均具备</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年以上的从业经验，构建了一支高质量的管理团队，同时公司积极与生态及信息化行业内的多家 </w:t>
      </w:r>
      <w:r>
        <w:rPr>
          <w:color w:val="000000"/>
          <w:spacing w:val="0"/>
          <w:w w:val="100"/>
          <w:position w:val="0"/>
        </w:rPr>
        <w:t>优质公司达成合作意向，共同拓展市场。</w:t>
      </w:r>
    </w:p>
    <w:p>
      <w:pPr>
        <w:pStyle w:val="Style35"/>
        <w:keepNext w:val="0"/>
        <w:keepLines w:val="0"/>
        <w:widowControl w:val="0"/>
        <w:shd w:val="clear" w:color="auto" w:fill="auto"/>
        <w:tabs>
          <w:tab w:pos="756" w:val="left"/>
        </w:tabs>
        <w:bidi w:val="0"/>
        <w:spacing w:before="0" w:line="315" w:lineRule="exact"/>
        <w:ind w:left="0" w:right="0" w:firstLine="440"/>
        <w:jc w:val="both"/>
      </w:pPr>
      <w:bookmarkStart w:id="81" w:name="bookmark81"/>
      <w:r>
        <w:rPr>
          <w:rFonts w:ascii="Times New Roman" w:eastAsia="Times New Roman" w:hAnsi="Times New Roman" w:cs="Times New Roman"/>
          <w:color w:val="000000"/>
          <w:spacing w:val="0"/>
          <w:w w:val="100"/>
          <w:position w:val="0"/>
        </w:rPr>
        <w:t>7</w:t>
      </w:r>
      <w:bookmarkEnd w:id="81"/>
      <w:r>
        <w:rPr>
          <w:color w:val="000000"/>
          <w:spacing w:val="0"/>
          <w:w w:val="100"/>
          <w:position w:val="0"/>
        </w:rPr>
        <w:t>、</w:t>
        <w:tab/>
        <w:t>较强的研发和自主创新能力。公司通过成立院士工作站、企业研究院，并与中国工程院、上海化 工研究院、北京化工大学等科研院所合作，拥有土壤修复、水体治理、农业三废循环利用等核心技术。截 至目前，公司在环保、水利、园林等行业拥有多项承包及设计资质，尤其具有环保工程专业承包一级、地 基基础工程一级、风景园林工程设计专项甲级、灌溉企业甲贰级等含金量极高的资质，可构建业务壁垒， 满足从设计规划、施工履约、项目管理、运营维护的全方位工作。在技术实力上，公司拥有</w:t>
      </w:r>
      <w:r>
        <w:rPr>
          <w:rFonts w:ascii="Times New Roman" w:eastAsia="Times New Roman" w:hAnsi="Times New Roman" w:cs="Times New Roman"/>
          <w:color w:val="000000"/>
          <w:spacing w:val="0"/>
          <w:w w:val="100"/>
          <w:position w:val="0"/>
        </w:rPr>
        <w:t>232</w:t>
      </w:r>
      <w:r>
        <w:rPr>
          <w:color w:val="000000"/>
          <w:spacing w:val="0"/>
          <w:w w:val="100"/>
          <w:position w:val="0"/>
        </w:rPr>
        <w:t>项发明及 实用新型专利，</w:t>
      </w:r>
      <w:r>
        <w:rPr>
          <w:rFonts w:ascii="Times New Roman" w:eastAsia="Times New Roman" w:hAnsi="Times New Roman" w:cs="Times New Roman"/>
          <w:color w:val="000000"/>
          <w:spacing w:val="0"/>
          <w:w w:val="100"/>
          <w:position w:val="0"/>
        </w:rPr>
        <w:t>68</w:t>
      </w:r>
      <w:r>
        <w:rPr>
          <w:color w:val="000000"/>
          <w:spacing w:val="0"/>
          <w:w w:val="100"/>
          <w:position w:val="0"/>
        </w:rPr>
        <w:t>项软件著作权，拥有国内第一家节水灌溉院士工作站、国内第一家市政园林院士工作站、 国内第一家土地污染修复博士后工作站，目前正在筹建国内第一家土地污染修复院士工作站。</w:t>
      </w:r>
    </w:p>
    <w:p>
      <w:pPr>
        <w:pStyle w:val="Style35"/>
        <w:keepNext w:val="0"/>
        <w:keepLines w:val="0"/>
        <w:widowControl w:val="0"/>
        <w:shd w:val="clear" w:color="auto" w:fill="auto"/>
        <w:tabs>
          <w:tab w:pos="756" w:val="left"/>
        </w:tabs>
        <w:bidi w:val="0"/>
        <w:spacing w:before="0" w:line="315" w:lineRule="exact"/>
        <w:ind w:left="0" w:right="0" w:firstLine="440"/>
        <w:jc w:val="both"/>
        <w:sectPr>
          <w:headerReference w:type="default" r:id="rId7"/>
          <w:footerReference w:type="default" r:id="rId8"/>
          <w:footnotePr>
            <w:pos w:val="pageBottom"/>
            <w:numFmt w:val="decimal"/>
            <w:numRestart w:val="continuous"/>
          </w:footnotePr>
          <w:pgSz w:w="11900" w:h="16840"/>
          <w:pgMar w:top="1393" w:right="1032" w:bottom="1561" w:left="1043" w:header="0" w:footer="3" w:gutter="0"/>
          <w:cols w:space="720"/>
          <w:noEndnote/>
          <w:rtlGutter w:val="0"/>
          <w:docGrid w:linePitch="360"/>
        </w:sectPr>
      </w:pPr>
      <w:bookmarkStart w:id="82" w:name="bookmark82"/>
      <w:r>
        <w:rPr>
          <w:rFonts w:ascii="Times New Roman" w:eastAsia="Times New Roman" w:hAnsi="Times New Roman" w:cs="Times New Roman"/>
          <w:color w:val="000000"/>
          <w:spacing w:val="0"/>
          <w:w w:val="100"/>
          <w:position w:val="0"/>
        </w:rPr>
        <w:t>8</w:t>
      </w:r>
      <w:bookmarkEnd w:id="82"/>
      <w:r>
        <w:rPr>
          <w:color w:val="000000"/>
          <w:spacing w:val="0"/>
          <w:w w:val="100"/>
          <w:position w:val="0"/>
        </w:rPr>
        <w:t>、</w:t>
        <w:tab/>
        <w:t>良好的市场前景。公司的主营业务属于国家战略投资发展的重点领域，土壤修复领域国家密集出 台政策法规、市场空间释放速度加快，智慧水利领域</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年中央一号文明确全面推进乡村振兴建设、确保 </w:t>
      </w:r>
      <w:r>
        <w:rPr>
          <w:rFonts w:ascii="Times New Roman" w:eastAsia="Times New Roman" w:hAnsi="Times New Roman" w:cs="Times New Roman"/>
          <w:color w:val="000000"/>
          <w:spacing w:val="0"/>
          <w:w w:val="100"/>
          <w:position w:val="0"/>
        </w:rPr>
        <w:t>1</w:t>
      </w:r>
      <w:r>
        <w:rPr>
          <w:color w:val="000000"/>
          <w:spacing w:val="0"/>
          <w:w w:val="100"/>
          <w:position w:val="0"/>
        </w:rPr>
        <w:t>亿亩高标准农田建设，明确十四五规划中对于节水灌溉、农村基础建设实施加大投资建设力度，预计未 来</w:t>
      </w:r>
      <w:r>
        <w:rPr>
          <w:rFonts w:ascii="Times New Roman" w:eastAsia="Times New Roman" w:hAnsi="Times New Roman" w:cs="Times New Roman"/>
          <w:color w:val="000000"/>
          <w:spacing w:val="0"/>
          <w:w w:val="100"/>
          <w:position w:val="0"/>
        </w:rPr>
        <w:t>5-10</w:t>
      </w:r>
      <w:r>
        <w:rPr>
          <w:color w:val="000000"/>
          <w:spacing w:val="0"/>
          <w:w w:val="100"/>
          <w:position w:val="0"/>
        </w:rPr>
        <w:t>年间，国家会在政策方向有保障，资金方面有支持，市场空间巨大。上市公司在土壤修复和节水灌 溉领域属于行业领先企业，具有领先优势与较高的竞争壁垒，能够把握住政策东风，继续扩大所在行业的 影响力及竞争力。</w:t>
      </w:r>
    </w:p>
    <w:p>
      <w:pPr>
        <w:pStyle w:val="Style14"/>
        <w:keepNext/>
        <w:keepLines/>
        <w:widowControl w:val="0"/>
        <w:shd w:val="clear" w:color="auto" w:fill="auto"/>
        <w:bidi w:val="0"/>
        <w:spacing w:before="56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3"/>
        <w:keepNext/>
        <w:keepLines/>
        <w:widowControl w:val="0"/>
        <w:shd w:val="clear" w:color="auto" w:fill="auto"/>
        <w:bidi w:val="0"/>
        <w:spacing w:before="0" w:after="28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35"/>
        <w:keepNext w:val="0"/>
        <w:keepLines w:val="0"/>
        <w:widowControl w:val="0"/>
        <w:shd w:val="clear" w:color="auto" w:fill="auto"/>
        <w:bidi w:val="0"/>
        <w:spacing w:before="0" w:line="312" w:lineRule="exact"/>
        <w:ind w:left="0" w:right="0" w:firstLine="360"/>
        <w:jc w:val="both"/>
      </w:pPr>
      <w:r>
        <w:rPr>
          <w:color w:val="000000"/>
          <w:spacing w:val="0"/>
          <w:w w:val="100"/>
          <w:position w:val="0"/>
        </w:rPr>
        <w:t>报告期内，公司坚持多元化化发展战略，在公司董事会的正确决策下，公司管理层利用上市公司在资 本市场的优势，以及自身丰富的资本运作经验，继续采用内生式增长与外延式扩展相结合的模式不断进行 资源整合，完善公司产业架构，促进公司战略全面升级，公司核心业务聚焦于工业生态、生态水利、生态 环境、智慧生态四大业务板块，为客户提供生态环境建设、技术咨询、智慧运营全项目周期的一体化解决 方案，致力于成为国际领先的生态环境策划、投资、建设、运营服务提供商。</w:t>
      </w:r>
    </w:p>
    <w:p>
      <w:pPr>
        <w:pStyle w:val="Style35"/>
        <w:keepNext w:val="0"/>
        <w:keepLines w:val="0"/>
        <w:widowControl w:val="0"/>
        <w:shd w:val="clear" w:color="auto" w:fill="auto"/>
        <w:bidi w:val="0"/>
        <w:spacing w:before="0" w:line="313" w:lineRule="exact"/>
        <w:ind w:left="0" w:right="0" w:firstLine="360"/>
        <w:jc w:val="both"/>
      </w:pPr>
      <w:bookmarkStart w:id="90" w:name="bookmark90"/>
      <w:r>
        <w:rPr>
          <w:color w:val="000000"/>
          <w:spacing w:val="0"/>
          <w:w w:val="100"/>
          <w:position w:val="0"/>
        </w:rPr>
        <w:t>（</w:t>
      </w:r>
      <w:bookmarkEnd w:id="90"/>
      <w:r>
        <w:rPr>
          <w:color w:val="000000"/>
          <w:spacing w:val="0"/>
          <w:w w:val="100"/>
          <w:position w:val="0"/>
        </w:rPr>
        <w:t>一）各业务板块协同发展</w:t>
      </w:r>
    </w:p>
    <w:p>
      <w:pPr>
        <w:pStyle w:val="Style35"/>
        <w:keepNext w:val="0"/>
        <w:keepLines w:val="0"/>
        <w:widowControl w:val="0"/>
        <w:shd w:val="clear" w:color="auto" w:fill="auto"/>
        <w:tabs>
          <w:tab w:pos="678" w:val="left"/>
        </w:tabs>
        <w:bidi w:val="0"/>
        <w:spacing w:before="0" w:line="313" w:lineRule="exact"/>
        <w:ind w:left="0" w:right="0" w:firstLine="36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工业生态</w:t>
      </w:r>
    </w:p>
    <w:p>
      <w:pPr>
        <w:pStyle w:val="Style35"/>
        <w:keepNext w:val="0"/>
        <w:keepLines w:val="0"/>
        <w:widowControl w:val="0"/>
        <w:shd w:val="clear" w:color="auto" w:fill="auto"/>
        <w:bidi w:val="0"/>
        <w:spacing w:before="0" w:line="313" w:lineRule="exact"/>
        <w:ind w:left="0" w:right="0" w:firstLine="360"/>
        <w:jc w:val="both"/>
      </w:pPr>
      <w:r>
        <w:rPr>
          <w:color w:val="000000"/>
          <w:spacing w:val="0"/>
          <w:w w:val="100"/>
          <w:position w:val="0"/>
        </w:rPr>
        <w:t>中科鼎实主要从事土壤修复、地下水修复等业务，通过对中科鼎实的收购，进一步完善了公司的生态 环境产业布局，使公司具备</w:t>
      </w:r>
      <w:r>
        <w:rPr>
          <w:rFonts w:ascii="Times New Roman" w:eastAsia="Times New Roman" w:hAnsi="Times New Roman" w:cs="Times New Roman"/>
          <w:color w:val="000000"/>
          <w:spacing w:val="0"/>
          <w:w w:val="100"/>
          <w:position w:val="0"/>
        </w:rPr>
        <w:t>“</w:t>
      </w:r>
      <w:r>
        <w:rPr>
          <w:color w:val="000000"/>
          <w:spacing w:val="0"/>
          <w:w w:val="100"/>
          <w:position w:val="0"/>
        </w:rPr>
        <w:t>水土共治''一站式环境修复解决方案能力。一方面，通过将城市场地修复和园 林绿化板块相结合，使公司拥有污染土壤的调查监测、风险评估、治理修复、绿色利用再开发、生态园林 体系重建和运营维护能力，形成产业链竞争优势。另一方面，公司成为国内同时具备污染耕地修复和高标 准农田建设的企业，有望解决</w:t>
      </w:r>
      <w:r>
        <w:rPr>
          <w:rFonts w:ascii="Times New Roman" w:eastAsia="Times New Roman" w:hAnsi="Times New Roman" w:cs="Times New Roman"/>
          <w:color w:val="000000"/>
          <w:spacing w:val="0"/>
          <w:w w:val="100"/>
          <w:position w:val="0"/>
        </w:rPr>
        <w:t>“</w:t>
      </w:r>
      <w:r>
        <w:rPr>
          <w:color w:val="000000"/>
          <w:spacing w:val="0"/>
          <w:w w:val="100"/>
          <w:position w:val="0"/>
        </w:rPr>
        <w:t>红水浇地</w:t>
      </w:r>
      <w:r>
        <w:rPr>
          <w:rFonts w:ascii="Times New Roman" w:eastAsia="Times New Roman" w:hAnsi="Times New Roman" w:cs="Times New Roman"/>
          <w:color w:val="000000"/>
          <w:spacing w:val="0"/>
          <w:w w:val="100"/>
          <w:position w:val="0"/>
        </w:rPr>
        <w:t>“</w:t>
      </w:r>
      <w:r>
        <w:rPr>
          <w:color w:val="000000"/>
          <w:spacing w:val="0"/>
          <w:w w:val="100"/>
          <w:position w:val="0"/>
        </w:rPr>
        <w:t>过量施肥''等行业问题，实现对水资源滥用和耕地污染的有效 管控。报告期内中科鼎实中标江苏化工农药集团原址</w:t>
      </w:r>
      <w:r>
        <w:rPr>
          <w:rFonts w:ascii="Arial" w:eastAsia="Arial" w:hAnsi="Arial" w:cs="Arial"/>
          <w:color w:val="000000"/>
          <w:spacing w:val="0"/>
          <w:w w:val="100"/>
          <w:position w:val="0"/>
          <w:sz w:val="22"/>
          <w:szCs w:val="22"/>
        </w:rPr>
        <w:t>I</w:t>
      </w:r>
      <w:r>
        <w:rPr>
          <w:color w:val="000000"/>
          <w:spacing w:val="0"/>
          <w:w w:val="100"/>
          <w:position w:val="0"/>
        </w:rPr>
        <w:t>号地块土壤及地下水治理修复（</w:t>
      </w:r>
      <w:r>
        <w:rPr>
          <w:rFonts w:ascii="Times New Roman" w:eastAsia="Times New Roman" w:hAnsi="Times New Roman" w:cs="Times New Roman"/>
          <w:color w:val="000000"/>
          <w:spacing w:val="0"/>
          <w:w w:val="100"/>
          <w:position w:val="0"/>
        </w:rPr>
        <w:t>1</w:t>
      </w:r>
      <w:r>
        <w:rPr>
          <w:color w:val="000000"/>
          <w:spacing w:val="0"/>
          <w:w w:val="100"/>
          <w:position w:val="0"/>
        </w:rPr>
        <w:t>标段）等项目， 目前各项目按照合同约定处于施工准备或有序开展中。</w:t>
      </w:r>
    </w:p>
    <w:p>
      <w:pPr>
        <w:pStyle w:val="Style35"/>
        <w:keepNext w:val="0"/>
        <w:keepLines w:val="0"/>
        <w:widowControl w:val="0"/>
        <w:shd w:val="clear" w:color="auto" w:fill="auto"/>
        <w:tabs>
          <w:tab w:pos="678" w:val="left"/>
        </w:tabs>
        <w:bidi w:val="0"/>
        <w:spacing w:before="0" w:line="313" w:lineRule="exact"/>
        <w:ind w:left="0" w:right="0" w:firstLine="360"/>
        <w:jc w:val="both"/>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生态水利</w:t>
      </w:r>
    </w:p>
    <w:p>
      <w:pPr>
        <w:pStyle w:val="Style35"/>
        <w:keepNext w:val="0"/>
        <w:keepLines w:val="0"/>
        <w:widowControl w:val="0"/>
        <w:shd w:val="clear" w:color="auto" w:fill="auto"/>
        <w:bidi w:val="0"/>
        <w:spacing w:before="0" w:line="314" w:lineRule="exact"/>
        <w:ind w:left="0" w:right="0" w:firstLine="360"/>
        <w:jc w:val="both"/>
      </w:pPr>
      <w:r>
        <w:rPr>
          <w:color w:val="000000"/>
          <w:spacing w:val="0"/>
          <w:w w:val="100"/>
          <w:position w:val="0"/>
        </w:rPr>
        <w:t>生态水利业务是公司发展战略中至关重要的一环，智慧高效节水灌溉平台包括水资源管理系统、新农 艺系统、地上灌溉系统、输水管网系统、智慧农业云系统、测土配肥系统、自动控制系统及水权交易系统, 可通过智能高效节水灌溉系统制定最佳的灌溉施肥方案，为客户提供优质高效省心的服务。公司子公司京 蓝沐禾进一步深化了发展方向，以农业管家、生态专家作为企业定位；业务以水为主线，紧紧围绕高效节 水、水源地建设、安全饮水、农业产业园开发等具体项目，充分利用蜂巢约束系统、水环境修复及土壤修 复技术，提供水生态系统整体解决方案，努力打造投资、设计、建设、运营一体化综合服务。致力于为节 水和生态事业探索提供京蓝方案。报告期内，京蓝沐禾与银川市西夏区人民政府签署了《西夏区数字化节 水农业建设暨现代化生态灌区投建管服一体化项目战略合作框架协议书》，为后续在宁夏开展业务奠定坚 实的基础。目前，双方尚未展开具体合作。</w:t>
      </w:r>
    </w:p>
    <w:p>
      <w:pPr>
        <w:pStyle w:val="Style35"/>
        <w:keepNext w:val="0"/>
        <w:keepLines w:val="0"/>
        <w:widowControl w:val="0"/>
        <w:shd w:val="clear" w:color="auto" w:fill="auto"/>
        <w:tabs>
          <w:tab w:pos="678" w:val="left"/>
        </w:tabs>
        <w:bidi w:val="0"/>
        <w:spacing w:before="0" w:line="313" w:lineRule="exact"/>
        <w:ind w:left="0" w:right="0" w:firstLine="360"/>
        <w:jc w:val="both"/>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w:t>
        <w:tab/>
        <w:t>其他业务板块</w:t>
      </w:r>
    </w:p>
    <w:p>
      <w:pPr>
        <w:pStyle w:val="Style35"/>
        <w:keepNext w:val="0"/>
        <w:keepLines w:val="0"/>
        <w:widowControl w:val="0"/>
        <w:shd w:val="clear" w:color="auto" w:fill="auto"/>
        <w:bidi w:val="0"/>
        <w:spacing w:before="0" w:line="312" w:lineRule="exact"/>
        <w:ind w:left="0" w:right="0" w:firstLine="36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1</w:t>
      </w:r>
      <w:r>
        <w:rPr>
          <w:color w:val="000000"/>
          <w:spacing w:val="0"/>
          <w:w w:val="100"/>
          <w:position w:val="0"/>
        </w:rPr>
        <w:t>）生态环境板块主要由北方园林、京蓝环境科技、京蓝环境建设承接。为不断完善公司以水体为中 心的大生态产业链布局，公司加大对土壤修复等方面核心技术的开发，京蓝环境科技与多地研究院及高级 院校建立了</w:t>
      </w:r>
      <w:r>
        <w:rPr>
          <w:rFonts w:ascii="Times New Roman" w:eastAsia="Times New Roman" w:hAnsi="Times New Roman" w:cs="Times New Roman"/>
          <w:color w:val="000000"/>
          <w:spacing w:val="0"/>
          <w:w w:val="100"/>
          <w:position w:val="0"/>
        </w:rPr>
        <w:t>“</w:t>
      </w:r>
      <w:r>
        <w:rPr>
          <w:color w:val="000000"/>
          <w:spacing w:val="0"/>
          <w:w w:val="100"/>
          <w:position w:val="0"/>
        </w:rPr>
        <w:t>产、学、研''合作模式，联合研发了土壤改良调理剂、配肥核心科技包等技术和产品，有效解 决了土壤盐碱化、生态护坡等问题。</w:t>
      </w:r>
    </w:p>
    <w:p>
      <w:pPr>
        <w:pStyle w:val="Style35"/>
        <w:keepNext w:val="0"/>
        <w:keepLines w:val="0"/>
        <w:widowControl w:val="0"/>
        <w:shd w:val="clear" w:color="auto" w:fill="auto"/>
        <w:bidi w:val="0"/>
        <w:spacing w:before="0" w:line="316" w:lineRule="exact"/>
        <w:ind w:left="0" w:right="0" w:firstLine="360"/>
        <w:jc w:val="both"/>
      </w:pPr>
      <w:r>
        <w:rPr>
          <w:color w:val="000000"/>
          <w:spacing w:val="0"/>
          <w:w w:val="100"/>
          <w:position w:val="0"/>
        </w:rPr>
        <w:t>报告期内，公司全资子公司京蓝环境建设竞得四川省成都市都江堰市聚源镇与都江堰市聚源镇五龙村 城乡建设用地增减挂钩试点项目，是公司发展乡村振兴事业的重要成果。目前，京蓝环境建设已与业主方 签署了《投资建设协议》，该项目处于正常施工中。公司还与天津农垦津港有限公司签署了《战略合作框 架协议》，为双方开展多层次、多领域和多形式的合作提供良好的契机。目前，双方正在积极寻求具体合 作项目。</w:t>
      </w:r>
    </w:p>
    <w:p>
      <w:pPr>
        <w:pStyle w:val="Style35"/>
        <w:keepNext w:val="0"/>
        <w:keepLines w:val="0"/>
        <w:widowControl w:val="0"/>
        <w:shd w:val="clear" w:color="auto" w:fill="auto"/>
        <w:bidi w:val="0"/>
        <w:spacing w:before="0" w:line="322" w:lineRule="exact"/>
        <w:ind w:left="0" w:right="0" w:firstLine="38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2</w:t>
      </w:r>
      <w:r>
        <w:rPr>
          <w:color w:val="000000"/>
          <w:spacing w:val="0"/>
          <w:w w:val="100"/>
          <w:position w:val="0"/>
        </w:rPr>
        <w:t>）公司重点规划了企业级创新孵化器，为公司其他业务板块的发展提供强力的技术支撑和资金保障; 京蓝技术研究院作为企业的研发中心，提高企业的技术水平和创新能力，为企业发展提供强大动力；京蓝 国际工程为公司开拓国际业务提供良好支撑。</w:t>
      </w:r>
    </w:p>
    <w:p>
      <w:pPr>
        <w:pStyle w:val="Style35"/>
        <w:keepNext w:val="0"/>
        <w:keepLines w:val="0"/>
        <w:widowControl w:val="0"/>
        <w:shd w:val="clear" w:color="auto" w:fill="auto"/>
        <w:bidi w:val="0"/>
        <w:spacing w:before="0" w:line="315" w:lineRule="exact"/>
        <w:ind w:left="0" w:right="0" w:firstLine="380"/>
        <w:jc w:val="both"/>
      </w:pPr>
      <w:bookmarkStart w:id="96" w:name="bookmark96"/>
      <w:r>
        <w:rPr>
          <w:color w:val="000000"/>
          <w:spacing w:val="0"/>
          <w:w w:val="100"/>
          <w:position w:val="0"/>
        </w:rPr>
        <w:t>（</w:t>
      </w:r>
      <w:bookmarkEnd w:id="96"/>
      <w:r>
        <w:rPr>
          <w:color w:val="000000"/>
          <w:spacing w:val="0"/>
          <w:w w:val="100"/>
          <w:position w:val="0"/>
        </w:rPr>
        <w:t>二）本报告期经营业绩和资产状况</w:t>
      </w:r>
    </w:p>
    <w:p>
      <w:pPr>
        <w:pStyle w:val="Style35"/>
        <w:keepNext w:val="0"/>
        <w:keepLines w:val="0"/>
        <w:widowControl w:val="0"/>
        <w:shd w:val="clear" w:color="auto" w:fill="auto"/>
        <w:bidi w:val="0"/>
        <w:spacing w:before="0" w:after="820" w:line="315"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年度实现营业收入为</w:t>
      </w:r>
      <w:r>
        <w:rPr>
          <w:rFonts w:ascii="Times New Roman" w:eastAsia="Times New Roman" w:hAnsi="Times New Roman" w:cs="Times New Roman"/>
          <w:color w:val="000000"/>
          <w:spacing w:val="0"/>
          <w:w w:val="100"/>
          <w:position w:val="0"/>
        </w:rPr>
        <w:t>115,832.05</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74,308.82</w:t>
      </w:r>
      <w:r>
        <w:rPr>
          <w:color w:val="000000"/>
          <w:spacing w:val="0"/>
          <w:w w:val="100"/>
          <w:position w:val="0"/>
        </w:rPr>
        <w:t>万元，下降</w:t>
      </w:r>
      <w:r>
        <w:rPr>
          <w:rFonts w:ascii="Times New Roman" w:eastAsia="Times New Roman" w:hAnsi="Times New Roman" w:cs="Times New Roman"/>
          <w:color w:val="000000"/>
          <w:spacing w:val="0"/>
          <w:w w:val="100"/>
          <w:position w:val="0"/>
        </w:rPr>
        <w:t>39.08%</w:t>
      </w:r>
      <w:r>
        <w:rPr>
          <w:color w:val="000000"/>
          <w:spacing w:val="0"/>
          <w:w w:val="100"/>
          <w:position w:val="0"/>
        </w:rPr>
        <w:t>；归属于上 市公司股东净利润为</w:t>
      </w:r>
      <w:r>
        <w:rPr>
          <w:rFonts w:ascii="Times New Roman" w:eastAsia="Times New Roman" w:hAnsi="Times New Roman" w:cs="Times New Roman"/>
          <w:color w:val="000000"/>
          <w:spacing w:val="0"/>
          <w:w w:val="100"/>
          <w:position w:val="0"/>
        </w:rPr>
        <w:t>-235,485.06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131,810.48</w:t>
      </w:r>
      <w:r>
        <w:rPr>
          <w:color w:val="000000"/>
          <w:spacing w:val="0"/>
          <w:w w:val="100"/>
          <w:position w:val="0"/>
        </w:rPr>
        <w:t>万元，下降</w:t>
      </w:r>
      <w:r>
        <w:rPr>
          <w:rFonts w:ascii="Times New Roman" w:eastAsia="Times New Roman" w:hAnsi="Times New Roman" w:cs="Times New Roman"/>
          <w:color w:val="000000"/>
          <w:spacing w:val="0"/>
          <w:w w:val="100"/>
          <w:position w:val="0"/>
        </w:rPr>
        <w:t>127.14%</w:t>
      </w:r>
      <w:r>
        <w:rPr>
          <w:color w:val="000000"/>
          <w:spacing w:val="0"/>
          <w:w w:val="100"/>
          <w:position w:val="0"/>
        </w:rPr>
        <w:t>。报告期内，公司业 绩大幅下滑，出现亏损的主要原因是受新冠疫情以及宏观经济形势、金融环境变化的影响，部分项目的实 施进度有所放缓，导致营业收入减少，利润下降。公司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日总资产为</w:t>
      </w:r>
      <w:r>
        <w:rPr>
          <w:rFonts w:ascii="Times New Roman" w:eastAsia="Times New Roman" w:hAnsi="Times New Roman" w:cs="Times New Roman"/>
          <w:color w:val="000000"/>
          <w:spacing w:val="0"/>
          <w:w w:val="100"/>
          <w:position w:val="0"/>
        </w:rPr>
        <w:t>980,390.90</w:t>
      </w:r>
      <w:r>
        <w:rPr>
          <w:color w:val="000000"/>
          <w:spacing w:val="0"/>
          <w:w w:val="100"/>
          <w:position w:val="0"/>
        </w:rPr>
        <w:t>万元，较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日减少</w:t>
      </w:r>
      <w:r>
        <w:rPr>
          <w:rFonts w:ascii="Times New Roman" w:eastAsia="Times New Roman" w:hAnsi="Times New Roman" w:cs="Times New Roman"/>
          <w:color w:val="000000"/>
          <w:spacing w:val="0"/>
          <w:w w:val="100"/>
          <w:position w:val="0"/>
        </w:rPr>
        <w:t>231,429.67</w:t>
      </w:r>
      <w:r>
        <w:rPr>
          <w:color w:val="000000"/>
          <w:spacing w:val="0"/>
          <w:w w:val="100"/>
          <w:position w:val="0"/>
        </w:rPr>
        <w:t>万元，减少</w:t>
      </w:r>
      <w:r>
        <w:rPr>
          <w:rFonts w:ascii="Times New Roman" w:eastAsia="Times New Roman" w:hAnsi="Times New Roman" w:cs="Times New Roman"/>
          <w:color w:val="000000"/>
          <w:spacing w:val="0"/>
          <w:w w:val="100"/>
          <w:position w:val="0"/>
        </w:rPr>
        <w:t>19.10%</w:t>
      </w:r>
      <w:r>
        <w:rPr>
          <w:color w:val="000000"/>
          <w:spacing w:val="0"/>
          <w:w w:val="100"/>
          <w:position w:val="0"/>
        </w:rPr>
        <w:t>,主要系商誉减值所致；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日总负债为</w:t>
      </w:r>
      <w:r>
        <w:rPr>
          <w:rFonts w:ascii="Times New Roman" w:eastAsia="Times New Roman" w:hAnsi="Times New Roman" w:cs="Times New Roman"/>
          <w:color w:val="000000"/>
          <w:spacing w:val="0"/>
          <w:w w:val="100"/>
          <w:position w:val="0"/>
        </w:rPr>
        <w:t xml:space="preserve">712,305.06 </w:t>
      </w:r>
      <w:r>
        <w:rPr>
          <w:color w:val="000000"/>
          <w:spacing w:val="0"/>
          <w:w w:val="100"/>
          <w:position w:val="0"/>
        </w:rPr>
        <w:t>万元，较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日总负债增加</w:t>
      </w:r>
      <w:r>
        <w:rPr>
          <w:rFonts w:ascii="Times New Roman" w:eastAsia="Times New Roman" w:hAnsi="Times New Roman" w:cs="Times New Roman"/>
          <w:color w:val="000000"/>
          <w:spacing w:val="0"/>
          <w:w w:val="100"/>
          <w:position w:val="0"/>
        </w:rPr>
        <w:t>27,822.35</w:t>
      </w:r>
      <w:r>
        <w:rPr>
          <w:color w:val="000000"/>
          <w:spacing w:val="0"/>
          <w:w w:val="100"/>
          <w:position w:val="0"/>
        </w:rPr>
        <w:t>万元，增长</w:t>
      </w:r>
      <w:r>
        <w:rPr>
          <w:rFonts w:ascii="Times New Roman" w:eastAsia="Times New Roman" w:hAnsi="Times New Roman" w:cs="Times New Roman"/>
          <w:color w:val="000000"/>
          <w:spacing w:val="0"/>
          <w:w w:val="100"/>
          <w:position w:val="0"/>
        </w:rPr>
        <w:t>4.06%</w:t>
      </w:r>
      <w:r>
        <w:rPr>
          <w:color w:val="000000"/>
          <w:spacing w:val="0"/>
          <w:w w:val="100"/>
          <w:position w:val="0"/>
        </w:rPr>
        <w:t>。主要为满足经营资金需求，导致对外融 资增加。</w:t>
      </w:r>
    </w:p>
    <w:p>
      <w:pPr>
        <w:pStyle w:val="Style23"/>
        <w:keepNext/>
        <w:keepLines/>
        <w:widowControl w:val="0"/>
        <w:shd w:val="clear" w:color="auto" w:fill="auto"/>
        <w:bidi w:val="0"/>
        <w:spacing w:before="0" w:after="38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2"/>
        <w:keepNext/>
        <w:keepLines/>
        <w:widowControl w:val="0"/>
        <w:shd w:val="clear" w:color="auto" w:fill="auto"/>
        <w:tabs>
          <w:tab w:pos="368" w:val="left"/>
        </w:tabs>
        <w:bidi w:val="0"/>
        <w:spacing w:before="0" w:after="38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42"/>
        <w:keepNext/>
        <w:keepLines/>
        <w:widowControl w:val="0"/>
        <w:shd w:val="clear" w:color="auto" w:fill="auto"/>
        <w:bidi w:val="0"/>
        <w:spacing w:before="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1,901,408,713.75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生态节水运营服务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225,519,519.92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1,058,342,650.57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园林环境科技服务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60,328,661.70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153,724,453.24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土壤修复运营服务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851,563,206.71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671,511,136.75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20,909,123.29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17,830,473.19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171,370,025.58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796,941,532.15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515,419.99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34,493,540.12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市政园林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59,447,007.14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282,919,514.01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714,895,941.36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669,170,350.36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132,731,768.04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12,912,925.64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16,787,977.93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28,453,763.89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42,135,834.04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5,461,229.67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11,249,492.48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11,765,112.42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26,744,167.50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39,439,349.17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484,144,159.93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438,712,594.00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28,325,807.69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135,600,334.56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29,325,236.81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66,999,952.07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4,095,276.15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2,612,468.97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171,825,760.96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324,903,555.70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226,921,423.65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38,364,814.80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213,682,846.43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894,214,993.65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w:t>
            </w:r>
          </w:p>
        </w:tc>
      </w:tr>
    </w:tbl>
    <w:p>
      <w:pPr>
        <w:widowControl w:val="0"/>
        <w:spacing w:after="319" w:line="1" w:lineRule="exact"/>
      </w:pPr>
    </w:p>
    <w:p>
      <w:pPr>
        <w:pStyle w:val="Style42"/>
        <w:keepNext/>
        <w:keepLines/>
        <w:widowControl w:val="0"/>
        <w:numPr>
          <w:ilvl w:val="0"/>
          <w:numId w:val="1"/>
        </w:numPr>
        <w:shd w:val="clear" w:color="auto" w:fill="auto"/>
        <w:bidi w:val="0"/>
        <w:spacing w:before="0" w:after="36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生态节水运营服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225,519,519.92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421,206,683.23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土壤修复运营服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851,563,206.71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549,375,841.17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171,370,025.58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367,549,149.13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714,895,941.36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463,391,996.33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132,731,768.04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84,119,055.45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484,144,159.93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318,564,711.74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171,825,760.96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247,055,914.63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226,921,423.65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158,350,528.51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213,682,846.43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399,723,565.07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28"/>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24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8"/>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生态节水运营服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421,206,683.23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797,379,787.12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园林环境科技服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173,081,535.69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227,088,593.06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土壤修复运营服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549,375,841.17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434,884,305.61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23,762,973.64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29,327,432.68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节水灌溉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367,549,149.13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597,735,652.65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基础建设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5,911,105.88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38,390,203.97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市政园林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171,872,427.31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315,109,983.31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地产园林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7,489,328.88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土壤修复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463,391,996.33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433,757,235.73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垃圾处理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84,119,055.45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清洁能源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17,942,911.26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28,179,995.89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40,031,423.19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36,284,153.16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2,568,881.24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7,317,019.60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7,349,534.25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11,394,693.14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w:t>
            </w:r>
          </w:p>
        </w:tc>
      </w:tr>
    </w:tbl>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6,690,549.69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13,021,852.14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w:t>
            </w:r>
          </w:p>
        </w:tc>
      </w:tr>
    </w:tbl>
    <w:p>
      <w:pPr>
        <w:pStyle w:val="Style28"/>
        <w:keepNext w:val="0"/>
        <w:keepLines w:val="0"/>
        <w:widowControl w:val="0"/>
        <w:shd w:val="clear" w:color="auto" w:fill="auto"/>
        <w:bidi w:val="0"/>
        <w:spacing w:before="0" w:after="40" w:line="319" w:lineRule="exact"/>
        <w:ind w:left="0" w:right="0" w:firstLine="0"/>
        <w:jc w:val="both"/>
      </w:pPr>
      <w:r>
        <w:rPr>
          <w:color w:val="000000"/>
          <w:spacing w:val="0"/>
          <w:w w:val="100"/>
          <w:position w:val="0"/>
        </w:rPr>
        <w:t>说明</w:t>
      </w:r>
    </w:p>
    <w:p>
      <w:pPr>
        <w:pStyle w:val="Style2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9" w:lineRule="exact"/>
        <w:ind w:left="0" w:right="0" w:firstLine="52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年纳入合并范围的子公司共</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户，较上期增加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w:t>
      </w:r>
    </w:p>
    <w:p>
      <w:pPr>
        <w:pStyle w:val="Style28"/>
        <w:keepNext w:val="0"/>
        <w:keepLines w:val="0"/>
        <w:widowControl w:val="0"/>
        <w:shd w:val="clear" w:color="auto" w:fill="auto"/>
        <w:bidi w:val="0"/>
        <w:spacing w:before="0" w:after="700" w:line="319" w:lineRule="exact"/>
        <w:ind w:left="0" w:right="0" w:firstLine="520"/>
        <w:jc w:val="both"/>
      </w:pPr>
      <w:r>
        <w:rPr>
          <w:color w:val="000000"/>
          <w:spacing w:val="0"/>
          <w:w w:val="100"/>
          <w:position w:val="0"/>
        </w:rPr>
        <w:t>本期新纳入合并范围内的新设子公司共计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家，分别为：京蓝环境科技（成都）有限公司、赤峰沐禾宾馆有限公司。 本期注销的子公司共计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家，分别为：京蓝沐禾巨鹿田田通农业供水有限公司、天津景观水环境修复技术有限公司、 天津市北方科创环境检测有限公司。</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8"/>
        <w:keepNext w:val="0"/>
        <w:keepLines w:val="0"/>
        <w:widowControl w:val="0"/>
        <w:shd w:val="clear" w:color="auto" w:fill="auto"/>
        <w:bidi w:val="0"/>
        <w:spacing w:before="0" w:after="38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8"/>
        <w:keepNext w:val="0"/>
        <w:keepLines w:val="0"/>
        <w:widowControl w:val="0"/>
        <w:shd w:val="clear" w:color="auto" w:fill="auto"/>
        <w:bidi w:val="0"/>
        <w:spacing w:before="0" w:after="80" w:line="319"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660,937,888.47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249,389,787.09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213,737,031.41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94,079,055.82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53,522,216.12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50,209,798.03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660,937,888.47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57.05%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202,265,054.33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84,275,415.79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38,033,254.82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31,372,423.16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28,664,170.56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19,919,790.00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202,265,054.33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93,275,196.77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69,806,287.96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为加大回款力度，销售回款政策引起 人员工资的增加，机构服务费增加等 综合影响所致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311,186,989.24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289,921,906.39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控制费用开支、机构服务费增加等综 合影响所致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638,639,261.89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340,587,187.43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主要系融资结构变动导致利息增加 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27,886,486.05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45,572,033.90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系研发投入有所减少所致</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45" w:name="bookmark14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、研发投入</w:t>
      </w:r>
      <w:bookmarkEnd w:id="145"/>
    </w:p>
    <w:p>
      <w:pPr>
        <w:widowControl w:val="0"/>
        <w:spacing w:after="359" w:line="1" w:lineRule="exact"/>
      </w:pPr>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中科鼎实环境工程有限公司是致力于污染场地治理的环保企业，专注于污染土壤修复、污染地下水修 复、固体废弃物环境污染治理及运营、流域环境综合治理、农田土壤环境综合治理、荒漠化治理等领域。 拥有核心技术体系，包括以热脱附技术、常温解吸技术、固化稳定化技术以及化学氧化技术等为核心的土 壤修复技术、地下水修复技术、固体废物环境治理技术、垃圾填埋场好氧降解加速稳定化技术，生态掩埋 式生物固定渗透缓冲带技术、农田植物修复技术、矿山土壤重构技术、生物固沙技术等多项核心技术。属 于国家高新技术企业，拥有国家级博士后科研工作站、北京市企业技术中心、湖南省工程研究中心平台等 多项平台，参与编制《异位热脱附修复污染土壤工程技术规范》、《铬污染土壤异位治理技术指导书》等 </w:t>
      </w:r>
      <w:r>
        <w:rPr>
          <w:rFonts w:ascii="Times New Roman" w:eastAsia="Times New Roman" w:hAnsi="Times New Roman" w:cs="Times New Roman"/>
          <w:color w:val="000000"/>
          <w:spacing w:val="0"/>
          <w:w w:val="100"/>
          <w:position w:val="0"/>
        </w:rPr>
        <w:t>10</w:t>
      </w:r>
      <w:r>
        <w:rPr>
          <w:color w:val="000000"/>
          <w:spacing w:val="0"/>
          <w:w w:val="100"/>
          <w:position w:val="0"/>
        </w:rPr>
        <w:t>余项行业及团体标准，获得北京市科学技术一等奖、中国轻工业联合会科学技术进步一等奖、中国发明 创业奖成果奖一等奖、环境保护科学技术奖二等奖、中国化工集团科学技术进步奖二等奖、北京市新技 术新产品、国家鼓励发展的重大环保技术装备目录等</w:t>
      </w:r>
      <w:r>
        <w:rPr>
          <w:rFonts w:ascii="Times New Roman" w:eastAsia="Times New Roman" w:hAnsi="Times New Roman" w:cs="Times New Roman"/>
          <w:color w:val="000000"/>
          <w:spacing w:val="0"/>
          <w:w w:val="100"/>
          <w:position w:val="0"/>
        </w:rPr>
        <w:t>20</w:t>
      </w:r>
      <w:r>
        <w:rPr>
          <w:color w:val="000000"/>
          <w:spacing w:val="0"/>
          <w:w w:val="100"/>
          <w:position w:val="0"/>
        </w:rPr>
        <w:t>余项荣誉奖项。中科鼎实注重科技研发人员培养， 鼓励与加速科技成果转化，与清华大学、中国科学院、轻工业环境保护研究所、中国环科院、生态环境部 南京环境科学研究等高校及科研机构建立产学研合作关系等，并与上述单位联合建立了</w:t>
      </w:r>
      <w:r>
        <w:rPr>
          <w:rFonts w:ascii="Times New Roman" w:eastAsia="Times New Roman" w:hAnsi="Times New Roman" w:cs="Times New Roman"/>
          <w:color w:val="000000"/>
          <w:spacing w:val="0"/>
          <w:w w:val="100"/>
          <w:position w:val="0"/>
        </w:rPr>
        <w:t>“</w:t>
      </w:r>
      <w:r>
        <w:rPr>
          <w:color w:val="000000"/>
          <w:spacing w:val="0"/>
          <w:w w:val="100"/>
          <w:position w:val="0"/>
        </w:rPr>
        <w:t>污染场地综合治 理联合研究中心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中国科学院大学工程专业学位研究生优秀实践基地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中科院城环所共建固废实验室</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等多个产学研技术平台，同时与朱永官院士、朱利中院士团队开展了多层次的研究和人才培养合作，积极 开发环境修复技术并将之用于工程实践之中。目前拥有近</w:t>
      </w:r>
      <w:r>
        <w:rPr>
          <w:rFonts w:ascii="Times New Roman" w:eastAsia="Times New Roman" w:hAnsi="Times New Roman" w:cs="Times New Roman"/>
          <w:color w:val="000000"/>
          <w:spacing w:val="0"/>
          <w:w w:val="100"/>
          <w:position w:val="0"/>
        </w:rPr>
        <w:t>100</w:t>
      </w:r>
      <w:r>
        <w:rPr>
          <w:color w:val="000000"/>
          <w:spacing w:val="0"/>
          <w:w w:val="100"/>
          <w:position w:val="0"/>
        </w:rPr>
        <w:t>项授权专利，自主开发技术工艺、核心设备 及功能材料近</w:t>
      </w:r>
      <w:r>
        <w:rPr>
          <w:rFonts w:ascii="Times New Roman" w:eastAsia="Times New Roman" w:hAnsi="Times New Roman" w:cs="Times New Roman"/>
          <w:color w:val="000000"/>
          <w:spacing w:val="0"/>
          <w:w w:val="100"/>
          <w:position w:val="0"/>
        </w:rPr>
        <w:t>20</w:t>
      </w:r>
      <w:r>
        <w:rPr>
          <w:color w:val="000000"/>
          <w:spacing w:val="0"/>
          <w:w w:val="100"/>
          <w:position w:val="0"/>
        </w:rPr>
        <w:t>项，包括模块化直接热脱附装备、多温区间接热脱附装备、超深精准加热的原位电加热修 复系统、气相抽提与多项抽提处理系统、微生物好氧降解的渗滤液循环系统、纳米零价铁修复材料、场地 修复异味控制剂等环境综合治理产品。</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另外，公司积极参与政府科研项目的攻关，近年来参与或承担的国家</w:t>
      </w:r>
      <w:r>
        <w:rPr>
          <w:rFonts w:ascii="Times New Roman" w:eastAsia="Times New Roman" w:hAnsi="Times New Roman" w:cs="Times New Roman"/>
          <w:color w:val="000000"/>
          <w:spacing w:val="0"/>
          <w:w w:val="100"/>
          <w:position w:val="0"/>
        </w:rPr>
        <w:t>/</w:t>
      </w:r>
      <w:r>
        <w:rPr>
          <w:color w:val="000000"/>
          <w:spacing w:val="0"/>
          <w:w w:val="100"/>
          <w:position w:val="0"/>
        </w:rPr>
        <w:t>省部级科研项目</w:t>
      </w:r>
      <w:r>
        <w:rPr>
          <w:rFonts w:ascii="Times New Roman" w:eastAsia="Times New Roman" w:hAnsi="Times New Roman" w:cs="Times New Roman"/>
          <w:color w:val="000000"/>
          <w:spacing w:val="0"/>
          <w:w w:val="100"/>
          <w:position w:val="0"/>
        </w:rPr>
        <w:t>20</w:t>
      </w:r>
      <w:r>
        <w:rPr>
          <w:color w:val="000000"/>
          <w:spacing w:val="0"/>
          <w:w w:val="100"/>
          <w:position w:val="0"/>
        </w:rPr>
        <w:t>余项，委托科 研院所开展研发课题</w:t>
      </w:r>
      <w:r>
        <w:rPr>
          <w:rFonts w:ascii="Times New Roman" w:eastAsia="Times New Roman" w:hAnsi="Times New Roman" w:cs="Times New Roman"/>
          <w:color w:val="000000"/>
          <w:spacing w:val="0"/>
          <w:w w:val="100"/>
          <w:position w:val="0"/>
        </w:rPr>
        <w:t>10</w:t>
      </w:r>
      <w:r>
        <w:rPr>
          <w:color w:val="000000"/>
          <w:spacing w:val="0"/>
          <w:w w:val="100"/>
          <w:position w:val="0"/>
        </w:rPr>
        <w:t>余项，包括国家重点研发计划项目</w:t>
      </w:r>
      <w:r>
        <w:rPr>
          <w:rFonts w:ascii="Times New Roman" w:eastAsia="Times New Roman" w:hAnsi="Times New Roman" w:cs="Times New Roman"/>
          <w:color w:val="000000"/>
          <w:spacing w:val="0"/>
          <w:w w:val="100"/>
          <w:position w:val="0"/>
        </w:rPr>
        <w:t>“</w:t>
      </w:r>
      <w:r>
        <w:rPr>
          <w:color w:val="000000"/>
          <w:spacing w:val="0"/>
          <w:w w:val="100"/>
          <w:position w:val="0"/>
        </w:rPr>
        <w:t>农药行业场地异味清除材料与控制技术''、</w:t>
      </w:r>
      <w:r>
        <w:rPr>
          <w:rFonts w:ascii="Times New Roman" w:eastAsia="Times New Roman" w:hAnsi="Times New Roman" w:cs="Times New Roman"/>
          <w:color w:val="000000"/>
          <w:spacing w:val="0"/>
          <w:w w:val="100"/>
          <w:position w:val="0"/>
        </w:rPr>
        <w:t>“</w:t>
      </w:r>
      <w:r>
        <w:rPr>
          <w:color w:val="000000"/>
          <w:spacing w:val="0"/>
          <w:w w:val="100"/>
          <w:position w:val="0"/>
        </w:rPr>
        <w:t>复合 有机污染场地原位热处理耦合修复技术与装备</w:t>
      </w:r>
      <w:r>
        <w:rPr>
          <w:rFonts w:ascii="Times New Roman" w:eastAsia="Times New Roman" w:hAnsi="Times New Roman" w:cs="Times New Roman"/>
          <w:color w:val="000000"/>
          <w:spacing w:val="0"/>
          <w:w w:val="100"/>
          <w:position w:val="0"/>
        </w:rPr>
        <w:t>“</w:t>
      </w:r>
      <w:r>
        <w:rPr>
          <w:color w:val="000000"/>
          <w:spacing w:val="0"/>
          <w:w w:val="100"/>
          <w:position w:val="0"/>
        </w:rPr>
        <w:t>粤港澳大湾区污染场地安全利用保障技术与集成工程示 范</w:t>
      </w:r>
      <w:r>
        <w:rPr>
          <w:rFonts w:ascii="Times New Roman" w:eastAsia="Times New Roman" w:hAnsi="Times New Roman" w:cs="Times New Roman"/>
          <w:color w:val="000000"/>
          <w:spacing w:val="0"/>
          <w:w w:val="100"/>
          <w:position w:val="0"/>
        </w:rPr>
        <w:t>“</w:t>
      </w:r>
      <w:r>
        <w:rPr>
          <w:color w:val="000000"/>
          <w:spacing w:val="0"/>
          <w:w w:val="100"/>
          <w:position w:val="0"/>
        </w:rPr>
        <w:t>焦化场地污染风险管控与修复技术集成工程示范</w:t>
      </w:r>
      <w:r>
        <w:rPr>
          <w:rFonts w:ascii="Times New Roman" w:eastAsia="Times New Roman" w:hAnsi="Times New Roman" w:cs="Times New Roman"/>
          <w:color w:val="000000"/>
          <w:spacing w:val="0"/>
          <w:w w:val="100"/>
          <w:position w:val="0"/>
        </w:rPr>
        <w:t>“</w:t>
      </w:r>
      <w:r>
        <w:rPr>
          <w:color w:val="000000"/>
          <w:spacing w:val="0"/>
          <w:w w:val="100"/>
          <w:position w:val="0"/>
        </w:rPr>
        <w:t>长江经济带石化类场地污染治理技术研究与集 成示范</w:t>
      </w:r>
      <w:r>
        <w:rPr>
          <w:color w:val="000000"/>
          <w:spacing w:val="0"/>
          <w:w w:val="100"/>
          <w:position w:val="0"/>
        </w:rPr>
        <w:t>''，</w:t>
      </w:r>
      <w:r>
        <w:rPr>
          <w:color w:val="000000"/>
          <w:spacing w:val="0"/>
          <w:w w:val="100"/>
          <w:position w:val="0"/>
        </w:rPr>
        <w:t>北京市科技计划项目</w:t>
      </w:r>
      <w:r>
        <w:rPr>
          <w:rFonts w:ascii="Times New Roman" w:eastAsia="Times New Roman" w:hAnsi="Times New Roman" w:cs="Times New Roman"/>
          <w:color w:val="000000"/>
          <w:spacing w:val="0"/>
          <w:w w:val="100"/>
          <w:position w:val="0"/>
        </w:rPr>
        <w:t>“</w:t>
      </w:r>
      <w:r>
        <w:rPr>
          <w:color w:val="000000"/>
          <w:spacing w:val="0"/>
          <w:w w:val="100"/>
          <w:position w:val="0"/>
        </w:rPr>
        <w:t>基于零价铁的地下水修复药剂及原位加注系统开发和示范''等。</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农药行业场地异味清除材料与控制技术</w:t>
      </w:r>
      <w:r>
        <w:rPr>
          <w:color w:val="000000"/>
          <w:spacing w:val="0"/>
          <w:w w:val="100"/>
          <w:position w:val="0"/>
        </w:rPr>
        <w:t>''</w:t>
      </w:r>
      <w:r>
        <w:rPr>
          <w:color w:val="000000"/>
          <w:spacing w:val="0"/>
          <w:w w:val="100"/>
          <w:position w:val="0"/>
        </w:rPr>
        <w:t>是针对农药场地异味物质识别难、防控效果差、效果 评估体系缺乏等问题，系统调研农药生产工艺和产排污过程，初步筛选农药场地异味物质，结合现场实测 建立异味物质化学组成多层次清单，揭示典型异味物质衰减和释放机制；研发用于非扰动场地的长效控制 生物降解材料和扰动场地的高稳定异味抑制剂；开发电</w:t>
      </w:r>
      <w:r>
        <w:rPr>
          <w:rFonts w:ascii="Times New Roman" w:eastAsia="Times New Roman" w:hAnsi="Times New Roman" w:cs="Times New Roman"/>
          <w:color w:val="000000"/>
          <w:spacing w:val="0"/>
          <w:w w:val="100"/>
          <w:position w:val="0"/>
        </w:rPr>
        <w:t>-</w:t>
      </w:r>
      <w:r>
        <w:rPr>
          <w:color w:val="000000"/>
          <w:spacing w:val="0"/>
          <w:w w:val="100"/>
          <w:position w:val="0"/>
        </w:rPr>
        <w:t>热耦合原位化学清除、空气注入</w:t>
      </w:r>
      <w:r>
        <w:rPr>
          <w:rFonts w:ascii="Times New Roman" w:eastAsia="Times New Roman" w:hAnsi="Times New Roman" w:cs="Times New Roman"/>
          <w:color w:val="000000"/>
          <w:spacing w:val="0"/>
          <w:w w:val="100"/>
          <w:position w:val="0"/>
        </w:rPr>
        <w:t>-</w:t>
      </w:r>
      <w:r>
        <w:rPr>
          <w:color w:val="000000"/>
          <w:spacing w:val="0"/>
          <w:w w:val="100"/>
          <w:position w:val="0"/>
        </w:rPr>
        <w:t>生物刺激和尾气 高效净化技术和模块化装备，以及覆盖封闭、快速阻控技术和装备，构建异味物质</w:t>
      </w:r>
      <w:r>
        <w:rPr>
          <w:rFonts w:ascii="Times New Roman" w:eastAsia="Times New Roman" w:hAnsi="Times New Roman" w:cs="Times New Roman"/>
          <w:color w:val="000000"/>
          <w:spacing w:val="0"/>
          <w:w w:val="100"/>
          <w:position w:val="0"/>
        </w:rPr>
        <w:t>“</w:t>
      </w:r>
      <w:r>
        <w:rPr>
          <w:color w:val="000000"/>
          <w:spacing w:val="0"/>
          <w:w w:val="100"/>
          <w:position w:val="0"/>
        </w:rPr>
        <w:t>源</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界面</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空气扩散</w:t>
      </w:r>
      <w:r>
        <w:rPr>
          <w:color w:val="000000"/>
          <w:spacing w:val="0"/>
          <w:w w:val="100"/>
          <w:position w:val="0"/>
        </w:rPr>
        <w:t xml:space="preserve">'' </w:t>
      </w:r>
      <w:r>
        <w:rPr>
          <w:color w:val="000000"/>
          <w:spacing w:val="0"/>
          <w:w w:val="100"/>
          <w:position w:val="0"/>
        </w:rPr>
        <w:t>全过程治理技术和装备体系；通过示范工程验证，建立异味物质识别</w:t>
      </w:r>
      <w:r>
        <w:rPr>
          <w:rFonts w:ascii="Times New Roman" w:eastAsia="Times New Roman" w:hAnsi="Times New Roman" w:cs="Times New Roman"/>
          <w:color w:val="000000"/>
          <w:spacing w:val="0"/>
          <w:w w:val="100"/>
          <w:position w:val="0"/>
        </w:rPr>
        <w:t>-</w:t>
      </w:r>
      <w:r>
        <w:rPr>
          <w:color w:val="000000"/>
          <w:spacing w:val="0"/>
          <w:w w:val="100"/>
          <w:position w:val="0"/>
        </w:rPr>
        <w:t>治理管控</w:t>
      </w:r>
      <w:r>
        <w:rPr>
          <w:rFonts w:ascii="Times New Roman" w:eastAsia="Times New Roman" w:hAnsi="Times New Roman" w:cs="Times New Roman"/>
          <w:color w:val="000000"/>
          <w:spacing w:val="0"/>
          <w:w w:val="100"/>
          <w:position w:val="0"/>
        </w:rPr>
        <w:t>-</w:t>
      </w:r>
      <w:r>
        <w:rPr>
          <w:color w:val="000000"/>
          <w:spacing w:val="0"/>
          <w:w w:val="100"/>
          <w:position w:val="0"/>
        </w:rPr>
        <w:t>削减效果全过程评估体系， 为农药场地异味物质控制和治理提供理论和技术支撑。</w:t>
      </w:r>
    </w:p>
    <w:p>
      <w:pPr>
        <w:pStyle w:val="Style35"/>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复合有机污染场地原位热处理耦合修复技术与装备''是研究复合有机污染场地三维热质耦合传递规 律；揭示原位热处理与蒸汽强化抽提、微生物修复、化学氧化</w:t>
      </w:r>
      <w:r>
        <w:rPr>
          <w:rFonts w:ascii="Times New Roman" w:eastAsia="Times New Roman" w:hAnsi="Times New Roman" w:cs="Times New Roman"/>
          <w:color w:val="000000"/>
          <w:spacing w:val="0"/>
          <w:w w:val="100"/>
          <w:position w:val="0"/>
        </w:rPr>
        <w:t>/</w:t>
      </w:r>
      <w:r>
        <w:rPr>
          <w:color w:val="000000"/>
          <w:spacing w:val="0"/>
          <w:w w:val="100"/>
          <w:position w:val="0"/>
        </w:rPr>
        <w:t>还原的耦合作用机制，研发原位热处理耦合 修复技术与装备体系，并进行规模化示范验证，编制技术规范与操作指南；构建能效方法及可持续性定量 评估模型等研究内容。</w:t>
      </w:r>
    </w:p>
    <w:p>
      <w:pPr>
        <w:pStyle w:val="Style3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粤港澳大湾区污染场地安全利用保障技术与集成工程示范''是利用已有和研发创新成果，针对场地不 同再开发利用情景，集成</w:t>
      </w:r>
      <w:r>
        <w:rPr>
          <w:rFonts w:ascii="Times New Roman" w:eastAsia="Times New Roman" w:hAnsi="Times New Roman" w:cs="Times New Roman"/>
          <w:color w:val="000000"/>
          <w:spacing w:val="0"/>
          <w:w w:val="100"/>
          <w:position w:val="0"/>
        </w:rPr>
        <w:t>“</w:t>
      </w:r>
      <w:r>
        <w:rPr>
          <w:color w:val="000000"/>
          <w:spacing w:val="0"/>
          <w:w w:val="100"/>
          <w:position w:val="0"/>
        </w:rPr>
        <w:t>分级分类、协同控制、安全利用、全程监管''一体的技术体系与管理体系，开发 并应用大湾区污染场地环境监管平台，探索安全利用政策保障机制和环境管理联动机制，依托绿色技术银 行，建立市场化条件下成果转化与应用机制，形成综合保障技术方案，打造大湾区污染场地安全利用保障 技术与集成工程示范样板。</w:t>
      </w:r>
    </w:p>
    <w:p>
      <w:pPr>
        <w:pStyle w:val="Style3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焦化场地污染风险管控与修复技术集成示范工程''是围绕焦化类场地管控</w:t>
      </w:r>
      <w:r>
        <w:rPr>
          <w:rFonts w:ascii="Times New Roman" w:eastAsia="Times New Roman" w:hAnsi="Times New Roman" w:cs="Times New Roman"/>
          <w:color w:val="000000"/>
          <w:spacing w:val="0"/>
          <w:w w:val="100"/>
          <w:position w:val="0"/>
        </w:rPr>
        <w:t>/</w:t>
      </w:r>
      <w:r>
        <w:rPr>
          <w:color w:val="000000"/>
          <w:spacing w:val="0"/>
          <w:w w:val="100"/>
          <w:position w:val="0"/>
        </w:rPr>
        <w:t>治理决策、修复技术、风险 管控和再开发利用过程分别开展研究工作。针对管理部门对焦化类场地的管控</w:t>
      </w:r>
      <w:r>
        <w:rPr>
          <w:rFonts w:ascii="Times New Roman" w:eastAsia="Times New Roman" w:hAnsi="Times New Roman" w:cs="Times New Roman"/>
          <w:color w:val="000000"/>
          <w:spacing w:val="0"/>
          <w:w w:val="100"/>
          <w:position w:val="0"/>
        </w:rPr>
        <w:t>/</w:t>
      </w:r>
      <w:r>
        <w:rPr>
          <w:color w:val="000000"/>
          <w:spacing w:val="0"/>
          <w:w w:val="100"/>
          <w:position w:val="0"/>
        </w:rPr>
        <w:t>治理科学决策问题，构建可 实际应用的污染场地治理决策系统，并开展土地再利用方式评估，为决策提供依据；在治理修复阶段，针 对焦化类场地治理难度大、成本高、技术类型单一等问题，开展原位空气曝气、微生物强化降解、多相 抽提、原位热脱附等多技术集成研究，掌握关键参数，降低成本，建立焦化类场地原位修复的示范工程样 板；在土壤污染预防与治理全生命周期内，研究原位修复与风险管控技术集成新模式，建立适用于焦化污 染场地风险管控技术框架，最终形成综合防治与修复技术方案与风险管控模式。</w:t>
      </w:r>
    </w:p>
    <w:p>
      <w:pPr>
        <w:pStyle w:val="Style35"/>
        <w:keepNext w:val="0"/>
        <w:keepLines w:val="0"/>
        <w:widowControl w:val="0"/>
        <w:shd w:val="clear" w:color="auto" w:fill="auto"/>
        <w:bidi w:val="0"/>
        <w:spacing w:before="0" w:after="10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长江经济带石化类场地污染治理技术研究与集成示范</w:t>
      </w:r>
      <w:r>
        <w:rPr>
          <w:color w:val="000000"/>
          <w:spacing w:val="0"/>
          <w:w w:val="100"/>
          <w:position w:val="0"/>
        </w:rPr>
        <w:t>''</w:t>
      </w:r>
      <w:r>
        <w:rPr>
          <w:color w:val="000000"/>
          <w:spacing w:val="0"/>
          <w:w w:val="100"/>
          <w:position w:val="0"/>
        </w:rPr>
        <w:t>重点开展三项内容的研究：①长江经济带石化 污染场地治理技术筛选与工程设计；②石化类场地治理工程施工运行及技术集成模式优化；③长江经济带 石化类场地修复治理与安全开发利用研究。预期目标：①集成形成石化类场地污染源控制</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过程阻断</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原 位修复相耦合的风险管控与修复技术装备体系，构建石化企业污染防控与修复工程技术体系；②建立长 江经济带石化类场地监测预警</w:t>
      </w:r>
      <w:r>
        <w:rPr>
          <w:rFonts w:ascii="Times New Roman" w:eastAsia="Times New Roman" w:hAnsi="Times New Roman" w:cs="Times New Roman"/>
          <w:color w:val="000000"/>
          <w:spacing w:val="0"/>
          <w:w w:val="100"/>
          <w:position w:val="0"/>
        </w:rPr>
        <w:t>-</w:t>
      </w:r>
      <w:r>
        <w:rPr>
          <w:color w:val="000000"/>
          <w:spacing w:val="0"/>
          <w:w w:val="100"/>
          <w:position w:val="0"/>
        </w:rPr>
        <w:t>风险管控技术示范区，提出修复系统技术集成模式；③编写石化类场地土壤 污染治理与再利用技术指南，制定长江经济带石化企业土壤污染监管试点实施方案，创建绿色可持续石化 类场地污染治理修复集成技术方案与管控模式。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27,886,486.05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45,572,033.90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348"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1,567,203,809.99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1,807,670,123.14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1,507,034,333.86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1,896,311,318.99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60,169,476.13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-88,641,195.85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37,246,064.01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121,893,692.79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171,942,435.63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253,601,515.19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-134,696,371.62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-131,707,822.40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1,944,661,089.67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3,777,679,829.52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1,848,043,526.36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3,752,569,495.25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96,617,563.31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25,110,334.27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22,090,667.82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-195,238,683.98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经营活动、投资活动、筹资活动现金流综合变动影响所致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、非主营业务分析</w:t>
      </w:r>
      <w:bookmarkEnd w:id="150"/>
      <w:bookmarkEnd w:id="151"/>
      <w:bookmarkEnd w:id="153"/>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-1,334,086,677.94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商誉及长期资产、存货减值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7,622,908.40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2,163,047.76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、资产及负债状况分析</w:t>
      </w:r>
      <w:bookmarkEnd w:id="154"/>
      <w:bookmarkEnd w:id="155"/>
      <w:bookmarkEnd w:id="157"/>
    </w:p>
    <w:p>
      <w:pPr>
        <w:pStyle w:val="Style32"/>
        <w:keepNext/>
        <w:keepLines/>
        <w:widowControl w:val="0"/>
        <w:shd w:val="clear" w:color="auto" w:fill="auto"/>
        <w:bidi w:val="0"/>
        <w:spacing w:before="0" w:after="20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8"/>
        <w:keepNext w:val="0"/>
        <w:keepLines w:val="0"/>
        <w:widowControl w:val="0"/>
        <w:shd w:val="clear" w:color="auto" w:fill="auto"/>
        <w:bidi w:val="0"/>
        <w:spacing w:before="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321,412,946.1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383,372,540.97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系经营活动、投资活动及筹资活动现 金流综合变动影响所致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1,279,570,429.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1,966,154,875.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主要系各业务板块加强工程类项目 的回款及应收减值等综合影响所致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789,118,010.7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680,900,264.45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主要系合同履约成本增加及原材料 和库存商品减少等综合影响所致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7,860,758.11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5,514,569.40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系对权益法核算的公司投资增加及 被投资公司净损益减少综合影响所 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432,297,833.3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406,028,004.92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主要系原子公司京蓝云智物联网技 术有限公司不再纳入合并范围、购置 固定资产、折旧计提综合影响所致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11,611,970.50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1,649,970,966.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1,728,798,522.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主要系融资结构发生变化所致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149,771,608.59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主要系融资结构发生变化所致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3,073,544,412.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3,203,726,524.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主要系合同资产减值所致</w:t>
            </w:r>
          </w:p>
        </w:tc>
      </w:tr>
    </w:tbl>
    <w:p>
      <w:pPr>
        <w:pStyle w:val="Style32"/>
        <w:keepNext/>
        <w:keepLines/>
        <w:widowControl w:val="0"/>
        <w:shd w:val="clear" w:color="auto" w:fill="auto"/>
        <w:tabs>
          <w:tab w:pos="378" w:val="left"/>
        </w:tabs>
        <w:bidi w:val="0"/>
        <w:spacing w:before="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以公允价值计量的资产和负债</w:t>
      </w:r>
      <w:bookmarkEnd w:id="162"/>
      <w:bookmarkEnd w:id="163"/>
      <w:bookmarkEnd w:id="16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w:t>
        <w:tab/>
        <w:t>截至报告期末的资产权利受限情况</w:t>
      </w:r>
      <w:bookmarkEnd w:id="166"/>
      <w:bookmarkEnd w:id="167"/>
      <w:bookmarkEnd w:id="169"/>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截止报告期末公司主要资产不存在被查封、扣押的情况，公司资产抵押、质押、冻结的详细情况详见第十二节、七、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w:t>
      </w:r>
    </w:p>
    <w:p>
      <w:pPr>
        <w:pStyle w:val="Style23"/>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w:t>
      </w:r>
      <w:bookmarkEnd w:id="170"/>
      <w:bookmarkEnd w:id="171"/>
      <w:bookmarkEnd w:id="173"/>
    </w:p>
    <w:p>
      <w:pPr>
        <w:pStyle w:val="Style32"/>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1,338,943,169.88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、报告期内获取的重大的股权投资情况</w:t>
      </w:r>
      <w:bookmarkEnd w:id="178"/>
      <w:bookmarkEnd w:id="179"/>
      <w:bookmarkEnd w:id="18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杭州振 甫投资 管理合 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自有或 自筹资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浙商银 行股份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尚未完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成过户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金融资产投资</w:t>
      </w:r>
      <w:bookmarkEnd w:id="186"/>
      <w:bookmarkEnd w:id="187"/>
      <w:bookmarkEnd w:id="189"/>
    </w:p>
    <w:p>
      <w:pPr>
        <w:pStyle w:val="Style42"/>
        <w:keepNext/>
        <w:keepLines/>
        <w:widowControl w:val="0"/>
        <w:shd w:val="clear" w:color="auto" w:fill="auto"/>
        <w:bidi w:val="0"/>
        <w:spacing w:before="0" w:after="36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0"/>
      <w:bookmarkEnd w:id="191"/>
      <w:bookmarkEnd w:id="19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公司报告期不存在证券投资。</w:t>
      </w:r>
    </w:p>
    <w:p>
      <w:pPr>
        <w:pStyle w:val="Style42"/>
        <w:keepNext/>
        <w:keepLines/>
        <w:widowControl w:val="0"/>
        <w:numPr>
          <w:ilvl w:val="0"/>
          <w:numId w:val="3"/>
        </w:numPr>
        <w:shd w:val="clear" w:color="auto" w:fill="auto"/>
        <w:bidi w:val="0"/>
        <w:spacing w:before="0" w:line="240" w:lineRule="auto"/>
        <w:ind w:left="0" w:right="0" w:firstLine="0"/>
        <w:jc w:val="both"/>
      </w:pPr>
      <w:bookmarkStart w:id="194" w:name="bookmark194"/>
      <w:bookmarkStart w:id="195" w:name="bookmark195"/>
      <w:bookmarkStart w:id="196" w:name="bookmark196"/>
      <w:bookmarkStart w:id="197" w:name="bookmark197"/>
      <w:bookmarkEnd w:id="196"/>
      <w:r>
        <w:rPr>
          <w:color w:val="000000"/>
          <w:spacing w:val="0"/>
          <w:w w:val="100"/>
          <w:position w:val="0"/>
        </w:rPr>
        <w:t>衍生品投资情况</w:t>
      </w:r>
      <w:bookmarkEnd w:id="194"/>
      <w:bookmarkEnd w:id="195"/>
      <w:bookmarkEnd w:id="19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公司报告期不存在衍生品投资。</w:t>
      </w:r>
    </w:p>
    <w:p>
      <w:pPr>
        <w:pStyle w:val="Style32"/>
        <w:keepNext/>
        <w:keepLines/>
        <w:widowControl w:val="0"/>
        <w:shd w:val="clear" w:color="auto" w:fill="auto"/>
        <w:bidi w:val="0"/>
        <w:spacing w:before="0" w:after="38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、募集资金使用情况</w:t>
      </w:r>
      <w:bookmarkEnd w:id="198"/>
      <w:bookmarkEnd w:id="199"/>
      <w:bookmarkEnd w:id="201"/>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numPr>
          <w:ilvl w:val="0"/>
          <w:numId w:val="5"/>
        </w:numPr>
        <w:shd w:val="clear" w:color="auto" w:fill="auto"/>
        <w:tabs>
          <w:tab w:pos="493" w:val="left"/>
        </w:tabs>
        <w:bidi w:val="0"/>
        <w:spacing w:before="0" w:line="240" w:lineRule="auto"/>
        <w:ind w:left="0" w:right="0" w:firstLine="0"/>
        <w:jc w:val="both"/>
      </w:pPr>
      <w:bookmarkStart w:id="202" w:name="bookmark202"/>
      <w:bookmarkStart w:id="203" w:name="bookmark203"/>
      <w:bookmarkStart w:id="204" w:name="bookmark204"/>
      <w:bookmarkStart w:id="205" w:name="bookmark205"/>
      <w:bookmarkEnd w:id="204"/>
      <w:r>
        <w:rPr>
          <w:color w:val="000000"/>
          <w:spacing w:val="0"/>
          <w:w w:val="100"/>
          <w:position w:val="0"/>
        </w:rPr>
        <w:t>募集资金总体使用情况</w:t>
      </w:r>
      <w:bookmarkEnd w:id="202"/>
      <w:bookmarkEnd w:id="203"/>
      <w:bookmarkEnd w:id="205"/>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5"/>
        </w:numPr>
        <w:shd w:val="clear" w:color="auto" w:fill="auto"/>
        <w:tabs>
          <w:tab w:pos="493" w:val="left"/>
        </w:tabs>
        <w:bidi w:val="0"/>
        <w:spacing w:before="0" w:line="240" w:lineRule="auto"/>
        <w:ind w:left="0" w:right="0" w:firstLine="0"/>
        <w:jc w:val="both"/>
      </w:pPr>
      <w:bookmarkStart w:id="206" w:name="bookmark206"/>
      <w:bookmarkStart w:id="207" w:name="bookmark207"/>
      <w:bookmarkStart w:id="208" w:name="bookmark208"/>
      <w:bookmarkStart w:id="209" w:name="bookmark209"/>
      <w:bookmarkEnd w:id="208"/>
      <w:r>
        <w:rPr>
          <w:color w:val="000000"/>
          <w:spacing w:val="0"/>
          <w:w w:val="100"/>
          <w:position w:val="0"/>
        </w:rPr>
        <w:t>募集资金承诺项目情况</w:t>
      </w:r>
      <w:bookmarkEnd w:id="206"/>
      <w:bookmarkEnd w:id="207"/>
      <w:bookmarkEnd w:id="20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支付本次交易的现 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支付本次交易的中 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京蓝智慧生态云平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 喷灌机生产项目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高效节水配套新材 料研发与中试生产项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智能高效农业节水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补充沐禾流动资金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支付本次交易的现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支付本次交易的中 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昌吉州呼图壁县呼 图壁河核心区暨如意 园建设项目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10,712.03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10,712.03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4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台大型智能喷灌机生产项目因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年市场环境变化，未达到预期</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智能高效农业节水项目主要因：（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）、项目初始勘测不详细，导致设计变更较多，（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）、随着国家 环保政策收紧，施工过程中占地手续审批时间延长，（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）、呼伦贝尔属于高寒地区，每年有效施工时 间不足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个月等三个主要因素延期。</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为提高募集资金使用的效率、缓解公司流动资金的压力、维护公司和全体股东的利益，截至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日公司拟以募集资金置换预先已投入募投项目的自筹资金，置换金额为</w:t>
            </w:r>
            <w:r>
              <w:rPr>
                <w:rFonts w:ascii="Times New Roman" w:eastAsia="Times New Roman" w:hAnsi="Times New Roman" w:cs="Times New Roman"/>
                <w:color w:val="000000"/>
                <w:spacing w:val="0"/>
                <w:w w:val="100"/>
                <w:position w:val="0"/>
                <w:sz w:val="18"/>
                <w:szCs w:val="18"/>
              </w:rPr>
              <w:t>11,794.05</w:t>
            </w:r>
            <w:r>
              <w:rPr>
                <w:color w:val="000000"/>
                <w:spacing w:val="0"/>
                <w:w w:val="100"/>
                <w:position w:val="0"/>
              </w:rPr>
              <w:t>万元， 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日第八届董事会第二十一次会议审议通过。以募集资金置换预先已投入募投项 目的自筹资金已在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年度完成。</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7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日，公司第八届董事会第二十二次会议、第八届监事会第十一次会议批准公司使用 闲置资金暂时补充流动资金不超过人民币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日，上述暂时补充流动资金 的限制募集资金已全部归还至募集资金专用账户。</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日，公司第八届董事会第四十四次会议、第八届监事会第二十一次会议批准公司使 用闲置募集资金暂时补充流动资金不超过人民币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亿元。在上述额度内，公司实际使用了闲置募集 资金人民币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万元用于暂时补充流动资金。截至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日，公司已将暂时补充流动资</w:t>
            </w:r>
          </w:p>
        </w:tc>
      </w:tr>
    </w:tbl>
    <w:p>
      <w:pPr>
        <w:spacing w:lineRule="exact" w:line="1"/>
        <w:rPr>
          <w:sz w:val="2"/>
          <w:szCs w:val="2"/>
        </w:rPr>
      </w:pPr>
      <w:r>
        <w:br w:type="page"/>
      </w:r>
    </w:p>
    <w:tbl>
      <w:tblPr>
        <w:tblOverlap w:val="never"/>
        <w:jc w:val="center"/>
        <w:tblLayout w:type="fixed"/>
      </w:tblPr>
      <w:tblGrid>
        <w:gridCol w:w="1781"/>
        <w:gridCol w:w="7805"/>
      </w:tblGrid>
      <w:tr>
        <w:trPr>
          <w:trHeight w:val="35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金的闲置募集资金全部归还至募集资金专用账户。</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日，公司第八届董事会第四十六次会议、第八届监事会第二十二次会议审议通过了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《关于使用部分闲置募集资金暂时补充流动资金的议案》，同意公司使用不超过人民币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亿元的闲置 募集资金暂时补充流动资金，使用期限自批准之日起不超过十二个月，到期前归还至募集资金专用 账户。本次暂时补流使用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月非公开募集资金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亿元中有</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万元来自用于京蓝 智慧生态云平台项目的募集资金。公司于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年第七次临时股东大会， 审议通过了将云平台项目结项后产生的结余募集资金用于永久补充流动资金。公司已按照股东大会 的批准将上述</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万募集资金由暂时补充流动资金变更为永久补充流动资金。截止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日，公司已将其余用于暂时补充流动资金的闲置募集资金人民币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万元归还至募集资金专用 账户。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86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日，高效节水配套新材料研发与中试生产项目、年产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台大型智能化喷灌机 生产项目、京蓝智慧生态云平台项目均已实施完毕，合计产生的结余募集资金总额为</w:t>
            </w:r>
            <w:r>
              <w:rPr>
                <w:rFonts w:ascii="Times New Roman" w:eastAsia="Times New Roman" w:hAnsi="Times New Roman" w:cs="Times New Roman"/>
                <w:color w:val="000000"/>
                <w:spacing w:val="0"/>
                <w:w w:val="100"/>
                <w:position w:val="0"/>
                <w:sz w:val="18"/>
                <w:szCs w:val="18"/>
              </w:rPr>
              <w:t>9,650.18</w:t>
            </w:r>
            <w:r>
              <w:rPr>
                <w:color w:val="000000"/>
                <w:spacing w:val="0"/>
                <w:w w:val="100"/>
                <w:position w:val="0"/>
              </w:rPr>
              <w:t>万元。 高效节水配套新材料研发与中试生产项目在项目建设过程中，厂房建设周期较长。为应对快速增长 的市场需求、及时应对市场变化对产品带来的影响，保证项目的顺利实施，公司通过对京蓝沐禾现 有的乌丹厂区原有设备升级改造、购置部分新设备及新建部分附属设施，使乌丹工厂的生产能力大 幅提高，节水灌溉新产品得到升级换代。同时，乌丹厂区现已完全具备承接研发中心的全部中试、 生产能力，已达到本次募投项目预期的实施结果。基于此，公司对此项目予以结项。</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台大型智能化喷灌机生产项目实施过程中，公司严格按照募集资金使用的有关规定，本着 专款专用、合理、有效、节约的原则，谨慎地使用募集资金，在保障质量和项目进度的前提下，对 基础研发投入和研发设备采购等环节合理调度和优化，合理地降低了项目实施费用，形成了资金结 余。</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京蓝智慧生态云平台项目在实施过程中，随着公有云技术的发展及公有云运营商对数据安全及服务 质量的保障承诺提升，公司把握科技发展带来的机遇，在保障本项目能够顺利实施的前提下，积极 在公有云进行部署。公司通过与阿里云合作，将项目中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数据中心及展示中心建设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部分在阿里云上 构建两个云计算资源中心和大数据展示系统，满足了项目所需的云计算能力和展示能力，进一步加 快了本项目的研发速度，缩短研发周期，大幅降低了成本费用，使得智慧生态云平台完成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 的研发并投入使用，已达到募投项目预期实施效果，公司对此项目予以结项。</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日，尚未使用的募集资金均在各募集资金账户留存。</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w:t>
        <w:tab/>
        <w:t>重大资产和股权出售</w:t>
      </w:r>
      <w:bookmarkEnd w:id="214"/>
      <w:bookmarkEnd w:id="215"/>
      <w:bookmarkEnd w:id="217"/>
    </w:p>
    <w:p>
      <w:pPr>
        <w:pStyle w:val="Style32"/>
        <w:keepNext/>
        <w:keepLines/>
        <w:widowControl w:val="0"/>
        <w:shd w:val="clear" w:color="auto" w:fill="auto"/>
        <w:tabs>
          <w:tab w:pos="402"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2"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w:t>
        <w:tab/>
        <w:t>主要控股参股公司分析</w:t>
      </w:r>
      <w:bookmarkEnd w:id="226"/>
      <w:bookmarkEnd w:id="227"/>
      <w:bookmarkEnd w:id="22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81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京蓝沐禾节 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灌溉、农村 饮水、建筑 用 </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PP </w:t>
            </w:r>
            <w:r>
              <w:rPr>
                <w:color w:val="000000"/>
                <w:spacing w:val="0"/>
                <w:w w:val="100"/>
                <w:position w:val="0"/>
              </w:rPr>
              <w:t>给 排水管材 及管件制 造、销售； 卷盘式、平 移式、中心 支轴式喷灌 机等喷灌设 备和滴灌带</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（管）、输配 水软管、过 滤器、施肥 器等微滴灌 设备的生 产、销售及 安装；生态 环境治理工 程设计、建 设、维护及 咨询；水利、 电力、农业 项目投资； 农业机械、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拾亿零肆仟 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5,371,396,02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1,873,180,67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222,229,887.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-753,057,707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-762,846,136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化肥、农膜、 机电设备、 建筑材料销 售及进出口 业务；水利、 水电工程设 计、施工； 市政公用工 程施工；园 林绿化工 程；农村灌 溉用水井凿 井作业；沙 地治理；种 树、种草； 水泥桩制 作、网围栏 刺线制作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京蓝北方园 林（天津）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园林绿化工 程；土木工 程；苗木的 培育、栽植 和销售（种 子除外）；保 洁环卫；绿 化养管及技 术咨询。（以 上经营范围 涉及行业许 可的凭许可 证件，在有 效期限内经 营，国家有 专项专营规 定的按规定 办理）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壹亿零玖拾 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2,035,922,58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-382,059,965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60,328,661.7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-407,295,725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-398,719,029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pStyle w:val="Style28"/>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京蓝环境科技（成都）有限公司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未对生产经营和业绩产生较大影响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赤峰沐禾宾馆有限公司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未对生产经营和业绩产生较大影响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京蓝沐禾巨鹿田田通农业供水有限公司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未对生产经营和业绩产生较大影响</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天津景观水环境修复技术有限公司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未对生产经营和业绩产生较大影响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天津市北方科创环境检测有限公司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未对生产经营和业绩产生较大影响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3"/>
        <w:keepNext/>
        <w:keepLines/>
        <w:widowControl w:val="0"/>
        <w:shd w:val="clear" w:color="auto" w:fill="auto"/>
        <w:tabs>
          <w:tab w:pos="482"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八</w:t>
      </w:r>
      <w:bookmarkEnd w:id="232"/>
      <w:r>
        <w:rPr>
          <w:color w:val="000000"/>
          <w:spacing w:val="0"/>
          <w:w w:val="100"/>
          <w:position w:val="0"/>
          <w:sz w:val="24"/>
          <w:szCs w:val="24"/>
        </w:rPr>
        <w:t>、</w:t>
        <w:tab/>
        <w:t>公司控制的结构化主体情况</w:t>
      </w:r>
      <w:bookmarkEnd w:id="230"/>
      <w:bookmarkEnd w:id="231"/>
      <w:bookmarkEnd w:id="23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82" w:val="left"/>
        </w:tabs>
        <w:bidi w:val="0"/>
        <w:spacing w:before="0" w:after="28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w:t>
        <w:tab/>
        <w:t>公司未来发展的展望</w:t>
      </w:r>
      <w:bookmarkEnd w:id="234"/>
      <w:bookmarkEnd w:id="235"/>
      <w:bookmarkEnd w:id="237"/>
    </w:p>
    <w:p>
      <w:pPr>
        <w:pStyle w:val="Style35"/>
        <w:keepNext w:val="0"/>
        <w:keepLines w:val="0"/>
        <w:widowControl w:val="0"/>
        <w:shd w:val="clear" w:color="auto" w:fill="auto"/>
        <w:tabs>
          <w:tab w:pos="1052" w:val="left"/>
        </w:tabs>
        <w:bidi w:val="0"/>
        <w:spacing w:before="0" w:after="240" w:line="314" w:lineRule="exact"/>
        <w:ind w:left="0" w:right="0" w:firstLine="500"/>
        <w:jc w:val="both"/>
      </w:pPr>
      <w:bookmarkStart w:id="238" w:name="bookmark238"/>
      <w:r>
        <w:rPr>
          <w:color w:val="000000"/>
          <w:spacing w:val="0"/>
          <w:w w:val="100"/>
          <w:position w:val="0"/>
        </w:rPr>
        <w:t>（</w:t>
      </w:r>
      <w:bookmarkEnd w:id="238"/>
      <w:r>
        <w:rPr>
          <w:color w:val="000000"/>
          <w:spacing w:val="0"/>
          <w:w w:val="100"/>
          <w:position w:val="0"/>
        </w:rPr>
        <w:t>一）</w:t>
        <w:tab/>
        <w:t>发展形势</w:t>
      </w:r>
    </w:p>
    <w:p>
      <w:pPr>
        <w:pStyle w:val="Style35"/>
        <w:keepNext w:val="0"/>
        <w:keepLines w:val="0"/>
        <w:widowControl w:val="0"/>
        <w:shd w:val="clear" w:color="auto" w:fill="auto"/>
        <w:tabs>
          <w:tab w:pos="826" w:val="left"/>
        </w:tabs>
        <w:bidi w:val="0"/>
        <w:spacing w:before="0" w:after="60" w:line="326" w:lineRule="auto"/>
        <w:ind w:left="0" w:right="0" w:firstLine="500"/>
        <w:jc w:val="both"/>
      </w:pPr>
      <w:bookmarkStart w:id="239" w:name="bookmark239"/>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外部环境</w:t>
      </w:r>
    </w:p>
    <w:p>
      <w:pPr>
        <w:pStyle w:val="Style35"/>
        <w:keepNext w:val="0"/>
        <w:keepLines w:val="0"/>
        <w:widowControl w:val="0"/>
        <w:shd w:val="clear" w:color="auto" w:fill="auto"/>
        <w:bidi w:val="0"/>
        <w:spacing w:before="0" w:line="315"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年突如其来的新冠肺炎疫情给国内正常的生产生活秩序带来严重冲击，经济发展压力增大。工程 施工类项目具有劳动力密集、露天作业多、生产场所随施工项目坐落而转移等特点，疫情防控条件更为复 杂。疫情带来的延迟复工、农民工返程受限及地方复工政策给公司在实施项目的工程进度、回款安排带来 较大影响。本次疫情也在一定程度上推升企业工程成本。一方面，人员返工隔离、防疫物资采购、增强日 常监测监控等措施导致费用增加；另一方面，疫情结束后的集中开工或使得工程材料物资供给偏紧，叠加 用工荒问题，或将抬升工程成本。受疫情影响，多地政府采取了暂停开展开标、评标等政府采购活动，公 司一季度订单释放不及预期，市场拓展工作受阻。</w:t>
      </w:r>
    </w:p>
    <w:p>
      <w:pPr>
        <w:pStyle w:val="Style35"/>
        <w:keepNext w:val="0"/>
        <w:keepLines w:val="0"/>
        <w:widowControl w:val="0"/>
        <w:shd w:val="clear" w:color="auto" w:fill="auto"/>
        <w:bidi w:val="0"/>
        <w:spacing w:before="0" w:after="240" w:line="310" w:lineRule="exact"/>
        <w:ind w:left="0" w:right="0" w:firstLine="500"/>
        <w:jc w:val="both"/>
      </w:pPr>
      <w:r>
        <w:rPr>
          <w:color w:val="000000"/>
          <w:spacing w:val="0"/>
          <w:w w:val="100"/>
          <w:position w:val="0"/>
        </w:rPr>
        <w:t>目前国内疫情防控工作取得显著成效，在做好疫情防控工作和确保安全生产的前提下，企业复工复产、 项目复工开工得以有序开展，疫情对经济的负面影响逐渐消除。为促进经济平稳健康发展，中央已出台多 项金融支持政策，一方面加强对民营企业等重点领域的信贷支持，另一方面发展</w:t>
      </w:r>
      <w:r>
        <w:rPr>
          <w:rFonts w:ascii="Times New Roman" w:eastAsia="Times New Roman" w:hAnsi="Times New Roman" w:cs="Times New Roman"/>
          <w:color w:val="000000"/>
          <w:spacing w:val="0"/>
          <w:w w:val="100"/>
          <w:position w:val="0"/>
        </w:rPr>
        <w:t>“</w:t>
      </w:r>
      <w:r>
        <w:rPr>
          <w:color w:val="000000"/>
          <w:spacing w:val="0"/>
          <w:w w:val="100"/>
          <w:position w:val="0"/>
        </w:rPr>
        <w:t>新基建''作为拉动经济增 长的重要发力点。面对复杂的形势，公司要抓住发展机遇，度过难关，实现长远健康发展。</w:t>
      </w:r>
    </w:p>
    <w:p>
      <w:pPr>
        <w:pStyle w:val="Style35"/>
        <w:keepNext w:val="0"/>
        <w:keepLines w:val="0"/>
        <w:widowControl w:val="0"/>
        <w:shd w:val="clear" w:color="auto" w:fill="auto"/>
        <w:tabs>
          <w:tab w:pos="831" w:val="left"/>
        </w:tabs>
        <w:bidi w:val="0"/>
        <w:spacing w:before="0" w:after="60" w:line="326" w:lineRule="auto"/>
        <w:ind w:left="0" w:right="0" w:firstLine="500"/>
        <w:jc w:val="both"/>
      </w:pPr>
      <w:bookmarkStart w:id="240" w:name="bookmark240"/>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t>内部优势</w:t>
      </w:r>
    </w:p>
    <w:p>
      <w:pPr>
        <w:pStyle w:val="Style35"/>
        <w:keepNext w:val="0"/>
        <w:keepLines w:val="0"/>
        <w:widowControl w:val="0"/>
        <w:shd w:val="clear" w:color="auto" w:fill="auto"/>
        <w:bidi w:val="0"/>
        <w:spacing w:before="0" w:line="312" w:lineRule="exact"/>
        <w:ind w:left="0" w:right="0" w:firstLine="500"/>
        <w:jc w:val="left"/>
      </w:pPr>
      <w:r>
        <w:rPr>
          <w:color w:val="000000"/>
          <w:spacing w:val="0"/>
          <w:w w:val="100"/>
          <w:position w:val="0"/>
        </w:rPr>
        <w:t>公司通过与研究院、知名高校合作，建立</w:t>
      </w:r>
      <w:r>
        <w:rPr>
          <w:rFonts w:ascii="Times New Roman" w:eastAsia="Times New Roman" w:hAnsi="Times New Roman" w:cs="Times New Roman"/>
          <w:color w:val="000000"/>
          <w:spacing w:val="0"/>
          <w:w w:val="100"/>
          <w:position w:val="0"/>
        </w:rPr>
        <w:t>“</w:t>
      </w:r>
      <w:r>
        <w:rPr>
          <w:color w:val="000000"/>
          <w:spacing w:val="0"/>
          <w:w w:val="100"/>
          <w:position w:val="0"/>
        </w:rPr>
        <w:t>产、学、研</w:t>
      </w:r>
      <w:r>
        <w:rPr>
          <w:color w:val="000000"/>
          <w:spacing w:val="0"/>
          <w:w w:val="100"/>
          <w:position w:val="0"/>
        </w:rPr>
        <w:t>''</w:t>
      </w:r>
      <w:r>
        <w:rPr>
          <w:color w:val="000000"/>
          <w:spacing w:val="0"/>
          <w:w w:val="100"/>
          <w:position w:val="0"/>
        </w:rPr>
        <w:t>相结合的研究机构，不断研发新技术、新产品。 公司拥有土壤修复、水体治理、农业三废循环利用等核心技术，子公司京蓝沐禾、北方园林、中科鼎实在 节水灌溉领域、园林环境工程施工、土壤修复领域分别有多项自主研发的实用新型和发明专利，拥有环保 工程专业承包一级、地基基础工程一级、灌溉企业等级证书（甲贰级）、风景园林工程设计甲级等资质为 其承接大型项目提供了有力支撑。</w:t>
      </w:r>
    </w:p>
    <w:p>
      <w:pPr>
        <w:pStyle w:val="Style35"/>
        <w:keepNext w:val="0"/>
        <w:keepLines w:val="0"/>
        <w:widowControl w:val="0"/>
        <w:shd w:val="clear" w:color="auto" w:fill="auto"/>
        <w:bidi w:val="0"/>
        <w:spacing w:before="0" w:line="314" w:lineRule="exact"/>
        <w:ind w:left="0" w:right="0" w:firstLine="500"/>
        <w:jc w:val="left"/>
      </w:pPr>
      <w:r>
        <w:rPr>
          <w:color w:val="000000"/>
          <w:spacing w:val="0"/>
          <w:w w:val="100"/>
          <w:position w:val="0"/>
        </w:rPr>
        <w:t>公司积极开拓市场，并与多家企事业单位达成战略合作协议，在生态节水、农业物联网、美丽乡村建 设等领域共享资源，优势互补、深化合作，为保证业绩增长奠定坚实的基础。在国家产业政策的大力支持 和新时代经济的发展趋势下，公司将抓住行业发展契机，利用良好的发展环境，充分发挥自身优势，以生 态环境综合治理为业务聚焦点，不断完善公司产业链布局，提高公司的综合竞争力。</w:t>
      </w:r>
    </w:p>
    <w:p>
      <w:pPr>
        <w:pStyle w:val="Style35"/>
        <w:keepNext w:val="0"/>
        <w:keepLines w:val="0"/>
        <w:widowControl w:val="0"/>
        <w:shd w:val="clear" w:color="auto" w:fill="auto"/>
        <w:tabs>
          <w:tab w:pos="1052" w:val="left"/>
        </w:tabs>
        <w:bidi w:val="0"/>
        <w:spacing w:before="0" w:line="314" w:lineRule="exact"/>
        <w:ind w:left="0" w:right="0" w:firstLine="500"/>
        <w:jc w:val="left"/>
      </w:pPr>
      <w:bookmarkStart w:id="241" w:name="bookmark241"/>
      <w:r>
        <w:rPr>
          <w:color w:val="000000"/>
          <w:spacing w:val="0"/>
          <w:w w:val="100"/>
          <w:position w:val="0"/>
        </w:rPr>
        <w:t>（</w:t>
      </w:r>
      <w:bookmarkEnd w:id="241"/>
      <w:r>
        <w:rPr>
          <w:color w:val="000000"/>
          <w:spacing w:val="0"/>
          <w:w w:val="100"/>
          <w:position w:val="0"/>
        </w:rPr>
        <w:t>二）</w:t>
        <w:tab/>
        <w:t>公司发展战略</w:t>
      </w:r>
    </w:p>
    <w:p>
      <w:pPr>
        <w:pStyle w:val="Style35"/>
        <w:keepNext w:val="0"/>
        <w:keepLines w:val="0"/>
        <w:widowControl w:val="0"/>
        <w:shd w:val="clear" w:color="auto" w:fill="auto"/>
        <w:bidi w:val="0"/>
        <w:spacing w:before="0" w:line="314" w:lineRule="exact"/>
        <w:ind w:left="0" w:right="0" w:firstLine="500"/>
        <w:jc w:val="left"/>
      </w:pPr>
      <w:r>
        <w:rPr>
          <w:color w:val="000000"/>
          <w:spacing w:val="0"/>
          <w:w w:val="100"/>
          <w:position w:val="0"/>
        </w:rPr>
        <w:t>公司坚持多元化化发展战略，利用上市公司在资本市场的优势，以及自身丰富的资本运作经验，继续 采用内生式增长与外延式扩展相结合的模式不断进行资源整合，完善公司产业架构，促进公司战略全面升 级，形成了</w:t>
      </w:r>
      <w:r>
        <w:rPr>
          <w:rFonts w:ascii="Times New Roman" w:eastAsia="Times New Roman" w:hAnsi="Times New Roman" w:cs="Times New Roman"/>
          <w:color w:val="000000"/>
          <w:spacing w:val="0"/>
          <w:w w:val="100"/>
          <w:position w:val="0"/>
        </w:rPr>
        <w:t>“</w:t>
      </w:r>
      <w:r>
        <w:rPr>
          <w:color w:val="000000"/>
          <w:spacing w:val="0"/>
          <w:w w:val="100"/>
          <w:position w:val="0"/>
        </w:rPr>
        <w:t>解决方案</w:t>
      </w:r>
      <w:r>
        <w:rPr>
          <w:rFonts w:ascii="Times New Roman" w:eastAsia="Times New Roman" w:hAnsi="Times New Roman" w:cs="Times New Roman"/>
          <w:color w:val="000000"/>
          <w:spacing w:val="0"/>
          <w:w w:val="100"/>
          <w:position w:val="0"/>
        </w:rPr>
        <w:t>+</w:t>
      </w:r>
      <w:r>
        <w:rPr>
          <w:color w:val="000000"/>
          <w:spacing w:val="0"/>
          <w:w w:val="100"/>
          <w:position w:val="0"/>
        </w:rPr>
        <w:t>投资运营</w:t>
      </w:r>
      <w:r>
        <w:rPr>
          <w:rFonts w:ascii="Times New Roman" w:eastAsia="Times New Roman" w:hAnsi="Times New Roman" w:cs="Times New Roman"/>
          <w:color w:val="000000"/>
          <w:spacing w:val="0"/>
          <w:w w:val="100"/>
          <w:position w:val="0"/>
        </w:rPr>
        <w:t>''</w:t>
      </w:r>
      <w:r>
        <w:rPr>
          <w:color w:val="000000"/>
          <w:spacing w:val="0"/>
          <w:w w:val="100"/>
          <w:position w:val="0"/>
        </w:rPr>
        <w:t>的商业模式，打造了</w:t>
      </w:r>
      <w:r>
        <w:rPr>
          <w:rFonts w:ascii="Times New Roman" w:eastAsia="Times New Roman" w:hAnsi="Times New Roman" w:cs="Times New Roman"/>
          <w:color w:val="000000"/>
          <w:spacing w:val="0"/>
          <w:w w:val="100"/>
          <w:position w:val="0"/>
        </w:rPr>
        <w:t>“</w:t>
      </w:r>
      <w:r>
        <w:rPr>
          <w:color w:val="000000"/>
          <w:spacing w:val="0"/>
          <w:w w:val="100"/>
          <w:position w:val="0"/>
        </w:rPr>
        <w:t>工业生态、生态水利、生态环境、智慧生态</w:t>
      </w:r>
      <w:r>
        <w:rPr>
          <w:rFonts w:ascii="Times New Roman" w:eastAsia="Times New Roman" w:hAnsi="Times New Roman" w:cs="Times New Roman"/>
          <w:color w:val="000000"/>
          <w:spacing w:val="0"/>
          <w:w w:val="100"/>
          <w:position w:val="0"/>
        </w:rPr>
        <w:t>''</w:t>
      </w:r>
      <w:r>
        <w:rPr>
          <w:color w:val="000000"/>
          <w:spacing w:val="0"/>
          <w:w w:val="100"/>
          <w:position w:val="0"/>
        </w:rPr>
        <w:t>为一体 的多业务战略板块，致力于成为国际领先的</w:t>
      </w:r>
      <w:r>
        <w:rPr>
          <w:rFonts w:ascii="Times New Roman" w:eastAsia="Times New Roman" w:hAnsi="Times New Roman" w:cs="Times New Roman"/>
          <w:color w:val="000000"/>
          <w:spacing w:val="0"/>
          <w:w w:val="100"/>
          <w:position w:val="0"/>
        </w:rPr>
        <w:t>“</w:t>
      </w:r>
      <w:r>
        <w:rPr>
          <w:color w:val="000000"/>
          <w:spacing w:val="0"/>
          <w:w w:val="100"/>
          <w:position w:val="0"/>
        </w:rPr>
        <w:t>生态环境策划、投资、建设、运营服务提供商</w:t>
      </w:r>
    </w:p>
    <w:p>
      <w:pPr>
        <w:pStyle w:val="Style35"/>
        <w:keepNext w:val="0"/>
        <w:keepLines w:val="0"/>
        <w:widowControl w:val="0"/>
        <w:shd w:val="clear" w:color="auto" w:fill="auto"/>
        <w:tabs>
          <w:tab w:pos="1052" w:val="left"/>
        </w:tabs>
        <w:bidi w:val="0"/>
        <w:spacing w:before="0" w:after="180" w:line="314" w:lineRule="exact"/>
        <w:ind w:left="0" w:right="0" w:firstLine="500"/>
        <w:jc w:val="left"/>
      </w:pPr>
      <w:bookmarkStart w:id="242" w:name="bookmark242"/>
      <w:r>
        <w:rPr>
          <w:color w:val="000000"/>
          <w:spacing w:val="0"/>
          <w:w w:val="100"/>
          <w:position w:val="0"/>
        </w:rPr>
        <w:t>（</w:t>
      </w:r>
      <w:bookmarkEnd w:id="242"/>
      <w:r>
        <w:rPr>
          <w:color w:val="000000"/>
          <w:spacing w:val="0"/>
          <w:w w:val="100"/>
          <w:position w:val="0"/>
        </w:rPr>
        <w:t>三）</w:t>
        <w:tab/>
        <w:t>经营计划</w:t>
      </w:r>
    </w:p>
    <w:p>
      <w:pPr>
        <w:pStyle w:val="Style35"/>
        <w:keepNext w:val="0"/>
        <w:keepLines w:val="0"/>
        <w:widowControl w:val="0"/>
        <w:shd w:val="clear" w:color="auto" w:fill="auto"/>
        <w:tabs>
          <w:tab w:pos="814" w:val="left"/>
        </w:tabs>
        <w:bidi w:val="0"/>
        <w:spacing w:before="0" w:line="316" w:lineRule="exact"/>
        <w:ind w:left="0" w:right="0" w:firstLine="500"/>
        <w:jc w:val="both"/>
      </w:pPr>
      <w:bookmarkStart w:id="243" w:name="bookmark243"/>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各业务板块发挥自身优势齐头并进</w:t>
      </w:r>
    </w:p>
    <w:p>
      <w:pPr>
        <w:pStyle w:val="Style35"/>
        <w:keepNext w:val="0"/>
        <w:keepLines w:val="0"/>
        <w:widowControl w:val="0"/>
        <w:numPr>
          <w:ilvl w:val="0"/>
          <w:numId w:val="7"/>
        </w:numPr>
        <w:shd w:val="clear" w:color="auto" w:fill="auto"/>
        <w:bidi w:val="0"/>
        <w:spacing w:before="0" w:line="314" w:lineRule="exact"/>
        <w:ind w:left="0" w:right="0" w:firstLine="500"/>
        <w:jc w:val="both"/>
      </w:pPr>
      <w:bookmarkStart w:id="244" w:name="bookmark244"/>
      <w:bookmarkEnd w:id="244"/>
      <w:r>
        <w:rPr>
          <w:color w:val="000000"/>
          <w:spacing w:val="0"/>
          <w:w w:val="100"/>
          <w:position w:val="0"/>
        </w:rPr>
        <w:t xml:space="preserve"> 京蓝沐禾在总结过去发展经验的基础上，未来要着力做好以下工作壮大公司生态水利板块：</w:t>
      </w:r>
      <w:r>
        <w:rPr>
          <w:rFonts w:ascii="Times New Roman" w:eastAsia="Times New Roman" w:hAnsi="Times New Roman" w:cs="Times New Roman"/>
          <w:color w:val="000000"/>
          <w:spacing w:val="0"/>
          <w:w w:val="100"/>
          <w:position w:val="0"/>
        </w:rPr>
        <w:t>1</w:t>
      </w:r>
      <w:r>
        <w:rPr>
          <w:color w:val="000000"/>
          <w:spacing w:val="0"/>
          <w:w w:val="100"/>
          <w:position w:val="0"/>
        </w:rPr>
        <w:t>、 以市场为中心，加大力度开拓市场，为公司的可持续稳定发展奠定基础；</w:t>
      </w:r>
      <w:r>
        <w:rPr>
          <w:rFonts w:ascii="Times New Roman" w:eastAsia="Times New Roman" w:hAnsi="Times New Roman" w:cs="Times New Roman"/>
          <w:color w:val="000000"/>
          <w:spacing w:val="0"/>
          <w:w w:val="100"/>
          <w:position w:val="0"/>
        </w:rPr>
        <w:t>2</w:t>
      </w:r>
      <w:r>
        <w:rPr>
          <w:color w:val="000000"/>
          <w:spacing w:val="0"/>
          <w:w w:val="100"/>
          <w:position w:val="0"/>
        </w:rPr>
        <w:t>、推行风险抵押金制，降低项 目经营风险，保障公司合法权益；</w:t>
      </w:r>
      <w:r>
        <w:rPr>
          <w:rFonts w:ascii="Times New Roman" w:eastAsia="Times New Roman" w:hAnsi="Times New Roman" w:cs="Times New Roman"/>
          <w:color w:val="000000"/>
          <w:spacing w:val="0"/>
          <w:w w:val="100"/>
          <w:position w:val="0"/>
        </w:rPr>
        <w:t>3</w:t>
      </w:r>
      <w:r>
        <w:rPr>
          <w:color w:val="000000"/>
          <w:spacing w:val="0"/>
          <w:w w:val="100"/>
          <w:position w:val="0"/>
        </w:rPr>
        <w:t>、加强项目精细化管理，通过以收定资金流转，做好提质增效；</w:t>
      </w:r>
      <w:r>
        <w:rPr>
          <w:rFonts w:ascii="Times New Roman" w:eastAsia="Times New Roman" w:hAnsi="Times New Roman" w:cs="Times New Roman"/>
          <w:color w:val="000000"/>
          <w:spacing w:val="0"/>
          <w:w w:val="100"/>
          <w:position w:val="0"/>
        </w:rPr>
        <w:t>4</w:t>
      </w:r>
      <w:r>
        <w:rPr>
          <w:color w:val="000000"/>
          <w:spacing w:val="0"/>
          <w:w w:val="100"/>
          <w:position w:val="0"/>
        </w:rPr>
        <w:t>、注 重人才培养，加强专业团队建设，为企业创新发展积累人才。</w:t>
      </w:r>
    </w:p>
    <w:p>
      <w:pPr>
        <w:pStyle w:val="Style35"/>
        <w:keepNext w:val="0"/>
        <w:keepLines w:val="0"/>
        <w:widowControl w:val="0"/>
        <w:numPr>
          <w:ilvl w:val="0"/>
          <w:numId w:val="7"/>
        </w:numPr>
        <w:shd w:val="clear" w:color="auto" w:fill="auto"/>
        <w:tabs>
          <w:tab w:pos="1023" w:val="left"/>
        </w:tabs>
        <w:bidi w:val="0"/>
        <w:spacing w:before="0" w:line="317" w:lineRule="exact"/>
        <w:ind w:left="0" w:right="0" w:firstLine="500"/>
        <w:jc w:val="both"/>
      </w:pPr>
      <w:bookmarkStart w:id="245" w:name="bookmark245"/>
      <w:bookmarkEnd w:id="245"/>
      <w:r>
        <w:rPr>
          <w:color w:val="000000"/>
          <w:spacing w:val="0"/>
          <w:w w:val="100"/>
          <w:position w:val="0"/>
        </w:rPr>
        <w:t>公司对中科鼎实的并购，进一步完善了公司在生态环境领域的产业布局。技术创新是企业发展 的核心竞争力，市场是企业发展的保障，品牌是企业发展的命脉。在深入分析</w:t>
      </w:r>
      <w:r>
        <w:rPr>
          <w:rFonts w:ascii="Times New Roman" w:eastAsia="Times New Roman" w:hAnsi="Times New Roman" w:cs="Times New Roman"/>
          <w:color w:val="000000"/>
          <w:spacing w:val="0"/>
          <w:w w:val="100"/>
          <w:position w:val="0"/>
        </w:rPr>
        <w:t>2020</w:t>
      </w:r>
      <w:r>
        <w:rPr>
          <w:color w:val="000000"/>
          <w:spacing w:val="0"/>
          <w:w w:val="100"/>
          <w:position w:val="0"/>
        </w:rPr>
        <w:t>年发展问题的基础上， 中科鼎实未来要把推动资质升级、加大市场拓展力度、保证财务指标达标、加强品牌文化建设、推进技术 研发创新等作为工作重点。</w:t>
      </w:r>
    </w:p>
    <w:p>
      <w:pPr>
        <w:pStyle w:val="Style35"/>
        <w:keepNext w:val="0"/>
        <w:keepLines w:val="0"/>
        <w:widowControl w:val="0"/>
        <w:numPr>
          <w:ilvl w:val="0"/>
          <w:numId w:val="7"/>
        </w:numPr>
        <w:shd w:val="clear" w:color="auto" w:fill="auto"/>
        <w:bidi w:val="0"/>
        <w:spacing w:before="0" w:line="314" w:lineRule="exact"/>
        <w:ind w:left="0" w:right="0" w:firstLine="500"/>
        <w:jc w:val="both"/>
      </w:pPr>
      <w:bookmarkStart w:id="246" w:name="bookmark246"/>
      <w:bookmarkEnd w:id="246"/>
      <w:r>
        <w:rPr>
          <w:color w:val="000000"/>
          <w:spacing w:val="0"/>
          <w:w w:val="100"/>
          <w:position w:val="0"/>
        </w:rPr>
        <w:t xml:space="preserve"> 京蓝环境以农村污水治理、土地后备资源整理为主营业务发展方向，</w:t>
      </w:r>
      <w:r>
        <w:rPr>
          <w:rFonts w:ascii="Times New Roman" w:eastAsia="Times New Roman" w:hAnsi="Times New Roman" w:cs="Times New Roman"/>
          <w:color w:val="000000"/>
          <w:spacing w:val="0"/>
          <w:w w:val="100"/>
          <w:position w:val="0"/>
        </w:rPr>
        <w:t>2020</w:t>
      </w:r>
      <w:r>
        <w:rPr>
          <w:color w:val="000000"/>
          <w:spacing w:val="0"/>
          <w:w w:val="100"/>
          <w:position w:val="0"/>
        </w:rPr>
        <w:t>年市场开拓取得显著 成果，未来要继续深度拓展，在保持河北、山东、天津等优势地区的基础上，着力深化河南、湖北、陕西 等新开发的市场区域，精耕细作，稳扎稳打，切实推进项目落地实施。加强全面预算管理，建立从预算编 制、执行、分析、监督与调整至预算考评在内的全面预算管理体系，做好项目的管控，降低企业经营风险。 国内新冠肺炎疫情得到控制，各项生产生活有序恢复，京蓝环境要抓住复工复产的有利契机，推进文安等 项目的施工进度与回款。完善经营管理，制定大商务体系，从分包商及供应商、商务策划、招投标、合同 物资、资金等方面进行全过程管理，加强商务合约管理能力。</w:t>
      </w:r>
    </w:p>
    <w:p>
      <w:pPr>
        <w:pStyle w:val="Style35"/>
        <w:keepNext w:val="0"/>
        <w:keepLines w:val="0"/>
        <w:widowControl w:val="0"/>
        <w:numPr>
          <w:ilvl w:val="0"/>
          <w:numId w:val="7"/>
        </w:numPr>
        <w:shd w:val="clear" w:color="auto" w:fill="auto"/>
        <w:tabs>
          <w:tab w:pos="1023" w:val="left"/>
        </w:tabs>
        <w:bidi w:val="0"/>
        <w:spacing w:before="0" w:line="317" w:lineRule="exact"/>
        <w:ind w:left="0" w:right="0" w:firstLine="500"/>
        <w:jc w:val="both"/>
      </w:pPr>
      <w:bookmarkStart w:id="247" w:name="bookmark247"/>
      <w:bookmarkEnd w:id="247"/>
      <w:r>
        <w:rPr>
          <w:color w:val="000000"/>
          <w:spacing w:val="0"/>
          <w:w w:val="100"/>
          <w:position w:val="0"/>
        </w:rPr>
        <w:t>京蓝园林定位以环保业务、环境景观业务、盐碱地修复业务和城市绿地智慧养护为发展方向， 建立以华北、华中、西北、西南为区域的营销团队覆盖网，建立以京津冀、山东、西安、绵阳为核心的四 大生产大区，形成营销覆盖为主、大区域拓展为辅的营销和生产保证模式。建立以大合约为项目管理体系 的项目管理办法、落实项目经理承包制，提高团队创收积极性。</w:t>
      </w:r>
    </w:p>
    <w:p>
      <w:pPr>
        <w:pStyle w:val="Style35"/>
        <w:keepNext w:val="0"/>
        <w:keepLines w:val="0"/>
        <w:widowControl w:val="0"/>
        <w:numPr>
          <w:ilvl w:val="0"/>
          <w:numId w:val="7"/>
        </w:numPr>
        <w:shd w:val="clear" w:color="auto" w:fill="auto"/>
        <w:tabs>
          <w:tab w:pos="1018" w:val="left"/>
        </w:tabs>
        <w:bidi w:val="0"/>
        <w:spacing w:before="0" w:line="322" w:lineRule="exact"/>
        <w:ind w:left="0" w:right="0" w:firstLine="500"/>
        <w:jc w:val="both"/>
      </w:pPr>
      <w:bookmarkStart w:id="248" w:name="bookmark248"/>
      <w:bookmarkEnd w:id="248"/>
      <w:r>
        <w:rPr>
          <w:color w:val="000000"/>
          <w:spacing w:val="0"/>
          <w:w w:val="100"/>
          <w:position w:val="0"/>
        </w:rPr>
        <w:t>京蓝沐禾工厂要做好内销供应保障的同时提升零售业绩，强化技改创新的同时着力降本增效。 一方面要控制合理库存，降低储存成本，另一方面根据需要进行新工厂建设，满足业务发展需要。</w:t>
      </w:r>
    </w:p>
    <w:p>
      <w:pPr>
        <w:pStyle w:val="Style35"/>
        <w:keepNext w:val="0"/>
        <w:keepLines w:val="0"/>
        <w:widowControl w:val="0"/>
        <w:shd w:val="clear" w:color="auto" w:fill="auto"/>
        <w:tabs>
          <w:tab w:pos="814" w:val="left"/>
        </w:tabs>
        <w:bidi w:val="0"/>
        <w:spacing w:before="0" w:line="316" w:lineRule="exact"/>
        <w:ind w:left="0" w:right="0" w:firstLine="500"/>
        <w:jc w:val="both"/>
      </w:pPr>
      <w:bookmarkStart w:id="249" w:name="bookmark249"/>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管理总部加强企业内部管理，提高经营管理水平</w:t>
      </w:r>
    </w:p>
    <w:p>
      <w:pPr>
        <w:pStyle w:val="Style35"/>
        <w:keepNext w:val="0"/>
        <w:keepLines w:val="0"/>
        <w:widowControl w:val="0"/>
        <w:numPr>
          <w:ilvl w:val="0"/>
          <w:numId w:val="9"/>
        </w:numPr>
        <w:shd w:val="clear" w:color="auto" w:fill="auto"/>
        <w:bidi w:val="0"/>
        <w:spacing w:before="0" w:line="312" w:lineRule="exact"/>
        <w:ind w:left="0" w:right="0" w:firstLine="500"/>
        <w:jc w:val="both"/>
      </w:pPr>
      <w:bookmarkStart w:id="250" w:name="bookmark250"/>
      <w:bookmarkEnd w:id="250"/>
      <w:r>
        <w:rPr>
          <w:color w:val="000000"/>
          <w:spacing w:val="0"/>
          <w:w w:val="100"/>
          <w:position w:val="0"/>
        </w:rPr>
        <w:t xml:space="preserve"> 增强内控合规管理，加强与子公司的工作交流、沟通和指导服务。提高资金管理和预算管理水 平。进一步完善组织架构，针对重点领域和薄弱环节加大管理力度，提高公司管理的系统化、科学化、精 细化和信息化水平。</w:t>
      </w:r>
    </w:p>
    <w:p>
      <w:pPr>
        <w:pStyle w:val="Style35"/>
        <w:keepNext w:val="0"/>
        <w:keepLines w:val="0"/>
        <w:widowControl w:val="0"/>
        <w:numPr>
          <w:ilvl w:val="0"/>
          <w:numId w:val="9"/>
        </w:numPr>
        <w:shd w:val="clear" w:color="auto" w:fill="auto"/>
        <w:tabs>
          <w:tab w:pos="1018" w:val="left"/>
        </w:tabs>
        <w:bidi w:val="0"/>
        <w:spacing w:before="0" w:line="317" w:lineRule="exact"/>
        <w:ind w:left="0" w:right="0" w:firstLine="500"/>
        <w:jc w:val="both"/>
      </w:pPr>
      <w:bookmarkStart w:id="251" w:name="bookmark251"/>
      <w:bookmarkEnd w:id="251"/>
      <w:r>
        <w:rPr>
          <w:color w:val="000000"/>
          <w:spacing w:val="0"/>
          <w:w w:val="100"/>
          <w:position w:val="0"/>
        </w:rPr>
        <w:t>加强人力资源建设，重视优秀人才队伍建设，采取多种措施引进、培养公司所需的人才。根据 工作需要设置部门岗位职数，对每一个岗位制定具体有效的岗位条件、工作标准和工作要求，完善部门负 责人、员工的绩效考核机制。</w:t>
      </w:r>
    </w:p>
    <w:p>
      <w:pPr>
        <w:pStyle w:val="Style35"/>
        <w:keepNext w:val="0"/>
        <w:keepLines w:val="0"/>
        <w:widowControl w:val="0"/>
        <w:numPr>
          <w:ilvl w:val="0"/>
          <w:numId w:val="9"/>
        </w:numPr>
        <w:shd w:val="clear" w:color="auto" w:fill="auto"/>
        <w:tabs>
          <w:tab w:pos="1023" w:val="left"/>
        </w:tabs>
        <w:bidi w:val="0"/>
        <w:spacing w:before="0" w:line="322" w:lineRule="exact"/>
        <w:ind w:left="0" w:right="0" w:firstLine="500"/>
        <w:jc w:val="both"/>
      </w:pPr>
      <w:bookmarkStart w:id="252" w:name="bookmark252"/>
      <w:bookmarkEnd w:id="252"/>
      <w:r>
        <w:rPr>
          <w:color w:val="000000"/>
          <w:spacing w:val="0"/>
          <w:w w:val="100"/>
          <w:position w:val="0"/>
        </w:rPr>
        <w:t>完善公司管理制度。公司将根据监管政策的变化结合公司实际情况，不断完善公司管理制度， 提高公司经营管理水平。</w:t>
      </w:r>
    </w:p>
    <w:p>
      <w:pPr>
        <w:pStyle w:val="Style35"/>
        <w:keepNext w:val="0"/>
        <w:keepLines w:val="0"/>
        <w:widowControl w:val="0"/>
        <w:numPr>
          <w:ilvl w:val="0"/>
          <w:numId w:val="9"/>
        </w:numPr>
        <w:shd w:val="clear" w:color="auto" w:fill="auto"/>
        <w:tabs>
          <w:tab w:pos="1023" w:val="left"/>
        </w:tabs>
        <w:bidi w:val="0"/>
        <w:spacing w:before="0" w:line="331" w:lineRule="exact"/>
        <w:ind w:left="0" w:right="0" w:firstLine="500"/>
        <w:jc w:val="both"/>
      </w:pPr>
      <w:bookmarkStart w:id="253" w:name="bookmark253"/>
      <w:bookmarkEnd w:id="253"/>
      <w:r>
        <w:rPr>
          <w:color w:val="000000"/>
          <w:spacing w:val="0"/>
          <w:w w:val="100"/>
          <w:position w:val="0"/>
        </w:rPr>
        <w:t>积极探索适合公司自身发展的市场开发模式，加大国内外市场开拓力度，扩大市场覆盖范围， 提高市场占有额，开辟新的利润增长点。</w:t>
      </w:r>
    </w:p>
    <w:p>
      <w:pPr>
        <w:pStyle w:val="Style35"/>
        <w:keepNext w:val="0"/>
        <w:keepLines w:val="0"/>
        <w:widowControl w:val="0"/>
        <w:numPr>
          <w:ilvl w:val="0"/>
          <w:numId w:val="11"/>
        </w:numPr>
        <w:shd w:val="clear" w:color="auto" w:fill="auto"/>
        <w:bidi w:val="0"/>
        <w:spacing w:before="0" w:line="316" w:lineRule="exact"/>
        <w:ind w:left="0" w:right="0" w:firstLine="500"/>
        <w:jc w:val="both"/>
      </w:pPr>
      <w:bookmarkStart w:id="254" w:name="bookmark254"/>
      <w:bookmarkEnd w:id="254"/>
      <w:r>
        <w:rPr>
          <w:color w:val="000000"/>
          <w:spacing w:val="0"/>
          <w:w w:val="100"/>
          <w:position w:val="0"/>
        </w:rPr>
        <w:t>可能面对的风险及对策</w:t>
      </w:r>
    </w:p>
    <w:p>
      <w:pPr>
        <w:pStyle w:val="Style35"/>
        <w:keepNext w:val="0"/>
        <w:keepLines w:val="0"/>
        <w:widowControl w:val="0"/>
        <w:shd w:val="clear" w:color="auto" w:fill="auto"/>
        <w:bidi w:val="0"/>
        <w:spacing w:before="0" w:line="312" w:lineRule="exact"/>
        <w:ind w:left="0" w:right="0" w:firstLine="500"/>
        <w:jc w:val="both"/>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、竞争风险：</w:t>
      </w:r>
      <w:r>
        <w:rPr>
          <w:rFonts w:ascii="Times New Roman" w:eastAsia="Times New Roman" w:hAnsi="Times New Roman" w:cs="Times New Roman"/>
          <w:color w:val="000000"/>
          <w:spacing w:val="0"/>
          <w:w w:val="100"/>
          <w:position w:val="0"/>
        </w:rPr>
        <w:t>“</w:t>
      </w:r>
      <w:r>
        <w:rPr>
          <w:color w:val="000000"/>
          <w:spacing w:val="0"/>
          <w:w w:val="100"/>
          <w:position w:val="0"/>
        </w:rPr>
        <w:t>解决方案</w:t>
      </w:r>
      <w:r>
        <w:rPr>
          <w:rFonts w:ascii="Times New Roman" w:eastAsia="Times New Roman" w:hAnsi="Times New Roman" w:cs="Times New Roman"/>
          <w:color w:val="000000"/>
          <w:spacing w:val="0"/>
          <w:w w:val="100"/>
          <w:position w:val="0"/>
        </w:rPr>
        <w:t>+</w:t>
      </w:r>
      <w:r>
        <w:rPr>
          <w:color w:val="000000"/>
          <w:spacing w:val="0"/>
          <w:w w:val="100"/>
          <w:position w:val="0"/>
        </w:rPr>
        <w:t>投资运营''模式逐渐被市场认可，未来将会出现大量同类型的企业加入该业 务领域，行业竞争将不断加剧。为应对上述风险，公司将不断完善产业链，整合多种资源，提供全方位的 综合解决方案和优质服务，在符合公司发展战略的项目上加速发展抢先占领市场，提高市场竞争力。此外, 公司将利用资本市场寻求外延式增长的机会，扩大公司市场份额。</w:t>
      </w:r>
    </w:p>
    <w:p>
      <w:pPr>
        <w:pStyle w:val="Style35"/>
        <w:keepNext w:val="0"/>
        <w:keepLines w:val="0"/>
        <w:widowControl w:val="0"/>
        <w:shd w:val="clear" w:color="auto" w:fill="auto"/>
        <w:tabs>
          <w:tab w:pos="853" w:val="left"/>
        </w:tabs>
        <w:bidi w:val="0"/>
        <w:spacing w:before="0" w:line="319" w:lineRule="exact"/>
        <w:ind w:left="0" w:right="0" w:firstLine="500"/>
        <w:jc w:val="both"/>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资金风险：生态环境产业为资金密集型产业，运作周期较长，资金需求量巨大。公司将通过再融 资以及联合其他相关方设立产业基金等方式，满足公司的资金需求，并在业务运营、资金使用及安全性等 方面加强管理，降低经营及资金风险。</w:t>
      </w:r>
    </w:p>
    <w:p>
      <w:pPr>
        <w:pStyle w:val="Style35"/>
        <w:keepNext w:val="0"/>
        <w:keepLines w:val="0"/>
        <w:widowControl w:val="0"/>
        <w:shd w:val="clear" w:color="auto" w:fill="auto"/>
        <w:tabs>
          <w:tab w:pos="848" w:val="left"/>
        </w:tabs>
        <w:bidi w:val="0"/>
        <w:spacing w:before="0" w:after="340" w:line="326" w:lineRule="exact"/>
        <w:ind w:left="0" w:right="0" w:firstLine="500"/>
        <w:jc w:val="both"/>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w:t>
        <w:tab/>
        <w:t>核心人才培育风险：随着公司业务发展，公司对复合背景的人才的需求急剧上升。未来公司将制 定更为详细的人力资源制度、优化人员结构，加快人才集聚，完善考核激励机制。</w:t>
      </w:r>
    </w:p>
    <w:p>
      <w:pPr>
        <w:pStyle w:val="Style23"/>
        <w:keepNext/>
        <w:keepLines/>
        <w:widowControl w:val="0"/>
        <w:shd w:val="clear" w:color="auto" w:fill="auto"/>
        <w:bidi w:val="0"/>
        <w:spacing w:before="0" w:after="28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十、接待调研、沟通、采访等活动情况</w:t>
      </w:r>
      <w:bookmarkEnd w:id="258"/>
      <w:bookmarkEnd w:id="259"/>
      <w:bookmarkEnd w:id="260"/>
    </w:p>
    <w:p>
      <w:pPr>
        <w:pStyle w:val="Style32"/>
        <w:keepNext/>
        <w:keepLines/>
        <w:widowControl w:val="0"/>
        <w:shd w:val="clear" w:color="auto" w:fill="auto"/>
        <w:bidi w:val="0"/>
        <w:spacing w:before="0" w:after="340" w:line="323" w:lineRule="exact"/>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bookmarkEnd w:id="261"/>
      <w:bookmarkEnd w:id="262"/>
      <w:bookmarkEnd w:id="26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128"/>
        <w:gridCol w:w="168"/>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公司经营情况、 项目进展、补偿 义务人补偿义 务的履行情况、 未来发展规划 等；未提供资料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93" w:right="1051" w:bottom="1508" w:left="1058" w:header="0" w:footer="3" w:gutter="0"/>
          <w:cols w:space="720"/>
          <w:noEndnote/>
          <w:rtlGutter w:val="0"/>
          <w:docGrid w:linePitch="360"/>
        </w:sectPr>
      </w:pPr>
    </w:p>
    <w:p>
      <w:pPr>
        <w:pStyle w:val="Style14"/>
        <w:keepNext/>
        <w:keepLines/>
        <w:widowControl w:val="0"/>
        <w:shd w:val="clear" w:color="auto" w:fill="auto"/>
        <w:bidi w:val="0"/>
        <w:spacing w:line="240" w:lineRule="auto"/>
        <w:ind w:left="0" w:right="0" w:firstLine="0"/>
        <w:jc w:val="center"/>
      </w:pPr>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p>
    <w:p>
      <w:pPr>
        <w:pStyle w:val="Style23"/>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bidi w:val="0"/>
        <w:spacing w:before="0" w:after="0" w:line="451"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年度：不派发现金红利，不送红股，不以公积金转增股本，剩余未分配利润转入下一年度。</w:t>
      </w:r>
    </w:p>
    <w:p>
      <w:pPr>
        <w:pStyle w:val="Style35"/>
        <w:keepNext w:val="0"/>
        <w:keepLines w:val="0"/>
        <w:widowControl w:val="0"/>
        <w:shd w:val="clear" w:color="auto" w:fill="auto"/>
        <w:bidi w:val="0"/>
        <w:spacing w:before="0" w:after="0" w:line="451"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年度：不派发现金红利，不送红股，不以公积金转增股本，剩余未分配利润转入下一年度。</w:t>
      </w:r>
    </w:p>
    <w:p>
      <w:pPr>
        <w:pStyle w:val="Style35"/>
        <w:keepNext w:val="0"/>
        <w:keepLines w:val="0"/>
        <w:widowControl w:val="0"/>
        <w:shd w:val="clear" w:color="auto" w:fill="auto"/>
        <w:bidi w:val="0"/>
        <w:spacing w:before="0" w:line="451" w:lineRule="exact"/>
        <w:ind w:left="0" w:right="0" w:firstLine="440"/>
        <w:jc w:val="left"/>
        <w:rPr>
          <w:sz w:val="17"/>
          <w:szCs w:val="17"/>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年度：不派发现金红利，不送红股，不以公积金转增股本，剩余未分配利润转入下一年度。 </w:t>
      </w:r>
      <w:r>
        <w:rPr>
          <w:color w:val="000000"/>
          <w:spacing w:val="0"/>
          <w:w w:val="100"/>
          <w:position w:val="0"/>
          <w:sz w:val="17"/>
          <w:szCs w:val="17"/>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-2,354,850,607.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-1,036,745,832.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102,535,975.63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二</w:t>
      </w:r>
      <w:bookmarkEnd w:id="274"/>
      <w:r>
        <w:rPr>
          <w:color w:val="000000"/>
          <w:spacing w:val="0"/>
          <w:w w:val="100"/>
          <w:position w:val="0"/>
          <w:sz w:val="24"/>
          <w:szCs w:val="24"/>
        </w:rPr>
        <w:t>、</w:t>
        <w:tab/>
        <w:t>本报告期利润分配及资本公积金转增股本情况</w:t>
      </w:r>
      <w:bookmarkEnd w:id="272"/>
      <w:bookmarkEnd w:id="273"/>
      <w:bookmarkEnd w:id="27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tabs>
          <w:tab w:pos="522" w:val="left"/>
        </w:tabs>
        <w:bidi w:val="0"/>
        <w:spacing w:before="0" w:after="2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w:t>
        <w:tab/>
        <w:t>承诺事项履行情况</w:t>
      </w:r>
      <w:bookmarkEnd w:id="276"/>
      <w:bookmarkEnd w:id="277"/>
      <w:bookmarkEnd w:id="279"/>
    </w:p>
    <w:p>
      <w:pPr>
        <w:pStyle w:val="Style32"/>
        <w:keepNext/>
        <w:keepLines/>
        <w:widowControl w:val="0"/>
        <w:shd w:val="clear" w:color="auto" w:fill="auto"/>
        <w:bidi w:val="0"/>
        <w:spacing w:before="0" w:line="322"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、公司实际控制人、股东、关联方、收购人以及公司等承诺相关方在报告期内履行完毕及截至报告期末 尚未履行完毕的承诺事项</w:t>
      </w:r>
      <w:bookmarkEnd w:id="280"/>
      <w:bookmarkEnd w:id="281"/>
      <w:bookmarkEnd w:id="283"/>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控股股东承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乌力吉、杨树 蓝天、融通资 本、杨树嘉 业、朗森汽 车、京蓝智享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保持上市公 司独立性的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乌力吉、杨树 蓝天、融通资 本、科桥嘉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永、杨树嘉 业、朗森汽 车、京蓝智享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乌力吉、杨树 蓝天、融通资 本、杨树嘉 业、朗森汽 车、京蓝智享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关于避免资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金占用、关联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杨树蓝天、融 通资本、杨树 嘉业、京蓝智 享、乌力吉、 科桥嘉永、朗 森汽车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关于减少及 规范关联交 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关于土地有 关事项的承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关于租赁房 屋有关事项 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关于保证上 市公司独立 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杨仁贵、阎 涛、郭绍全、 蒋琳媛、陈方 清、石英、朱 江、尹洲澄、 孟陈、张世 玉、姜俐赜、 郭源源、刘 冰、刘欣（以 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 公司董事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 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、杨树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关于不存在 内幕交易行 为的承诺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蓝天、郭绍增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 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关于提供信 息真实性、准 确性和完整 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 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违规行为的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关于保证京 蓝科技独立 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 事、高级管理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关于重大资 产重组摊薄 即期回报采 取填补措施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北方集团、北 控咨询、高学 刚、高学强、 高作宾、高作 明、杨春丽、 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保持京蓝科 技股份有限 公司独立性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控咨询、高学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半丁资产管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北方集团、北 控咨询、高学 刚、高学强、 高作宾、高作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关于避免资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金占用、关联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明、杨春丽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半丁资产管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关于避免资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金占用、关联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北控咨询、高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日，且履行完 补偿义务后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刘海源、狄俊 雅、赵立伟、 孙冀鲁、冯 琨、蔡益锋、 固安县益昌 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半丁资产管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控咨询、高学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关于减少及 规范关联交 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半丁资产管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关于减少及 规范关联交 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固安益昌、刘 海源、狄俊 雅、赵立伟、 冯琨、孙冀 鲁、蔡益锋等 除补偿义务 人之外的交 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关于标的资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产合法性的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关于标的资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产合法性的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固安益昌、刘 海源、狄俊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重大资产重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关于提供资 料真实、准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雅、赵立伟、 冯琨、孙冀 鲁、蔡益锋等 除补偿义务 人之外的交 易对方以及 半丁资产管 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确、完整的承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关于提供资 料真实、准 确、完整的承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固安益昌、刘 海源、狄俊 雅、赵立伟、 冯琨、孙冀 鲁、蔡益锋等 除补偿义务 人之外的交 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关于参与本 次交易的承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关于参与本 次交易的承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固安益昌、刘 海源、狄俊 雅、赵立伟、 冯琨、孙冀 鲁、蔡益锋等 除补偿义务 人之外的交 易对方以及 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关于未受处 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关于未受处 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固安益昌、刘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重大资产重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关于不存在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海源、狄俊 雅、赵立伟、 冯琨、孙冀 鲁、蔡益锋等 除补偿义务 人之外的交 易对方以及 半丁资产管 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内幕交易行 为的承诺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内幕交易行 为的承诺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半丁资产管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关于资金来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源合法性的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刘海源、狄俊 雅、赵立伟、 冯琨、孙冀鲁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关于与高学 刚不存在关 联及一致行 动关系的承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北控咨询、高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关于瑕疵租 赁房产的说 明及承诺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北控咨询、高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关于基本农 田事项补偿 安排的承诺 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控工程、高学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 业绩补偿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超期未履行</w:t>
            </w:r>
          </w:p>
        </w:tc>
      </w:tr>
      <w:tr>
        <w:trPr>
          <w:trHeight w:val="165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杨仁贵、阎 涛、郭绍全、 刘欣、陈方 清、石英、聂 兴凯、尹洲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关于不存在 内幕交易行 为的承诺函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澄、孟陈、张 世玉、姜俐 赜、韩志权、 郭源源、李文 明、乌力吉、 高学刚（以下 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 司董监高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杨树蓝天、郭 绍增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杨树蓝天、上 市公司董监 高、郭绍增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关于提供信 息真实、准 确、完整的承 诺书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违规行为的 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违规行为的 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关于保证京 蓝科技独立 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杨仁贵、阎 涛、郭绍全、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发行股份购 买中科鼎实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关于本次交 易摊薄即期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刘欣、陈方 清、石英、聂 兴凯、姜俐 赜、韩志权、 郭源源、李文 明、乌力吉、 高学刚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回报采取填 补措施的承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绍增及其一 致行动人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关于本次交 易的原则性 意见及股份 减持计划的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关于股份减 持计划的说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调整上市公 司主营业务 安排的承诺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自本次交易 完成之日起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变更实际控 制权安排的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自本次交易 完成之日起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已豁免履行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上市公司董 监高、京蓝科 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关于合法经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保持京蓝科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技独立性的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殷晓东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6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除殷晓东外 的中科鼎实 核心团队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关于避免资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金占用、关联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28,460,642</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股锁定期为</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28,460,642 </w:t>
            </w:r>
            <w:r>
              <w:rPr>
                <w:color w:val="000000"/>
                <w:spacing w:val="0"/>
                <w:w w:val="100"/>
                <w:position w:val="0"/>
              </w:rPr>
              <w:t xml:space="preserve">股 锁定期为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56,921,285 </w:t>
            </w:r>
            <w:r>
              <w:rPr>
                <w:color w:val="000000"/>
                <w:spacing w:val="0"/>
                <w:w w:val="100"/>
                <w:position w:val="0"/>
              </w:rPr>
              <w:t xml:space="preserve">股 锁定期为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部分已履行 完毕，其余正 在履行中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除殷晓东外 其他交易对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关于减少及 规范关联交 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关于标的资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产合法性的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发行股份购 买中科鼎实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关于提供资 料真实、准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确、完整的承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关于未受处 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关于参与本 次交易的承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内幕交易行 为的承诺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关于租赁房 屋有关事项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关联关系的 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日，且 履行完补偿 义务为止。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关于京蓝科 技收购中科 鼎实之业绩 补偿承担协 议涉及的承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日，且 履行完补偿 义务为止。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6"/>
        <w:gridCol w:w="673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3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北方园林未实现补偿义务人承诺业绩的主要原因如下：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年度宏观经济形势 以及金融环境变化的影响，北方园林放缓、终止了部分项目的实施，导致营业收入减 少，利润下降。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、公司根据北方园林实际运营情况及市场供求变化情况等其他各方面 综合因素，本着谨慎性原则，对北方园林应收账款、存货等项目计提了大额减值。</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补偿义务人在未完成业绩承诺后，未及时按照约定向公司履行补偿义务，公司已就该 事项向北京市第三中级人民法院提起诉讼并申请财产保全，截至目前，法院已出具判 决结果，要求补偿义务人履行补偿义务。</w:t>
            </w:r>
          </w:p>
        </w:tc>
      </w:tr>
    </w:tbl>
    <w:p>
      <w:pPr>
        <w:widowControl w:val="0"/>
        <w:spacing w:after="259" w:line="1" w:lineRule="exact"/>
      </w:pPr>
    </w:p>
    <w:p>
      <w:pPr>
        <w:pStyle w:val="Style32"/>
        <w:keepNext/>
        <w:keepLines/>
        <w:widowControl w:val="0"/>
        <w:shd w:val="clear" w:color="auto" w:fill="auto"/>
        <w:bidi w:val="0"/>
        <w:spacing w:before="0" w:line="322" w:lineRule="exact"/>
        <w:ind w:left="0" w:right="0" w:firstLine="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中科鼎实环境 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巨潮资讯网 </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7"/>
                <w:szCs w:val="17"/>
              </w:rPr>
              <w:t xml:space="preserve">) </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2018-104</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公司股东、交易对手方在报告年度经营业绩做出的承诺情况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313" w:lineRule="exact"/>
        <w:ind w:left="0" w:right="0" w:firstLine="4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年度公司完成了以发行股份购买中科鼎实</w:t>
      </w:r>
      <w:r>
        <w:rPr>
          <w:rFonts w:ascii="Times New Roman" w:eastAsia="Times New Roman" w:hAnsi="Times New Roman" w:cs="Times New Roman"/>
          <w:color w:val="000000"/>
          <w:spacing w:val="0"/>
          <w:w w:val="100"/>
          <w:position w:val="0"/>
          <w:sz w:val="18"/>
          <w:szCs w:val="18"/>
        </w:rPr>
        <w:t>56.7152%</w:t>
      </w:r>
      <w:r>
        <w:rPr>
          <w:color w:val="000000"/>
          <w:spacing w:val="0"/>
          <w:w w:val="100"/>
          <w:position w:val="0"/>
        </w:rPr>
        <w:t>股权事宜，根据上市公司与交易对方签署的《发行股份购买资 产协议》，补偿义务人承诺，中科鼎实在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年度合并财务报表中扣除非经常性损益后归属于母公司 所有者的净利润三年累计实现不低于</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万元，且盈利承诺期内中科鼎实每年实现扣除非经常性损益后归属于母公司所有 者的净利润均不低于</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万元；中科鼎实在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年度合并财务报表中经营性现金流量净额三年累计 不低于</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万元，且中科鼎实在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年度合并财务报表中经营性现金流量净额每年均为正数。若 中科鼎实在盈利承诺期内未能实现承诺净利润和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或者未能实现承诺现金流，则上市公司有权在承诺期内各年度《专项审核 报告》公开披露后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个工作日内，依据《发行股份购买资产协议》约定的有关公式计算并确定补偿义务人当期需补偿的股份 数量及现金金额，并向补偿义务人发出书面通知，要求其按照协议有关约定履行补偿义务。</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业绩承诺的完成情况及其对商誉减值测试的影响</w:t>
      </w:r>
    </w:p>
    <w:p>
      <w:pPr>
        <w:pStyle w:val="Style23"/>
        <w:keepNext/>
        <w:keepLines/>
        <w:widowControl w:val="0"/>
        <w:shd w:val="clear" w:color="auto" w:fill="auto"/>
        <w:tabs>
          <w:tab w:pos="498" w:val="left"/>
        </w:tabs>
        <w:bidi w:val="0"/>
        <w:spacing w:before="0" w:after="2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四</w:t>
      </w:r>
      <w:bookmarkEnd w:id="290"/>
      <w:r>
        <w:rPr>
          <w:color w:val="000000"/>
          <w:spacing w:val="0"/>
          <w:w w:val="100"/>
          <w:position w:val="0"/>
          <w:sz w:val="24"/>
          <w:szCs w:val="24"/>
        </w:rPr>
        <w:t>、</w:t>
        <w:tab/>
        <w:t>控股股东及其关联方对上市公司的非经营性占用资金情况</w:t>
      </w:r>
      <w:bookmarkEnd w:id="288"/>
      <w:bookmarkEnd w:id="289"/>
      <w:bookmarkEnd w:id="291"/>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五</w:t>
      </w:r>
      <w:bookmarkEnd w:id="29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2"/>
      <w:bookmarkEnd w:id="293"/>
      <w:bookmarkEnd w:id="295"/>
    </w:p>
    <w:p>
      <w:pPr>
        <w:pStyle w:val="Style2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六</w:t>
      </w:r>
      <w:bookmarkEnd w:id="298"/>
      <w:r>
        <w:rPr>
          <w:color w:val="000000"/>
          <w:spacing w:val="0"/>
          <w:w w:val="100"/>
          <w:position w:val="0"/>
          <w:sz w:val="24"/>
          <w:szCs w:val="24"/>
        </w:rPr>
        <w:t>、与上年度财务报告相比，会计政策、会计估计和核算方法发生变化的情况说明</w:t>
      </w:r>
      <w:bookmarkEnd w:id="296"/>
      <w:bookmarkEnd w:id="297"/>
      <w:bookmarkEnd w:id="299"/>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220" w:line="312" w:lineRule="exact"/>
        <w:ind w:left="0" w:right="0" w:firstLine="44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1</w:t>
      </w:r>
      <w:r>
        <w:rPr>
          <w:color w:val="000000"/>
          <w:spacing w:val="0"/>
          <w:w w:val="100"/>
          <w:position w:val="0"/>
        </w:rPr>
        <w:t>）会计政策变更</w:t>
      </w:r>
    </w:p>
    <w:p>
      <w:pPr>
        <w:pStyle w:val="Style35"/>
        <w:keepNext w:val="0"/>
        <w:keepLines w:val="0"/>
        <w:widowControl w:val="0"/>
        <w:numPr>
          <w:ilvl w:val="0"/>
          <w:numId w:val="13"/>
        </w:numPr>
        <w:shd w:val="clear" w:color="auto" w:fill="auto"/>
        <w:bidi w:val="0"/>
        <w:spacing w:before="0" w:after="220" w:line="312" w:lineRule="exact"/>
        <w:ind w:left="0" w:right="0" w:firstLine="440"/>
        <w:jc w:val="both"/>
      </w:pPr>
      <w:bookmarkStart w:id="301" w:name="bookmark301"/>
      <w:bookmarkEnd w:id="301"/>
      <w:r>
        <w:rPr>
          <w:color w:val="000000"/>
          <w:spacing w:val="0"/>
          <w:w w:val="100"/>
          <w:position w:val="0"/>
        </w:rPr>
        <w:t>执行新收入准则</w:t>
      </w:r>
    </w:p>
    <w:p>
      <w:pPr>
        <w:pStyle w:val="Style35"/>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新收入准则），本公司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年度财务报表按照新收入准则编制。根据新收入准则的相关规定，本公司对于首次执行该准则的累积影响 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年年初留存收益以及财务报表其他相关项目金额，不对比较财务报表数据进行调整。执行新收 入准则对</w:t>
      </w:r>
      <w:r>
        <w:rPr>
          <w:rFonts w:ascii="Times New Roman" w:eastAsia="Times New Roman" w:hAnsi="Times New Roman" w:cs="Times New Roman"/>
          <w:color w:val="000000"/>
          <w:spacing w:val="0"/>
          <w:w w:val="100"/>
          <w:position w:val="0"/>
        </w:rPr>
        <w:t>2020</w:t>
      </w:r>
      <w:r>
        <w:rPr>
          <w:color w:val="000000"/>
          <w:spacing w:val="0"/>
          <w:w w:val="100"/>
          <w:position w:val="0"/>
        </w:rPr>
        <w:t>年期初合并报表项目影响如下：</w:t>
      </w:r>
    </w:p>
    <w:tbl>
      <w:tblPr>
        <w:tblOverlap w:val="never"/>
        <w:jc w:val="left"/>
        <w:tblLayout w:type="fixed"/>
      </w:tblPr>
      <w:tblGrid>
        <w:gridCol w:w="2986"/>
        <w:gridCol w:w="3341"/>
        <w:gridCol w:w="2635"/>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3,203,726,524.07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4,354,696,634.50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680,900,264.45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40,202,410.55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41,312,219.81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412,191,529.29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905,195,208.15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183,244,954.59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220,342,192.22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-581,857,220.20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-592,947,437.92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归属于母公司的所有者权益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4,635,903,674.91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4,624,813,457.19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637,474,880.75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635,511,502.98</w:t>
            </w:r>
          </w:p>
        </w:tc>
      </w:tr>
    </w:tbl>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与原收入准则相比，执行新收入准则对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年财务报表相关项目的影响如下:</w:t>
      </w:r>
    </w:p>
    <w:p>
      <w:pPr>
        <w:widowControl w:val="0"/>
        <w:spacing w:after="319" w:line="1" w:lineRule="exact"/>
      </w:pPr>
    </w:p>
    <w:p>
      <w:pPr>
        <w:pStyle w:val="Style3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对合并资产负债表的影响：</w:t>
      </w:r>
    </w:p>
    <w:tbl>
      <w:tblPr>
        <w:tblOverlap w:val="never"/>
        <w:jc w:val="center"/>
        <w:tblLayout w:type="fixed"/>
      </w:tblPr>
      <w:tblGrid>
        <w:gridCol w:w="3763"/>
        <w:gridCol w:w="2885"/>
        <w:gridCol w:w="2462"/>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新准则下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原准则下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3,073,544,412.15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789,118,010.73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4,462,215,504.11</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5,367,617.02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5,009,359.46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572,383,203.58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1,250,877,255.75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306,396,565.86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217,376,707.65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63"/>
        <w:gridCol w:w="2885"/>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-2,947,798,045.03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-2,939,962,284.94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归属于母公司的所有者权益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2,274,392,433.84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2,282,228,193.93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406,465,928.18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408,350,797.80</w:t>
            </w:r>
          </w:p>
        </w:tc>
      </w:tr>
    </w:tbl>
    <w:p>
      <w:pPr>
        <w:pStyle w:val="Style26"/>
        <w:keepNext w:val="0"/>
        <w:keepLines w:val="0"/>
        <w:widowControl w:val="0"/>
        <w:shd w:val="clear" w:color="auto" w:fill="auto"/>
        <w:bidi w:val="0"/>
        <w:spacing w:before="0" w:after="0" w:line="240" w:lineRule="auto"/>
        <w:ind w:left="365" w:right="0" w:firstLine="0"/>
        <w:jc w:val="left"/>
        <w:rPr>
          <w:sz w:val="20"/>
          <w:szCs w:val="20"/>
        </w:rPr>
      </w:pPr>
      <w:r>
        <w:rPr>
          <w:color w:val="000000"/>
          <w:spacing w:val="0"/>
          <w:w w:val="100"/>
          <w:position w:val="0"/>
          <w:sz w:val="20"/>
          <w:szCs w:val="20"/>
        </w:rPr>
        <w:t>对合并利润表的影响:</w:t>
      </w:r>
    </w:p>
    <w:p>
      <w:pPr>
        <w:widowControl w:val="0"/>
        <w:spacing w:after="219" w:line="1" w:lineRule="exact"/>
      </w:pPr>
    </w:p>
    <w:tbl>
      <w:tblPr>
        <w:tblOverlap w:val="never"/>
        <w:jc w:val="center"/>
        <w:tblLayout w:type="fixed"/>
      </w:tblPr>
      <w:tblGrid>
        <w:gridCol w:w="4517"/>
        <w:gridCol w:w="2328"/>
        <w:gridCol w:w="21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新准则下本期发生额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原准则下本期发生额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-1,334,086,677.94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-1,338,171,195.42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-2,481,562,301.71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-2,485,646,819.19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49,759,856.44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49,008,304.74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-2,534,655,123.93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-2,534,655,123.93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）会计估计变更</w:t>
      </w:r>
    </w:p>
    <w:p>
      <w:pPr>
        <w:pStyle w:val="Style3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23"/>
        <w:keepNext/>
        <w:keepLines/>
        <w:widowControl w:val="0"/>
        <w:shd w:val="clear" w:color="auto" w:fill="auto"/>
        <w:tabs>
          <w:tab w:pos="522" w:val="left"/>
        </w:tabs>
        <w:bidi w:val="0"/>
        <w:spacing w:before="0" w:after="2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报告期内发生重大会计差错更正需追溯重述的情况说明</w:t>
      </w:r>
      <w:bookmarkEnd w:id="302"/>
      <w:bookmarkEnd w:id="303"/>
      <w:bookmarkEnd w:id="305"/>
    </w:p>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2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w:t>
        <w:tab/>
        <w:t>与上年度财务报告相比，合并报表范围发生变化的情况说明</w:t>
      </w:r>
      <w:bookmarkEnd w:id="306"/>
      <w:bookmarkEnd w:id="307"/>
      <w:bookmarkEnd w:id="309"/>
    </w:p>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52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年纳入合并范围的子公司共</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户，较上期增加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w:t>
      </w:r>
    </w:p>
    <w:p>
      <w:pPr>
        <w:pStyle w:val="Style28"/>
        <w:keepNext w:val="0"/>
        <w:keepLines w:val="0"/>
        <w:widowControl w:val="0"/>
        <w:shd w:val="clear" w:color="auto" w:fill="auto"/>
        <w:bidi w:val="0"/>
        <w:spacing w:before="0" w:after="680" w:line="319" w:lineRule="exact"/>
        <w:ind w:left="0" w:right="0" w:firstLine="520"/>
        <w:jc w:val="both"/>
      </w:pPr>
      <w:r>
        <w:rPr>
          <w:color w:val="000000"/>
          <w:spacing w:val="0"/>
          <w:w w:val="100"/>
          <w:position w:val="0"/>
        </w:rPr>
        <w:t>本期新纳入合并范围内的新设子公司共计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家，分别为：京蓝环境科技（成都）有限公司、赤峰沐禾宾馆有限公司。 本期注销的子公司共计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家，分别为：京蓝沐禾巨鹿田田通农业供水有限公司、天津景观水环境修复技术有限公司、 天津市北方科创环境检测有限公司。</w:t>
      </w:r>
    </w:p>
    <w:p>
      <w:pPr>
        <w:pStyle w:val="Style23"/>
        <w:keepNext/>
        <w:keepLines/>
        <w:widowControl w:val="0"/>
        <w:shd w:val="clear" w:color="auto" w:fill="auto"/>
        <w:tabs>
          <w:tab w:pos="522"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九</w:t>
      </w:r>
      <w:bookmarkEnd w:id="312"/>
      <w:r>
        <w:rPr>
          <w:color w:val="000000"/>
          <w:spacing w:val="0"/>
          <w:w w:val="100"/>
          <w:position w:val="0"/>
          <w:sz w:val="24"/>
          <w:szCs w:val="24"/>
        </w:rPr>
        <w:t>、</w:t>
        <w:tab/>
        <w:t>聘任、解聘会计师事务所情况</w:t>
      </w:r>
      <w:bookmarkEnd w:id="310"/>
      <w:bookmarkEnd w:id="311"/>
      <w:bookmarkEnd w:id="31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张猛勇、高涛</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报告期内，公司聘请中兴财光华会计师事务所（特殊普通合伙）为公司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年度内控审计机构，费用为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23"/>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十、年度报告披露后面临退市情况</w:t>
      </w:r>
      <w:bookmarkEnd w:id="314"/>
      <w:bookmarkEnd w:id="315"/>
      <w:bookmarkEnd w:id="31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十一、破产重整相关事项</w:t>
      </w:r>
      <w:bookmarkEnd w:id="317"/>
      <w:bookmarkEnd w:id="318"/>
      <w:bookmarkEnd w:id="31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十二、重大诉讼、仲裁事项</w:t>
      </w:r>
      <w:bookmarkEnd w:id="320"/>
      <w:bookmarkEnd w:id="321"/>
      <w:bookmarkEnd w:id="32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8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年度，京蓝科 技完成了以发行股 份及支付现金的方 式向北方市政、高 学刚、高作宾、高 学强、高作明、杨 春丽等</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名交易对 方购买其合计持有 的北方园林</w:t>
            </w:r>
            <w:r>
              <w:rPr>
                <w:rFonts w:ascii="Times New Roman" w:eastAsia="Times New Roman" w:hAnsi="Times New Roman" w:cs="Times New Roman"/>
                <w:color w:val="000000"/>
                <w:spacing w:val="0"/>
                <w:w w:val="100"/>
                <w:position w:val="0"/>
                <w:sz w:val="18"/>
                <w:szCs w:val="18"/>
              </w:rPr>
              <w:t xml:space="preserve">90.11% </w:t>
            </w:r>
            <w:r>
              <w:rPr>
                <w:color w:val="000000"/>
                <w:spacing w:val="0"/>
                <w:w w:val="100"/>
                <w:position w:val="0"/>
              </w:rPr>
              <w:t>股权，同时募集配 套资金的重大资产 重组项目（以下简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月，北方 市政将其在本次交 易中获得的对价股 份转让给了北控工 程，并由北控工程 承继北方市政在重 组中的相关承诺、 义务和责任，包括 但不限于针对北方 园林的业绩承诺、 业绩补偿义务等。 北控工程承继后，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72,087.85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法院已出 具一审判 决书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判令被告履行补 偿义务。本案判 决结果对公司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年度利润不 会产生影响；目 前尚无法判断各 被告对判决结果 的执行情况以及 是否提起上诉， 因此对期后利润 影响亦无法判 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尚未开始执行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numPr>
                <w:ilvl w:val="0"/>
                <w:numId w:val="15"/>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w:t>
            </w:r>
          </w:p>
          <w:p>
            <w:pPr>
              <w:pStyle w:val="Style2"/>
              <w:keepNext w:val="0"/>
              <w:keepLines w:val="0"/>
              <w:widowControl w:val="0"/>
              <w:numPr>
                <w:ilvl w:val="0"/>
                <w:numId w:val="15"/>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2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北方市政向公司承 诺，其仍严格遵守 并履行其作出的包 括但不限于针对北 方园林的业绩承 诺、业绩补偿义务 等承诺。根据中兴 财光华会计师事务 所（特殊普通合伙） 出具的《京蓝科技 股份有限公司控股 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 绩承诺实现情况专 项审核报告》（中兴 财光华审专字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111013 </w:t>
            </w:r>
            <w:r>
              <w:rPr>
                <w:color w:val="000000"/>
                <w:spacing w:val="0"/>
                <w:w w:val="100"/>
                <w:position w:val="0"/>
              </w:rPr>
              <w:t xml:space="preserve">号），北方园林截至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年末累计实现 扣除非经常性损益 后归属于母公司的 净利润为</w:t>
            </w:r>
            <w:r>
              <w:rPr>
                <w:rFonts w:ascii="Times New Roman" w:eastAsia="Times New Roman" w:hAnsi="Times New Roman" w:cs="Times New Roman"/>
                <w:color w:val="000000"/>
                <w:spacing w:val="0"/>
                <w:w w:val="100"/>
                <w:position w:val="0"/>
                <w:sz w:val="18"/>
                <w:szCs w:val="18"/>
              </w:rPr>
              <w:t xml:space="preserve">-39,033.35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末累计实现经营性 现金流量净额为 </w:t>
            </w:r>
            <w:r>
              <w:rPr>
                <w:rFonts w:ascii="Times New Roman" w:eastAsia="Times New Roman" w:hAnsi="Times New Roman" w:cs="Times New Roman"/>
                <w:color w:val="000000"/>
                <w:spacing w:val="0"/>
                <w:w w:val="100"/>
                <w:position w:val="0"/>
                <w:sz w:val="18"/>
                <w:szCs w:val="18"/>
              </w:rPr>
              <w:t xml:space="preserve">-33,571.33 </w:t>
            </w:r>
            <w:r>
              <w:rPr>
                <w:color w:val="000000"/>
                <w:spacing w:val="0"/>
                <w:w w:val="100"/>
                <w:position w:val="0"/>
              </w:rPr>
              <w:t>万元，未 实现业绩承诺。 为维护公司权益， 保护股东利益，公 司已就北控工程、 高学刚、高作宾、 高学强、高作明、 杨春丽、北方市政 未完成在本次交易 中做出的业绩承诺 事宜向北京市第三 中级人民法院提起 诉讼，并向法院申 请保全被告的财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本报告期发生的未 达到重大诉讼披露 标准的诉讼、仲裁 </w:t>
            </w:r>
            <w:r>
              <w:rPr>
                <w:color w:val="000000"/>
                <w:spacing w:val="0"/>
                <w:w w:val="100"/>
                <w:position w:val="0"/>
              </w:rPr>
              <w:t>—</w:t>
            </w:r>
            <w:r>
              <w:rPr>
                <w:color w:val="000000"/>
                <w:spacing w:val="0"/>
                <w:w w:val="100"/>
                <w:position w:val="0"/>
              </w:rPr>
              <w:t>本公司（含下 属公司）诉他人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3,383.36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部分已审 理完毕出 具判决结 果，部分未 开庭或撤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公司正在积极解 决各诉讼事项， 不会对公司生产 经营活动造成重 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部分执行完毕， 部分尚未到执 行阶段或正在 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部分已在临 时公告披露， 见巨潮资讯 网</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2020-020 </w:t>
            </w:r>
            <w:r>
              <w:rPr>
                <w:color w:val="000000"/>
                <w:spacing w:val="0"/>
                <w:w w:val="100"/>
                <w:position w:val="0"/>
              </w:rPr>
              <w:t>号</w:t>
            </w:r>
          </w:p>
        </w:tc>
      </w:tr>
    </w:tbl>
    <w:tbl>
      <w:tblPr>
        <w:tblOverlap w:val="never"/>
        <w:jc w:val="center"/>
        <w:tblLayout w:type="fixed"/>
      </w:tblPr>
      <w:tblGrid>
        <w:gridCol w:w="1570"/>
        <w:gridCol w:w="1070"/>
        <w:gridCol w:w="1248"/>
        <w:gridCol w:w="941"/>
        <w:gridCol w:w="1373"/>
        <w:gridCol w:w="1248"/>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诉、调解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本报告期发生的未 达到重大诉讼披露 标准的诉讼、仲裁 </w:t>
            </w:r>
            <w:r>
              <w:rPr>
                <w:color w:val="000000"/>
                <w:spacing w:val="0"/>
                <w:w w:val="100"/>
                <w:position w:val="0"/>
              </w:rPr>
              <w:t>—</w:t>
            </w:r>
            <w:r>
              <w:rPr>
                <w:color w:val="000000"/>
                <w:spacing w:val="0"/>
                <w:w w:val="100"/>
                <w:position w:val="0"/>
              </w:rPr>
              <w:t>他人诉本公司</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（含下属公司）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部分已审 理完毕出 具判决结 果，部分未 开庭或撤 诉、调解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公司正在积极解 决各诉讼事项， 不会对公司生产 经营活动造成重 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部分执行完毕， 部分尚未到执 行阶段或正在 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部分已在临 时公告披露， 见巨潮资讯 网</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2020-085 </w:t>
            </w:r>
            <w:r>
              <w:rPr>
                <w:color w:val="000000"/>
                <w:spacing w:val="0"/>
                <w:w w:val="100"/>
                <w:position w:val="0"/>
              </w:rPr>
              <w:t>号 临时公告</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十三、处罚及整改情况</w:t>
      </w:r>
      <w:bookmarkEnd w:id="323"/>
      <w:bookmarkEnd w:id="324"/>
      <w:bookmarkEnd w:id="32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十四、公司及其控股股东、实际控制人的诚信状况</w:t>
      </w:r>
      <w:bookmarkEnd w:id="326"/>
      <w:bookmarkEnd w:id="327"/>
      <w:bookmarkEnd w:id="32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公司及公司控股股东、实际控制人的诚信状况良好，不存在未履行法院生效判决、所负数额较大的债务到期未清偿等情况。</w:t>
      </w:r>
    </w:p>
    <w:p>
      <w:pPr>
        <w:pStyle w:val="Style23"/>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十五、公司股权激励计划、员工持股计划或其他员工激励措施的实施情况</w:t>
      </w:r>
      <w:bookmarkEnd w:id="329"/>
      <w:bookmarkEnd w:id="330"/>
      <w:bookmarkEnd w:id="33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十六、重大关联交易</w:t>
      </w:r>
      <w:bookmarkEnd w:id="332"/>
      <w:bookmarkEnd w:id="333"/>
      <w:bookmarkEnd w:id="334"/>
    </w:p>
    <w:p>
      <w:pPr>
        <w:pStyle w:val="Style32"/>
        <w:keepNext/>
        <w:keepLines/>
        <w:widowControl w:val="0"/>
        <w:shd w:val="clear" w:color="auto" w:fill="auto"/>
        <w:tabs>
          <w:tab w:pos="368"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与日常经营相关的关联交易</w:t>
      </w:r>
      <w:bookmarkEnd w:id="335"/>
      <w:bookmarkEnd w:id="336"/>
      <w:bookmarkEnd w:id="33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资产或股权收购、出售发生的关联交易</w:t>
      </w:r>
      <w:bookmarkEnd w:id="339"/>
      <w:bookmarkEnd w:id="340"/>
      <w:bookmarkEnd w:id="34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共同对外投资的关联交易</w:t>
      </w:r>
      <w:bookmarkEnd w:id="343"/>
      <w:bookmarkEnd w:id="344"/>
      <w:bookmarkEnd w:id="34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不适用 </w:t>
      </w: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公司报告期不存在非经营性关联债权债务往来。</w:t>
      </w:r>
    </w:p>
    <w:p>
      <w:pPr>
        <w:pStyle w:val="Style32"/>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、其他重大关联交易</w:t>
      </w:r>
      <w:bookmarkEnd w:id="351"/>
      <w:bookmarkEnd w:id="352"/>
      <w:bookmarkEnd w:id="35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十七、重大合同及其履行情况</w:t>
      </w:r>
      <w:bookmarkEnd w:id="355"/>
      <w:bookmarkEnd w:id="356"/>
      <w:bookmarkEnd w:id="357"/>
    </w:p>
    <w:p>
      <w:pPr>
        <w:pStyle w:val="Style32"/>
        <w:keepNext/>
        <w:keepLines/>
        <w:widowControl w:val="0"/>
        <w:shd w:val="clear" w:color="auto" w:fill="auto"/>
        <w:tabs>
          <w:tab w:pos="368" w:val="left"/>
        </w:tabs>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托管、承包、租赁事项情况</w:t>
      </w:r>
      <w:bookmarkEnd w:id="358"/>
      <w:bookmarkEnd w:id="359"/>
      <w:bookmarkEnd w:id="361"/>
    </w:p>
    <w:p>
      <w:pPr>
        <w:pStyle w:val="Style42"/>
        <w:keepNext/>
        <w:keepLines/>
        <w:widowControl w:val="0"/>
        <w:shd w:val="clear" w:color="auto" w:fill="auto"/>
        <w:tabs>
          <w:tab w:pos="493" w:val="left"/>
        </w:tabs>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5"/>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6"/>
      <w:bookmarkEnd w:id="367"/>
      <w:bookmarkEnd w:id="36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0"/>
      <w:bookmarkEnd w:id="371"/>
      <w:bookmarkEnd w:id="373"/>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为满足公司办公需求，</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月，公司与西门子（中国）有限公司（以下简称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西门子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）签署了《租赁合同》，公司租用 西门子持有的位于北京市朝阳区望京中环南路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楼部分办公室，包括所有的附属装置、家具和电器等设施。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月，根据经营管理需要，公司租用京蓝时代科技（北京）有限公司持有的位于北京市朝阳区保利国际广场</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二层的部分办 公室。</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重大担保</w:t>
      </w:r>
      <w:bookmarkEnd w:id="374"/>
      <w:bookmarkEnd w:id="375"/>
      <w:bookmarkEnd w:id="377"/>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2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8"/>
      <w:bookmarkEnd w:id="379"/>
      <w:bookmarkEnd w:id="381"/>
    </w:p>
    <w:p>
      <w:pPr>
        <w:pStyle w:val="Style28"/>
        <w:keepNext w:val="0"/>
        <w:keepLines w:val="0"/>
        <w:widowControl w:val="0"/>
        <w:shd w:val="clear" w:color="auto" w:fill="auto"/>
        <w:bidi w:val="0"/>
        <w:spacing w:before="0" w:after="380" w:line="314"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焦作市润华化学工业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2020.9.29-20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乌兰察布市京蓝生态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2019.6.17-20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2018.06.15-2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2017.08.23-2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2017.10.25-2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2017.11.09-2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2018.01.09-2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2018.11.30-2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2019.01.10-2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2019.3.5-202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2019.3.19-20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2019.3.26-20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2019.5.20-20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2019.5.23-20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2019.6.19-20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2019.7.22-20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2019.7.23-20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2019.9.25-20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2019.10.14-2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2019.9.29-20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2019.10.9-20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2019.11.4-20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2019.10.31-2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2019.12.19-2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2020.3.7-202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2020.3.28-20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2020.5.22-20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2020.5.7-202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2020.3.5-202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2020.6.12-20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2020.7.22-20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2020.8.13-20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2020.9.29-20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2020.9.7-202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2017.12.1-20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2018.1.15-20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2017.9.12-20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2017.9.15-20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2019.3.11-20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2017.9.11-20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2017.9.11-20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2017.9.11-20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2019.4.28-20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2019.4.29-20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2020.1.13-20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2020.3.20-20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2020.3.9-202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2020.4.29-20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2020.9.4-202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2019.10.29-2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2020.6.8-202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2020.6.18-20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2020.6.24-20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2020.7.22-20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2020.6.29-20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2020.7.3-202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2020.7.6-202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2020.7.15-20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2020.7.17-20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2020.7.20-20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2020.7.21-20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2020.7.22-20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2020.7.23-20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2020.7.27-20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2020.8.13-20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2020.9.18-20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2020.10.28-2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2017.7.19-20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2020.7.26-20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京蓝资源科技有限公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2019.2.27-20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2019.3.19-20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2020.3.18-20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2020.5.15-20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2020.7.1-202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2020.7.1-202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2020.8.28-20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2020.8.28-20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2018/10/31-2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巴林右旗京蓝沐禾生 态环境治理有限公司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沐禾威县农业供水有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236,608.13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218,121.33</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910,977.15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275,522.88</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京蓝沐禾（贺兰县） 灌溉服务有限公司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2020.5.21-20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京蓝沐禾（东阿县） 节水灌溉科技有限公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2020.4.22-20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w:t>
            </w:r>
          </w:p>
        </w:tc>
      </w:tr>
    </w:tbl>
    <w:tbl>
      <w:tblPr>
        <w:tblOverlap w:val="never"/>
        <w:jc w:val="center"/>
        <w:tblLayout w:type="fixed"/>
      </w:tblPr>
      <w:tblGrid>
        <w:gridCol w:w="2640"/>
        <w:gridCol w:w="2222"/>
        <w:gridCol w:w="2098"/>
        <w:gridCol w:w="2630"/>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321,608.13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252,421.33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1,035,977.15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334,047.88</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93,529.23</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200,004.96</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293,534.19</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28"/>
        <w:keepNext w:val="0"/>
        <w:keepLines w:val="0"/>
        <w:widowControl w:val="0"/>
        <w:shd w:val="clear" w:color="auto" w:fill="auto"/>
        <w:bidi w:val="0"/>
        <w:spacing w:before="0" w:after="0" w:line="315" w:lineRule="exact"/>
        <w:ind w:left="0" w:right="0" w:firstLine="0"/>
        <w:jc w:val="left"/>
      </w:pPr>
      <w:bookmarkStart w:id="382" w:name="bookmark382"/>
      <w:r>
        <w:rPr>
          <w:rFonts w:ascii="Times New Roman" w:eastAsia="Times New Roman" w:hAnsi="Times New Roman" w:cs="Times New Roman"/>
          <w:color w:val="000000"/>
          <w:spacing w:val="0"/>
          <w:w w:val="100"/>
          <w:position w:val="0"/>
          <w:sz w:val="18"/>
          <w:szCs w:val="18"/>
        </w:rPr>
        <w:t>1</w:t>
      </w:r>
      <w:bookmarkEnd w:id="38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日，京蓝沐禾向廊坊银行股份有限公司固安支行申请人民币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 xml:space="preserve">万元的借款，京蓝科技为京蓝沐禾此次借 款提供连带责任保证担保，同时以下属公司赤峰沐原节水科技有限公司所持有的土地为京蓝沐禾提供抵押担保。（公告编号： </w:t>
      </w:r>
      <w:r>
        <w:rPr>
          <w:rFonts w:ascii="Times New Roman" w:eastAsia="Times New Roman" w:hAnsi="Times New Roman" w:cs="Times New Roman"/>
          <w:color w:val="000000"/>
          <w:spacing w:val="0"/>
          <w:w w:val="100"/>
          <w:position w:val="0"/>
          <w:sz w:val="18"/>
          <w:szCs w:val="18"/>
        </w:rPr>
        <w:t>2019-102</w:t>
      </w:r>
      <w:r>
        <w:rPr>
          <w:color w:val="000000"/>
          <w:spacing w:val="0"/>
          <w:w w:val="100"/>
          <w:position w:val="0"/>
        </w:rPr>
        <w:t>）</w:t>
      </w:r>
    </w:p>
    <w:p>
      <w:pPr>
        <w:pStyle w:val="Style28"/>
        <w:keepNext w:val="0"/>
        <w:keepLines w:val="0"/>
        <w:widowControl w:val="0"/>
        <w:shd w:val="clear" w:color="auto" w:fill="auto"/>
        <w:tabs>
          <w:tab w:pos="294" w:val="left"/>
        </w:tabs>
        <w:bidi w:val="0"/>
        <w:spacing w:before="0" w:after="0" w:line="315" w:lineRule="exact"/>
        <w:ind w:left="0" w:right="0" w:firstLine="0"/>
        <w:jc w:val="left"/>
      </w:pPr>
      <w:bookmarkStart w:id="383" w:name="bookmark383"/>
      <w:r>
        <w:rPr>
          <w:rFonts w:ascii="Times New Roman" w:eastAsia="Times New Roman" w:hAnsi="Times New Roman" w:cs="Times New Roman"/>
          <w:color w:val="000000"/>
          <w:spacing w:val="0"/>
          <w:w w:val="100"/>
          <w:position w:val="0"/>
          <w:sz w:val="18"/>
          <w:szCs w:val="18"/>
        </w:rPr>
        <w:t>2</w:t>
      </w:r>
      <w:bookmarkEnd w:id="383"/>
      <w:r>
        <w:rPr>
          <w:color w:val="000000"/>
          <w:spacing w:val="0"/>
          <w:w w:val="100"/>
          <w:position w:val="0"/>
        </w:rPr>
        <w:t>、</w:t>
        <w:tab/>
        <w:t>京蓝沐禾向中国工商银行股份有限公司翁牛特旗支行借款人民币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万元。公司及京蓝生态为京蓝沐禾此次融资提供连 带责任保证担保。</w:t>
      </w:r>
    </w:p>
    <w:p>
      <w:pPr>
        <w:pStyle w:val="Style28"/>
        <w:keepNext w:val="0"/>
        <w:keepLines w:val="0"/>
        <w:widowControl w:val="0"/>
        <w:shd w:val="clear" w:color="auto" w:fill="auto"/>
        <w:tabs>
          <w:tab w:pos="294" w:val="left"/>
        </w:tabs>
        <w:bidi w:val="0"/>
        <w:spacing w:before="0" w:after="0" w:line="315" w:lineRule="exact"/>
        <w:ind w:left="0" w:right="0" w:firstLine="0"/>
        <w:jc w:val="left"/>
      </w:pPr>
      <w:bookmarkStart w:id="384" w:name="bookmark384"/>
      <w:r>
        <w:rPr>
          <w:rFonts w:ascii="Times New Roman" w:eastAsia="Times New Roman" w:hAnsi="Times New Roman" w:cs="Times New Roman"/>
          <w:color w:val="000000"/>
          <w:spacing w:val="0"/>
          <w:w w:val="100"/>
          <w:position w:val="0"/>
          <w:sz w:val="18"/>
          <w:szCs w:val="18"/>
        </w:rPr>
        <w:t>3</w:t>
      </w:r>
      <w:bookmarkEnd w:id="384"/>
      <w:r>
        <w:rPr>
          <w:color w:val="000000"/>
          <w:spacing w:val="0"/>
          <w:w w:val="100"/>
          <w:position w:val="0"/>
        </w:rPr>
        <w:t>、</w:t>
        <w:tab/>
        <w:t>为满足凉城县卧佛山生态综合治理项目建设的需要，乌兰察布生态向农发行凉城县支行申请项目贷款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 担保方式为公司提供连带责任保证担保，该项目合同项下应收可行性缺口补贴收入提供质押担保，乌兰察布生态名下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宗土 地使用权提供抵押担保。（公告编号：</w:t>
      </w:r>
      <w:r>
        <w:rPr>
          <w:rFonts w:ascii="Times New Roman" w:eastAsia="Times New Roman" w:hAnsi="Times New Roman" w:cs="Times New Roman"/>
          <w:color w:val="000000"/>
          <w:spacing w:val="0"/>
          <w:w w:val="100"/>
          <w:position w:val="0"/>
          <w:sz w:val="18"/>
          <w:szCs w:val="18"/>
        </w:rPr>
        <w:t>2019-110</w:t>
      </w:r>
      <w:r>
        <w:rPr>
          <w:color w:val="000000"/>
          <w:spacing w:val="0"/>
          <w:w w:val="100"/>
          <w:position w:val="0"/>
        </w:rPr>
        <w:t>）</w:t>
      </w:r>
    </w:p>
    <w:p>
      <w:pPr>
        <w:pStyle w:val="Style28"/>
        <w:keepNext w:val="0"/>
        <w:keepLines w:val="0"/>
        <w:widowControl w:val="0"/>
        <w:shd w:val="clear" w:color="auto" w:fill="auto"/>
        <w:tabs>
          <w:tab w:pos="294" w:val="left"/>
        </w:tabs>
        <w:bidi w:val="0"/>
        <w:spacing w:before="0" w:after="0" w:line="315" w:lineRule="exact"/>
        <w:ind w:left="0" w:right="0" w:firstLine="0"/>
        <w:jc w:val="left"/>
      </w:pPr>
      <w:bookmarkStart w:id="385" w:name="bookmark385"/>
      <w:r>
        <w:rPr>
          <w:rFonts w:ascii="Times New Roman" w:eastAsia="Times New Roman" w:hAnsi="Times New Roman" w:cs="Times New Roman"/>
          <w:color w:val="000000"/>
          <w:spacing w:val="0"/>
          <w:w w:val="100"/>
          <w:position w:val="0"/>
          <w:sz w:val="18"/>
          <w:szCs w:val="18"/>
        </w:rPr>
        <w:t>4</w:t>
      </w:r>
      <w:bookmarkEnd w:id="385"/>
      <w:r>
        <w:rPr>
          <w:color w:val="000000"/>
          <w:spacing w:val="0"/>
          <w:w w:val="100"/>
          <w:position w:val="0"/>
        </w:rPr>
        <w:t>、</w:t>
        <w:tab/>
        <w:t>京蓝生态向锦州银行股份有限公司北京阜成门支行借款人民币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万元，公司及京蓝沐禾为京蓝生态此次融资提供连带 责任保证担保，京蓝沐禾同时以人民币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亿元的应收账款提供质押担保。（公告编号：</w:t>
      </w:r>
      <w:r>
        <w:rPr>
          <w:rFonts w:ascii="Times New Roman" w:eastAsia="Times New Roman" w:hAnsi="Times New Roman" w:cs="Times New Roman"/>
          <w:color w:val="000000"/>
          <w:spacing w:val="0"/>
          <w:w w:val="100"/>
          <w:position w:val="0"/>
          <w:sz w:val="18"/>
          <w:szCs w:val="18"/>
        </w:rPr>
        <w:t>2019-152</w:t>
      </w:r>
      <w:r>
        <w:rPr>
          <w:color w:val="000000"/>
          <w:spacing w:val="0"/>
          <w:w w:val="100"/>
          <w:position w:val="0"/>
        </w:rPr>
        <w:t>）</w:t>
      </w:r>
    </w:p>
    <w:p>
      <w:pPr>
        <w:pStyle w:val="Style28"/>
        <w:keepNext w:val="0"/>
        <w:keepLines w:val="0"/>
        <w:widowControl w:val="0"/>
        <w:shd w:val="clear" w:color="auto" w:fill="auto"/>
        <w:bidi w:val="0"/>
        <w:spacing w:before="0" w:after="0" w:line="315" w:lineRule="exact"/>
        <w:ind w:left="0" w:right="0" w:firstLine="0"/>
        <w:jc w:val="left"/>
      </w:pPr>
      <w:bookmarkStart w:id="386" w:name="bookmark386"/>
      <w:r>
        <w:rPr>
          <w:rFonts w:ascii="Times New Roman" w:eastAsia="Times New Roman" w:hAnsi="Times New Roman" w:cs="Times New Roman"/>
          <w:color w:val="000000"/>
          <w:spacing w:val="0"/>
          <w:w w:val="100"/>
          <w:position w:val="0"/>
          <w:sz w:val="18"/>
          <w:szCs w:val="18"/>
        </w:rPr>
        <w:t>5</w:t>
      </w:r>
      <w:bookmarkEnd w:id="386"/>
      <w:r>
        <w:rPr>
          <w:color w:val="000000"/>
          <w:spacing w:val="0"/>
          <w:w w:val="100"/>
          <w:position w:val="0"/>
        </w:rPr>
        <w:t>、 京蓝园林于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日向远东国际租赁有限公司（以下简称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远东租赁</w:t>
      </w:r>
      <w:r>
        <w:rPr>
          <w:color w:val="000000"/>
          <w:spacing w:val="0"/>
          <w:w w:val="100"/>
          <w:position w:val="0"/>
        </w:rPr>
        <w:t>''）</w:t>
      </w:r>
      <w:r>
        <w:rPr>
          <w:color w:val="000000"/>
          <w:spacing w:val="0"/>
          <w:w w:val="100"/>
          <w:position w:val="0"/>
        </w:rPr>
        <w:t>申请了人民币</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万元的贷款，期限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 截至报告期末尚有本金余额人民币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,462.95</w:t>
      </w:r>
      <w:r>
        <w:rPr>
          <w:color w:val="000000"/>
          <w:spacing w:val="0"/>
          <w:w w:val="100"/>
          <w:position w:val="0"/>
        </w:rPr>
        <w:t>万元的贷款未还。经双方沟通，现对该笔融资还款计划进行调整，并追加了京蓝 沐禾为京蓝园林上述融资即还款义务提供担保。同时，公司作为原担保方继续提供担保。详见公司于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日披露《关 于控股子公司为京蓝北方园林（天津）有限公司提供担保的公告》（公告编号：</w:t>
      </w:r>
      <w:r>
        <w:rPr>
          <w:rFonts w:ascii="Times New Roman" w:eastAsia="Times New Roman" w:hAnsi="Times New Roman" w:cs="Times New Roman"/>
          <w:color w:val="000000"/>
          <w:spacing w:val="0"/>
          <w:w w:val="100"/>
          <w:position w:val="0"/>
          <w:sz w:val="18"/>
          <w:szCs w:val="18"/>
        </w:rPr>
        <w:t>2019-183</w:t>
      </w:r>
      <w:r>
        <w:rPr>
          <w:color w:val="000000"/>
          <w:spacing w:val="0"/>
          <w:w w:val="100"/>
          <w:position w:val="0"/>
        </w:rPr>
        <w:t>）。</w:t>
      </w:r>
    </w:p>
    <w:p>
      <w:pPr>
        <w:pStyle w:val="Style28"/>
        <w:keepNext w:val="0"/>
        <w:keepLines w:val="0"/>
        <w:widowControl w:val="0"/>
        <w:shd w:val="clear" w:color="auto" w:fill="auto"/>
        <w:tabs>
          <w:tab w:pos="289" w:val="left"/>
        </w:tabs>
        <w:bidi w:val="0"/>
        <w:spacing w:before="0" w:after="0" w:line="315" w:lineRule="exact"/>
        <w:ind w:left="0" w:right="0" w:firstLine="0"/>
        <w:jc w:val="left"/>
      </w:pPr>
      <w:bookmarkStart w:id="387" w:name="bookmark387"/>
      <w:r>
        <w:rPr>
          <w:rFonts w:ascii="Times New Roman" w:eastAsia="Times New Roman" w:hAnsi="Times New Roman" w:cs="Times New Roman"/>
          <w:color w:val="000000"/>
          <w:spacing w:val="0"/>
          <w:w w:val="100"/>
          <w:position w:val="0"/>
          <w:sz w:val="18"/>
          <w:szCs w:val="18"/>
        </w:rPr>
        <w:t>6</w:t>
      </w:r>
      <w:bookmarkEnd w:id="387"/>
      <w:r>
        <w:rPr>
          <w:color w:val="000000"/>
          <w:spacing w:val="0"/>
          <w:w w:val="100"/>
          <w:position w:val="0"/>
        </w:rPr>
        <w:t>、</w:t>
        <w:tab/>
        <w:t>公司及京蓝园林共同为京蓝沐禾向海通恒信国际租赁股份有限公司申请不超过人民币</w:t>
      </w: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万元应收账款保理融资业务 提供担保。详见公司于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日披露《关于对外担保的进展公告》（公告编号：</w:t>
      </w:r>
      <w:r>
        <w:rPr>
          <w:rFonts w:ascii="Times New Roman" w:eastAsia="Times New Roman" w:hAnsi="Times New Roman" w:cs="Times New Roman"/>
          <w:color w:val="000000"/>
          <w:spacing w:val="0"/>
          <w:w w:val="100"/>
          <w:position w:val="0"/>
          <w:sz w:val="18"/>
          <w:szCs w:val="18"/>
        </w:rPr>
        <w:t>2019-189</w:t>
      </w:r>
      <w:r>
        <w:rPr>
          <w:color w:val="000000"/>
          <w:spacing w:val="0"/>
          <w:w w:val="100"/>
          <w:position w:val="0"/>
        </w:rPr>
        <w:t>）。</w:t>
      </w:r>
    </w:p>
    <w:p>
      <w:pPr>
        <w:pStyle w:val="Style28"/>
        <w:keepNext w:val="0"/>
        <w:keepLines w:val="0"/>
        <w:widowControl w:val="0"/>
        <w:shd w:val="clear" w:color="auto" w:fill="auto"/>
        <w:tabs>
          <w:tab w:pos="289" w:val="left"/>
        </w:tabs>
        <w:bidi w:val="0"/>
        <w:spacing w:before="0" w:after="0" w:line="315" w:lineRule="exact"/>
        <w:ind w:left="0" w:right="0" w:firstLine="0"/>
        <w:jc w:val="left"/>
      </w:pPr>
      <w:bookmarkStart w:id="388" w:name="bookmark388"/>
      <w:r>
        <w:rPr>
          <w:rFonts w:ascii="Times New Roman" w:eastAsia="Times New Roman" w:hAnsi="Times New Roman" w:cs="Times New Roman"/>
          <w:color w:val="000000"/>
          <w:spacing w:val="0"/>
          <w:w w:val="100"/>
          <w:position w:val="0"/>
          <w:sz w:val="18"/>
          <w:szCs w:val="18"/>
        </w:rPr>
        <w:t>7</w:t>
      </w:r>
      <w:bookmarkEnd w:id="388"/>
      <w:r>
        <w:rPr>
          <w:color w:val="000000"/>
          <w:spacing w:val="0"/>
          <w:w w:val="100"/>
          <w:position w:val="0"/>
        </w:rPr>
        <w:t>、</w:t>
        <w:tab/>
        <w:t>公司为京蓝沐禾向廊坊银行股份有限公司固安支行申请人民币</w:t>
      </w:r>
      <w:r>
        <w:rPr>
          <w:rFonts w:ascii="Times New Roman" w:eastAsia="Times New Roman" w:hAnsi="Times New Roman" w:cs="Times New Roman"/>
          <w:color w:val="000000"/>
          <w:spacing w:val="0"/>
          <w:w w:val="100"/>
          <w:position w:val="0"/>
          <w:sz w:val="18"/>
          <w:szCs w:val="18"/>
        </w:rPr>
        <w:t>27,300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年的借款提供担保。京蓝沐禾全资子公 司赤峰沐原节水科技有限公司以不动产为该笔融资提供抵押担保。（公告编号：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p>
      <w:pPr>
        <w:pStyle w:val="Style28"/>
        <w:keepNext w:val="0"/>
        <w:keepLines w:val="0"/>
        <w:widowControl w:val="0"/>
        <w:shd w:val="clear" w:color="auto" w:fill="auto"/>
        <w:tabs>
          <w:tab w:pos="294" w:val="left"/>
        </w:tabs>
        <w:bidi w:val="0"/>
        <w:spacing w:before="0" w:after="0" w:line="315" w:lineRule="exact"/>
        <w:ind w:left="0" w:right="0" w:firstLine="0"/>
        <w:jc w:val="left"/>
      </w:pPr>
      <w:bookmarkStart w:id="389" w:name="bookmark389"/>
      <w:r>
        <w:rPr>
          <w:rFonts w:ascii="Times New Roman" w:eastAsia="Times New Roman" w:hAnsi="Times New Roman" w:cs="Times New Roman"/>
          <w:color w:val="000000"/>
          <w:spacing w:val="0"/>
          <w:w w:val="100"/>
          <w:position w:val="0"/>
          <w:sz w:val="18"/>
          <w:szCs w:val="18"/>
        </w:rPr>
        <w:t>8</w:t>
      </w:r>
      <w:bookmarkEnd w:id="389"/>
      <w:r>
        <w:rPr>
          <w:color w:val="000000"/>
          <w:spacing w:val="0"/>
          <w:w w:val="100"/>
          <w:position w:val="0"/>
        </w:rPr>
        <w:t>、</w:t>
        <w:tab/>
        <w:t>公司及京蓝生态为京蓝沐禾向中国工商银行股份有限公司翁牛特旗支行申请金额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年的融资提供 担保，京蓝沐禾以其全资子公司呼伦贝尔京蓝沐禾节水装备有限公司名下的蒙（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）阿荣旗不动产权第</w:t>
      </w:r>
      <w:r>
        <w:rPr>
          <w:rFonts w:ascii="Times New Roman" w:eastAsia="Times New Roman" w:hAnsi="Times New Roman" w:cs="Times New Roman"/>
          <w:color w:val="000000"/>
          <w:spacing w:val="0"/>
          <w:w w:val="100"/>
          <w:position w:val="0"/>
          <w:sz w:val="18"/>
          <w:szCs w:val="18"/>
        </w:rPr>
        <w:t>0007298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0007299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0007300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0007304</w:t>
      </w:r>
      <w:r>
        <w:rPr>
          <w:color w:val="000000"/>
          <w:spacing w:val="0"/>
          <w:w w:val="100"/>
          <w:position w:val="0"/>
        </w:rPr>
        <w:t>号不动产做抵押。（公告编号：</w:t>
      </w:r>
      <w:r>
        <w:rPr>
          <w:rFonts w:ascii="Times New Roman" w:eastAsia="Times New Roman" w:hAnsi="Times New Roman" w:cs="Times New Roman"/>
          <w:color w:val="000000"/>
          <w:spacing w:val="0"/>
          <w:w w:val="100"/>
          <w:position w:val="0"/>
          <w:sz w:val="18"/>
          <w:szCs w:val="18"/>
        </w:rPr>
        <w:t>2020-135</w:t>
      </w:r>
      <w:r>
        <w:rPr>
          <w:color w:val="000000"/>
          <w:spacing w:val="0"/>
          <w:w w:val="100"/>
          <w:position w:val="0"/>
        </w:rPr>
        <w:t>）</w:t>
      </w:r>
    </w:p>
    <w:p>
      <w:pPr>
        <w:pStyle w:val="Style28"/>
        <w:keepNext w:val="0"/>
        <w:keepLines w:val="0"/>
        <w:widowControl w:val="0"/>
        <w:shd w:val="clear" w:color="auto" w:fill="auto"/>
        <w:bidi w:val="0"/>
        <w:spacing w:before="0" w:after="0" w:line="315" w:lineRule="exact"/>
        <w:ind w:left="0" w:right="0" w:firstLine="0"/>
        <w:jc w:val="left"/>
      </w:pPr>
      <w:bookmarkStart w:id="390" w:name="bookmark390"/>
      <w:r>
        <w:rPr>
          <w:rFonts w:ascii="Times New Roman" w:eastAsia="Times New Roman" w:hAnsi="Times New Roman" w:cs="Times New Roman"/>
          <w:color w:val="000000"/>
          <w:spacing w:val="0"/>
          <w:w w:val="100"/>
          <w:position w:val="0"/>
          <w:sz w:val="18"/>
          <w:szCs w:val="18"/>
        </w:rPr>
        <w:t>9</w:t>
      </w:r>
      <w:bookmarkEnd w:id="390"/>
      <w:r>
        <w:rPr>
          <w:color w:val="000000"/>
          <w:spacing w:val="0"/>
          <w:w w:val="100"/>
          <w:position w:val="0"/>
        </w:rPr>
        <w:t>、 公司为京蓝沐禾向交通银行股份有限公司赤峰分行申请金额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年的综合授信（或展期）业务提供担保， 京蓝沐禾以名下乌丹厂区蒙（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）翁牛特旗不动产权第</w:t>
      </w:r>
      <w:r>
        <w:rPr>
          <w:rFonts w:ascii="Times New Roman" w:eastAsia="Times New Roman" w:hAnsi="Times New Roman" w:cs="Times New Roman"/>
          <w:color w:val="000000"/>
          <w:spacing w:val="0"/>
          <w:w w:val="100"/>
          <w:position w:val="0"/>
          <w:sz w:val="18"/>
          <w:szCs w:val="18"/>
        </w:rPr>
        <w:t>0005780</w:t>
      </w:r>
      <w:r>
        <w:rPr>
          <w:color w:val="000000"/>
          <w:spacing w:val="0"/>
          <w:w w:val="100"/>
          <w:position w:val="0"/>
        </w:rPr>
        <w:t>号不动产做抵押。（公告编号：</w:t>
      </w:r>
      <w:r>
        <w:rPr>
          <w:rFonts w:ascii="Times New Roman" w:eastAsia="Times New Roman" w:hAnsi="Times New Roman" w:cs="Times New Roman"/>
          <w:color w:val="000000"/>
          <w:spacing w:val="0"/>
          <w:w w:val="100"/>
          <w:position w:val="0"/>
          <w:sz w:val="18"/>
          <w:szCs w:val="18"/>
        </w:rPr>
        <w:t>2020-135</w:t>
      </w:r>
      <w:r>
        <w:rPr>
          <w:color w:val="000000"/>
          <w:spacing w:val="0"/>
          <w:w w:val="100"/>
          <w:position w:val="0"/>
        </w:rPr>
        <w:t>）</w:t>
      </w:r>
    </w:p>
    <w:p>
      <w:pPr>
        <w:pStyle w:val="Style28"/>
        <w:keepNext w:val="0"/>
        <w:keepLines w:val="0"/>
        <w:widowControl w:val="0"/>
        <w:shd w:val="clear" w:color="auto" w:fill="auto"/>
        <w:bidi w:val="0"/>
        <w:spacing w:before="0" w:after="0" w:line="315" w:lineRule="exact"/>
        <w:ind w:left="0" w:right="0" w:firstLine="0"/>
        <w:jc w:val="left"/>
      </w:pPr>
      <w:bookmarkStart w:id="391" w:name="bookmark391"/>
      <w:r>
        <w:rPr>
          <w:rFonts w:ascii="Times New Roman" w:eastAsia="Times New Roman" w:hAnsi="Times New Roman" w:cs="Times New Roman"/>
          <w:color w:val="000000"/>
          <w:spacing w:val="0"/>
          <w:w w:val="100"/>
          <w:position w:val="0"/>
          <w:sz w:val="18"/>
          <w:szCs w:val="18"/>
        </w:rPr>
        <w:t>1</w:t>
      </w:r>
      <w:bookmarkEnd w:id="39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公司为北方园林向中国民生银行股份有限公司天津分行申请人民币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年的贷款提供担保。京蓝园林以部 分应收账款为该笔融资提供质押担保。（公告编号：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28"/>
        <w:keepNext w:val="0"/>
        <w:keepLines w:val="0"/>
        <w:widowControl w:val="0"/>
        <w:shd w:val="clear" w:color="auto" w:fill="auto"/>
        <w:tabs>
          <w:tab w:pos="430" w:val="left"/>
        </w:tabs>
        <w:bidi w:val="0"/>
        <w:spacing w:before="0" w:after="0" w:line="313" w:lineRule="exact"/>
        <w:ind w:left="0" w:right="0" w:firstLine="0"/>
        <w:jc w:val="both"/>
      </w:pPr>
      <w:bookmarkStart w:id="392" w:name="bookmark392"/>
      <w:r>
        <w:rPr>
          <w:rFonts w:ascii="Times New Roman" w:eastAsia="Times New Roman" w:hAnsi="Times New Roman" w:cs="Times New Roman"/>
          <w:color w:val="000000"/>
          <w:spacing w:val="0"/>
          <w:w w:val="100"/>
          <w:position w:val="0"/>
          <w:sz w:val="18"/>
          <w:szCs w:val="18"/>
        </w:rPr>
        <w:t>1</w:t>
      </w:r>
      <w:bookmarkEnd w:id="3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公司及京蓝生态为北方园林向天津滨海农村商业银行股份有限公司申请不超过人民币</w:t>
      </w:r>
      <w:r>
        <w:rPr>
          <w:rFonts w:ascii="Times New Roman" w:eastAsia="Times New Roman" w:hAnsi="Times New Roman" w:cs="Times New Roman"/>
          <w:color w:val="000000"/>
          <w:spacing w:val="0"/>
          <w:w w:val="100"/>
          <w:position w:val="0"/>
          <w:sz w:val="18"/>
          <w:szCs w:val="18"/>
        </w:rPr>
        <w:t>23,400</w:t>
      </w:r>
      <w:r>
        <w:rPr>
          <w:color w:val="000000"/>
          <w:spacing w:val="0"/>
          <w:w w:val="100"/>
          <w:position w:val="0"/>
        </w:rPr>
        <w:t>万元、期限不超过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年的融 资提供担保。（公告编号：</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p>
      <w:pPr>
        <w:pStyle w:val="Style28"/>
        <w:keepNext w:val="0"/>
        <w:keepLines w:val="0"/>
        <w:widowControl w:val="0"/>
        <w:shd w:val="clear" w:color="auto" w:fill="auto"/>
        <w:tabs>
          <w:tab w:pos="426" w:val="left"/>
        </w:tabs>
        <w:bidi w:val="0"/>
        <w:spacing w:before="0" w:after="0" w:line="313" w:lineRule="exact"/>
        <w:ind w:left="0" w:right="0" w:firstLine="0"/>
        <w:jc w:val="both"/>
      </w:pPr>
      <w:bookmarkStart w:id="393" w:name="bookmark393"/>
      <w:r>
        <w:rPr>
          <w:rFonts w:ascii="Times New Roman" w:eastAsia="Times New Roman" w:hAnsi="Times New Roman" w:cs="Times New Roman"/>
          <w:color w:val="000000"/>
          <w:spacing w:val="0"/>
          <w:w w:val="100"/>
          <w:position w:val="0"/>
          <w:sz w:val="18"/>
          <w:szCs w:val="18"/>
        </w:rPr>
        <w:t>1</w:t>
      </w:r>
      <w:bookmarkEnd w:id="3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公司为京蓝能科向创飞保理</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万融资提供担保，期限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年，京蓝能科以部分应收账款进行抵押。（公告编号：</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p>
    <w:p>
      <w:pPr>
        <w:pStyle w:val="Style28"/>
        <w:keepNext w:val="0"/>
        <w:keepLines w:val="0"/>
        <w:widowControl w:val="0"/>
        <w:shd w:val="clear" w:color="auto" w:fill="auto"/>
        <w:tabs>
          <w:tab w:pos="435" w:val="left"/>
        </w:tabs>
        <w:bidi w:val="0"/>
        <w:spacing w:before="0" w:after="0" w:line="313" w:lineRule="exact"/>
        <w:ind w:left="0" w:right="0" w:firstLine="0"/>
        <w:jc w:val="both"/>
      </w:pPr>
      <w:bookmarkStart w:id="394" w:name="bookmark394"/>
      <w:r>
        <w:rPr>
          <w:rFonts w:ascii="Times New Roman" w:eastAsia="Times New Roman" w:hAnsi="Times New Roman" w:cs="Times New Roman"/>
          <w:color w:val="000000"/>
          <w:spacing w:val="0"/>
          <w:w w:val="100"/>
          <w:position w:val="0"/>
          <w:sz w:val="18"/>
          <w:szCs w:val="18"/>
        </w:rPr>
        <w:t>1</w:t>
      </w:r>
      <w:bookmarkEnd w:id="3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中科鼎实向北京银行股份有限公司上地支行申请人民币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年的借款，以其人民币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万元的应收账款提 供质押担保，北京中关村科技融资担保有限公司（以下简称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中关村融资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）为该笔融资提供担保，公司为中关村融资提供反 担保。（公告编号：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firstLine="0"/>
        <w:jc w:val="both"/>
      </w:pPr>
      <w:bookmarkStart w:id="395" w:name="bookmark395"/>
      <w:r>
        <w:rPr>
          <w:rFonts w:ascii="Times New Roman" w:eastAsia="Times New Roman" w:hAnsi="Times New Roman" w:cs="Times New Roman"/>
          <w:color w:val="000000"/>
          <w:spacing w:val="0"/>
          <w:w w:val="100"/>
          <w:position w:val="0"/>
          <w:sz w:val="18"/>
          <w:szCs w:val="18"/>
        </w:rPr>
        <w:t>1</w:t>
      </w:r>
      <w:bookmarkEnd w:id="3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中科鼎实向中国建设银行股份有限公司北京中关村分行申请开具</w:t>
      </w:r>
      <w:r>
        <w:rPr>
          <w:rFonts w:ascii="Times New Roman" w:eastAsia="Times New Roman" w:hAnsi="Times New Roman" w:cs="Times New Roman"/>
          <w:color w:val="000000"/>
          <w:spacing w:val="0"/>
          <w:w w:val="100"/>
          <w:position w:val="0"/>
          <w:sz w:val="18"/>
          <w:szCs w:val="18"/>
        </w:rPr>
        <w:t>15,365.15</w:t>
      </w:r>
      <w:r>
        <w:rPr>
          <w:color w:val="000000"/>
          <w:spacing w:val="0"/>
          <w:w w:val="100"/>
          <w:position w:val="0"/>
        </w:rPr>
        <w:t>万元保函，中关村融资为其提供担保，公司为 中关村融资提供反担保。（公告编号：</w:t>
      </w: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对于上述采用复合方式的担保事项，均列示在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公司对子公司的担保情况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，不再重复列入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子公司对子公司的担保情况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2"/>
        <w:keepNext/>
        <w:keepLines/>
        <w:widowControl w:val="0"/>
        <w:shd w:val="clear" w:color="auto" w:fill="auto"/>
        <w:bidi w:val="0"/>
        <w:spacing w:before="0" w:after="28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6"/>
      <w:bookmarkEnd w:id="397"/>
      <w:bookmarkEnd w:id="399"/>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公司报告期无违规对外担保情况。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委托他人进行现金资产管理情况</w:t>
      </w:r>
      <w:bookmarkEnd w:id="400"/>
      <w:bookmarkEnd w:id="401"/>
      <w:bookmarkEnd w:id="403"/>
    </w:p>
    <w:p>
      <w:pPr>
        <w:pStyle w:val="Style42"/>
        <w:keepNext/>
        <w:keepLines/>
        <w:widowControl w:val="0"/>
        <w:shd w:val="clear" w:color="auto" w:fill="auto"/>
        <w:tabs>
          <w:tab w:pos="493" w:val="left"/>
        </w:tabs>
        <w:bidi w:val="0"/>
        <w:spacing w:before="0" w:after="28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4"/>
      <w:bookmarkEnd w:id="405"/>
      <w:bookmarkEnd w:id="407"/>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公司报告期不存在委托理财。</w:t>
      </w:r>
    </w:p>
    <w:p>
      <w:pPr>
        <w:pStyle w:val="Style42"/>
        <w:keepNext/>
        <w:keepLines/>
        <w:widowControl w:val="0"/>
        <w:shd w:val="clear" w:color="auto" w:fill="auto"/>
        <w:tabs>
          <w:tab w:pos="493" w:val="left"/>
        </w:tabs>
        <w:bidi w:val="0"/>
        <w:spacing w:before="0" w:after="280" w:line="240" w:lineRule="auto"/>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8"/>
      <w:bookmarkEnd w:id="409"/>
      <w:bookmarkEnd w:id="411"/>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8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4</w:t>
      </w:r>
      <w:bookmarkEnd w:id="414"/>
      <w:r>
        <w:rPr>
          <w:color w:val="000000"/>
          <w:spacing w:val="0"/>
          <w:w w:val="100"/>
          <w:position w:val="0"/>
        </w:rPr>
        <w:t>、</w:t>
        <w:tab/>
        <w:t>日常经营重大合同</w:t>
      </w:r>
      <w:bookmarkEnd w:id="412"/>
      <w:bookmarkEnd w:id="413"/>
      <w:bookmarkEnd w:id="41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8"/>
        <w:gridCol w:w="1363"/>
        <w:gridCol w:w="1368"/>
        <w:gridCol w:w="1402"/>
        <w:gridCol w:w="1406"/>
        <w:gridCol w:w="1358"/>
        <w:gridCol w:w="13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合同订立公司方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合同履行的进度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应收账款回款 情况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京蓝科技股份有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高唐县三十里铺 镇人民政府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高唐县三十里铺 镇乡村振兴示范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总投资约</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；累计</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天津市北辰区土 地整理中心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天津市北辰区化 工危险品贸易储 运公司地块治理 修复工程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5,489.64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3,153.81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4,900.50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2,849.82</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中科鼎实环境工 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山东大成农化有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山东大成农化有 限公司第二期土 壤修复项目</w:t>
            </w:r>
            <w:r>
              <w:rPr>
                <w:rFonts w:ascii="Times New Roman" w:eastAsia="Times New Roman" w:hAnsi="Times New Roman" w:cs="Times New Roman"/>
                <w:color w:val="000000"/>
                <w:spacing w:val="0"/>
                <w:w w:val="100"/>
                <w:position w:val="0"/>
                <w:sz w:val="18"/>
                <w:szCs w:val="18"/>
              </w:rPr>
              <w:t xml:space="preserve">A-6 </w:t>
            </w:r>
            <w:r>
              <w:rPr>
                <w:color w:val="000000"/>
                <w:spacing w:val="0"/>
                <w:w w:val="100"/>
                <w:position w:val="0"/>
              </w:rPr>
              <w:t>区土壤及地下水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14,568.2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4,336.66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13,365.32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8,536.51</w:t>
            </w:r>
          </w:p>
        </w:tc>
      </w:tr>
    </w:tbl>
    <w:p>
      <w:pPr>
        <w:spacing w:lineRule="exact" w:line="1"/>
        <w:rPr>
          <w:sz w:val="2"/>
          <w:szCs w:val="2"/>
        </w:rPr>
      </w:pPr>
      <w:r>
        <w:br w:type="page"/>
      </w:r>
    </w:p>
    <w:tbl>
      <w:tblPr>
        <w:tblOverlap w:val="never"/>
        <w:jc w:val="center"/>
        <w:tblLayout w:type="fixed"/>
      </w:tblPr>
      <w:tblGrid>
        <w:gridCol w:w="1378"/>
        <w:gridCol w:w="1363"/>
        <w:gridCol w:w="1368"/>
        <w:gridCol w:w="1402"/>
        <w:gridCol w:w="1406"/>
        <w:gridCol w:w="1358"/>
        <w:gridCol w:w="13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修复施工工程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丘北县水务局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丘北县红旗灌区 人畜饮水提升改 计造项目设施工 总承包（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费率下浮合同，无 固定金额,投资概 算约</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累计：</w:t>
            </w:r>
            <w:r>
              <w:rPr>
                <w:rFonts w:ascii="Times New Roman" w:eastAsia="Times New Roman" w:hAnsi="Times New Roman" w:cs="Times New Roman"/>
                <w:color w:val="000000"/>
                <w:spacing w:val="0"/>
                <w:w w:val="100"/>
                <w:position w:val="0"/>
                <w:sz w:val="18"/>
                <w:szCs w:val="18"/>
              </w:rPr>
              <w:t xml:space="preserve">5,902.56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 程有限公司、中 船第九设计研究 院工程有限公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司、河北省安装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长沙市铬污染物 治理有限公司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原长沙铭盐厂铭 污染整体治理项 目柔性垂直风险 管控系统工程总 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31,848.31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pPr>
            <w:r>
              <w:rPr>
                <w:color w:val="000000"/>
                <w:spacing w:val="0"/>
                <w:w w:val="100"/>
                <w:position w:val="0"/>
              </w:rPr>
              <w:t>本期：</w:t>
            </w:r>
          </w:p>
          <w:p>
            <w:pPr>
              <w:pStyle w:val="Style2"/>
              <w:keepNext w:val="0"/>
              <w:keepLines w:val="0"/>
              <w:widowControl w:val="0"/>
              <w:shd w:val="clear" w:color="auto" w:fill="auto"/>
              <w:tabs>
                <w:tab w:pos="907" w:val="left"/>
              </w:tabs>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21,233.23</w:t>
              <w:tab/>
            </w:r>
            <w:r>
              <w:rPr>
                <w:color w:val="000000"/>
                <w:spacing w:val="0"/>
                <w:w w:val="100"/>
                <w:position w:val="0"/>
              </w:rPr>
              <w:t>万</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元；累计： </w:t>
            </w:r>
            <w:r>
              <w:rPr>
                <w:rFonts w:ascii="Times New Roman" w:eastAsia="Times New Roman" w:hAnsi="Times New Roman" w:cs="Times New Roman"/>
                <w:color w:val="000000"/>
                <w:spacing w:val="0"/>
                <w:w w:val="100"/>
                <w:position w:val="0"/>
                <w:sz w:val="18"/>
                <w:szCs w:val="18"/>
              </w:rPr>
              <w:t xml:space="preserve">23,106.91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5,847.19</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苏州市土地储备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江苏化工农药集 团原址</w:t>
            </w:r>
            <w:r>
              <w:rPr>
                <w:rFonts w:ascii="Arial" w:eastAsia="Arial" w:hAnsi="Arial" w:cs="Arial"/>
                <w:color w:val="000000"/>
                <w:spacing w:val="0"/>
                <w:w w:val="100"/>
                <w:position w:val="0"/>
                <w:sz w:val="19"/>
                <w:szCs w:val="19"/>
              </w:rPr>
              <w:t>I</w:t>
            </w:r>
            <w:r>
              <w:rPr>
                <w:color w:val="000000"/>
                <w:spacing w:val="0"/>
                <w:w w:val="100"/>
                <w:position w:val="0"/>
              </w:rPr>
              <w:t>号地块 土壤及地下水治 理修复项目（</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标段）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43,900.44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23,946.25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tabs>
                <w:tab w:pos="907"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23,946.25</w:t>
              <w:tab/>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12,812.73</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京蓝环境建设</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都江堰市聚源镇 五龙社区村民委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四川省成都市都 江堰市聚源镇与 都江堰市聚源镇 五龙村城乡建设 用地增减挂钩试 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前期阶段,正在进 行勘察及设计工 作,施工尚未开展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累计：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京蓝园林市政工 程设计院（天津） 有限公司、中铁 十七局集团第六 工程有限公司、 中国电建集团成 都勘测设计研究 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罗平县旅游开发 总公司、罗平县 兴景旅游开发投 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罗平县鲁布革布 依风情小镇建设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总投资</w:t>
            </w:r>
            <w:r>
              <w:rPr>
                <w:rFonts w:ascii="Times New Roman" w:eastAsia="Times New Roman" w:hAnsi="Times New Roman" w:cs="Times New Roman"/>
                <w:color w:val="000000"/>
                <w:spacing w:val="0"/>
                <w:w w:val="100"/>
                <w:position w:val="0"/>
                <w:sz w:val="18"/>
                <w:szCs w:val="18"/>
              </w:rPr>
              <w:t xml:space="preserve">93,277.96 </w:t>
            </w:r>
            <w:r>
              <w:rPr>
                <w:color w:val="000000"/>
                <w:spacing w:val="0"/>
                <w:w w:val="100"/>
                <w:position w:val="0"/>
              </w:rPr>
              <w:t xml:space="preserve">万元，设计费约 </w:t>
            </w:r>
            <w:r>
              <w:rPr>
                <w:rFonts w:ascii="Times New Roman" w:eastAsia="Times New Roman" w:hAnsi="Times New Roman" w:cs="Times New Roman"/>
                <w:color w:val="000000"/>
                <w:spacing w:val="0"/>
                <w:w w:val="100"/>
                <w:position w:val="0"/>
                <w:sz w:val="18"/>
                <w:szCs w:val="18"/>
              </w:rPr>
              <w:t xml:space="preserve">1,796.55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设计阶段,施工准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累计：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中科鼎实（牵头 人）、浙江银力建 设集团有限公 司、中国能源建 设集团浙江省电 力设计院有限公 司（联合体成员）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桐乡市乌镇人家 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桐乡市乌镇镇环 境卫生处理中心 提升项目（鸡岭 滨垃圾堆点整治 项目）工程总承 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4,361</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2,053.94</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万元；累计： </w:t>
            </w:r>
            <w:r>
              <w:rPr>
                <w:rFonts w:ascii="Times New Roman" w:eastAsia="Times New Roman" w:hAnsi="Times New Roman" w:cs="Times New Roman"/>
                <w:color w:val="000000"/>
                <w:spacing w:val="0"/>
                <w:w w:val="100"/>
                <w:position w:val="0"/>
                <w:sz w:val="18"/>
                <w:szCs w:val="18"/>
              </w:rPr>
              <w:t xml:space="preserve">2,053.94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1,309.32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沐禾节水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翁牛特旗农牧局 高标准农田建设 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翁牛特旗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高标准农田建设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5910.78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 xml:space="preserve">2,676.66 </w:t>
            </w:r>
            <w:r>
              <w:rPr>
                <w:color w:val="000000"/>
                <w:spacing w:val="0"/>
                <w:w w:val="100"/>
                <w:position w:val="0"/>
              </w:rPr>
              <w:t xml:space="preserve">万元；累计： </w:t>
            </w:r>
            <w:r>
              <w:rPr>
                <w:rFonts w:ascii="Times New Roman" w:eastAsia="Times New Roman" w:hAnsi="Times New Roman" w:cs="Times New Roman"/>
                <w:color w:val="000000"/>
                <w:spacing w:val="0"/>
                <w:w w:val="100"/>
                <w:position w:val="0"/>
                <w:sz w:val="18"/>
                <w:szCs w:val="18"/>
              </w:rPr>
              <w:t xml:space="preserve">2,676.66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沐禾节水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翁牛特旗农牧局 高标准农田建设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翁牛特旗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高标准农田建设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9,004.00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2,675.56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万元；累计：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378"/>
        <w:gridCol w:w="1363"/>
        <w:gridCol w:w="1368"/>
        <w:gridCol w:w="1402"/>
        <w:gridCol w:w="1406"/>
        <w:gridCol w:w="1358"/>
        <w:gridCol w:w="131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项目及农业生产 发展专项项目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2,675.56 </w:t>
            </w: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中科鼎实（牵头 人）、中国电建集 团西北勘测设计 研究院有限公 司、山东土地城 乡融合发展集团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济南市历下区城 市更新建设发展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义和庄济南市历 下石油化工厂污 染地块修复治理 项目设计施工总 承包（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22,983.96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123.52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123.52</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中科鼎实、重庆 渝隆环保有限公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重庆机电控股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重庆红岩内燃机 有限责任公司原 址地块污染土壤 治理修复项目设 计及施工项目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9,553.79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208.54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208.54</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5</w:t>
      </w:r>
      <w:bookmarkEnd w:id="418"/>
      <w:r>
        <w:rPr>
          <w:color w:val="000000"/>
          <w:spacing w:val="0"/>
          <w:w w:val="100"/>
          <w:position w:val="0"/>
        </w:rPr>
        <w:t>、其他重大合同</w:t>
      </w:r>
      <w:bookmarkEnd w:id="416"/>
      <w:bookmarkEnd w:id="417"/>
      <w:bookmarkEnd w:id="419"/>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both"/>
      </w:pPr>
      <w:bookmarkStart w:id="420" w:name="bookmark420"/>
      <w:bookmarkStart w:id="421" w:name="bookmark421"/>
      <w:bookmarkStart w:id="422" w:name="bookmark422"/>
      <w:r>
        <w:rPr>
          <w:color w:val="000000"/>
          <w:spacing w:val="0"/>
          <w:w w:val="100"/>
          <w:position w:val="0"/>
          <w:sz w:val="24"/>
          <w:szCs w:val="24"/>
        </w:rPr>
        <w:t>十八、社会责任情况</w:t>
      </w:r>
      <w:bookmarkEnd w:id="420"/>
      <w:bookmarkEnd w:id="421"/>
      <w:bookmarkEnd w:id="422"/>
    </w:p>
    <w:p>
      <w:pPr>
        <w:pStyle w:val="Style32"/>
        <w:keepNext/>
        <w:keepLines/>
        <w:widowControl w:val="0"/>
        <w:shd w:val="clear" w:color="auto" w:fill="auto"/>
        <w:tabs>
          <w:tab w:pos="368" w:val="left"/>
        </w:tabs>
        <w:bidi w:val="0"/>
        <w:spacing w:before="0" w:after="260" w:line="240" w:lineRule="auto"/>
        <w:ind w:left="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w:t>
        <w:tab/>
        <w:t>履行社会责任情况</w:t>
      </w:r>
      <w:bookmarkEnd w:id="423"/>
      <w:bookmarkEnd w:id="424"/>
      <w:bookmarkEnd w:id="426"/>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青山绿水蓝天情，基业长青中国梦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的长远发展使命，专注于生态环境领域，形成节水灌溉、园林绿化、土壤修复 等核心业务，致力于成为国际领先的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生态环境策划、投资、建设、运营服务提供商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。公司结合自身业务特点，将企业长远 发展与履行社会责任紧密结合，努力创造价值，回报股东，成就员工；积极发展生态环境主营业务，严格落实环境保护责任； 切实开展公益活动，助力全面建设小康社会；狠抓科技创新进步，提升社会发展活力。</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履行精准扶贫社会责任情况</w:t>
      </w:r>
      <w:bookmarkEnd w:id="427"/>
      <w:bookmarkEnd w:id="428"/>
      <w:bookmarkEnd w:id="430"/>
    </w:p>
    <w:p>
      <w:pPr>
        <w:pStyle w:val="Style42"/>
        <w:keepNext/>
        <w:keepLines/>
        <w:widowControl w:val="0"/>
        <w:shd w:val="clear" w:color="auto" w:fill="auto"/>
        <w:bidi w:val="0"/>
        <w:spacing w:before="0" w:after="2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31"/>
      <w:bookmarkEnd w:id="432"/>
      <w:bookmarkEnd w:id="434"/>
    </w:p>
    <w:p>
      <w:pPr>
        <w:pStyle w:val="Style28"/>
        <w:keepNext w:val="0"/>
        <w:keepLines w:val="0"/>
        <w:widowControl w:val="0"/>
        <w:shd w:val="clear" w:color="auto" w:fill="auto"/>
        <w:bidi w:val="0"/>
        <w:spacing w:before="0" w:after="1000" w:line="312" w:lineRule="exact"/>
        <w:ind w:left="0" w:right="0" w:firstLine="0"/>
        <w:jc w:val="left"/>
      </w:pPr>
      <w:r>
        <w:rPr>
          <w:color w:val="000000"/>
          <w:spacing w:val="0"/>
          <w:w w:val="100"/>
          <w:position w:val="0"/>
        </w:rPr>
        <w:t>公司及下属公司积极响应党中央、国务院以及证监会关于扶贫工作的部署，结合自身实际情况，切实履行企业社会责任。公 司积极实施节灌一体化的高标准农田建设，降低农业生产成本，提高农业生产效率，助力产业脱贫。公司计划结合主营业务， 在创造就业、产业扶贫、公益事业等方面，有计划、有层次、有深度的做好扶贫攻坚工作。</w:t>
      </w:r>
    </w:p>
    <w:p>
      <w:pPr>
        <w:pStyle w:val="Style42"/>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）年度精准扶贫概要</w:t>
      </w:r>
      <w:bookmarkEnd w:id="435"/>
      <w:bookmarkEnd w:id="436"/>
      <w:bookmarkEnd w:id="438"/>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为贯彻政府打赢脱贫攻坚战的精神，响应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万企帮万村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精准扶贫行动号召，京蓝园林分别与甘肃省甘南藏族自治州临潭县新</w:t>
        <w:br w:type="page"/>
      </w:r>
      <w:r>
        <w:rPr>
          <w:color w:val="000000"/>
          <w:spacing w:val="0"/>
          <w:w w:val="100"/>
          <w:position w:val="0"/>
        </w:rPr>
        <w:t>城镇扁都村村委会、丁家山村村委会、东南沟村村委会、东山村村委会、口子下村村委会、南门河村村委会、张旗村村委会 签署《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万企帮万村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精准扶贫行动战略合作框架协议》。京蓝园林通过捐款捐物、助学、助老、助残、助医等形式，改善结 对村群众的生产生活条件。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日，京蓝园林已分别向上述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个帮扶村各捐款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万元，为其脱贫攻坚，贡献力量。</w:t>
      </w:r>
    </w:p>
    <w:p>
      <w:pPr>
        <w:pStyle w:val="Style28"/>
        <w:keepNext w:val="0"/>
        <w:keepLines w:val="0"/>
        <w:widowControl w:val="0"/>
        <w:shd w:val="clear" w:color="auto" w:fill="auto"/>
        <w:bidi w:val="0"/>
        <w:spacing w:before="0" w:after="380" w:line="298" w:lineRule="exact"/>
        <w:ind w:left="0" w:right="0" w:firstLine="0"/>
        <w:jc w:val="both"/>
      </w:pPr>
      <w:r>
        <w:rPr>
          <w:color w:val="000000"/>
          <w:spacing w:val="0"/>
          <w:w w:val="100"/>
          <w:position w:val="0"/>
        </w:rPr>
        <w:t xml:space="preserve">京蓝沐禾及其下属公司在报告期内，积极响应地方政府号召，为赤峰市翁牛特旗沙布日太村学生捐赠物资、积极参与赤峰市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期间扶贫送温暖活动，助力爱心公益事业。</w:t>
      </w:r>
    </w:p>
    <w:p>
      <w:pPr>
        <w:pStyle w:val="Style42"/>
        <w:keepNext/>
        <w:keepLines/>
        <w:widowControl w:val="0"/>
        <w:shd w:val="clear" w:color="auto" w:fill="auto"/>
        <w:bidi w:val="0"/>
        <w:spacing w:before="0" w:after="320" w:line="240" w:lineRule="auto"/>
        <w:ind w:left="0" w:right="0" w:firstLine="14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w:t>
      </w:r>
      <w:bookmarkEnd w:id="441"/>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39"/>
      <w:bookmarkEnd w:id="440"/>
      <w:bookmarkEnd w:id="442"/>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物资折款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2"/>
        <w:keepNext/>
        <w:keepLines/>
        <w:widowControl w:val="0"/>
        <w:shd w:val="clear" w:color="auto" w:fill="auto"/>
        <w:bidi w:val="0"/>
        <w:spacing w:before="0" w:after="24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43"/>
      <w:bookmarkEnd w:id="444"/>
      <w:bookmarkEnd w:id="446"/>
    </w:p>
    <w:p>
      <w:pPr>
        <w:pStyle w:val="Style28"/>
        <w:keepNext w:val="0"/>
        <w:keepLines w:val="0"/>
        <w:widowControl w:val="0"/>
        <w:shd w:val="clear" w:color="auto" w:fill="auto"/>
        <w:bidi w:val="0"/>
        <w:spacing w:before="0" w:after="700" w:line="322" w:lineRule="exact"/>
        <w:ind w:left="0" w:right="0" w:firstLine="0"/>
        <w:jc w:val="left"/>
      </w:pPr>
      <w:r>
        <w:rPr>
          <w:color w:val="000000"/>
          <w:spacing w:val="0"/>
          <w:w w:val="100"/>
          <w:position w:val="0"/>
        </w:rPr>
        <w:t>公司将根据实际需求，积极通过创造就业、安置残障人员、以主营业务为基础开展实施产业扶贫等践行企业的社会责任，开 展精准扶贫。</w:t>
      </w:r>
    </w:p>
    <w:p>
      <w:pPr>
        <w:pStyle w:val="Style32"/>
        <w:keepNext/>
        <w:keepLines/>
        <w:widowControl w:val="0"/>
        <w:shd w:val="clear" w:color="auto" w:fill="auto"/>
        <w:bidi w:val="0"/>
        <w:spacing w:before="0" w:after="24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、环境保护相关的情况</w:t>
      </w:r>
      <w:bookmarkEnd w:id="447"/>
      <w:bookmarkEnd w:id="448"/>
      <w:bookmarkEnd w:id="450"/>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20" w:line="346" w:lineRule="exact"/>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十九、其他重大事项的说明</w:t>
      </w:r>
      <w:bookmarkEnd w:id="451"/>
      <w:bookmarkEnd w:id="452"/>
      <w:bookmarkEnd w:id="45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r>
        <w:rPr>
          <w:color w:val="000000"/>
          <w:spacing w:val="0"/>
          <w:w w:val="100"/>
          <w:position w:val="0"/>
          <w:sz w:val="24"/>
          <w:szCs w:val="24"/>
        </w:rPr>
        <w:t>二十、公司子公司重大事项</w:t>
      </w:r>
      <w:bookmarkEnd w:id="454"/>
      <w:bookmarkEnd w:id="455"/>
      <w:bookmarkEnd w:id="45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57" w:name="bookmark457"/>
      <w:bookmarkStart w:id="458" w:name="bookmark458"/>
      <w:bookmarkStart w:id="459" w:name="bookmark459"/>
      <w:r>
        <w:rPr>
          <w:color w:val="000000"/>
          <w:spacing w:val="0"/>
          <w:w w:val="100"/>
          <w:position w:val="0"/>
        </w:rPr>
        <w:t>第六节股份变动及股东情况</w:t>
      </w:r>
      <w:bookmarkEnd w:id="457"/>
      <w:bookmarkEnd w:id="458"/>
      <w:bookmarkEnd w:id="459"/>
    </w:p>
    <w:p>
      <w:pPr>
        <w:pStyle w:val="Style23"/>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一</w:t>
      </w:r>
      <w:bookmarkEnd w:id="462"/>
      <w:r>
        <w:rPr>
          <w:color w:val="000000"/>
          <w:spacing w:val="0"/>
          <w:w w:val="100"/>
          <w:position w:val="0"/>
          <w:sz w:val="24"/>
          <w:szCs w:val="24"/>
        </w:rPr>
        <w:t>、股份变动情况</w:t>
      </w:r>
      <w:bookmarkEnd w:id="460"/>
      <w:bookmarkEnd w:id="461"/>
      <w:bookmarkEnd w:id="463"/>
    </w:p>
    <w:p>
      <w:pPr>
        <w:pStyle w:val="Style32"/>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、股份变动情况</w:t>
      </w:r>
      <w:bookmarkEnd w:id="464"/>
      <w:bookmarkEnd w:id="465"/>
      <w:bookmarkEnd w:id="4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22,603,15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179,199,6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821,865,0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821,865,0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1,023,667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、报告期内，公司为殷晓东、半丁资管、固安益昌、刘海源、狄俊雅、赵立伟、冯琨、孙冀鲁、蔡益锋共计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名股东办理了 限售股份解除限售，解除限售股份共计为</w:t>
      </w:r>
      <w:r>
        <w:rPr>
          <w:rFonts w:ascii="Times New Roman" w:eastAsia="Times New Roman" w:hAnsi="Times New Roman" w:cs="Times New Roman"/>
          <w:color w:val="000000"/>
          <w:spacing w:val="0"/>
          <w:w w:val="100"/>
          <w:position w:val="0"/>
          <w:sz w:val="18"/>
          <w:szCs w:val="18"/>
        </w:rPr>
        <w:t>82,281,059</w:t>
      </w:r>
      <w:r>
        <w:rPr>
          <w:color w:val="000000"/>
          <w:spacing w:val="0"/>
          <w:w w:val="100"/>
          <w:position w:val="0"/>
        </w:rPr>
        <w:t>股。详见公司分别于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日发布的《</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r>
        <w:rPr>
          <w:color w:val="000000"/>
          <w:spacing w:val="0"/>
          <w:w w:val="100"/>
          <w:position w:val="0"/>
        </w:rPr>
        <w:t>关于 股份解除限售的提示性公告》、《</w:t>
      </w:r>
      <w:r>
        <w:rPr>
          <w:rFonts w:ascii="Times New Roman" w:eastAsia="Times New Roman" w:hAnsi="Times New Roman" w:cs="Times New Roman"/>
          <w:color w:val="000000"/>
          <w:spacing w:val="0"/>
          <w:w w:val="100"/>
          <w:position w:val="0"/>
          <w:sz w:val="18"/>
          <w:szCs w:val="18"/>
        </w:rPr>
        <w:t>2020-122</w:t>
      </w:r>
      <w:r>
        <w:rPr>
          <w:color w:val="000000"/>
          <w:spacing w:val="0"/>
          <w:w w:val="100"/>
          <w:position w:val="0"/>
        </w:rPr>
        <w:t>：关于股份解除限售的提示性公告》。</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、上述有限售条件股份包括董事、高级管理人员所持有的高管锁定股。报告期末，高管锁定股为</w:t>
      </w:r>
      <w:r>
        <w:rPr>
          <w:rFonts w:ascii="Times New Roman" w:eastAsia="Times New Roman" w:hAnsi="Times New Roman" w:cs="Times New Roman"/>
          <w:color w:val="000000"/>
          <w:spacing w:val="0"/>
          <w:w w:val="100"/>
          <w:position w:val="0"/>
          <w:sz w:val="18"/>
          <w:szCs w:val="18"/>
        </w:rPr>
        <w:t>43,868,662</w:t>
      </w:r>
      <w:r>
        <w:rPr>
          <w:color w:val="000000"/>
          <w:spacing w:val="0"/>
          <w:w w:val="100"/>
          <w:position w:val="0"/>
        </w:rPr>
        <w:t>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、限售股份变动情况</w:t>
      </w:r>
      <w:bookmarkEnd w:id="468"/>
      <w:bookmarkEnd w:id="469"/>
      <w:bookmarkEnd w:id="47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113,842,569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28,460,642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半丁资管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48,141,732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固安益昌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5,078,092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狄俊雅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孙冀鲁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167,662,986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82,281,059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85,381,927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二</w:t>
      </w:r>
      <w:bookmarkEnd w:id="474"/>
      <w:r>
        <w:rPr>
          <w:color w:val="000000"/>
          <w:spacing w:val="0"/>
          <w:w w:val="100"/>
          <w:position w:val="0"/>
          <w:sz w:val="24"/>
          <w:szCs w:val="24"/>
        </w:rPr>
        <w:t>、证券发行与上市情况</w:t>
      </w:r>
      <w:bookmarkEnd w:id="472"/>
      <w:bookmarkEnd w:id="473"/>
      <w:bookmarkEnd w:id="475"/>
    </w:p>
    <w:p>
      <w:pPr>
        <w:pStyle w:val="Style32"/>
        <w:keepNext/>
        <w:keepLines/>
        <w:widowControl w:val="0"/>
        <w:shd w:val="clear" w:color="auto" w:fill="auto"/>
        <w:tabs>
          <w:tab w:pos="368" w:val="left"/>
        </w:tabs>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w:t>
        <w:tab/>
        <w:t>报告期内证券发行（不含优先股）情况</w:t>
      </w:r>
      <w:bookmarkEnd w:id="476"/>
      <w:bookmarkEnd w:id="477"/>
      <w:bookmarkEnd w:id="47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公司股份总数及股东结构的变动、公司资产和负债结构的变动情况说明</w:t>
      </w:r>
      <w:bookmarkEnd w:id="480"/>
      <w:bookmarkEnd w:id="481"/>
      <w:bookmarkEnd w:id="48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现存的内部职工股情况</w:t>
      </w:r>
      <w:bookmarkEnd w:id="484"/>
      <w:bookmarkEnd w:id="485"/>
      <w:bookmarkEnd w:id="48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三</w:t>
      </w:r>
      <w:bookmarkEnd w:id="490"/>
      <w:r>
        <w:rPr>
          <w:color w:val="000000"/>
          <w:spacing w:val="0"/>
          <w:w w:val="100"/>
          <w:position w:val="0"/>
          <w:sz w:val="24"/>
          <w:szCs w:val="24"/>
        </w:rPr>
        <w:t>、股东和实际控制人情况</w:t>
      </w:r>
      <w:bookmarkEnd w:id="488"/>
      <w:bookmarkEnd w:id="489"/>
      <w:bookmarkEnd w:id="491"/>
    </w:p>
    <w:p>
      <w:pPr>
        <w:pStyle w:val="Style32"/>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、公司股东数量及持股情况</w:t>
      </w:r>
      <w:bookmarkEnd w:id="492"/>
      <w:bookmarkEnd w:id="493"/>
      <w:bookmarkEnd w:id="4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2"/>
        <w:gridCol w:w="773"/>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北京杨树蓝天投 资中心（有限合 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170,735,328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北京杨树嘉业投 资中心（有限合 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94,316,80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94,316,806</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57,814,76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43,361,07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57,799,998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京蓝控股有限公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50,026,701</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半丁（厦门）资产 管理合伙企业（有</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48,141,73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36,330,708</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融通资本（固安） 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30,037,546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天津北控工程管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理咨询有限公司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22,603,153</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22,603,153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朗森汽车产业园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18,783,876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浙江浙商产融投 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杨树蓝天、半丁资管、融通资本互为一致行动人。未知其他股东之间是否存在关联关 系和是否属于《上市公司收购管理办法》中规定的一致行动人。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170,763,781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北京杨树嘉业投资中心（有限合伙）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94,316,806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94,316,806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半丁（厦门）资产管理合伙企业（有 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48,141,732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48,141,732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融通资本（固安）投资管理有限公司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30,037,546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30,037,546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28,460,642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28,460,642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朗森汽车产业园开发有限公司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18,783,876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18,783,876</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浙江浙商产融投资发展有限公司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14,931,900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14,453,692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14,453,692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华润深国投信托有限公司一华润信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号集合资金信托计划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9,198,300</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杨树蓝天、半丁资管、融通资本互为一致行动人。未知其他股东之间是否存在关联关 系和是否属于《上市公司收购管理办法》中规定的一致行动人。</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浙江浙商产融投资发展有限公司通过信用证券账户持有公司</w:t>
            </w:r>
            <w:r>
              <w:rPr>
                <w:rFonts w:ascii="Times New Roman" w:eastAsia="Times New Roman" w:hAnsi="Times New Roman" w:cs="Times New Roman"/>
                <w:color w:val="000000"/>
                <w:spacing w:val="0"/>
                <w:w w:val="100"/>
                <w:position w:val="0"/>
                <w:sz w:val="18"/>
                <w:szCs w:val="18"/>
              </w:rPr>
              <w:t>14,931,900</w:t>
            </w:r>
            <w:r>
              <w:rPr>
                <w:color w:val="000000"/>
                <w:spacing w:val="0"/>
                <w:w w:val="100"/>
                <w:position w:val="0"/>
              </w:rPr>
              <w:t>股股份。</w:t>
            </w:r>
          </w:p>
        </w:tc>
      </w:tr>
    </w:tbl>
    <w:tbl>
      <w:tblPr>
        <w:tblOverlap w:val="never"/>
        <w:jc w:val="center"/>
        <w:tblLayout w:type="fixed"/>
      </w:tblPr>
      <w:tblGrid>
        <w:gridCol w:w="2890"/>
        <w:gridCol w:w="6696"/>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、公司控股股东情况</w:t>
      </w:r>
      <w:bookmarkEnd w:id="496"/>
      <w:bookmarkEnd w:id="497"/>
      <w:bookmarkEnd w:id="49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北京杨树蓝天投资中心（有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执行事务合伙人法 定代表人：杨仁贵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91110108062831205X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投资管理、资产管理；投 资咨询。</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、公司实际控制人及其一致行动人</w:t>
      </w:r>
      <w:bookmarkEnd w:id="500"/>
      <w:bookmarkEnd w:id="501"/>
      <w:bookmarkEnd w:id="50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未在本公司任职；在融通资本（固安）投资管理有限公司担任执行董事、总经理。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35902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359025"/>
                    </a:xfrm>
                    <a:prstGeom prst="rect"/>
                  </pic:spPr>
                </pic:pic>
              </a:graphicData>
            </a:graphic>
          </wp:inline>
        </w:drawing>
      </w:r>
    </w:p>
    <w:p>
      <w:pPr>
        <w:pStyle w:val="Style5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99" w:line="1" w:lineRule="exact"/>
      </w:pPr>
    </w:p>
    <w:p>
      <w:pPr>
        <w:pStyle w:val="Style32"/>
        <w:keepNext/>
        <w:keepLines/>
        <w:widowControl w:val="0"/>
        <w:shd w:val="clear" w:color="auto" w:fill="auto"/>
        <w:tabs>
          <w:tab w:pos="354" w:val="left"/>
        </w:tabs>
        <w:bidi w:val="0"/>
        <w:spacing w:before="0" w:after="300" w:line="326"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4</w:t>
      </w:r>
      <w:bookmarkEnd w:id="50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4"/>
      <w:bookmarkEnd w:id="505"/>
      <w:bookmarkEnd w:id="507"/>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54" w:val="left"/>
        </w:tabs>
        <w:bidi w:val="0"/>
        <w:spacing w:before="0" w:after="400" w:line="314" w:lineRule="exact"/>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5</w:t>
      </w:r>
      <w:bookmarkEnd w:id="510"/>
      <w:r>
        <w:rPr>
          <w:color w:val="000000"/>
          <w:spacing w:val="0"/>
          <w:w w:val="100"/>
          <w:position w:val="0"/>
        </w:rPr>
        <w:t>、</w:t>
        <w:tab/>
        <w:t>控股股东、实际控制人、重组方及其他承诺主体股份限制减持情况</w:t>
      </w:r>
      <w:bookmarkEnd w:id="508"/>
      <w:bookmarkEnd w:id="509"/>
      <w:bookmarkEnd w:id="511"/>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40" w:line="300" w:lineRule="exact"/>
        <w:ind w:left="0" w:right="0" w:firstLine="0"/>
        <w:jc w:val="left"/>
        <w:rPr>
          <w:sz w:val="19"/>
          <w:szCs w:val="19"/>
        </w:rPr>
      </w:pPr>
      <w:bookmarkStart w:id="512" w:name="bookmark512"/>
      <w:r>
        <w:rPr>
          <w:rFonts w:ascii="Times New Roman" w:eastAsia="Times New Roman" w:hAnsi="Times New Roman" w:cs="Times New Roman"/>
          <w:color w:val="000000"/>
          <w:spacing w:val="0"/>
          <w:w w:val="100"/>
          <w:position w:val="0"/>
          <w:sz w:val="20"/>
          <w:szCs w:val="20"/>
        </w:rPr>
        <w:t>1</w:t>
      </w:r>
      <w:bookmarkEnd w:id="512"/>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19"/>
          <w:szCs w:val="19"/>
        </w:rPr>
        <w:t>年公司完成了以发行股份及支付现金购买京蓝园林</w:t>
      </w:r>
      <w:r>
        <w:rPr>
          <w:rFonts w:ascii="Times New Roman" w:eastAsia="Times New Roman" w:hAnsi="Times New Roman" w:cs="Times New Roman"/>
          <w:color w:val="000000"/>
          <w:spacing w:val="0"/>
          <w:w w:val="100"/>
          <w:position w:val="0"/>
          <w:sz w:val="20"/>
          <w:szCs w:val="20"/>
        </w:rPr>
        <w:t>90.11%</w:t>
      </w:r>
      <w:r>
        <w:rPr>
          <w:color w:val="000000"/>
          <w:spacing w:val="0"/>
          <w:w w:val="100"/>
          <w:position w:val="0"/>
          <w:sz w:val="19"/>
          <w:szCs w:val="19"/>
        </w:rPr>
        <w:t>股权同时募集配套资金项目，本次交易中，北 控工程、高学刚、高学强、高作明、杨春丽、高作宾因未完成补偿义务，其合计持有的公司</w:t>
      </w:r>
      <w:r>
        <w:rPr>
          <w:rFonts w:ascii="Times New Roman" w:eastAsia="Times New Roman" w:hAnsi="Times New Roman" w:cs="Times New Roman"/>
          <w:color w:val="000000"/>
          <w:spacing w:val="0"/>
          <w:w w:val="100"/>
          <w:position w:val="0"/>
          <w:sz w:val="20"/>
          <w:szCs w:val="20"/>
        </w:rPr>
        <w:t>39,382,016</w:t>
      </w:r>
      <w:r>
        <w:rPr>
          <w:color w:val="000000"/>
          <w:spacing w:val="0"/>
          <w:w w:val="100"/>
          <w:position w:val="0"/>
          <w:sz w:val="19"/>
          <w:szCs w:val="19"/>
        </w:rPr>
        <w:t>股股份尚 未解除限售。其他交易对方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募集配套资金认购方在本次交易中所获得的股份均已解除限售。</w:t>
      </w:r>
    </w:p>
    <w:p>
      <w:pPr>
        <w:pStyle w:val="Style35"/>
        <w:keepNext w:val="0"/>
        <w:keepLines w:val="0"/>
        <w:widowControl w:val="0"/>
        <w:shd w:val="clear" w:color="auto" w:fill="auto"/>
        <w:tabs>
          <w:tab w:pos="345" w:val="left"/>
        </w:tabs>
        <w:bidi w:val="0"/>
        <w:spacing w:before="0" w:after="80" w:line="314" w:lineRule="exact"/>
        <w:ind w:left="0" w:right="0" w:firstLine="0"/>
        <w:jc w:val="left"/>
      </w:pPr>
      <w:bookmarkStart w:id="513" w:name="bookmark513"/>
      <w:r>
        <w:rPr>
          <w:rFonts w:ascii="Times New Roman" w:eastAsia="Times New Roman" w:hAnsi="Times New Roman" w:cs="Times New Roman"/>
          <w:color w:val="000000"/>
          <w:spacing w:val="0"/>
          <w:w w:val="100"/>
          <w:position w:val="0"/>
        </w:rPr>
        <w:t>2</w:t>
      </w:r>
      <w:bookmarkEnd w:id="513"/>
      <w:r>
        <w:rPr>
          <w:color w:val="000000"/>
          <w:spacing w:val="0"/>
          <w:w w:val="100"/>
          <w:position w:val="0"/>
          <w:sz w:val="19"/>
          <w:szCs w:val="19"/>
        </w:rPr>
        <w:t>、</w:t>
        <w:tab/>
      </w:r>
      <w:r>
        <w:rPr>
          <w:rFonts w:ascii="Times New Roman" w:eastAsia="Times New Roman" w:hAnsi="Times New Roman" w:cs="Times New Roman"/>
          <w:color w:val="000000"/>
          <w:spacing w:val="0"/>
          <w:w w:val="100"/>
          <w:position w:val="0"/>
        </w:rPr>
        <w:t>2019</w:t>
      </w:r>
      <w:r>
        <w:rPr>
          <w:color w:val="000000"/>
          <w:spacing w:val="0"/>
          <w:w w:val="100"/>
          <w:position w:val="0"/>
          <w:sz w:val="19"/>
          <w:szCs w:val="19"/>
        </w:rPr>
        <w:t>年公司完成了以发行股份方式购买殷晓东等</w:t>
      </w:r>
      <w:r>
        <w:rPr>
          <w:rFonts w:ascii="Times New Roman" w:eastAsia="Times New Roman" w:hAnsi="Times New Roman" w:cs="Times New Roman"/>
          <w:color w:val="000000"/>
          <w:spacing w:val="0"/>
          <w:w w:val="100"/>
          <w:position w:val="0"/>
        </w:rPr>
        <w:t>37</w:t>
      </w:r>
      <w:r>
        <w:rPr>
          <w:color w:val="000000"/>
          <w:spacing w:val="0"/>
          <w:w w:val="100"/>
          <w:position w:val="0"/>
          <w:sz w:val="19"/>
          <w:szCs w:val="19"/>
        </w:rPr>
        <w:t>名交易对方合计持有的中科鼎实</w:t>
      </w:r>
      <w:r>
        <w:rPr>
          <w:rFonts w:ascii="Times New Roman" w:eastAsia="Times New Roman" w:hAnsi="Times New Roman" w:cs="Times New Roman"/>
          <w:color w:val="000000"/>
          <w:spacing w:val="0"/>
          <w:w w:val="100"/>
          <w:position w:val="0"/>
        </w:rPr>
        <w:t>56.7152%</w:t>
      </w:r>
      <w:r>
        <w:rPr>
          <w:color w:val="000000"/>
          <w:spacing w:val="0"/>
          <w:w w:val="100"/>
          <w:position w:val="0"/>
          <w:sz w:val="19"/>
          <w:szCs w:val="19"/>
        </w:rPr>
        <w:t>股权事宜，本次 交易中购买资产部分新增的</w:t>
      </w:r>
      <w:r>
        <w:rPr>
          <w:rFonts w:ascii="Times New Roman" w:eastAsia="Times New Roman" w:hAnsi="Times New Roman" w:cs="Times New Roman"/>
          <w:color w:val="000000"/>
          <w:spacing w:val="0"/>
          <w:w w:val="100"/>
          <w:position w:val="0"/>
        </w:rPr>
        <w:t>147,012,754</w:t>
      </w:r>
      <w:r>
        <w:rPr>
          <w:color w:val="000000"/>
          <w:spacing w:val="0"/>
          <w:w w:val="100"/>
          <w:position w:val="0"/>
          <w:sz w:val="19"/>
          <w:szCs w:val="19"/>
        </w:rPr>
        <w:t>股股份已于</w:t>
      </w:r>
      <w:r>
        <w:rPr>
          <w:rFonts w:ascii="Times New Roman" w:eastAsia="Times New Roman" w:hAnsi="Times New Roman" w:cs="Times New Roman"/>
          <w:color w:val="000000"/>
          <w:spacing w:val="0"/>
          <w:w w:val="100"/>
          <w:position w:val="0"/>
        </w:rPr>
        <w:t>2019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rPr>
        <w:t>25</w:t>
      </w:r>
      <w:r>
        <w:rPr>
          <w:color w:val="000000"/>
          <w:spacing w:val="0"/>
          <w:w w:val="100"/>
          <w:position w:val="0"/>
          <w:sz w:val="19"/>
          <w:szCs w:val="19"/>
        </w:rPr>
        <w:t>日上市，本次新增股份均为有限售条件流通股。 交易对方中殷晓东持有</w:t>
      </w:r>
      <w:r>
        <w:rPr>
          <w:rFonts w:ascii="Times New Roman" w:eastAsia="Times New Roman" w:hAnsi="Times New Roman" w:cs="Times New Roman"/>
          <w:color w:val="000000"/>
          <w:spacing w:val="0"/>
          <w:w w:val="100"/>
          <w:position w:val="0"/>
        </w:rPr>
        <w:t>113,842,569</w:t>
      </w:r>
      <w:r>
        <w:rPr>
          <w:color w:val="000000"/>
          <w:spacing w:val="0"/>
          <w:w w:val="100"/>
          <w:position w:val="0"/>
          <w:sz w:val="19"/>
          <w:szCs w:val="19"/>
        </w:rPr>
        <w:t>股股份，其所持股份分三次解禁，①第一次解禁：殷晓东所取得的对价股份 应于该等股份上市日起满</w:t>
      </w:r>
      <w:r>
        <w:rPr>
          <w:rFonts w:ascii="Times New Roman" w:eastAsia="Times New Roman" w:hAnsi="Times New Roman" w:cs="Times New Roman"/>
          <w:color w:val="000000"/>
          <w:spacing w:val="0"/>
          <w:w w:val="100"/>
          <w:position w:val="0"/>
        </w:rPr>
        <w:t>12</w:t>
      </w:r>
      <w:r>
        <w:rPr>
          <w:color w:val="000000"/>
          <w:spacing w:val="0"/>
          <w:w w:val="100"/>
          <w:position w:val="0"/>
          <w:sz w:val="19"/>
          <w:szCs w:val="19"/>
        </w:rPr>
        <w:t>个月后解禁</w:t>
      </w:r>
      <w:r>
        <w:rPr>
          <w:rFonts w:ascii="Times New Roman" w:eastAsia="Times New Roman" w:hAnsi="Times New Roman" w:cs="Times New Roman"/>
          <w:color w:val="000000"/>
          <w:spacing w:val="0"/>
          <w:w w:val="100"/>
          <w:position w:val="0"/>
        </w:rPr>
        <w:t>25%</w:t>
      </w:r>
      <w:r>
        <w:rPr>
          <w:color w:val="000000"/>
          <w:spacing w:val="0"/>
          <w:w w:val="100"/>
          <w:position w:val="0"/>
          <w:sz w:val="19"/>
          <w:szCs w:val="19"/>
        </w:rPr>
        <w:t>:②第二次解禁：殷晓东所取得的对价股份应于该等股份上市日 起满</w:t>
      </w:r>
      <w:r>
        <w:rPr>
          <w:rFonts w:ascii="Times New Roman" w:eastAsia="Times New Roman" w:hAnsi="Times New Roman" w:cs="Times New Roman"/>
          <w:color w:val="000000"/>
          <w:spacing w:val="0"/>
          <w:w w:val="100"/>
          <w:position w:val="0"/>
        </w:rPr>
        <w:t>24</w:t>
      </w:r>
      <w:r>
        <w:rPr>
          <w:color w:val="000000"/>
          <w:spacing w:val="0"/>
          <w:w w:val="100"/>
          <w:position w:val="0"/>
          <w:sz w:val="19"/>
          <w:szCs w:val="19"/>
        </w:rPr>
        <w:t>个月后解禁</w:t>
      </w:r>
      <w:r>
        <w:rPr>
          <w:rFonts w:ascii="Times New Roman" w:eastAsia="Times New Roman" w:hAnsi="Times New Roman" w:cs="Times New Roman"/>
          <w:color w:val="000000"/>
          <w:spacing w:val="0"/>
          <w:w w:val="100"/>
          <w:position w:val="0"/>
        </w:rPr>
        <w:t>25%</w:t>
      </w:r>
      <w:r>
        <w:rPr>
          <w:color w:val="000000"/>
          <w:spacing w:val="0"/>
          <w:w w:val="100"/>
          <w:position w:val="0"/>
          <w:sz w:val="19"/>
          <w:szCs w:val="19"/>
        </w:rPr>
        <w:t>:③第三次解禁：殷晓东所取得的剩余对价股份应于该等股份上市日起满</w:t>
      </w:r>
      <w:r>
        <w:rPr>
          <w:rFonts w:ascii="Times New Roman" w:eastAsia="Times New Roman" w:hAnsi="Times New Roman" w:cs="Times New Roman"/>
          <w:color w:val="000000"/>
          <w:spacing w:val="0"/>
          <w:w w:val="100"/>
          <w:position w:val="0"/>
        </w:rPr>
        <w:t>36</w:t>
      </w:r>
      <w:r>
        <w:rPr>
          <w:color w:val="000000"/>
          <w:spacing w:val="0"/>
          <w:w w:val="100"/>
          <w:position w:val="0"/>
          <w:sz w:val="19"/>
          <w:szCs w:val="19"/>
        </w:rPr>
        <w:t>个月后 全部解禁。其他交易对方合计持有公司</w:t>
      </w:r>
      <w:r>
        <w:rPr>
          <w:rFonts w:ascii="Times New Roman" w:eastAsia="Times New Roman" w:hAnsi="Times New Roman" w:cs="Times New Roman"/>
          <w:color w:val="000000"/>
          <w:spacing w:val="0"/>
          <w:w w:val="100"/>
          <w:position w:val="0"/>
        </w:rPr>
        <w:t>33,170,185</w:t>
      </w:r>
      <w:r>
        <w:rPr>
          <w:color w:val="000000"/>
          <w:spacing w:val="0"/>
          <w:w w:val="100"/>
          <w:position w:val="0"/>
          <w:sz w:val="19"/>
          <w:szCs w:val="19"/>
        </w:rPr>
        <w:t>股限售股份，其锁定期为</w:t>
      </w:r>
      <w:r>
        <w:rPr>
          <w:rFonts w:ascii="Times New Roman" w:eastAsia="Times New Roman" w:hAnsi="Times New Roman" w:cs="Times New Roman"/>
          <w:color w:val="000000"/>
          <w:spacing w:val="0"/>
          <w:w w:val="100"/>
          <w:position w:val="0"/>
        </w:rPr>
        <w:t>36</w:t>
      </w:r>
      <w:r>
        <w:rPr>
          <w:color w:val="000000"/>
          <w:spacing w:val="0"/>
          <w:w w:val="100"/>
          <w:position w:val="0"/>
          <w:sz w:val="19"/>
          <w:szCs w:val="19"/>
        </w:rPr>
        <w:t>个月，限售起始日为</w:t>
      </w:r>
      <w:r>
        <w:rPr>
          <w:rFonts w:ascii="Times New Roman" w:eastAsia="Times New Roman" w:hAnsi="Times New Roman" w:cs="Times New Roman"/>
          <w:color w:val="000000"/>
          <w:spacing w:val="0"/>
          <w:w w:val="100"/>
          <w:position w:val="0"/>
        </w:rPr>
        <w:t>2019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rPr>
        <w:t>25</w:t>
      </w:r>
    </w:p>
    <w:p>
      <w:pPr>
        <w:pStyle w:val="Style35"/>
        <w:keepNext w:val="0"/>
        <w:keepLines w:val="0"/>
        <w:widowControl w:val="0"/>
        <w:shd w:val="clear" w:color="auto" w:fill="auto"/>
        <w:bidi w:val="0"/>
        <w:spacing w:before="0" w:after="40" w:line="314" w:lineRule="exact"/>
        <w:ind w:left="0" w:right="0" w:firstLine="0"/>
        <w:jc w:val="left"/>
        <w:rPr>
          <w:sz w:val="19"/>
          <w:szCs w:val="19"/>
        </w:rPr>
      </w:pPr>
      <w:r>
        <w:rPr>
          <w:color w:val="000000"/>
          <w:spacing w:val="0"/>
          <w:w w:val="100"/>
          <w:position w:val="0"/>
          <w:sz w:val="19"/>
          <w:szCs w:val="19"/>
        </w:rPr>
        <w:t>日。</w:t>
      </w:r>
    </w:p>
    <w:p>
      <w:pPr>
        <w:pStyle w:val="Style35"/>
        <w:keepNext w:val="0"/>
        <w:keepLines w:val="0"/>
        <w:widowControl w:val="0"/>
        <w:shd w:val="clear" w:color="auto" w:fill="auto"/>
        <w:bidi w:val="0"/>
        <w:spacing w:before="0" w:after="200" w:line="314" w:lineRule="exact"/>
        <w:ind w:left="0" w:right="0" w:firstLine="0"/>
        <w:jc w:val="left"/>
        <w:rPr>
          <w:sz w:val="19"/>
          <w:szCs w:val="19"/>
        </w:rPr>
        <w:sectPr>
          <w:footnotePr>
            <w:pos w:val="pageBottom"/>
            <w:numFmt w:val="decimal"/>
            <w:numRestart w:val="continuous"/>
          </w:footnotePr>
          <w:pgSz w:w="11900" w:h="16840"/>
          <w:pgMar w:top="1388" w:right="1082" w:bottom="1431" w:left="1040" w:header="0" w:footer="3" w:gutter="0"/>
          <w:cols w:space="720"/>
          <w:noEndnote/>
          <w:rtlGutter w:val="0"/>
          <w:docGrid w:linePitch="360"/>
        </w:sectPr>
      </w:pPr>
      <w:r>
        <w:rPr>
          <w:color w:val="000000"/>
          <w:spacing w:val="0"/>
          <w:w w:val="100"/>
          <w:position w:val="0"/>
          <w:sz w:val="19"/>
          <w:szCs w:val="19"/>
        </w:rPr>
        <w:t>截至本公告披露日，殷晓东所持增发股份已解除限售数量为</w:t>
      </w:r>
      <w:r>
        <w:rPr>
          <w:rFonts w:ascii="Times New Roman" w:eastAsia="Times New Roman" w:hAnsi="Times New Roman" w:cs="Times New Roman"/>
          <w:color w:val="000000"/>
          <w:spacing w:val="0"/>
          <w:w w:val="100"/>
          <w:position w:val="0"/>
          <w:sz w:val="20"/>
          <w:szCs w:val="20"/>
        </w:rPr>
        <w:t>56,921,284</w:t>
      </w:r>
      <w:r>
        <w:rPr>
          <w:color w:val="000000"/>
          <w:spacing w:val="0"/>
          <w:w w:val="100"/>
          <w:position w:val="0"/>
          <w:sz w:val="19"/>
          <w:szCs w:val="19"/>
        </w:rPr>
        <w:t>股，剩余股份及其他交易对方所持股份均 未到解锁期。</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69" w:right="1052" w:bottom="1969"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60" w:after="560" w:line="240" w:lineRule="auto"/>
        <w:ind w:left="0" w:right="0" w:firstLine="0"/>
        <w:jc w:val="center"/>
      </w:pPr>
      <w:bookmarkStart w:id="517" w:name="bookmark517"/>
      <w:bookmarkStart w:id="518" w:name="bookmark518"/>
      <w:bookmarkStart w:id="519" w:name="bookmark519"/>
      <w:r>
        <w:rPr>
          <w:color w:val="000000"/>
          <w:spacing w:val="0"/>
          <w:w w:val="100"/>
          <w:position w:val="0"/>
        </w:rPr>
        <w:t>第八节可转换公司债券相关情况</w:t>
      </w:r>
      <w:bookmarkEnd w:id="517"/>
      <w:bookmarkEnd w:id="518"/>
      <w:bookmarkEnd w:id="51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20" w:name="bookmark520"/>
      <w:bookmarkStart w:id="521" w:name="bookmark521"/>
      <w:bookmarkStart w:id="522" w:name="bookmark522"/>
      <w:r>
        <w:rPr>
          <w:color w:val="000000"/>
          <w:spacing w:val="0"/>
          <w:w w:val="100"/>
          <w:position w:val="0"/>
        </w:rPr>
        <w:t>第九节董事、监事、高级管理人员和员工情况</w:t>
      </w:r>
      <w:bookmarkEnd w:id="520"/>
      <w:bookmarkEnd w:id="521"/>
      <w:bookmarkEnd w:id="522"/>
    </w:p>
    <w:p>
      <w:pPr>
        <w:pStyle w:val="Style23"/>
        <w:keepNext/>
        <w:keepLines/>
        <w:widowControl w:val="0"/>
        <w:shd w:val="clear" w:color="auto" w:fill="auto"/>
        <w:bidi w:val="0"/>
        <w:spacing w:before="0" w:after="32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、董事、监事和高级管理人员持股变动</w:t>
      </w:r>
      <w:bookmarkEnd w:id="523"/>
      <w:bookmarkEnd w:id="524"/>
      <w:bookmarkEnd w:id="52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董事、常 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总裁、董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李贵蓉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pStyle w:val="Style23"/>
        <w:keepNext/>
        <w:keepLines/>
        <w:widowControl w:val="0"/>
        <w:shd w:val="clear" w:color="auto" w:fill="auto"/>
        <w:bidi w:val="0"/>
        <w:spacing w:before="0" w:after="32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sz w:val="24"/>
          <w:szCs w:val="24"/>
        </w:rPr>
        <w:t>二</w:t>
      </w:r>
      <w:bookmarkEnd w:id="529"/>
      <w:r>
        <w:rPr>
          <w:color w:val="000000"/>
          <w:spacing w:val="0"/>
          <w:w w:val="100"/>
          <w:position w:val="0"/>
          <w:sz w:val="24"/>
          <w:szCs w:val="24"/>
        </w:rPr>
        <w:t>、公司董事、监事、高级管理人员变动情况</w:t>
      </w:r>
      <w:bookmarkEnd w:id="527"/>
      <w:bookmarkEnd w:id="528"/>
      <w:bookmarkEnd w:id="53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sz w:val="24"/>
          <w:szCs w:val="24"/>
        </w:rPr>
        <w:t>三</w:t>
      </w:r>
      <w:bookmarkEnd w:id="533"/>
      <w:r>
        <w:rPr>
          <w:color w:val="000000"/>
          <w:spacing w:val="0"/>
          <w:w w:val="100"/>
          <w:position w:val="0"/>
          <w:sz w:val="24"/>
          <w:szCs w:val="24"/>
        </w:rPr>
        <w:t>、任职情况</w:t>
      </w:r>
      <w:bookmarkEnd w:id="531"/>
      <w:bookmarkEnd w:id="532"/>
      <w:bookmarkEnd w:id="534"/>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220" w:line="360" w:lineRule="auto"/>
        <w:ind w:left="0" w:right="0" w:firstLine="0"/>
        <w:jc w:val="both"/>
      </w:pPr>
      <w:bookmarkStart w:id="535" w:name="bookmark535"/>
      <w:r>
        <w:rPr>
          <w:rFonts w:ascii="Times New Roman" w:eastAsia="Times New Roman" w:hAnsi="Times New Roman" w:cs="Times New Roman"/>
          <w:color w:val="000000"/>
          <w:spacing w:val="0"/>
          <w:w w:val="100"/>
          <w:position w:val="0"/>
          <w:sz w:val="18"/>
          <w:szCs w:val="18"/>
        </w:rPr>
        <w:t>1</w:t>
      </w:r>
      <w:bookmarkEnd w:id="535"/>
      <w:r>
        <w:rPr>
          <w:color w:val="000000"/>
          <w:spacing w:val="0"/>
          <w:w w:val="100"/>
          <w:position w:val="0"/>
        </w:rPr>
        <w:t>、董事会成员</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董事长：杨仁贵，男，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年出生，金融博士，清华大学高级工商管理硕士，清华大学五道口金融学院高级工商管理硕士， 清华大学经管学院北美校友会副会长，清华大学五道口金融学院创业领袖项目特聘导师，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中国软件产业十年功勋人 物曾任博雅软件集团董事长兼总裁，法国</w:t>
      </w:r>
      <w:r>
        <w:rPr>
          <w:rFonts w:ascii="Times New Roman" w:eastAsia="Times New Roman" w:hAnsi="Times New Roman" w:cs="Times New Roman"/>
          <w:color w:val="000000"/>
          <w:spacing w:val="0"/>
          <w:w w:val="100"/>
          <w:position w:val="0"/>
          <w:sz w:val="18"/>
          <w:szCs w:val="18"/>
        </w:rPr>
        <w:t>ATOSORIGIN</w:t>
      </w:r>
      <w:r>
        <w:rPr>
          <w:color w:val="000000"/>
          <w:spacing w:val="0"/>
          <w:w w:val="100"/>
          <w:position w:val="0"/>
        </w:rPr>
        <w:t>集团中国区资深副总裁，</w:t>
      </w:r>
      <w:r>
        <w:rPr>
          <w:rFonts w:ascii="Times New Roman" w:eastAsia="Times New Roman" w:hAnsi="Times New Roman" w:cs="Times New Roman"/>
          <w:color w:val="000000"/>
          <w:spacing w:val="0"/>
          <w:w w:val="100"/>
          <w:position w:val="0"/>
          <w:sz w:val="18"/>
          <w:szCs w:val="18"/>
        </w:rPr>
        <w:t>KPMG</w:t>
      </w:r>
      <w:r>
        <w:rPr>
          <w:color w:val="000000"/>
          <w:spacing w:val="0"/>
          <w:w w:val="100"/>
          <w:position w:val="0"/>
        </w:rPr>
        <w:t>亚太区高级咨询顾问、长江润发 健康产业股份有限公司副董事长。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月至今任杨树成长投资（北京）有限公司董事长；现任京蓝科技第九届董事会董 事，董事长。</w:t>
      </w:r>
    </w:p>
    <w:p>
      <w:pPr>
        <w:pStyle w:val="Style28"/>
        <w:keepNext w:val="0"/>
        <w:keepLines w:val="0"/>
        <w:widowControl w:val="0"/>
        <w:shd w:val="clear" w:color="auto" w:fill="auto"/>
        <w:bidi w:val="0"/>
        <w:spacing w:before="0" w:after="320" w:line="315" w:lineRule="exact"/>
        <w:ind w:left="0" w:right="0" w:firstLine="0"/>
        <w:jc w:val="left"/>
      </w:pPr>
      <w:r>
        <w:rPr>
          <w:color w:val="000000"/>
          <w:spacing w:val="0"/>
          <w:w w:val="100"/>
          <w:position w:val="0"/>
        </w:rPr>
        <w:t>董事：阎涛，男，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年出生，清华大学高级工商管理硕士，清华大学五道口金融学院高级工商管理硕士（在读），曾获</w:t>
      </w:r>
      <w:r>
        <w:rPr>
          <w:rFonts w:ascii="Times New Roman" w:eastAsia="Times New Roman" w:hAnsi="Times New Roman" w:cs="Times New Roman"/>
          <w:color w:val="000000"/>
          <w:spacing w:val="0"/>
          <w:w w:val="100"/>
          <w:position w:val="0"/>
          <w:sz w:val="18"/>
          <w:szCs w:val="18"/>
        </w:rPr>
        <w:t xml:space="preserve">2003-2004 </w:t>
      </w:r>
      <w:r>
        <w:rPr>
          <w:color w:val="000000"/>
          <w:spacing w:val="0"/>
          <w:w w:val="100"/>
          <w:position w:val="0"/>
        </w:rPr>
        <w:t>年度风云人物大奖；</w:t>
      </w:r>
      <w:r>
        <w:rPr>
          <w:rFonts w:ascii="Times New Roman" w:eastAsia="Times New Roman" w:hAnsi="Times New Roman" w:cs="Times New Roman"/>
          <w:color w:val="000000"/>
          <w:spacing w:val="0"/>
          <w:w w:val="100"/>
          <w:position w:val="0"/>
          <w:sz w:val="18"/>
          <w:szCs w:val="18"/>
        </w:rPr>
        <w:t>2005-2006</w:t>
      </w:r>
      <w:r>
        <w:rPr>
          <w:color w:val="000000"/>
          <w:spacing w:val="0"/>
          <w:w w:val="100"/>
          <w:position w:val="0"/>
        </w:rPr>
        <w:t>年荣登河南连锁商业风云榜；</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年荣获第^一届河南五四青年奖章；</w:t>
      </w:r>
      <w:r>
        <w:rPr>
          <w:rFonts w:ascii="Times New Roman" w:eastAsia="Times New Roman" w:hAnsi="Times New Roman" w:cs="Times New Roman"/>
          <w:color w:val="000000"/>
          <w:spacing w:val="0"/>
          <w:w w:val="100"/>
          <w:position w:val="0"/>
          <w:sz w:val="18"/>
          <w:szCs w:val="18"/>
        </w:rPr>
        <w:t>2009-2010</w:t>
      </w:r>
      <w:r>
        <w:rPr>
          <w:color w:val="000000"/>
          <w:spacing w:val="0"/>
          <w:w w:val="100"/>
          <w:position w:val="0"/>
        </w:rPr>
        <w:t>年郑州房地 产行业年度特别贡献奖。曾任郑州八方电器有限公司董事长，河南省八方和盛电器有限公司董事长、中部大观有限公司（新 加坡主板上市）董事长，曾任公司第八届董事会董事。现任万汇投资控股有限公司董事长，公司第九届董事会董事。</w:t>
      </w:r>
    </w:p>
    <w:p>
      <w:pPr>
        <w:pStyle w:val="Style2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董事、总裁：郝鑫：男，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年出生，项目管理专业，硕士学位。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月任北京建工环境修复股份有限公 司董事、党委书记、常务副总经理、董事会秘书；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月先后任亿利生态修复股份有限公司董事、高级副 总裁及亿利资源集团有限公司副总裁。现任公司第九届董事会董事、总裁。</w:t>
      </w:r>
    </w:p>
    <w:p>
      <w:pPr>
        <w:pStyle w:val="Style28"/>
        <w:keepNext w:val="0"/>
        <w:keepLines w:val="0"/>
        <w:widowControl w:val="0"/>
        <w:shd w:val="clear" w:color="auto" w:fill="auto"/>
        <w:bidi w:val="0"/>
        <w:spacing w:before="0" w:after="320" w:line="307" w:lineRule="exact"/>
        <w:ind w:left="0" w:right="0" w:firstLine="0"/>
        <w:jc w:val="left"/>
      </w:pPr>
      <w:r>
        <w:rPr>
          <w:color w:val="000000"/>
          <w:spacing w:val="0"/>
          <w:w w:val="100"/>
          <w:position w:val="0"/>
        </w:rPr>
        <w:t>董事：姜俐赜，男，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年出生，经济管理专业，本科学历。曾任国电内蒙古电力（能源）有限公司副总经理。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月先后任京蓝科技常务副总裁、总裁、执行总裁；公司第八届董事会董事；现任公司第九届董事会董事。</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董事、常务副总裁：韩志权，男，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年出生，金融学硕士学位。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月任交通银行廊坊分行党委书记、行 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月任公司副总裁；公司第八届董事会董事。现任公司第九届董事会董事、常务副总裁。</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董事、副总裁、董事会秘书：刘欣，女，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年出生，硕士、清华</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 xml:space="preserve">获董事会秘书资格。曾任公司第七、八届董事会 </w:t>
      </w:r>
      <w:r>
        <w:rPr>
          <w:color w:val="000000"/>
          <w:spacing w:val="0"/>
          <w:w w:val="100"/>
          <w:position w:val="0"/>
        </w:rPr>
        <w:t>秘书、第八届董事会董事，现任公司第九届董事会董事、董事会秘书，副总裁。</w:t>
      </w:r>
    </w:p>
    <w:p>
      <w:pPr>
        <w:pStyle w:val="Style28"/>
        <w:keepNext w:val="0"/>
        <w:keepLines w:val="0"/>
        <w:widowControl w:val="0"/>
        <w:shd w:val="clear" w:color="auto" w:fill="auto"/>
        <w:bidi w:val="0"/>
        <w:spacing w:before="0" w:after="300" w:line="322" w:lineRule="exact"/>
        <w:ind w:left="0" w:right="0" w:firstLine="0"/>
        <w:jc w:val="left"/>
      </w:pPr>
      <w:r>
        <w:rPr>
          <w:color w:val="000000"/>
          <w:spacing w:val="0"/>
          <w:w w:val="100"/>
          <w:position w:val="0"/>
        </w:rPr>
        <w:t>独立董事：陈方清，男，</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年出生，毕业于上海交通大学计算机系。曾任信达财产保险股份有限公司董事长，党委书记。 曾任公司第七、八届董事会独立董事，现任公司第九届董事会独立董事。</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独立董事：聂兴凯，男，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年出生，博士。现任中国稀有稀土股份有限公司、甘肃酒钢集团宏兴钢铁股份有限公司、西藏 信托有限公司独立董事；北京国家会计学院研究生部会计系主任（不属于学校党政领导班子成员和高校处级（中层）领导干 部）。曾任公司第八届董事会董事；现任公司第九届董事会独立董事。</w:t>
      </w:r>
    </w:p>
    <w:p>
      <w:pPr>
        <w:pStyle w:val="Style28"/>
        <w:keepNext w:val="0"/>
        <w:keepLines w:val="0"/>
        <w:widowControl w:val="0"/>
        <w:shd w:val="clear" w:color="auto" w:fill="auto"/>
        <w:bidi w:val="0"/>
        <w:spacing w:before="0" w:after="420" w:line="317" w:lineRule="exact"/>
        <w:ind w:left="0" w:right="0" w:firstLine="0"/>
        <w:jc w:val="left"/>
      </w:pPr>
      <w:r>
        <w:rPr>
          <w:color w:val="000000"/>
          <w:spacing w:val="0"/>
          <w:w w:val="100"/>
          <w:position w:val="0"/>
        </w:rPr>
        <w:t>独立董事：朱江，男，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年出生，硕士研究生，高级经济师、</w:t>
      </w:r>
      <w:r>
        <w:rPr>
          <w:rFonts w:ascii="Times New Roman" w:eastAsia="Times New Roman" w:hAnsi="Times New Roman" w:cs="Times New Roman"/>
          <w:color w:val="000000"/>
          <w:spacing w:val="0"/>
          <w:w w:val="100"/>
          <w:position w:val="0"/>
          <w:sz w:val="18"/>
          <w:szCs w:val="18"/>
        </w:rPr>
        <w:t>CFA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CPA</w:t>
      </w:r>
      <w:r>
        <w:rPr>
          <w:color w:val="000000"/>
          <w:spacing w:val="0"/>
          <w:w w:val="100"/>
          <w:position w:val="0"/>
        </w:rPr>
        <w:t>。</w:t>
      </w:r>
      <w:r>
        <w:rPr>
          <w:color w:val="000000"/>
          <w:spacing w:val="0"/>
          <w:w w:val="100"/>
          <w:position w:val="0"/>
        </w:rPr>
        <w:t>历任德棉股份董事会秘书、环宇集团董事会秘 书、民生银行项目经理。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月任公司独立董事。现任民生科技有限责任公司法律合规负责人，公司第九届 董事会独立董事。</w:t>
      </w:r>
    </w:p>
    <w:p>
      <w:pPr>
        <w:pStyle w:val="Style28"/>
        <w:keepNext w:val="0"/>
        <w:keepLines w:val="0"/>
        <w:widowControl w:val="0"/>
        <w:shd w:val="clear" w:color="auto" w:fill="auto"/>
        <w:tabs>
          <w:tab w:pos="300" w:val="left"/>
        </w:tabs>
        <w:bidi w:val="0"/>
        <w:spacing w:before="0" w:after="180" w:line="360" w:lineRule="auto"/>
        <w:ind w:left="0" w:right="0" w:firstLine="0"/>
        <w:jc w:val="both"/>
      </w:pPr>
      <w:bookmarkStart w:id="536" w:name="bookmark536"/>
      <w:r>
        <w:rPr>
          <w:rFonts w:ascii="Times New Roman" w:eastAsia="Times New Roman" w:hAnsi="Times New Roman" w:cs="Times New Roman"/>
          <w:color w:val="000000"/>
          <w:spacing w:val="0"/>
          <w:w w:val="100"/>
          <w:position w:val="0"/>
          <w:sz w:val="18"/>
          <w:szCs w:val="18"/>
        </w:rPr>
        <w:t>2</w:t>
      </w:r>
      <w:bookmarkEnd w:id="536"/>
      <w:r>
        <w:rPr>
          <w:color w:val="000000"/>
          <w:spacing w:val="0"/>
          <w:w w:val="100"/>
          <w:position w:val="0"/>
        </w:rPr>
        <w:t>、</w:t>
        <w:tab/>
        <w:t>监事会成员</w:t>
      </w:r>
    </w:p>
    <w:p>
      <w:pPr>
        <w:pStyle w:val="Style2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监事会主席：尹洲澄，男，</w:t>
      </w:r>
      <w:r>
        <w:rPr>
          <w:rFonts w:ascii="Times New Roman" w:eastAsia="Times New Roman" w:hAnsi="Times New Roman" w:cs="Times New Roman"/>
          <w:color w:val="000000"/>
          <w:spacing w:val="0"/>
          <w:w w:val="100"/>
          <w:position w:val="0"/>
          <w:sz w:val="18"/>
          <w:szCs w:val="18"/>
        </w:rPr>
        <w:t>1942</w:t>
      </w:r>
      <w:r>
        <w:rPr>
          <w:color w:val="000000"/>
          <w:spacing w:val="0"/>
          <w:w w:val="100"/>
          <w:position w:val="0"/>
        </w:rPr>
        <w:t>年出生，大学学历，政治经济学讲师，高级经济师。历任江苏省徐州供销学校副校长，交通 银行徐州分行计划部主任、国际业务部副主任，江苏省徐州信托投资公司副总经理，吉林省泛亚信托投资公司副总裁、董事 长，博雅软件股份有限公司监事。曾任公司第七、八届监事会主席，现任公司第九届监事会主席。</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监事：孟陈，女，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年出生，硕士研究生学历。现任京蓝控股有限公司财务总监、北京杨树蓝天投资中心（有限合伙）财 务总监、杨树时代投资（北京）有限公司财务总监、拜沃特投资管理（北京）有限公司执行董事、经理。曾任公司第七、八 届监事会监事，现任公司第九届监事会监事。</w:t>
      </w:r>
    </w:p>
    <w:p>
      <w:pPr>
        <w:pStyle w:val="Style28"/>
        <w:keepNext w:val="0"/>
        <w:keepLines w:val="0"/>
        <w:widowControl w:val="0"/>
        <w:shd w:val="clear" w:color="auto" w:fill="auto"/>
        <w:bidi w:val="0"/>
        <w:spacing w:before="0" w:after="420" w:line="317" w:lineRule="exact"/>
        <w:ind w:left="0" w:right="0" w:firstLine="0"/>
        <w:jc w:val="left"/>
      </w:pPr>
      <w:r>
        <w:rPr>
          <w:color w:val="000000"/>
          <w:spacing w:val="0"/>
          <w:w w:val="100"/>
          <w:position w:val="0"/>
        </w:rPr>
        <w:t>监事：杨德慧，女，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年出生，研究生学历，经济师。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月在杨树恒康投资（北京）有限公司负责人 力资源及行政相关工作；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月入职公司，现任公司行政高级经理，第九届监事会职工代表监事。</w:t>
      </w:r>
    </w:p>
    <w:p>
      <w:pPr>
        <w:pStyle w:val="Style28"/>
        <w:keepNext w:val="0"/>
        <w:keepLines w:val="0"/>
        <w:widowControl w:val="0"/>
        <w:shd w:val="clear" w:color="auto" w:fill="auto"/>
        <w:tabs>
          <w:tab w:pos="300" w:val="left"/>
        </w:tabs>
        <w:bidi w:val="0"/>
        <w:spacing w:before="0" w:after="180" w:line="360" w:lineRule="auto"/>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3</w:t>
      </w:r>
      <w:bookmarkEnd w:id="537"/>
      <w:r>
        <w:rPr>
          <w:color w:val="000000"/>
          <w:spacing w:val="0"/>
          <w:w w:val="100"/>
          <w:position w:val="0"/>
        </w:rPr>
        <w:t>、</w:t>
        <w:tab/>
        <w:t>高级管理人员</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副总裁：郭源源，女，</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年出生，南开大学经济学学士，清华大学经管学院工商管理硕士。曾任国药控股股份有限公司天 津公司部门经理、二六三网络通信股份有限公司财务总监、沃德传动（天津）股份有限公司副总经理、财务负责人。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月任公司副总裁、财务负责人，现任公司副总裁。</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副总裁：冯玉禄，男，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年出生，北京大学工商管理硕士学位，研究员职称。</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月就职水利部综合事业局 （副局级）；</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月兼任中国水利企业协会秘书长；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月兼任中国水利企业协会副会长兼 秘书长、法定代表人；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月至今任公司副总裁。</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副总裁：李贵蓉，女，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月任徐州科融环境资源股份有限公司总经理；</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月任公司总裁助理，现任公司副总裁。</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财务负责人：梁晋，男，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年出生，研究生学历，注册会计师，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月，任中冶集团下属中冶西澳矿业 有限公司财务部经理，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月入职公司，现任公司财务负责人。</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副总裁：乌力吉，男，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年出生，北大光华</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毕业。京蓝沐禾节水装备有限公司创始人，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年至今任京蓝沐禾董事 长、现任中国水利企业协会副会长，北京赤峰企业商会副会长兼秘书长（法定代表人）。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月至今任公司副总裁。</w:t>
        <w:br w:type="page"/>
      </w:r>
      <w:r>
        <w:rPr>
          <w:color w:val="000000"/>
          <w:spacing w:val="0"/>
          <w:w w:val="100"/>
          <w:position w:val="0"/>
        </w:rPr>
        <w:t>副总裁：殷晓东，男，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年出生，本科学历。现任北京蓝工科技有限公司执行董事、北京鼎业投资管理中心（有限合伙） 的执行事务合伙人、中科鼎实董事长、公司副总裁。</w:t>
      </w:r>
    </w:p>
    <w:p>
      <w:pPr>
        <w:pStyle w:val="Style28"/>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杨树成长投资（北京）有限公司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浙江浙商产融控股有限公司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京蓝云智物联网技术有限公司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万汇投资控股有限公司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郑州市八方视听产品销售有限公司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河南省八方和盛电器有限责任公司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郑州新盛和企业管理咨询服务有限公司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河南万锦地产集团有限公司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河南银智实业有限公司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郑州华侨城都市置业有限公司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河南惠东城乡建设发展有限公司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郑州华图利合实业发展有限责任公司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石河子风火石投资有限公司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北京盛诺一家医院管理咨询有限公司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河南合盛企业发展有限公司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杨树成长投资（北京）有限公司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内蒙古辽河工程局股份有限公司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沈阳金丰春航空科技有限公司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北京无限创意国际贸易有限公司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深圳华阳金控投资管理有限公司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中国稀有稀土股份有限公司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北京国家会计学院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北京国家会计学院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甘肃酒钢集团宏兴钢铁股份有限公司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中国会计学会企业会计准则委员会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法律合规负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拜沃特投资管理（北京）有限公司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杨树时代投资（北京）有限公司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惠然资产管理有限公司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江苏和亿昌环保工程科技有限公司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山东自然资源技术研究院有限公司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广东珠江实业环境保护有限公司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中科朗励技术有限公司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董事长兼经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成都朗励院感技术有限公司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北京鼎业投资管理中心（有限合伙）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本表中其他单位指除京蓝科技及其子公司以外的公司。</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sz w:val="24"/>
          <w:szCs w:val="24"/>
        </w:rPr>
        <w:t>四</w:t>
      </w:r>
      <w:bookmarkEnd w:id="540"/>
      <w:r>
        <w:rPr>
          <w:color w:val="000000"/>
          <w:spacing w:val="0"/>
          <w:w w:val="100"/>
          <w:position w:val="0"/>
          <w:sz w:val="24"/>
          <w:szCs w:val="24"/>
        </w:rPr>
        <w:t>、董事、监事、高级管理人员报酬情况</w:t>
      </w:r>
      <w:bookmarkEnd w:id="538"/>
      <w:bookmarkEnd w:id="539"/>
      <w:bookmarkEnd w:id="541"/>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董事、监事和高级管理人员报酬经公司董事会、股东大会审议确定。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年度在本公司领取报酬的董事、监事及高级管理人 员的年度报酬（包括基本工资、奖金、津贴、补贴、职工福利费和各项保险费、公积金以及以其他形式从公司获得的税前实 发报酬总额）均依据公司岗位职责、绩效考核以及行业相关岗位的薪酬水平制定的有关薪酬管理和等级标准相关规定进行发 放。</w:t>
      </w:r>
    </w:p>
    <w:p>
      <w:pPr>
        <w:pStyle w:val="Style28"/>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李贵蓉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五</w:t>
      </w:r>
      <w:bookmarkEnd w:id="544"/>
      <w:r>
        <w:rPr>
          <w:color w:val="000000"/>
          <w:spacing w:val="0"/>
          <w:w w:val="100"/>
          <w:position w:val="0"/>
          <w:sz w:val="24"/>
          <w:szCs w:val="24"/>
        </w:rPr>
        <w:t>、公司员工情况</w:t>
      </w:r>
      <w:bookmarkEnd w:id="542"/>
      <w:bookmarkEnd w:id="543"/>
      <w:bookmarkEnd w:id="545"/>
    </w:p>
    <w:p>
      <w:pPr>
        <w:pStyle w:val="Style32"/>
        <w:keepNext/>
        <w:keepLines/>
        <w:widowControl w:val="0"/>
        <w:shd w:val="clear" w:color="auto" w:fill="auto"/>
        <w:bidi w:val="0"/>
        <w:spacing w:before="0" w:after="30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、员工数量、专业构成及教育程度</w:t>
      </w:r>
      <w:bookmarkEnd w:id="546"/>
      <w:bookmarkEnd w:id="547"/>
      <w:bookmarkEnd w:id="549"/>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研究生（博士及以上）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19" w:lineRule="exact"/>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薪酬政策</w:t>
      </w:r>
      <w:bookmarkEnd w:id="550"/>
      <w:bookmarkEnd w:id="551"/>
      <w:bookmarkEnd w:id="553"/>
    </w:p>
    <w:p>
      <w:pPr>
        <w:pStyle w:val="Style35"/>
        <w:keepNext w:val="0"/>
        <w:keepLines w:val="0"/>
        <w:widowControl w:val="0"/>
        <w:shd w:val="clear" w:color="auto" w:fill="auto"/>
        <w:bidi w:val="0"/>
        <w:spacing w:before="0" w:after="280" w:line="319" w:lineRule="exact"/>
        <w:ind w:left="0" w:right="0" w:firstLine="0"/>
        <w:jc w:val="both"/>
      </w:pPr>
      <w:r>
        <w:rPr>
          <w:color w:val="000000"/>
          <w:spacing w:val="0"/>
          <w:w w:val="100"/>
          <w:position w:val="0"/>
        </w:rPr>
        <w:t>总部员工工资结构分为岗位工资和绩效工资。岗位工资是按照员工正常出勤、按时完成所在岗位的工作， 及员工所在岗位各项劳动要素评测结果所确定的工资。绩效工资是根据员工考核周期内的结果，经过相应 计算后确定的工资。</w:t>
      </w:r>
    </w:p>
    <w:p>
      <w:pPr>
        <w:pStyle w:val="Style32"/>
        <w:keepNext/>
        <w:keepLines/>
        <w:widowControl w:val="0"/>
        <w:shd w:val="clear" w:color="auto" w:fill="auto"/>
        <w:tabs>
          <w:tab w:pos="378" w:val="left"/>
        </w:tabs>
        <w:bidi w:val="0"/>
        <w:spacing w:before="0" w:after="280" w:line="319" w:lineRule="exact"/>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培训计划</w:t>
      </w:r>
      <w:bookmarkEnd w:id="554"/>
      <w:bookmarkEnd w:id="555"/>
      <w:bookmarkEnd w:id="557"/>
    </w:p>
    <w:p>
      <w:pPr>
        <w:pStyle w:val="Style35"/>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年度，公司新员工培训覆盖率达到</w:t>
      </w:r>
      <w:r>
        <w:rPr>
          <w:rFonts w:ascii="Times New Roman" w:eastAsia="Times New Roman" w:hAnsi="Times New Roman" w:cs="Times New Roman"/>
          <w:color w:val="000000"/>
          <w:spacing w:val="0"/>
          <w:w w:val="100"/>
          <w:position w:val="0"/>
        </w:rPr>
        <w:t>100%</w:t>
      </w:r>
      <w:r>
        <w:rPr>
          <w:color w:val="000000"/>
          <w:spacing w:val="0"/>
          <w:w w:val="100"/>
          <w:position w:val="0"/>
        </w:rPr>
        <w:t>。同时，因疫情不能集中现场培训，公司积极响应北京市 政府《关于精准支持重点行业中小微企业稳定就业工作的通知》，开展了为期</w:t>
      </w:r>
      <w:r>
        <w:rPr>
          <w:rFonts w:ascii="Times New Roman" w:eastAsia="Times New Roman" w:hAnsi="Times New Roman" w:cs="Times New Roman"/>
          <w:color w:val="000000"/>
          <w:spacing w:val="0"/>
          <w:w w:val="100"/>
          <w:position w:val="0"/>
        </w:rPr>
        <w:t>1</w:t>
      </w:r>
      <w:r>
        <w:rPr>
          <w:color w:val="000000"/>
          <w:spacing w:val="0"/>
          <w:w w:val="100"/>
          <w:position w:val="0"/>
        </w:rPr>
        <w:t>个月的职业技能在线培训， 收到了良好的效果。</w:t>
      </w:r>
    </w:p>
    <w:p>
      <w:pPr>
        <w:pStyle w:val="Style35"/>
        <w:keepNext w:val="0"/>
        <w:keepLines w:val="0"/>
        <w:widowControl w:val="0"/>
        <w:shd w:val="clear" w:color="auto" w:fill="auto"/>
        <w:bidi w:val="0"/>
        <w:spacing w:before="0" w:after="280" w:line="31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年度，为提高员工综合素质，公司继续开展微课堂培训，通过不断提升员工的职业技能培训以及 专业素质培训等方式，使全体员工明确工作任务、职责和目标，提高知识技能和综合素质，为公司的发展 培养合格的人才。</w:t>
      </w:r>
    </w:p>
    <w:p>
      <w:pPr>
        <w:pStyle w:val="Style32"/>
        <w:keepNext/>
        <w:keepLines/>
        <w:widowControl w:val="0"/>
        <w:shd w:val="clear" w:color="auto" w:fill="auto"/>
        <w:tabs>
          <w:tab w:pos="378" w:val="left"/>
        </w:tabs>
        <w:bidi w:val="0"/>
        <w:spacing w:before="0" w:line="319" w:lineRule="exact"/>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劳务外包情况</w:t>
      </w:r>
      <w:bookmarkEnd w:id="558"/>
      <w:bookmarkEnd w:id="559"/>
      <w:bookmarkEnd w:id="561"/>
    </w:p>
    <w:p>
      <w:pPr>
        <w:pStyle w:val="Style28"/>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74" w:right="1051" w:bottom="1489"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00" w:after="560" w:line="240" w:lineRule="auto"/>
        <w:ind w:left="0" w:right="0" w:firstLine="0"/>
        <w:jc w:val="center"/>
      </w:pPr>
      <w:bookmarkStart w:id="562" w:name="bookmark562"/>
      <w:bookmarkStart w:id="563" w:name="bookmark563"/>
      <w:bookmarkStart w:id="564" w:name="bookmark564"/>
      <w:r>
        <w:rPr>
          <w:color w:val="000000"/>
          <w:spacing w:val="0"/>
          <w:w w:val="100"/>
          <w:position w:val="0"/>
        </w:rPr>
        <w:t>第十节公司治理</w:t>
      </w:r>
      <w:bookmarkEnd w:id="562"/>
      <w:bookmarkEnd w:id="563"/>
      <w:bookmarkEnd w:id="564"/>
    </w:p>
    <w:p>
      <w:pPr>
        <w:pStyle w:val="Style23"/>
        <w:keepNext/>
        <w:keepLines/>
        <w:widowControl w:val="0"/>
        <w:shd w:val="clear" w:color="auto" w:fill="auto"/>
        <w:tabs>
          <w:tab w:pos="493" w:val="left"/>
        </w:tabs>
        <w:bidi w:val="0"/>
        <w:spacing w:before="0" w:after="260" w:line="240" w:lineRule="auto"/>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w:t>
        <w:tab/>
        <w:t>公司治理的基本状况</w:t>
      </w:r>
      <w:bookmarkEnd w:id="565"/>
      <w:bookmarkEnd w:id="566"/>
      <w:bookmarkEnd w:id="568"/>
    </w:p>
    <w:p>
      <w:pPr>
        <w:pStyle w:val="Style28"/>
        <w:keepNext w:val="0"/>
        <w:keepLines w:val="0"/>
        <w:widowControl w:val="0"/>
        <w:shd w:val="clear" w:color="auto" w:fill="auto"/>
        <w:tabs>
          <w:tab w:pos="321" w:val="left"/>
        </w:tabs>
        <w:bidi w:val="0"/>
        <w:spacing w:before="0" w:after="0" w:line="316" w:lineRule="exact"/>
        <w:ind w:left="0" w:right="0" w:firstLine="0"/>
        <w:jc w:val="both"/>
      </w:pPr>
      <w:bookmarkStart w:id="569" w:name="bookmark569"/>
      <w:r>
        <w:rPr>
          <w:rFonts w:ascii="Times New Roman" w:eastAsia="Times New Roman" w:hAnsi="Times New Roman" w:cs="Times New Roman"/>
          <w:color w:val="000000"/>
          <w:spacing w:val="0"/>
          <w:w w:val="100"/>
          <w:position w:val="0"/>
          <w:sz w:val="18"/>
          <w:szCs w:val="18"/>
        </w:rPr>
        <w:t>1</w:t>
      </w:r>
      <w:bookmarkEnd w:id="569"/>
      <w:r>
        <w:rPr>
          <w:color w:val="000000"/>
          <w:spacing w:val="0"/>
          <w:w w:val="100"/>
          <w:position w:val="0"/>
        </w:rPr>
        <w:t>、</w:t>
        <w:tab/>
        <w:t>报告期内，公司严格按照《公司法》、《证券法》、《上市公司治理准则》、中国证监会和深交所的有关规定及要求， 不断健全和完善符合现代管理要求的法人治理结构及内部组织架构，持续深入开展公司治理活动，提高公司规范运作水平。</w:t>
      </w:r>
    </w:p>
    <w:p>
      <w:pPr>
        <w:pStyle w:val="Style28"/>
        <w:keepNext w:val="0"/>
        <w:keepLines w:val="0"/>
        <w:widowControl w:val="0"/>
        <w:shd w:val="clear" w:color="auto" w:fill="auto"/>
        <w:tabs>
          <w:tab w:pos="330" w:val="left"/>
        </w:tabs>
        <w:bidi w:val="0"/>
        <w:spacing w:before="0" w:after="0" w:line="316" w:lineRule="exact"/>
        <w:ind w:left="0" w:right="0" w:firstLine="0"/>
        <w:jc w:val="both"/>
      </w:pPr>
      <w:bookmarkStart w:id="570" w:name="bookmark570"/>
      <w:r>
        <w:rPr>
          <w:rFonts w:ascii="Times New Roman" w:eastAsia="Times New Roman" w:hAnsi="Times New Roman" w:cs="Times New Roman"/>
          <w:color w:val="000000"/>
          <w:spacing w:val="0"/>
          <w:w w:val="100"/>
          <w:position w:val="0"/>
          <w:sz w:val="18"/>
          <w:szCs w:val="18"/>
        </w:rPr>
        <w:t>2</w:t>
      </w:r>
      <w:bookmarkEnd w:id="570"/>
      <w:r>
        <w:rPr>
          <w:color w:val="000000"/>
          <w:spacing w:val="0"/>
          <w:w w:val="100"/>
          <w:position w:val="0"/>
        </w:rPr>
        <w:t>、</w:t>
        <w:tab/>
        <w:t>报告期内，公司严格按照《上市公司股东大会规则》、《公司章程》、《股东大会议事规则》的有关规定召集、召开股 东大会；公司董事会认真执行股东大会决议，负责重大事项的决策；监事会严格按照规定行使监督权，对公司的财务状况、 董事、高级管理人员的履职等进行监督，维护公司和全体股东的利益；公司管理层严格执行股东大会及董事会决议，负责公 司日常的经营管理。</w:t>
      </w:r>
    </w:p>
    <w:p>
      <w:pPr>
        <w:pStyle w:val="Style28"/>
        <w:keepNext w:val="0"/>
        <w:keepLines w:val="0"/>
        <w:widowControl w:val="0"/>
        <w:shd w:val="clear" w:color="auto" w:fill="auto"/>
        <w:bidi w:val="0"/>
        <w:spacing w:before="0" w:after="0" w:line="316" w:lineRule="exact"/>
        <w:ind w:left="0" w:right="0" w:firstLine="0"/>
        <w:jc w:val="both"/>
      </w:pPr>
      <w:bookmarkStart w:id="571" w:name="bookmark571"/>
      <w:r>
        <w:rPr>
          <w:rFonts w:ascii="Times New Roman" w:eastAsia="Times New Roman" w:hAnsi="Times New Roman" w:cs="Times New Roman"/>
          <w:color w:val="000000"/>
          <w:spacing w:val="0"/>
          <w:w w:val="100"/>
          <w:position w:val="0"/>
          <w:sz w:val="18"/>
          <w:szCs w:val="18"/>
        </w:rPr>
        <w:t>3</w:t>
      </w:r>
      <w:bookmarkEnd w:id="571"/>
      <w:r>
        <w:rPr>
          <w:color w:val="000000"/>
          <w:spacing w:val="0"/>
          <w:w w:val="100"/>
          <w:position w:val="0"/>
        </w:rPr>
        <w:t>、 报告期内，公司按照《公司法》、《证券法》、《深圳证券交易所股票上市规则》以及其他有关法律法规及规范性文件 规定，并严格按照《信息披露事务管理制度》对外进行信息披露，确保公司真实、准确、完整、及时、公平地进行信息披露, 增加公司运作的公开性和透明度。报告期内，不存在因信息披露问题被交易所实施批评、谴责等惩戒措施；公司不存在向控 股股东、实际控制人提供未公开信息的情况。</w:t>
      </w:r>
    </w:p>
    <w:p>
      <w:pPr>
        <w:pStyle w:val="Style28"/>
        <w:keepNext w:val="0"/>
        <w:keepLines w:val="0"/>
        <w:widowControl w:val="0"/>
        <w:shd w:val="clear" w:color="auto" w:fill="auto"/>
        <w:tabs>
          <w:tab w:pos="330" w:val="left"/>
        </w:tabs>
        <w:bidi w:val="0"/>
        <w:spacing w:before="0" w:after="0" w:line="316" w:lineRule="exact"/>
        <w:ind w:left="0" w:right="0" w:firstLine="0"/>
        <w:jc w:val="both"/>
      </w:pPr>
      <w:bookmarkStart w:id="572" w:name="bookmark572"/>
      <w:r>
        <w:rPr>
          <w:rFonts w:ascii="Times New Roman" w:eastAsia="Times New Roman" w:hAnsi="Times New Roman" w:cs="Times New Roman"/>
          <w:color w:val="000000"/>
          <w:spacing w:val="0"/>
          <w:w w:val="100"/>
          <w:position w:val="0"/>
          <w:sz w:val="18"/>
          <w:szCs w:val="18"/>
        </w:rPr>
        <w:t>4</w:t>
      </w:r>
      <w:bookmarkEnd w:id="572"/>
      <w:r>
        <w:rPr>
          <w:color w:val="000000"/>
          <w:spacing w:val="0"/>
          <w:w w:val="100"/>
          <w:position w:val="0"/>
        </w:rPr>
        <w:t>、</w:t>
        <w:tab/>
        <w:t>公司内部治理结构完整、健全、清晰，符合《公司法》、《公司章程》及其他法律、法规和规范性文件的规定，公司治 理的实际情况与《上市公司治理准则》等规范性文件的规定和要求相符。</w:t>
      </w:r>
    </w:p>
    <w:p>
      <w:pPr>
        <w:pStyle w:val="Style28"/>
        <w:keepNext w:val="0"/>
        <w:keepLines w:val="0"/>
        <w:widowControl w:val="0"/>
        <w:shd w:val="clear" w:color="auto" w:fill="auto"/>
        <w:tabs>
          <w:tab w:pos="330" w:val="left"/>
        </w:tabs>
        <w:bidi w:val="0"/>
        <w:spacing w:before="0" w:after="0" w:line="316" w:lineRule="exact"/>
        <w:ind w:left="0" w:right="0" w:firstLine="0"/>
        <w:jc w:val="both"/>
      </w:pPr>
      <w:bookmarkStart w:id="573" w:name="bookmark573"/>
      <w:r>
        <w:rPr>
          <w:rFonts w:ascii="Times New Roman" w:eastAsia="Times New Roman" w:hAnsi="Times New Roman" w:cs="Times New Roman"/>
          <w:color w:val="000000"/>
          <w:spacing w:val="0"/>
          <w:w w:val="100"/>
          <w:position w:val="0"/>
          <w:sz w:val="18"/>
          <w:szCs w:val="18"/>
        </w:rPr>
        <w:t>5</w:t>
      </w:r>
      <w:bookmarkEnd w:id="573"/>
      <w:r>
        <w:rPr>
          <w:color w:val="000000"/>
          <w:spacing w:val="0"/>
          <w:w w:val="100"/>
          <w:position w:val="0"/>
        </w:rPr>
        <w:t>、</w:t>
        <w:tab/>
        <w:t>在今后的工作中，公司将继续按照相关法律法规和交易所的要求，不断完善公司法人治理结构，进一步规范公司运作， 提高公司治理水平。报告期内，公司治理实际情况与《公司法》和中国证监会相关规定的要求不存在差异。</w:t>
      </w:r>
    </w:p>
    <w:p>
      <w:pPr>
        <w:pStyle w:val="Style28"/>
        <w:keepNext w:val="0"/>
        <w:keepLines w:val="0"/>
        <w:widowControl w:val="0"/>
        <w:shd w:val="clear" w:color="auto" w:fill="auto"/>
        <w:bidi w:val="0"/>
        <w:spacing w:before="0" w:line="316"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493" w:val="left"/>
        </w:tabs>
        <w:bidi w:val="0"/>
        <w:spacing w:before="0" w:after="26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sz w:val="24"/>
          <w:szCs w:val="24"/>
        </w:rPr>
        <w:t>二</w:t>
      </w:r>
      <w:bookmarkEnd w:id="576"/>
      <w:r>
        <w:rPr>
          <w:color w:val="000000"/>
          <w:spacing w:val="0"/>
          <w:w w:val="100"/>
          <w:position w:val="0"/>
          <w:sz w:val="24"/>
          <w:szCs w:val="24"/>
        </w:rPr>
        <w:t>、</w:t>
        <w:tab/>
        <w:t>公司相对于控股股东在业务、人员、资产、机构、财务等方面的独立情况</w:t>
      </w:r>
      <w:bookmarkEnd w:id="574"/>
      <w:bookmarkEnd w:id="575"/>
      <w:bookmarkEnd w:id="577"/>
    </w:p>
    <w:p>
      <w:pPr>
        <w:pStyle w:val="Style28"/>
        <w:keepNext w:val="0"/>
        <w:keepLines w:val="0"/>
        <w:widowControl w:val="0"/>
        <w:shd w:val="clear" w:color="auto" w:fill="auto"/>
        <w:tabs>
          <w:tab w:pos="321" w:val="left"/>
        </w:tabs>
        <w:bidi w:val="0"/>
        <w:spacing w:before="0" w:after="0" w:line="315" w:lineRule="exact"/>
        <w:ind w:left="0" w:right="0" w:firstLine="0"/>
        <w:jc w:val="both"/>
      </w:pPr>
      <w:bookmarkStart w:id="578" w:name="bookmark578"/>
      <w:r>
        <w:rPr>
          <w:rFonts w:ascii="Times New Roman" w:eastAsia="Times New Roman" w:hAnsi="Times New Roman" w:cs="Times New Roman"/>
          <w:color w:val="000000"/>
          <w:spacing w:val="0"/>
          <w:w w:val="100"/>
          <w:position w:val="0"/>
          <w:sz w:val="18"/>
          <w:szCs w:val="18"/>
        </w:rPr>
        <w:t>1</w:t>
      </w:r>
      <w:bookmarkEnd w:id="578"/>
      <w:r>
        <w:rPr>
          <w:color w:val="000000"/>
          <w:spacing w:val="0"/>
          <w:w w:val="100"/>
          <w:position w:val="0"/>
        </w:rPr>
        <w:t>、</w:t>
        <w:tab/>
        <w:t>控股股东与上市公司的关系：控股股东行为规范、没有超越股东大会直接或间接干预公司决策、经营活动；公司与控股 股东在人员、资产、财务、机构和业务方面相互独立，公司董事会、监事会、和内部机构能够独立运作。</w:t>
      </w:r>
    </w:p>
    <w:p>
      <w:pPr>
        <w:pStyle w:val="Style28"/>
        <w:keepNext w:val="0"/>
        <w:keepLines w:val="0"/>
        <w:widowControl w:val="0"/>
        <w:shd w:val="clear" w:color="auto" w:fill="auto"/>
        <w:tabs>
          <w:tab w:pos="330" w:val="left"/>
        </w:tabs>
        <w:bidi w:val="0"/>
        <w:spacing w:before="0" w:after="0" w:line="315" w:lineRule="exact"/>
        <w:ind w:left="0" w:right="0" w:firstLine="0"/>
        <w:jc w:val="both"/>
      </w:pPr>
      <w:bookmarkStart w:id="579" w:name="bookmark579"/>
      <w:r>
        <w:rPr>
          <w:rFonts w:ascii="Times New Roman" w:eastAsia="Times New Roman" w:hAnsi="Times New Roman" w:cs="Times New Roman"/>
          <w:color w:val="000000"/>
          <w:spacing w:val="0"/>
          <w:w w:val="100"/>
          <w:position w:val="0"/>
          <w:sz w:val="18"/>
          <w:szCs w:val="18"/>
        </w:rPr>
        <w:t>2</w:t>
      </w:r>
      <w:bookmarkEnd w:id="579"/>
      <w:r>
        <w:rPr>
          <w:color w:val="000000"/>
          <w:spacing w:val="0"/>
          <w:w w:val="100"/>
          <w:position w:val="0"/>
        </w:rPr>
        <w:t>、</w:t>
        <w:tab/>
        <w:t>董事与董事会：公司董事会各专门委员会的设置（审计委员会、提名委员会、战略委员会、薪酬与考核委员会）为公司 相关事项的决策提供了有利的支持。各委员会根据自身工作职责和细则运作，为公司相关业务及重大事项进行研究、审议， 发表了专业意见，为董事会科学决策提供支持。公司董事会人员的构成符合法律法规的要求；公司董事会制定了《董事会议 事规则》，公司各位董事能够以认真、负责的态度出席董事会和股东大会，能够积极参加交易所组织的相关业务培训，熟悉 有关法律法规，熟悉并运用董事的权利、义务和责任。独立董事在公司决策中发挥重要作用，积极为关联交易事项、担保事 项、人员聘任等事项进行认真审查，并发表独立意见。</w:t>
      </w:r>
    </w:p>
    <w:p>
      <w:pPr>
        <w:pStyle w:val="Style28"/>
        <w:keepNext w:val="0"/>
        <w:keepLines w:val="0"/>
        <w:widowControl w:val="0"/>
        <w:shd w:val="clear" w:color="auto" w:fill="auto"/>
        <w:tabs>
          <w:tab w:pos="330" w:val="left"/>
        </w:tabs>
        <w:bidi w:val="0"/>
        <w:spacing w:before="0" w:after="0" w:line="315" w:lineRule="exact"/>
        <w:ind w:left="0" w:right="0" w:firstLine="0"/>
        <w:jc w:val="both"/>
      </w:pPr>
      <w:bookmarkStart w:id="580" w:name="bookmark580"/>
      <w:r>
        <w:rPr>
          <w:rFonts w:ascii="Times New Roman" w:eastAsia="Times New Roman" w:hAnsi="Times New Roman" w:cs="Times New Roman"/>
          <w:color w:val="000000"/>
          <w:spacing w:val="0"/>
          <w:w w:val="100"/>
          <w:position w:val="0"/>
          <w:sz w:val="18"/>
          <w:szCs w:val="18"/>
        </w:rPr>
        <w:t>3</w:t>
      </w:r>
      <w:bookmarkEnd w:id="580"/>
      <w:r>
        <w:rPr>
          <w:color w:val="000000"/>
          <w:spacing w:val="0"/>
          <w:w w:val="100"/>
          <w:position w:val="0"/>
        </w:rPr>
        <w:t>、</w:t>
        <w:tab/>
        <w:t>监事和监事会：公司监事会的人数和人员构成符合法律、法规的要求。公司监事会制定了《监事会议事细则》，公司监 事能够认真履行职责，本着为公司负责、为股东负责的精神，对公司财务、董事、高级管理人员履行职责的合法合规性进行 监督。</w:t>
      </w:r>
    </w:p>
    <w:p>
      <w:pPr>
        <w:pStyle w:val="Style28"/>
        <w:keepNext w:val="0"/>
        <w:keepLines w:val="0"/>
        <w:widowControl w:val="0"/>
        <w:shd w:val="clear" w:color="auto" w:fill="auto"/>
        <w:tabs>
          <w:tab w:pos="330" w:val="left"/>
        </w:tabs>
        <w:bidi w:val="0"/>
        <w:spacing w:before="0" w:after="360" w:line="326" w:lineRule="exact"/>
        <w:ind w:left="0" w:right="0" w:firstLine="0"/>
        <w:jc w:val="both"/>
      </w:pPr>
      <w:bookmarkStart w:id="581" w:name="bookmark581"/>
      <w:r>
        <w:rPr>
          <w:rFonts w:ascii="Times New Roman" w:eastAsia="Times New Roman" w:hAnsi="Times New Roman" w:cs="Times New Roman"/>
          <w:color w:val="000000"/>
          <w:spacing w:val="0"/>
          <w:w w:val="100"/>
          <w:position w:val="0"/>
          <w:sz w:val="18"/>
          <w:szCs w:val="18"/>
        </w:rPr>
        <w:t>4</w:t>
      </w:r>
      <w:bookmarkEnd w:id="581"/>
      <w:r>
        <w:rPr>
          <w:color w:val="000000"/>
          <w:spacing w:val="0"/>
          <w:w w:val="100"/>
          <w:position w:val="0"/>
        </w:rPr>
        <w:t>、</w:t>
        <w:tab/>
        <w:t>公司与关联方：公司与关联方关联交易管理严格，关联交易的审核履行了相关程序。关联交易合法合规，不存在利用关 联交易占用上市公司资金的问题。报告期内公司不存在违背承诺或超期未履行承诺的相关情况。</w:t>
      </w:r>
    </w:p>
    <w:p>
      <w:pPr>
        <w:pStyle w:val="Style23"/>
        <w:keepNext/>
        <w:keepLines/>
        <w:widowControl w:val="0"/>
        <w:shd w:val="clear" w:color="auto" w:fill="auto"/>
        <w:tabs>
          <w:tab w:pos="498" w:val="left"/>
        </w:tabs>
        <w:bidi w:val="0"/>
        <w:spacing w:before="0" w:line="240" w:lineRule="auto"/>
        <w:ind w:left="0" w:right="0" w:firstLine="0"/>
        <w:jc w:val="both"/>
      </w:pPr>
      <w:bookmarkStart w:id="582" w:name="bookmark582"/>
      <w:bookmarkStart w:id="583" w:name="bookmark583"/>
      <w:bookmarkStart w:id="584" w:name="bookmark584"/>
      <w:bookmarkStart w:id="585" w:name="bookmark585"/>
      <w:r>
        <w:rPr>
          <w:color w:val="000000"/>
          <w:spacing w:val="0"/>
          <w:w w:val="100"/>
          <w:position w:val="0"/>
          <w:sz w:val="24"/>
          <w:szCs w:val="24"/>
        </w:rPr>
        <w:t>三</w:t>
      </w:r>
      <w:bookmarkEnd w:id="584"/>
      <w:r>
        <w:rPr>
          <w:color w:val="000000"/>
          <w:spacing w:val="0"/>
          <w:w w:val="100"/>
          <w:position w:val="0"/>
          <w:sz w:val="24"/>
          <w:szCs w:val="24"/>
        </w:rPr>
        <w:t>、</w:t>
        <w:tab/>
        <w:t>同业竞争情况</w:t>
      </w:r>
      <w:bookmarkEnd w:id="582"/>
      <w:bookmarkEnd w:id="583"/>
      <w:bookmarkEnd w:id="585"/>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四</w:t>
      </w:r>
      <w:bookmarkEnd w:id="588"/>
      <w:r>
        <w:rPr>
          <w:color w:val="000000"/>
          <w:spacing w:val="0"/>
          <w:w w:val="100"/>
          <w:position w:val="0"/>
          <w:sz w:val="24"/>
          <w:szCs w:val="24"/>
        </w:rPr>
        <w:t>、报告期内召开的年度股东大会和临时股东大会的有关情况</w:t>
      </w:r>
      <w:bookmarkEnd w:id="586"/>
      <w:bookmarkEnd w:id="587"/>
      <w:bookmarkEnd w:id="589"/>
    </w:p>
    <w:p>
      <w:pPr>
        <w:pStyle w:val="Style32"/>
        <w:keepNext/>
        <w:keepLines/>
        <w:widowControl w:val="0"/>
        <w:shd w:val="clear" w:color="auto" w:fill="auto"/>
        <w:bidi w:val="0"/>
        <w:spacing w:before="0" w:after="32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、本报告期股东大会情况</w:t>
      </w:r>
      <w:bookmarkEnd w:id="590"/>
      <w:bookmarkEnd w:id="591"/>
      <w:bookmarkEnd w:id="59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2020-014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2020-021</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2020-034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2020-051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2020-059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2020-069</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2020-083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2020-090</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年第八次临时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2020-101</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年第九次临时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2020-115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2020-132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2020-142</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年第十二次临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2020-147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、表决权恢复的优先股股东请求召开临时股东大会</w:t>
      </w:r>
      <w:bookmarkEnd w:id="594"/>
      <w:bookmarkEnd w:id="595"/>
      <w:bookmarkEnd w:id="597"/>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五</w:t>
      </w:r>
      <w:bookmarkEnd w:id="600"/>
      <w:r>
        <w:rPr>
          <w:color w:val="000000"/>
          <w:spacing w:val="0"/>
          <w:w w:val="100"/>
          <w:position w:val="0"/>
          <w:sz w:val="24"/>
          <w:szCs w:val="24"/>
        </w:rPr>
        <w:t>、报告期内独立董事履行职责的情况</w:t>
      </w:r>
      <w:bookmarkEnd w:id="598"/>
      <w:bookmarkEnd w:id="599"/>
      <w:bookmarkEnd w:id="601"/>
    </w:p>
    <w:p>
      <w:pPr>
        <w:pStyle w:val="Style32"/>
        <w:keepNext/>
        <w:keepLines/>
        <w:widowControl w:val="0"/>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、独立董事出席董事会及股东大会的情况</w:t>
      </w:r>
      <w:bookmarkEnd w:id="602"/>
      <w:bookmarkEnd w:id="603"/>
      <w:bookmarkEnd w:id="605"/>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、独立董事对公司有关事项提出异议的情况</w:t>
      </w:r>
      <w:bookmarkEnd w:id="606"/>
      <w:bookmarkEnd w:id="607"/>
      <w:bookmarkEnd w:id="60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after="260" w:line="319" w:lineRule="exact"/>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、独立董事履行职责的其他说明</w:t>
      </w:r>
      <w:bookmarkEnd w:id="610"/>
      <w:bookmarkEnd w:id="611"/>
      <w:bookmarkEnd w:id="613"/>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报告期内，公司独立董事严格按照《公司法》、《公司章程》、《独立董事制度》和《独立董事年报工作制度》等相关规定， 积极参加公司董事会、股东大会、对公司的重要事项发表专业性的意见，促进公司董事会决策及决策程序的科学化、规范化， 推进公司内部控制制度建设的完善，切实维护公司整体利益，特别是广大中小股东的合法权益。报告期内，独立董事依据相 关法律法规，对公司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年募集资金使用与存放情况、高级管理人员任免、对外担保等事项发表了独立意见，公司管理层充 分听取并采纳了独立董事的专业性意见。</w:t>
      </w:r>
    </w:p>
    <w:p>
      <w:pPr>
        <w:pStyle w:val="Style23"/>
        <w:keepNext/>
        <w:keepLines/>
        <w:widowControl w:val="0"/>
        <w:shd w:val="clear" w:color="auto" w:fill="auto"/>
        <w:tabs>
          <w:tab w:pos="517"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六</w:t>
      </w:r>
      <w:bookmarkEnd w:id="616"/>
      <w:r>
        <w:rPr>
          <w:color w:val="000000"/>
          <w:spacing w:val="0"/>
          <w:w w:val="100"/>
          <w:position w:val="0"/>
          <w:sz w:val="24"/>
          <w:szCs w:val="24"/>
        </w:rPr>
        <w:t>、</w:t>
        <w:tab/>
        <w:t>董事会下设专门委员会在报告期内履行职责情况</w:t>
      </w:r>
      <w:bookmarkEnd w:id="614"/>
      <w:bookmarkEnd w:id="615"/>
      <w:bookmarkEnd w:id="617"/>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报告期内，董事会下设各专门委员会的委员勤勉尽责、恪尽职守，发挥各自专业领域的特长、经验，为公司发展建言献策， 切实维护公司、股东，特别是社会公众股东的利益。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董事会战略委员会密切关注国际、国内经济形势、结合行业发展特点，公司发展现状，审时度势，为公司制定行之有效的战 略发展规划。</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董事会提名委员会严格按照证监会、交易所等有关规定，对相关人员的任免发表专业意见，为公司的发展奠定人才基础。 董事会审计委员会参与制定年审计划、审核年度审计报告、审慎地对公司财务报告发表审阅意见、督促审计工作的进展；指 导、推进、监督公司内部控制规范工作实施及相关配套管理制度的制定、实施。</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董事会薪酬考核委员会积极对受薪董事、监事、高级管理人员的薪酬进行审核，确保其符合法律法规以及公司薪酬考核体系 的规定。</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七</w:t>
      </w:r>
      <w:bookmarkEnd w:id="620"/>
      <w:r>
        <w:rPr>
          <w:color w:val="000000"/>
          <w:spacing w:val="0"/>
          <w:w w:val="100"/>
          <w:position w:val="0"/>
          <w:sz w:val="24"/>
          <w:szCs w:val="24"/>
        </w:rPr>
        <w:t>、</w:t>
        <w:tab/>
        <w:t>监事会工作情况</w:t>
      </w:r>
      <w:bookmarkEnd w:id="618"/>
      <w:bookmarkEnd w:id="619"/>
      <w:bookmarkEnd w:id="62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八</w:t>
      </w:r>
      <w:bookmarkEnd w:id="624"/>
      <w:r>
        <w:rPr>
          <w:color w:val="000000"/>
          <w:spacing w:val="0"/>
          <w:w w:val="100"/>
          <w:position w:val="0"/>
          <w:sz w:val="24"/>
          <w:szCs w:val="24"/>
        </w:rPr>
        <w:t>、</w:t>
        <w:tab/>
        <w:t>高级管理人员的考评及激励情况</w:t>
      </w:r>
      <w:bookmarkEnd w:id="622"/>
      <w:bookmarkEnd w:id="623"/>
      <w:bookmarkEnd w:id="625"/>
    </w:p>
    <w:p>
      <w:pPr>
        <w:pStyle w:val="Style35"/>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公司已建立完善、可操作性强的高级管理人员绩效考评体系，薪酬与考核委员会负责对高级管理人员的管 理能力和业绩进行考评。公司年初制定了具体的经营指标，薪酬与考核委员会并与管理层签订目标责任书, 严格按照高级管理人员考核办法开展年度考核。</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九</w:t>
      </w:r>
      <w:bookmarkEnd w:id="628"/>
      <w:r>
        <w:rPr>
          <w:color w:val="000000"/>
          <w:spacing w:val="0"/>
          <w:w w:val="100"/>
          <w:position w:val="0"/>
          <w:sz w:val="24"/>
          <w:szCs w:val="24"/>
        </w:rPr>
        <w:t>、</w:t>
        <w:tab/>
        <w:t>内部控制情况</w:t>
      </w:r>
      <w:bookmarkEnd w:id="626"/>
      <w:bookmarkEnd w:id="627"/>
      <w:bookmarkEnd w:id="629"/>
    </w:p>
    <w:p>
      <w:pPr>
        <w:pStyle w:val="Style32"/>
        <w:keepNext/>
        <w:keepLines/>
        <w:widowControl w:val="0"/>
        <w:shd w:val="clear" w:color="auto" w:fill="auto"/>
        <w:tabs>
          <w:tab w:pos="434" w:val="left"/>
        </w:tabs>
        <w:bidi w:val="0"/>
        <w:spacing w:before="0" w:after="260" w:line="319" w:lineRule="exact"/>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报告期内发现的内部控制重大缺陷的具体情况</w:t>
      </w:r>
      <w:bookmarkEnd w:id="630"/>
      <w:bookmarkEnd w:id="631"/>
      <w:bookmarkEnd w:id="633"/>
    </w:p>
    <w:p>
      <w:pPr>
        <w:pStyle w:val="Style28"/>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34" w:val="left"/>
        </w:tabs>
        <w:bidi w:val="0"/>
        <w:spacing w:before="0" w:line="319" w:lineRule="exact"/>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内控自我评价报告</w:t>
      </w:r>
      <w:bookmarkEnd w:id="634"/>
      <w:bookmarkEnd w:id="635"/>
      <w:bookmarkEnd w:id="637"/>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具有以下特征的缺陷，认定为重大缺陷：</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）控制环境无效，可能导致公司严重偏 离控制目标；（</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）公司管理层存在重大舞 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）已经报告给管理层的重大内 部控制缺陷在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日后，未加以修正；（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对收入和利润趋势造成重大影响的缺陷；</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）未按相关规定履行内部决策程序，关 联方交易总额超过股东大会批准的关联交 易额度，且影响重大的缺陷； 具有以下特征的缺陷，认定为重要缺陷：</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）内部控制环境有效性较差，可能导致 公司偏离控制目标；（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）公司管理层存在 重要舞弊行为；（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）已经报告给管理层的 重要内部控制缺陷在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日后，未加以修 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）对收入和利润趋势造成重要影响 的缺陷；（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）未按相关规定履行内部决策 程序，关联方交易总额超过股东大会批准 的关联交易额度，且有一定影响的缺陷。 一般缺陷：不构成重大缺陷或重要缺陷的 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具有以下特征的缺陷，认定为重大缺 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）违反国家法律法规、行政许可和 规范性文件，且影响重大；（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 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事项未经集体决策程序；（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键岗位管理人员和技术人员流失严重；</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）媒体负面报道频繁、收到政府部 门处罚，对公司造成严重负面影响；（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重要业务缺乏制度控制或制度系统失 效，严重影响内部控制目标的实现；（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信息披露内部控制失效，导致公司被监 管部门公开谴责；（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）内部控制评价结 果中的重大缺陷未进行整改。</w:t>
            </w:r>
          </w:p>
          <w:p>
            <w:pPr>
              <w:pStyle w:val="Style2"/>
              <w:keepNext w:val="0"/>
              <w:keepLines w:val="0"/>
              <w:widowControl w:val="0"/>
              <w:shd w:val="clear" w:color="auto" w:fill="auto"/>
              <w:bidi w:val="0"/>
              <w:spacing w:before="0" w:after="0" w:line="330" w:lineRule="exact"/>
              <w:ind w:left="0" w:right="0" w:firstLine="0"/>
              <w:jc w:val="both"/>
            </w:pPr>
            <w:r>
              <w:rPr>
                <w:color w:val="000000"/>
                <w:spacing w:val="0"/>
                <w:w w:val="100"/>
                <w:position w:val="0"/>
              </w:rPr>
              <w:t>发生以上七个方面的事项，其影响程度 未达到严重程度的缺陷，为重要缺陷。 除以上重大和重要缺陷之外的其他缺 陷，为一般缺陷。</w:t>
            </w:r>
          </w:p>
        </w:tc>
      </w:tr>
      <w:tr>
        <w:trPr>
          <w:trHeight w:val="415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内部控制缺陷导致或可能导致的错报与利 润表相关的，以利润总额、营业收入总额 指标衡量。如果该缺陷导致的错报金额小 于相关指标的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（或利润总额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 收入总额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万元），则认定为一般缺陷； 如果大于或等于相关总额的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（或利润总额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万元、收入总额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万元），则认定为重要缺陷；如果大于或等 于相关指标的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内部控制缺陷导致或可能导致的错报与资 产管理相关的，以资产总额指标衡量。如 果该缺陷导致的错报金额小于资产总额的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万元），则认定为一般缺陷；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参考财务报告内部控制缺陷认定标准， 根据公司日常经营管理需要，确定公司 非财务报告内部控制缺陷重要程度。 重大缺陷：直接财产损失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（含）以上。重要缺陷：直接财产损失 大于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万元（含）且小于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一般缺陷：直接财产损失大于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 元（含）且小于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如果大于或等于资产总额的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万元），则认定为重要缺陷；如 果大于或等于资产总额的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 大缺陷。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内部控制缺陷导致或可能导致的错报与股 东权益相关的，以股东权益指标衡量。如 果该缺陷导致的错报金额小于股东权益总 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万元），则认定为一般缺 陷；如果大于或等于股东权益总额的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小于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万元），则认定为重要缺 陷；如果大于或等于股东权益总额的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十、内部控制审计报告</w:t>
      </w:r>
      <w:bookmarkEnd w:id="638"/>
      <w:bookmarkEnd w:id="639"/>
      <w:bookmarkEnd w:id="64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审计意见：京蓝科技公司于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会计师事务所是否出具非标准意见的内部控制审计报告</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346" w:lineRule="exact"/>
        <w:ind w:left="0" w:right="0" w:firstLine="0"/>
        <w:jc w:val="left"/>
        <w:sectPr>
          <w:footnotePr>
            <w:pos w:val="pageBottom"/>
            <w:numFmt w:val="decimal"/>
            <w:numRestart w:val="continuous"/>
          </w:footnotePr>
          <w:pgSz w:w="11900" w:h="16840"/>
          <w:pgMar w:top="1398" w:right="1066" w:bottom="1504" w:left="1041"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41" w:name="bookmark641"/>
      <w:bookmarkStart w:id="642" w:name="bookmark642"/>
      <w:bookmarkStart w:id="643" w:name="bookmark643"/>
      <w:r>
        <w:rPr>
          <w:color w:val="000000"/>
          <w:spacing w:val="0"/>
          <w:w w:val="100"/>
          <w:position w:val="0"/>
        </w:rPr>
        <w:t>第十一节公司债券相关情况</w:t>
      </w:r>
      <w:bookmarkEnd w:id="641"/>
      <w:bookmarkEnd w:id="642"/>
      <w:bookmarkEnd w:id="64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after="560" w:line="240" w:lineRule="auto"/>
        <w:ind w:left="0" w:right="0" w:firstLine="0"/>
        <w:jc w:val="center"/>
      </w:pPr>
      <w:bookmarkStart w:id="644" w:name="bookmark644"/>
      <w:bookmarkStart w:id="645" w:name="bookmark645"/>
      <w:bookmarkStart w:id="646" w:name="bookmark646"/>
      <w:r>
        <w:rPr>
          <w:color w:val="000000"/>
          <w:spacing w:val="0"/>
          <w:w w:val="100"/>
          <w:position w:val="0"/>
        </w:rPr>
        <w:t>第十二节财务报告</w:t>
      </w:r>
      <w:bookmarkEnd w:id="644"/>
      <w:bookmarkEnd w:id="645"/>
      <w:bookmarkEnd w:id="646"/>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647" w:name="bookmark647"/>
      <w:r>
        <w:rPr>
          <w:b/>
          <w:bCs/>
          <w:color w:val="000000"/>
          <w:spacing w:val="0"/>
          <w:w w:val="100"/>
          <w:position w:val="0"/>
          <w:sz w:val="24"/>
          <w:szCs w:val="24"/>
        </w:rPr>
        <w:t>一、审计报告</w:t>
      </w:r>
      <w:bookmarkEnd w:id="6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111028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张猛勇、高涛</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35"/>
        <w:keepNext w:val="0"/>
        <w:keepLines w:val="0"/>
        <w:widowControl w:val="0"/>
        <w:shd w:val="clear" w:color="auto" w:fill="auto"/>
        <w:bidi w:val="0"/>
        <w:spacing w:before="0" w:after="320" w:line="314" w:lineRule="exact"/>
        <w:ind w:left="0" w:right="0" w:firstLine="0"/>
        <w:jc w:val="left"/>
        <w:rPr>
          <w:sz w:val="22"/>
          <w:szCs w:val="22"/>
        </w:rPr>
      </w:pPr>
      <w:r>
        <w:rPr>
          <w:color w:val="000000"/>
          <w:spacing w:val="0"/>
          <w:w w:val="100"/>
          <w:position w:val="0"/>
          <w:sz w:val="22"/>
          <w:szCs w:val="22"/>
        </w:rPr>
        <w:t>京蓝科技股份有限公司全体股东：</w:t>
      </w:r>
    </w:p>
    <w:p>
      <w:pPr>
        <w:pStyle w:val="Style16"/>
        <w:keepNext w:val="0"/>
        <w:keepLines w:val="0"/>
        <w:widowControl w:val="0"/>
        <w:shd w:val="clear" w:color="auto" w:fill="auto"/>
        <w:tabs>
          <w:tab w:pos="982" w:val="left"/>
        </w:tabs>
        <w:bidi w:val="0"/>
        <w:spacing w:before="0" w:after="0" w:line="314" w:lineRule="exact"/>
        <w:ind w:left="0" w:right="0" w:firstLine="460"/>
        <w:jc w:val="both"/>
        <w:rPr>
          <w:sz w:val="24"/>
          <w:szCs w:val="24"/>
        </w:rPr>
      </w:pPr>
      <w:bookmarkStart w:id="648" w:name="bookmark648"/>
      <w:r>
        <w:rPr>
          <w:color w:val="000000"/>
          <w:spacing w:val="0"/>
          <w:w w:val="100"/>
          <w:position w:val="0"/>
          <w:sz w:val="24"/>
          <w:szCs w:val="24"/>
        </w:rPr>
        <w:t>一</w:t>
      </w:r>
      <w:bookmarkEnd w:id="648"/>
      <w:r>
        <w:rPr>
          <w:color w:val="000000"/>
          <w:spacing w:val="0"/>
          <w:w w:val="100"/>
          <w:position w:val="0"/>
          <w:sz w:val="24"/>
          <w:szCs w:val="24"/>
        </w:rPr>
        <w:t>、</w:t>
        <w:tab/>
        <w:t>审计意见</w:t>
      </w:r>
    </w:p>
    <w:p>
      <w:pPr>
        <w:pStyle w:val="Style35"/>
        <w:keepNext w:val="0"/>
        <w:keepLines w:val="0"/>
        <w:widowControl w:val="0"/>
        <w:shd w:val="clear" w:color="auto" w:fill="auto"/>
        <w:bidi w:val="0"/>
        <w:spacing w:before="0" w:after="0" w:line="314" w:lineRule="exact"/>
        <w:ind w:left="0" w:right="0" w:firstLine="460"/>
        <w:jc w:val="both"/>
        <w:rPr>
          <w:sz w:val="22"/>
          <w:szCs w:val="22"/>
        </w:rPr>
      </w:pPr>
      <w:r>
        <w:rPr>
          <w:color w:val="000000"/>
          <w:spacing w:val="0"/>
          <w:w w:val="100"/>
          <w:position w:val="0"/>
          <w:sz w:val="22"/>
          <w:szCs w:val="22"/>
        </w:rPr>
        <w:t>我们审计了京蓝科技股份有限公司（以下简称京蓝科技公司）财务报表，包括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年度的合并及公司利润表、合并及公司现金流量表、 合并及公司股东权益变动表以及财务报表附注。</w:t>
      </w:r>
    </w:p>
    <w:p>
      <w:pPr>
        <w:pStyle w:val="Style35"/>
        <w:keepNext w:val="0"/>
        <w:keepLines w:val="0"/>
        <w:widowControl w:val="0"/>
        <w:shd w:val="clear" w:color="auto" w:fill="auto"/>
        <w:bidi w:val="0"/>
        <w:spacing w:before="0" w:after="320" w:line="314" w:lineRule="exact"/>
        <w:ind w:left="0" w:right="0" w:firstLine="460"/>
        <w:jc w:val="both"/>
        <w:rPr>
          <w:sz w:val="22"/>
          <w:szCs w:val="22"/>
        </w:rPr>
      </w:pPr>
      <w:r>
        <w:rPr>
          <w:color w:val="000000"/>
          <w:spacing w:val="0"/>
          <w:w w:val="100"/>
          <w:position w:val="0"/>
          <w:sz w:val="22"/>
          <w:szCs w:val="22"/>
        </w:rPr>
        <w:t>我们认为，后附的财务报表在所有重大方面按照企业会计准则的规定编制，公允反映了 京蓝科技公司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年度的合并及公司经营 成果和现金流量。</w:t>
      </w:r>
    </w:p>
    <w:p>
      <w:pPr>
        <w:pStyle w:val="Style16"/>
        <w:keepNext w:val="0"/>
        <w:keepLines w:val="0"/>
        <w:widowControl w:val="0"/>
        <w:shd w:val="clear" w:color="auto" w:fill="auto"/>
        <w:tabs>
          <w:tab w:pos="982" w:val="left"/>
        </w:tabs>
        <w:bidi w:val="0"/>
        <w:spacing w:before="0" w:after="0" w:line="310" w:lineRule="exact"/>
        <w:ind w:left="0" w:right="0" w:firstLine="460"/>
        <w:jc w:val="both"/>
        <w:rPr>
          <w:sz w:val="24"/>
          <w:szCs w:val="24"/>
        </w:rPr>
      </w:pPr>
      <w:bookmarkStart w:id="649" w:name="bookmark649"/>
      <w:r>
        <w:rPr>
          <w:color w:val="000000"/>
          <w:spacing w:val="0"/>
          <w:w w:val="100"/>
          <w:position w:val="0"/>
          <w:sz w:val="24"/>
          <w:szCs w:val="24"/>
        </w:rPr>
        <w:t>二</w:t>
      </w:r>
      <w:bookmarkEnd w:id="649"/>
      <w:r>
        <w:rPr>
          <w:color w:val="000000"/>
          <w:spacing w:val="0"/>
          <w:w w:val="100"/>
          <w:position w:val="0"/>
          <w:sz w:val="24"/>
          <w:szCs w:val="24"/>
        </w:rPr>
        <w:t>、</w:t>
        <w:tab/>
        <w:t>形成审计意见的基础</w:t>
      </w:r>
    </w:p>
    <w:p>
      <w:pPr>
        <w:pStyle w:val="Style35"/>
        <w:keepNext w:val="0"/>
        <w:keepLines w:val="0"/>
        <w:widowControl w:val="0"/>
        <w:shd w:val="clear" w:color="auto" w:fill="auto"/>
        <w:bidi w:val="0"/>
        <w:spacing w:before="0" w:after="320" w:line="310" w:lineRule="exact"/>
        <w:ind w:left="0" w:right="0" w:firstLine="460"/>
        <w:jc w:val="both"/>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部分进一步阐述了我们在这些准则下的责任。按照中国注册会计师职业道 德守则，我们独立于京蓝科技公司，并履行了职业道德方面的其他责任。我们相信，我们获 取的审计证据是充分、适当的，为发表审计意见提供了基础。</w:t>
      </w:r>
    </w:p>
    <w:p>
      <w:pPr>
        <w:pStyle w:val="Style16"/>
        <w:keepNext w:val="0"/>
        <w:keepLines w:val="0"/>
        <w:widowControl w:val="0"/>
        <w:shd w:val="clear" w:color="auto" w:fill="auto"/>
        <w:bidi w:val="0"/>
        <w:spacing w:before="0" w:after="0" w:line="310" w:lineRule="exact"/>
        <w:ind w:left="0" w:right="0" w:firstLine="460"/>
        <w:jc w:val="both"/>
        <w:rPr>
          <w:sz w:val="24"/>
          <w:szCs w:val="24"/>
        </w:rPr>
      </w:pPr>
      <w:bookmarkStart w:id="650" w:name="bookmark650"/>
      <w:r>
        <w:rPr>
          <w:color w:val="000000"/>
          <w:spacing w:val="0"/>
          <w:w w:val="100"/>
          <w:position w:val="0"/>
          <w:sz w:val="24"/>
          <w:szCs w:val="24"/>
        </w:rPr>
        <w:t>三</w:t>
      </w:r>
      <w:bookmarkEnd w:id="650"/>
      <w:r>
        <w:rPr>
          <w:color w:val="000000"/>
          <w:spacing w:val="0"/>
          <w:w w:val="100"/>
          <w:position w:val="0"/>
          <w:sz w:val="24"/>
          <w:szCs w:val="24"/>
        </w:rPr>
        <w:t>、关键审计事项</w:t>
      </w:r>
    </w:p>
    <w:p>
      <w:pPr>
        <w:pStyle w:val="Style35"/>
        <w:keepNext w:val="0"/>
        <w:keepLines w:val="0"/>
        <w:widowControl w:val="0"/>
        <w:shd w:val="clear" w:color="auto" w:fill="auto"/>
        <w:bidi w:val="0"/>
        <w:spacing w:before="0" w:after="0" w:line="310"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见。我们确定下列事项是需要在审计报告中沟通的关键审计事项。</w:t>
      </w:r>
    </w:p>
    <w:p>
      <w:pPr>
        <w:pStyle w:val="Style35"/>
        <w:keepNext w:val="0"/>
        <w:keepLines w:val="0"/>
        <w:widowControl w:val="0"/>
        <w:shd w:val="clear" w:color="auto" w:fill="auto"/>
        <w:bidi w:val="0"/>
        <w:spacing w:before="0" w:after="40" w:line="310" w:lineRule="exact"/>
        <w:ind w:left="0" w:right="0" w:firstLine="440"/>
        <w:jc w:val="both"/>
        <w:rPr>
          <w:sz w:val="22"/>
          <w:szCs w:val="22"/>
        </w:rPr>
      </w:pPr>
      <w:bookmarkStart w:id="651" w:name="bookmark651"/>
      <w:r>
        <w:rPr>
          <w:color w:val="000000"/>
          <w:spacing w:val="0"/>
          <w:w w:val="100"/>
          <w:position w:val="0"/>
          <w:sz w:val="22"/>
          <w:szCs w:val="22"/>
        </w:rPr>
        <w:t>（</w:t>
      </w:r>
      <w:bookmarkEnd w:id="651"/>
      <w:r>
        <w:rPr>
          <w:color w:val="000000"/>
          <w:spacing w:val="0"/>
          <w:w w:val="100"/>
          <w:position w:val="0"/>
          <w:sz w:val="22"/>
          <w:szCs w:val="22"/>
        </w:rPr>
        <w:t>一）建造合同收入的确认</w:t>
      </w:r>
    </w:p>
    <w:p>
      <w:pPr>
        <w:pStyle w:val="Style35"/>
        <w:keepNext w:val="0"/>
        <w:keepLines w:val="0"/>
        <w:widowControl w:val="0"/>
        <w:shd w:val="clear" w:color="auto" w:fill="auto"/>
        <w:bidi w:val="0"/>
        <w:spacing w:before="0" w:after="0" w:line="271" w:lineRule="auto"/>
        <w:ind w:left="0" w:right="0" w:firstLine="44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、事项描述</w:t>
      </w:r>
    </w:p>
    <w:p>
      <w:pPr>
        <w:pStyle w:val="Style35"/>
        <w:keepNext w:val="0"/>
        <w:keepLines w:val="0"/>
        <w:widowControl w:val="0"/>
        <w:shd w:val="clear" w:color="auto" w:fill="auto"/>
        <w:bidi w:val="0"/>
        <w:spacing w:before="0" w:after="0" w:line="310" w:lineRule="exact"/>
        <w:ind w:left="0" w:right="0" w:firstLine="440"/>
        <w:jc w:val="left"/>
        <w:rPr>
          <w:sz w:val="22"/>
          <w:szCs w:val="22"/>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2"/>
          <w:szCs w:val="22"/>
        </w:rPr>
        <w:t>。</w:t>
      </w:r>
    </w:p>
    <w:p>
      <w:pPr>
        <w:pStyle w:val="Style35"/>
        <w:keepNext w:val="0"/>
        <w:keepLines w:val="0"/>
        <w:widowControl w:val="0"/>
        <w:shd w:val="clear" w:color="auto" w:fill="auto"/>
        <w:bidi w:val="0"/>
        <w:spacing w:before="0" w:after="100" w:line="310" w:lineRule="exact"/>
        <w:ind w:left="0" w:right="0" w:firstLine="460"/>
        <w:jc w:val="left"/>
        <w:rPr>
          <w:sz w:val="22"/>
          <w:szCs w:val="22"/>
        </w:rPr>
      </w:pPr>
      <w:r>
        <w:rPr>
          <w:color w:val="000000"/>
          <w:spacing w:val="0"/>
          <w:w w:val="100"/>
          <w:position w:val="0"/>
          <w:sz w:val="22"/>
          <w:szCs w:val="22"/>
        </w:rPr>
        <w:t>京蓝科技公司收入主要来自土壤修复运营服务、生态节水运营服务及园林环境科技服务。 京蓝科技公司于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日起执行新收入准则，京蓝科技公司的主要业务符合某一时间段 </w:t>
      </w:r>
      <w:r>
        <w:rPr>
          <w:color w:val="000000"/>
          <w:spacing w:val="0"/>
          <w:w w:val="100"/>
          <w:position w:val="0"/>
          <w:sz w:val="22"/>
          <w:szCs w:val="22"/>
        </w:rPr>
        <w:t xml:space="preserve">内履行履约义务的条件，采用投入法（园林环境板块采用产出法）确定履约进度，管理层需 </w:t>
      </w:r>
      <w:r>
        <w:rPr>
          <w:color w:val="000000"/>
          <w:spacing w:val="0"/>
          <w:w w:val="100"/>
          <w:position w:val="0"/>
          <w:sz w:val="22"/>
          <w:szCs w:val="22"/>
        </w:rPr>
        <w:t xml:space="preserve">要对建造合同的预计总收入和预计总成本作出合理估计以确定履约进度，并应于合同执行过 </w:t>
      </w:r>
      <w:r>
        <w:rPr>
          <w:color w:val="000000"/>
          <w:spacing w:val="0"/>
          <w:w w:val="100"/>
          <w:position w:val="0"/>
          <w:sz w:val="22"/>
          <w:szCs w:val="22"/>
        </w:rPr>
        <w:t>程中持续评估和修订。</w:t>
      </w:r>
    </w:p>
    <w:p>
      <w:pPr>
        <w:pStyle w:val="Style35"/>
        <w:keepNext w:val="0"/>
        <w:keepLines w:val="0"/>
        <w:widowControl w:val="0"/>
        <w:shd w:val="clear" w:color="auto" w:fill="auto"/>
        <w:bidi w:val="0"/>
        <w:spacing w:before="0" w:after="40" w:line="317" w:lineRule="exact"/>
        <w:ind w:left="0" w:right="0" w:firstLine="460"/>
        <w:jc w:val="both"/>
        <w:rPr>
          <w:sz w:val="22"/>
          <w:szCs w:val="22"/>
        </w:rPr>
      </w:pPr>
      <w:r>
        <w:rPr>
          <w:color w:val="000000"/>
          <w:spacing w:val="0"/>
          <w:w w:val="100"/>
          <w:position w:val="0"/>
          <w:sz w:val="22"/>
          <w:szCs w:val="22"/>
        </w:rPr>
        <w:t>由于需要京蓝科技公司管理层运用重大会计估计和判断，因此，我们将建造合同收入的 确认识别为关键审计事项。</w:t>
      </w:r>
    </w:p>
    <w:p>
      <w:pPr>
        <w:pStyle w:val="Style35"/>
        <w:keepNext w:val="0"/>
        <w:keepLines w:val="0"/>
        <w:widowControl w:val="0"/>
        <w:shd w:val="clear" w:color="auto" w:fill="auto"/>
        <w:bidi w:val="0"/>
        <w:spacing w:before="0" w:after="0" w:line="312"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、审计应对</w:t>
      </w:r>
    </w:p>
    <w:p>
      <w:pPr>
        <w:pStyle w:val="Style35"/>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我们针对建造合同收入的确认执行的主要审计程序如下：</w:t>
      </w:r>
    </w:p>
    <w:p>
      <w:pPr>
        <w:pStyle w:val="Style35"/>
        <w:keepNext w:val="0"/>
        <w:keepLines w:val="0"/>
        <w:widowControl w:val="0"/>
        <w:shd w:val="clear" w:color="auto" w:fill="auto"/>
        <w:tabs>
          <w:tab w:pos="1146" w:val="left"/>
        </w:tabs>
        <w:bidi w:val="0"/>
        <w:spacing w:before="0" w:after="100" w:line="312" w:lineRule="exact"/>
        <w:ind w:left="0" w:right="0" w:firstLine="620"/>
        <w:jc w:val="both"/>
        <w:rPr>
          <w:sz w:val="22"/>
          <w:szCs w:val="22"/>
        </w:rPr>
      </w:pPr>
      <w:bookmarkStart w:id="652" w:name="bookmark652"/>
      <w:r>
        <w:rPr>
          <w:color w:val="000000"/>
          <w:spacing w:val="0"/>
          <w:w w:val="100"/>
          <w:position w:val="0"/>
          <w:sz w:val="22"/>
          <w:szCs w:val="22"/>
        </w:rPr>
        <w:t>（</w:t>
      </w:r>
      <w:bookmarkEnd w:id="65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评价和测试了预计总成本、预计总收入及完工进度计算流程相关的内部控制；</w:t>
      </w:r>
    </w:p>
    <w:p>
      <w:pPr>
        <w:pStyle w:val="Style35"/>
        <w:keepNext w:val="0"/>
        <w:keepLines w:val="0"/>
        <w:widowControl w:val="0"/>
        <w:shd w:val="clear" w:color="auto" w:fill="auto"/>
        <w:tabs>
          <w:tab w:pos="1232" w:val="left"/>
        </w:tabs>
        <w:bidi w:val="0"/>
        <w:spacing w:before="0" w:after="100" w:line="331" w:lineRule="exact"/>
        <w:ind w:left="0" w:right="0" w:firstLine="620"/>
        <w:jc w:val="both"/>
        <w:rPr>
          <w:sz w:val="22"/>
          <w:szCs w:val="22"/>
        </w:rPr>
      </w:pPr>
      <w:bookmarkStart w:id="653" w:name="bookmark653"/>
      <w:r>
        <w:rPr>
          <w:color w:val="000000"/>
          <w:spacing w:val="0"/>
          <w:w w:val="100"/>
          <w:position w:val="0"/>
          <w:sz w:val="22"/>
          <w:szCs w:val="22"/>
        </w:rPr>
        <w:t>（</w:t>
      </w:r>
      <w:bookmarkEnd w:id="65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获取了建造合同，验证预计合同总收入的准确性；复核了重大合同的关键条款， 同时，获取了建造合同的结算资料，验证合同收入；</w:t>
      </w:r>
    </w:p>
    <w:p>
      <w:pPr>
        <w:pStyle w:val="Style35"/>
        <w:keepNext w:val="0"/>
        <w:keepLines w:val="0"/>
        <w:widowControl w:val="0"/>
        <w:shd w:val="clear" w:color="auto" w:fill="auto"/>
        <w:tabs>
          <w:tab w:pos="1256" w:val="left"/>
        </w:tabs>
        <w:bidi w:val="0"/>
        <w:spacing w:before="0" w:after="100" w:line="322" w:lineRule="exact"/>
        <w:ind w:left="0" w:right="0" w:firstLine="620"/>
        <w:jc w:val="both"/>
        <w:rPr>
          <w:sz w:val="22"/>
          <w:szCs w:val="22"/>
        </w:rPr>
      </w:pPr>
      <w:bookmarkStart w:id="654" w:name="bookmark654"/>
      <w:r>
        <w:rPr>
          <w:color w:val="000000"/>
          <w:spacing w:val="0"/>
          <w:w w:val="100"/>
          <w:position w:val="0"/>
          <w:sz w:val="22"/>
          <w:szCs w:val="22"/>
        </w:rPr>
        <w:t>（</w:t>
      </w:r>
      <w:bookmarkEnd w:id="65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对重大合同项目以及异常项目的毛利率执行了分析性复核程序，关注毛利率是否 合理。</w:t>
      </w:r>
    </w:p>
    <w:p>
      <w:pPr>
        <w:pStyle w:val="Style35"/>
        <w:keepNext w:val="0"/>
        <w:keepLines w:val="0"/>
        <w:widowControl w:val="0"/>
        <w:shd w:val="clear" w:color="auto" w:fill="auto"/>
        <w:tabs>
          <w:tab w:pos="1237" w:val="left"/>
        </w:tabs>
        <w:bidi w:val="0"/>
        <w:spacing w:before="0" w:after="100" w:line="331" w:lineRule="exact"/>
        <w:ind w:left="0" w:right="0" w:firstLine="620"/>
        <w:jc w:val="both"/>
        <w:rPr>
          <w:sz w:val="22"/>
          <w:szCs w:val="22"/>
        </w:rPr>
      </w:pPr>
      <w:bookmarkStart w:id="655" w:name="bookmark655"/>
      <w:r>
        <w:rPr>
          <w:color w:val="000000"/>
          <w:spacing w:val="0"/>
          <w:w w:val="100"/>
          <w:position w:val="0"/>
          <w:sz w:val="22"/>
          <w:szCs w:val="22"/>
        </w:rPr>
        <w:t>（</w:t>
      </w:r>
      <w:bookmarkEnd w:id="65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评价了管理层在确定预计合同总成本时所采用的判断和估计以及按履约进度确认 的合同收入，我们重新计算履约进度，并与企业确认的履约进度进行比对；</w:t>
      </w:r>
    </w:p>
    <w:p>
      <w:pPr>
        <w:pStyle w:val="Style35"/>
        <w:keepNext w:val="0"/>
        <w:keepLines w:val="0"/>
        <w:widowControl w:val="0"/>
        <w:shd w:val="clear" w:color="auto" w:fill="auto"/>
        <w:tabs>
          <w:tab w:pos="1256" w:val="left"/>
        </w:tabs>
        <w:bidi w:val="0"/>
        <w:spacing w:before="0" w:after="100" w:line="326" w:lineRule="exact"/>
        <w:ind w:left="0" w:right="0" w:firstLine="620"/>
        <w:jc w:val="both"/>
        <w:rPr>
          <w:sz w:val="22"/>
          <w:szCs w:val="22"/>
        </w:rPr>
      </w:pPr>
      <w:bookmarkStart w:id="656" w:name="bookmark656"/>
      <w:r>
        <w:rPr>
          <w:color w:val="000000"/>
          <w:spacing w:val="0"/>
          <w:w w:val="100"/>
          <w:position w:val="0"/>
          <w:sz w:val="22"/>
          <w:szCs w:val="22"/>
        </w:rPr>
        <w:t>（</w:t>
      </w:r>
      <w:bookmarkEnd w:id="65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抽样检查了已发生成本相关的合同、结算资料；以及通过对存货的监盘、复核生 产成本的归集和分配、对发出商品的计价测试等来确认已发生的成本；</w:t>
      </w:r>
    </w:p>
    <w:p>
      <w:pPr>
        <w:pStyle w:val="Style35"/>
        <w:keepNext w:val="0"/>
        <w:keepLines w:val="0"/>
        <w:widowControl w:val="0"/>
        <w:shd w:val="clear" w:color="auto" w:fill="auto"/>
        <w:tabs>
          <w:tab w:pos="1146" w:val="left"/>
        </w:tabs>
        <w:bidi w:val="0"/>
        <w:spacing w:before="0" w:after="100" w:line="312" w:lineRule="exact"/>
        <w:ind w:left="0" w:right="0" w:firstLine="620"/>
        <w:jc w:val="both"/>
        <w:rPr>
          <w:sz w:val="22"/>
          <w:szCs w:val="22"/>
        </w:rPr>
      </w:pPr>
      <w:bookmarkStart w:id="657" w:name="bookmark657"/>
      <w:r>
        <w:rPr>
          <w:color w:val="000000"/>
          <w:spacing w:val="0"/>
          <w:w w:val="100"/>
          <w:position w:val="0"/>
          <w:sz w:val="22"/>
          <w:szCs w:val="22"/>
        </w:rPr>
        <w:t>（</w:t>
      </w:r>
      <w:bookmarkEnd w:id="65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执行了截止性测试程序，检查相关合同成本是否被记录在恰当的会计期间；</w:t>
      </w:r>
    </w:p>
    <w:p>
      <w:pPr>
        <w:pStyle w:val="Style35"/>
        <w:keepNext w:val="0"/>
        <w:keepLines w:val="0"/>
        <w:widowControl w:val="0"/>
        <w:shd w:val="clear" w:color="auto" w:fill="auto"/>
        <w:tabs>
          <w:tab w:pos="1256" w:val="left"/>
        </w:tabs>
        <w:bidi w:val="0"/>
        <w:spacing w:before="0" w:after="100" w:line="336" w:lineRule="exact"/>
        <w:ind w:left="0" w:right="0" w:firstLine="620"/>
        <w:jc w:val="both"/>
        <w:rPr>
          <w:sz w:val="22"/>
          <w:szCs w:val="22"/>
        </w:rPr>
      </w:pPr>
      <w:bookmarkStart w:id="658" w:name="bookmark658"/>
      <w:r>
        <w:rPr>
          <w:color w:val="000000"/>
          <w:spacing w:val="0"/>
          <w:w w:val="100"/>
          <w:position w:val="0"/>
          <w:sz w:val="22"/>
          <w:szCs w:val="22"/>
        </w:rPr>
        <w:t>（</w:t>
      </w:r>
      <w:bookmarkEnd w:id="658"/>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w:t>
        <w:tab/>
        <w:t>抽取了部分重大的工程项目进行现场查看，获取工程的形象进度，查看项目进展 情况。</w:t>
      </w:r>
    </w:p>
    <w:p>
      <w:pPr>
        <w:pStyle w:val="Style35"/>
        <w:keepNext w:val="0"/>
        <w:keepLines w:val="0"/>
        <w:widowControl w:val="0"/>
        <w:shd w:val="clear" w:color="auto" w:fill="auto"/>
        <w:bidi w:val="0"/>
        <w:spacing w:before="0" w:after="160" w:line="312" w:lineRule="exact"/>
        <w:ind w:left="0" w:right="0" w:firstLine="620"/>
        <w:jc w:val="both"/>
        <w:rPr>
          <w:sz w:val="22"/>
          <w:szCs w:val="22"/>
        </w:rPr>
      </w:pPr>
      <w:bookmarkStart w:id="659" w:name="bookmark659"/>
      <w:r>
        <w:rPr>
          <w:color w:val="000000"/>
          <w:spacing w:val="0"/>
          <w:w w:val="100"/>
          <w:position w:val="0"/>
          <w:sz w:val="22"/>
          <w:szCs w:val="22"/>
        </w:rPr>
        <w:t>（</w:t>
      </w:r>
      <w:bookmarkEnd w:id="659"/>
      <w:r>
        <w:rPr>
          <w:color w:val="000000"/>
          <w:spacing w:val="0"/>
          <w:w w:val="100"/>
          <w:position w:val="0"/>
          <w:sz w:val="22"/>
          <w:szCs w:val="22"/>
        </w:rPr>
        <w:t>二）商誉减值</w:t>
      </w:r>
    </w:p>
    <w:p>
      <w:pPr>
        <w:pStyle w:val="Style35"/>
        <w:keepNext w:val="0"/>
        <w:keepLines w:val="0"/>
        <w:widowControl w:val="0"/>
        <w:shd w:val="clear" w:color="auto" w:fill="auto"/>
        <w:bidi w:val="0"/>
        <w:spacing w:before="0" w:after="100" w:line="312" w:lineRule="exact"/>
        <w:ind w:left="0" w:right="0" w:firstLine="62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、事项描述</w:t>
      </w:r>
    </w:p>
    <w:p>
      <w:pPr>
        <w:pStyle w:val="Style35"/>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w:t>
      </w:r>
    </w:p>
    <w:p>
      <w:pPr>
        <w:pStyle w:val="Style35"/>
        <w:keepNext w:val="0"/>
        <w:keepLines w:val="0"/>
        <w:widowControl w:val="0"/>
        <w:shd w:val="clear" w:color="auto" w:fill="auto"/>
        <w:bidi w:val="0"/>
        <w:spacing w:before="0" w:after="100" w:line="312" w:lineRule="exact"/>
        <w:ind w:left="0" w:right="0" w:firstLine="50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日止，京蓝科技公司合并资产负债表中商誉账面金额为人民币 </w:t>
      </w:r>
      <w:r>
        <w:rPr>
          <w:rFonts w:ascii="Times New Roman" w:eastAsia="Times New Roman" w:hAnsi="Times New Roman" w:cs="Times New Roman"/>
          <w:color w:val="000000"/>
          <w:spacing w:val="0"/>
          <w:w w:val="100"/>
          <w:position w:val="0"/>
          <w:sz w:val="24"/>
          <w:szCs w:val="24"/>
        </w:rPr>
        <w:t>218,409.86</w:t>
      </w:r>
      <w:r>
        <w:rPr>
          <w:color w:val="000000"/>
          <w:spacing w:val="0"/>
          <w:w w:val="100"/>
          <w:position w:val="0"/>
          <w:sz w:val="22"/>
          <w:szCs w:val="22"/>
        </w:rPr>
        <w:t>万元，本期计提商誉资产减值准备</w:t>
      </w:r>
      <w:r>
        <w:rPr>
          <w:rFonts w:ascii="Times New Roman" w:eastAsia="Times New Roman" w:hAnsi="Times New Roman" w:cs="Times New Roman"/>
          <w:color w:val="000000"/>
          <w:spacing w:val="0"/>
          <w:w w:val="100"/>
          <w:position w:val="0"/>
          <w:sz w:val="24"/>
          <w:szCs w:val="24"/>
        </w:rPr>
        <w:t>104,407.30</w:t>
      </w:r>
      <w:r>
        <w:rPr>
          <w:color w:val="000000"/>
          <w:spacing w:val="0"/>
          <w:w w:val="100"/>
          <w:position w:val="0"/>
          <w:sz w:val="22"/>
          <w:szCs w:val="22"/>
        </w:rPr>
        <w:t>万元。</w:t>
      </w:r>
    </w:p>
    <w:p>
      <w:pPr>
        <w:pStyle w:val="Style35"/>
        <w:keepNext w:val="0"/>
        <w:keepLines w:val="0"/>
        <w:widowControl w:val="0"/>
        <w:shd w:val="clear" w:color="auto" w:fill="auto"/>
        <w:bidi w:val="0"/>
        <w:spacing w:before="0" w:after="100" w:line="313" w:lineRule="exact"/>
        <w:ind w:left="0" w:right="0" w:firstLine="500"/>
        <w:jc w:val="both"/>
        <w:rPr>
          <w:sz w:val="22"/>
          <w:szCs w:val="22"/>
        </w:rPr>
      </w:pPr>
      <w:r>
        <w:rPr>
          <w:color w:val="000000"/>
          <w:spacing w:val="0"/>
          <w:w w:val="100"/>
          <w:position w:val="0"/>
          <w:sz w:val="22"/>
          <w:szCs w:val="22"/>
        </w:rPr>
        <w:t>根据企业会计准则，公司应至少每年年末对商誉进行减值测试。减值测试以包含商誉的 资产组的可收回金额为基础，资产组的可收回金额按照资产组的预计未来现金流量的现值与 资产的公允价值减去处置费用后的净额两者之间较高者确定。商誉减值的测试过程复杂，需 要依赖京蓝科技公司管理层对收购子公司的预测未来收入、利润等假设做出判断和评估，因 此我们将商誉减值测试的评估作为关键审计事项。</w:t>
      </w:r>
    </w:p>
    <w:p>
      <w:pPr>
        <w:pStyle w:val="Style35"/>
        <w:keepNext w:val="0"/>
        <w:keepLines w:val="0"/>
        <w:widowControl w:val="0"/>
        <w:shd w:val="clear" w:color="auto" w:fill="auto"/>
        <w:bidi w:val="0"/>
        <w:spacing w:before="0" w:after="0" w:line="311"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、审计应对</w:t>
      </w:r>
    </w:p>
    <w:p>
      <w:pPr>
        <w:pStyle w:val="Style35"/>
        <w:keepNext w:val="0"/>
        <w:keepLines w:val="0"/>
        <w:widowControl w:val="0"/>
        <w:shd w:val="clear" w:color="auto" w:fill="auto"/>
        <w:tabs>
          <w:tab w:pos="1100" w:val="left"/>
        </w:tabs>
        <w:bidi w:val="0"/>
        <w:spacing w:before="0" w:after="0" w:line="311" w:lineRule="exact"/>
        <w:ind w:left="0" w:right="0" w:firstLine="500"/>
        <w:jc w:val="both"/>
        <w:rPr>
          <w:sz w:val="22"/>
          <w:szCs w:val="22"/>
        </w:rPr>
      </w:pPr>
      <w:bookmarkStart w:id="660" w:name="bookmark660"/>
      <w:r>
        <w:rPr>
          <w:color w:val="000000"/>
          <w:spacing w:val="0"/>
          <w:w w:val="100"/>
          <w:position w:val="0"/>
          <w:sz w:val="22"/>
          <w:szCs w:val="22"/>
        </w:rPr>
        <w:t>（</w:t>
      </w:r>
      <w:bookmarkEnd w:id="66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了解、评估及测试了与商誉减值测试相关的内部控制的设计及执行有效性；</w:t>
      </w:r>
    </w:p>
    <w:p>
      <w:pPr>
        <w:pStyle w:val="Style35"/>
        <w:keepNext w:val="0"/>
        <w:keepLines w:val="0"/>
        <w:widowControl w:val="0"/>
        <w:shd w:val="clear" w:color="auto" w:fill="auto"/>
        <w:tabs>
          <w:tab w:pos="1131" w:val="left"/>
        </w:tabs>
        <w:bidi w:val="0"/>
        <w:spacing w:before="0" w:after="0" w:line="311" w:lineRule="exact"/>
        <w:ind w:left="0" w:right="0" w:firstLine="500"/>
        <w:jc w:val="both"/>
        <w:rPr>
          <w:sz w:val="22"/>
          <w:szCs w:val="22"/>
        </w:rPr>
      </w:pPr>
      <w:bookmarkStart w:id="661" w:name="bookmark661"/>
      <w:r>
        <w:rPr>
          <w:color w:val="000000"/>
          <w:spacing w:val="0"/>
          <w:w w:val="100"/>
          <w:position w:val="0"/>
          <w:sz w:val="22"/>
          <w:szCs w:val="22"/>
        </w:rPr>
        <w:t>（</w:t>
      </w:r>
      <w:bookmarkEnd w:id="66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评价管理层对商誉所在资产组的认定是否恰当，评估商誉是否按照合理的方法分摊 至相关的资产组和资产组组合；</w:t>
      </w:r>
    </w:p>
    <w:p>
      <w:pPr>
        <w:pStyle w:val="Style35"/>
        <w:keepNext w:val="0"/>
        <w:keepLines w:val="0"/>
        <w:widowControl w:val="0"/>
        <w:shd w:val="clear" w:color="auto" w:fill="auto"/>
        <w:tabs>
          <w:tab w:pos="1131" w:val="left"/>
        </w:tabs>
        <w:bidi w:val="0"/>
        <w:spacing w:before="0" w:after="0" w:line="311" w:lineRule="exact"/>
        <w:ind w:left="0" w:right="0" w:firstLine="500"/>
        <w:jc w:val="both"/>
        <w:rPr>
          <w:sz w:val="22"/>
          <w:szCs w:val="22"/>
        </w:rPr>
      </w:pPr>
      <w:bookmarkStart w:id="662" w:name="bookmark662"/>
      <w:r>
        <w:rPr>
          <w:color w:val="000000"/>
          <w:spacing w:val="0"/>
          <w:w w:val="100"/>
          <w:position w:val="0"/>
          <w:sz w:val="22"/>
          <w:szCs w:val="22"/>
        </w:rPr>
        <w:t>（</w:t>
      </w:r>
      <w:bookmarkEnd w:id="66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获取管理层聘用的第三方评估机构针对包含商誉的资产组或资产组组合的估值报 告，评价其胜任能力、专业素质和客观性；并与第三方评估机构讨论，了解减值测试时所使 用的关键假设是否合理；</w:t>
      </w:r>
    </w:p>
    <w:p>
      <w:pPr>
        <w:pStyle w:val="Style35"/>
        <w:keepNext w:val="0"/>
        <w:keepLines w:val="0"/>
        <w:widowControl w:val="0"/>
        <w:shd w:val="clear" w:color="auto" w:fill="auto"/>
        <w:tabs>
          <w:tab w:pos="1100" w:val="left"/>
        </w:tabs>
        <w:bidi w:val="0"/>
        <w:spacing w:before="0" w:after="0" w:line="311" w:lineRule="exact"/>
        <w:ind w:left="0" w:right="0" w:firstLine="500"/>
        <w:jc w:val="both"/>
        <w:rPr>
          <w:sz w:val="22"/>
          <w:szCs w:val="22"/>
        </w:rPr>
      </w:pPr>
      <w:bookmarkStart w:id="663" w:name="bookmark663"/>
      <w:r>
        <w:rPr>
          <w:color w:val="000000"/>
          <w:spacing w:val="0"/>
          <w:w w:val="100"/>
          <w:position w:val="0"/>
          <w:sz w:val="22"/>
          <w:szCs w:val="22"/>
        </w:rPr>
        <w:t>（</w:t>
      </w:r>
      <w:bookmarkEnd w:id="66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评价第三方评估机构估值时所使用的价值类型和评估方法的适当性；</w:t>
      </w:r>
    </w:p>
    <w:p>
      <w:pPr>
        <w:pStyle w:val="Style35"/>
        <w:keepNext w:val="0"/>
        <w:keepLines w:val="0"/>
        <w:widowControl w:val="0"/>
        <w:shd w:val="clear" w:color="auto" w:fill="auto"/>
        <w:tabs>
          <w:tab w:pos="1100" w:val="left"/>
        </w:tabs>
        <w:bidi w:val="0"/>
        <w:spacing w:before="0" w:after="0" w:line="311" w:lineRule="exact"/>
        <w:ind w:left="0" w:right="0" w:firstLine="500"/>
        <w:jc w:val="both"/>
        <w:rPr>
          <w:sz w:val="22"/>
          <w:szCs w:val="22"/>
        </w:rPr>
      </w:pPr>
      <w:bookmarkStart w:id="664" w:name="bookmark664"/>
      <w:r>
        <w:rPr>
          <w:color w:val="000000"/>
          <w:spacing w:val="0"/>
          <w:w w:val="100"/>
          <w:position w:val="0"/>
          <w:sz w:val="22"/>
          <w:szCs w:val="22"/>
        </w:rPr>
        <w:t>（</w:t>
      </w:r>
      <w:bookmarkEnd w:id="66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检查商誉减值准备计算是否合理，商誉减值相关披露是否恰当。</w:t>
      </w:r>
    </w:p>
    <w:p>
      <w:pPr>
        <w:pStyle w:val="Style35"/>
        <w:keepNext w:val="0"/>
        <w:keepLines w:val="0"/>
        <w:widowControl w:val="0"/>
        <w:shd w:val="clear" w:color="auto" w:fill="auto"/>
        <w:bidi w:val="0"/>
        <w:spacing w:before="0" w:after="0" w:line="311" w:lineRule="exact"/>
        <w:ind w:left="0" w:right="0" w:firstLine="500"/>
        <w:jc w:val="both"/>
        <w:rPr>
          <w:sz w:val="22"/>
          <w:szCs w:val="22"/>
        </w:rPr>
      </w:pPr>
      <w:bookmarkStart w:id="665" w:name="bookmark665"/>
      <w:r>
        <w:rPr>
          <w:color w:val="000000"/>
          <w:spacing w:val="0"/>
          <w:w w:val="100"/>
          <w:position w:val="0"/>
          <w:sz w:val="22"/>
          <w:szCs w:val="22"/>
        </w:rPr>
        <w:t>（</w:t>
      </w:r>
      <w:bookmarkEnd w:id="665"/>
      <w:r>
        <w:rPr>
          <w:color w:val="000000"/>
          <w:spacing w:val="0"/>
          <w:w w:val="100"/>
          <w:position w:val="0"/>
          <w:sz w:val="22"/>
          <w:szCs w:val="22"/>
        </w:rPr>
        <w:t>三）应收账款和合同资产的减值</w:t>
      </w:r>
    </w:p>
    <w:p>
      <w:pPr>
        <w:pStyle w:val="Style35"/>
        <w:keepNext w:val="0"/>
        <w:keepLines w:val="0"/>
        <w:widowControl w:val="0"/>
        <w:shd w:val="clear" w:color="auto" w:fill="auto"/>
        <w:bidi w:val="0"/>
        <w:spacing w:before="0" w:after="0" w:line="311"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、事项描述</w:t>
      </w:r>
    </w:p>
    <w:p>
      <w:pPr>
        <w:pStyle w:val="Style35"/>
        <w:keepNext w:val="0"/>
        <w:keepLines w:val="0"/>
        <w:widowControl w:val="0"/>
        <w:shd w:val="clear" w:color="auto" w:fill="auto"/>
        <w:bidi w:val="0"/>
        <w:spacing w:before="0" w:after="0" w:line="311" w:lineRule="exact"/>
        <w:ind w:left="0" w:right="0" w:firstLine="500"/>
        <w:jc w:val="both"/>
        <w:rPr>
          <w:sz w:val="22"/>
          <w:szCs w:val="22"/>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w:t>
      </w:r>
    </w:p>
    <w:p>
      <w:pPr>
        <w:pStyle w:val="Style35"/>
        <w:keepNext w:val="0"/>
        <w:keepLines w:val="0"/>
        <w:widowControl w:val="0"/>
        <w:shd w:val="clear" w:color="auto" w:fill="auto"/>
        <w:bidi w:val="0"/>
        <w:spacing w:before="0" w:after="100" w:line="311"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年度，京蓝科技公司对应收账款及合同资产计提了</w:t>
      </w:r>
      <w:r>
        <w:rPr>
          <w:rFonts w:ascii="Times New Roman" w:eastAsia="Times New Roman" w:hAnsi="Times New Roman" w:cs="Times New Roman"/>
          <w:color w:val="000000"/>
          <w:spacing w:val="0"/>
          <w:w w:val="100"/>
          <w:position w:val="0"/>
          <w:sz w:val="24"/>
          <w:szCs w:val="24"/>
        </w:rPr>
        <w:t>26,001.79</w:t>
      </w:r>
      <w:r>
        <w:rPr>
          <w:color w:val="000000"/>
          <w:spacing w:val="0"/>
          <w:w w:val="100"/>
          <w:position w:val="0"/>
          <w:sz w:val="22"/>
          <w:szCs w:val="22"/>
        </w:rPr>
        <w:t xml:space="preserve">万元减值准备。京蓝科 技公司管理层考虑所有可获得的合理且有依据的信息进行预期信用损失的评估，涉及管理层 运用重大会计估计和判断，包括对客户的信用风险、历史回款情况、支付能力，预计工程项 目最终结算金额等。鉴于应收账款和合同资产减值确认的重要性及确认涉及管理层重大的判 </w:t>
      </w:r>
      <w:r>
        <w:rPr>
          <w:color w:val="000000"/>
          <w:spacing w:val="0"/>
          <w:w w:val="100"/>
          <w:position w:val="0"/>
          <w:sz w:val="22"/>
          <w:szCs w:val="22"/>
        </w:rPr>
        <w:t>断和估计，因此我们将应收账款和合同资产的减值准备的确认作为关键审计事项。</w:t>
      </w:r>
    </w:p>
    <w:p>
      <w:pPr>
        <w:pStyle w:val="Style35"/>
        <w:keepNext w:val="0"/>
        <w:keepLines w:val="0"/>
        <w:widowControl w:val="0"/>
        <w:shd w:val="clear" w:color="auto" w:fill="auto"/>
        <w:bidi w:val="0"/>
        <w:spacing w:before="0" w:after="0" w:line="322" w:lineRule="exact"/>
        <w:ind w:left="440" w:right="0" w:firstLine="2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、审计应对 我们针对应收账款和合同资产的减值准备的确认执行的主要审计程序如下：</w:t>
      </w:r>
    </w:p>
    <w:p>
      <w:pPr>
        <w:pStyle w:val="Style35"/>
        <w:keepNext w:val="0"/>
        <w:keepLines w:val="0"/>
        <w:widowControl w:val="0"/>
        <w:shd w:val="clear" w:color="auto" w:fill="auto"/>
        <w:tabs>
          <w:tab w:pos="1146" w:val="left"/>
        </w:tabs>
        <w:bidi w:val="0"/>
        <w:spacing w:before="0" w:after="100" w:line="322" w:lineRule="exact"/>
        <w:ind w:left="0" w:right="0" w:firstLine="620"/>
        <w:jc w:val="both"/>
        <w:rPr>
          <w:sz w:val="22"/>
          <w:szCs w:val="22"/>
        </w:rPr>
      </w:pPr>
      <w:bookmarkStart w:id="666" w:name="bookmark666"/>
      <w:r>
        <w:rPr>
          <w:color w:val="000000"/>
          <w:spacing w:val="0"/>
          <w:w w:val="100"/>
          <w:position w:val="0"/>
          <w:sz w:val="22"/>
          <w:szCs w:val="22"/>
        </w:rPr>
        <w:t>（</w:t>
      </w:r>
      <w:bookmarkEnd w:id="66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评价和测试了应收账款和合同资产减值相关的内部控制的设计及运行的有效性；</w:t>
      </w:r>
    </w:p>
    <w:p>
      <w:pPr>
        <w:pStyle w:val="Style35"/>
        <w:keepNext w:val="0"/>
        <w:keepLines w:val="0"/>
        <w:widowControl w:val="0"/>
        <w:shd w:val="clear" w:color="auto" w:fill="auto"/>
        <w:tabs>
          <w:tab w:pos="1146" w:val="left"/>
        </w:tabs>
        <w:bidi w:val="0"/>
        <w:spacing w:before="0" w:after="100" w:line="322" w:lineRule="exact"/>
        <w:ind w:left="0" w:right="0" w:firstLine="620"/>
        <w:jc w:val="both"/>
        <w:rPr>
          <w:sz w:val="22"/>
          <w:szCs w:val="22"/>
        </w:rPr>
      </w:pPr>
      <w:bookmarkStart w:id="667" w:name="bookmark667"/>
      <w:r>
        <w:rPr>
          <w:color w:val="000000"/>
          <w:spacing w:val="0"/>
          <w:w w:val="100"/>
          <w:position w:val="0"/>
          <w:sz w:val="22"/>
          <w:szCs w:val="22"/>
        </w:rPr>
        <w:t>（</w:t>
      </w:r>
      <w:bookmarkEnd w:id="66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复核管理层对应收账款和合同资产预期信用损失进行评估的相关考虑及客观证据。</w:t>
      </w:r>
    </w:p>
    <w:p>
      <w:pPr>
        <w:pStyle w:val="Style35"/>
        <w:keepNext w:val="0"/>
        <w:keepLines w:val="0"/>
        <w:widowControl w:val="0"/>
        <w:shd w:val="clear" w:color="auto" w:fill="auto"/>
        <w:tabs>
          <w:tab w:pos="1237" w:val="left"/>
        </w:tabs>
        <w:bidi w:val="0"/>
        <w:spacing w:before="0" w:after="100" w:line="326" w:lineRule="exact"/>
        <w:ind w:left="0" w:right="0" w:firstLine="620"/>
        <w:jc w:val="both"/>
        <w:rPr>
          <w:sz w:val="22"/>
          <w:szCs w:val="22"/>
        </w:rPr>
      </w:pPr>
      <w:bookmarkStart w:id="668" w:name="bookmark668"/>
      <w:r>
        <w:rPr>
          <w:color w:val="000000"/>
          <w:spacing w:val="0"/>
          <w:w w:val="100"/>
          <w:position w:val="0"/>
          <w:sz w:val="22"/>
          <w:szCs w:val="22"/>
        </w:rPr>
        <w:t>（</w:t>
      </w:r>
      <w:bookmarkEnd w:id="66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对于单项计提信用损失的应收账款和合同资产选取样本，复核管理层对预期收取 的现金流量做出估计的依据及合理性；</w:t>
      </w:r>
    </w:p>
    <w:p>
      <w:pPr>
        <w:pStyle w:val="Style35"/>
        <w:keepNext w:val="0"/>
        <w:keepLines w:val="0"/>
        <w:widowControl w:val="0"/>
        <w:shd w:val="clear" w:color="auto" w:fill="auto"/>
        <w:tabs>
          <w:tab w:pos="1256" w:val="left"/>
        </w:tabs>
        <w:bidi w:val="0"/>
        <w:spacing w:before="0" w:after="440" w:line="317" w:lineRule="exact"/>
        <w:ind w:left="0" w:right="0" w:firstLine="620"/>
        <w:jc w:val="both"/>
        <w:rPr>
          <w:sz w:val="22"/>
          <w:szCs w:val="22"/>
        </w:rPr>
      </w:pPr>
      <w:bookmarkStart w:id="669" w:name="bookmark669"/>
      <w:r>
        <w:rPr>
          <w:color w:val="000000"/>
          <w:spacing w:val="0"/>
          <w:w w:val="100"/>
          <w:position w:val="0"/>
          <w:sz w:val="22"/>
          <w:szCs w:val="22"/>
        </w:rPr>
        <w:t>（</w:t>
      </w:r>
      <w:bookmarkEnd w:id="66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对于管理层按照组合计提预期信用损失的应收账款和合同资产，复核和评价管理 层使用的预期信用损失模型的适当性及管理层参照历史信用损失经验并结合前瞻性信息确定 的损失准备计提比例的合理性。</w:t>
      </w:r>
    </w:p>
    <w:p>
      <w:pPr>
        <w:pStyle w:val="Style16"/>
        <w:keepNext w:val="0"/>
        <w:keepLines w:val="0"/>
        <w:widowControl w:val="0"/>
        <w:shd w:val="clear" w:color="auto" w:fill="auto"/>
        <w:bidi w:val="0"/>
        <w:spacing w:before="0" w:after="0" w:line="308" w:lineRule="exact"/>
        <w:ind w:left="0" w:right="0" w:firstLine="440"/>
        <w:jc w:val="both"/>
        <w:rPr>
          <w:sz w:val="24"/>
          <w:szCs w:val="24"/>
        </w:rPr>
      </w:pPr>
      <w:bookmarkStart w:id="670" w:name="bookmark670"/>
      <w:r>
        <w:rPr>
          <w:color w:val="000000"/>
          <w:spacing w:val="0"/>
          <w:w w:val="100"/>
          <w:position w:val="0"/>
          <w:sz w:val="24"/>
          <w:szCs w:val="24"/>
        </w:rPr>
        <w:t>四</w:t>
      </w:r>
      <w:bookmarkEnd w:id="670"/>
      <w:r>
        <w:rPr>
          <w:color w:val="000000"/>
          <w:spacing w:val="0"/>
          <w:w w:val="100"/>
          <w:position w:val="0"/>
          <w:sz w:val="24"/>
          <w:szCs w:val="24"/>
        </w:rPr>
        <w:t>、其他信息</w:t>
      </w:r>
    </w:p>
    <w:p>
      <w:pPr>
        <w:pStyle w:val="Style35"/>
        <w:keepNext w:val="0"/>
        <w:keepLines w:val="0"/>
        <w:widowControl w:val="0"/>
        <w:shd w:val="clear" w:color="auto" w:fill="auto"/>
        <w:bidi w:val="0"/>
        <w:spacing w:before="0" w:after="0" w:line="308" w:lineRule="exact"/>
        <w:ind w:left="0" w:right="0" w:firstLine="460"/>
        <w:jc w:val="left"/>
        <w:rPr>
          <w:sz w:val="22"/>
          <w:szCs w:val="22"/>
        </w:rPr>
      </w:pPr>
      <w:r>
        <w:rPr>
          <w:color w:val="000000"/>
          <w:spacing w:val="0"/>
          <w:w w:val="100"/>
          <w:position w:val="0"/>
          <w:sz w:val="22"/>
          <w:szCs w:val="22"/>
        </w:rPr>
        <w:t>京蓝科技公司管理层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对其他信息负责。其他信息包括京蓝科技公司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年年度报告中涵盖的信息，但不包括财务报表和我们的审计报告。</w:t>
      </w:r>
    </w:p>
    <w:p>
      <w:pPr>
        <w:pStyle w:val="Style35"/>
        <w:keepNext w:val="0"/>
        <w:keepLines w:val="0"/>
        <w:widowControl w:val="0"/>
        <w:shd w:val="clear" w:color="auto" w:fill="auto"/>
        <w:bidi w:val="0"/>
        <w:spacing w:before="0" w:after="0" w:line="308" w:lineRule="exact"/>
        <w:ind w:left="0" w:right="0" w:firstLine="460"/>
        <w:jc w:val="left"/>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35"/>
        <w:keepNext w:val="0"/>
        <w:keepLines w:val="0"/>
        <w:widowControl w:val="0"/>
        <w:shd w:val="clear" w:color="auto" w:fill="auto"/>
        <w:bidi w:val="0"/>
        <w:spacing w:before="0" w:after="0" w:line="308" w:lineRule="exact"/>
        <w:ind w:left="0" w:right="0" w:firstLine="460"/>
        <w:jc w:val="left"/>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35"/>
        <w:keepNext w:val="0"/>
        <w:keepLines w:val="0"/>
        <w:widowControl w:val="0"/>
        <w:shd w:val="clear" w:color="auto" w:fill="auto"/>
        <w:bidi w:val="0"/>
        <w:spacing w:before="0" w:after="320" w:line="308" w:lineRule="exact"/>
        <w:ind w:left="0" w:right="0" w:firstLine="460"/>
        <w:jc w:val="left"/>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16"/>
        <w:keepNext w:val="0"/>
        <w:keepLines w:val="0"/>
        <w:widowControl w:val="0"/>
        <w:shd w:val="clear" w:color="auto" w:fill="auto"/>
        <w:tabs>
          <w:tab w:pos="1062" w:val="left"/>
        </w:tabs>
        <w:bidi w:val="0"/>
        <w:spacing w:before="0" w:after="0" w:line="309" w:lineRule="exact"/>
        <w:ind w:left="0" w:right="0" w:firstLine="460"/>
        <w:jc w:val="left"/>
        <w:rPr>
          <w:sz w:val="24"/>
          <w:szCs w:val="24"/>
        </w:rPr>
      </w:pPr>
      <w:bookmarkStart w:id="671" w:name="bookmark671"/>
      <w:r>
        <w:rPr>
          <w:color w:val="000000"/>
          <w:spacing w:val="0"/>
          <w:w w:val="100"/>
          <w:position w:val="0"/>
          <w:sz w:val="24"/>
          <w:szCs w:val="24"/>
        </w:rPr>
        <w:t>五</w:t>
      </w:r>
      <w:bookmarkEnd w:id="671"/>
      <w:r>
        <w:rPr>
          <w:color w:val="000000"/>
          <w:spacing w:val="0"/>
          <w:w w:val="100"/>
          <w:position w:val="0"/>
          <w:sz w:val="24"/>
          <w:szCs w:val="24"/>
        </w:rPr>
        <w:t>、</w:t>
        <w:tab/>
        <w:t>管理层和治理层对财务报表的责任</w:t>
      </w:r>
    </w:p>
    <w:p>
      <w:pPr>
        <w:pStyle w:val="Style35"/>
        <w:keepNext w:val="0"/>
        <w:keepLines w:val="0"/>
        <w:widowControl w:val="0"/>
        <w:shd w:val="clear" w:color="auto" w:fill="auto"/>
        <w:bidi w:val="0"/>
        <w:spacing w:before="0" w:after="0" w:line="309" w:lineRule="exact"/>
        <w:ind w:left="0" w:right="0" w:firstLine="460"/>
        <w:jc w:val="left"/>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35"/>
        <w:keepNext w:val="0"/>
        <w:keepLines w:val="0"/>
        <w:widowControl w:val="0"/>
        <w:shd w:val="clear" w:color="auto" w:fill="auto"/>
        <w:bidi w:val="0"/>
        <w:spacing w:before="0" w:after="0" w:line="309" w:lineRule="exact"/>
        <w:ind w:left="0" w:right="0" w:firstLine="460"/>
        <w:jc w:val="left"/>
        <w:rPr>
          <w:sz w:val="22"/>
          <w:szCs w:val="22"/>
        </w:rPr>
      </w:pPr>
      <w:r>
        <w:rPr>
          <w:color w:val="000000"/>
          <w:spacing w:val="0"/>
          <w:w w:val="100"/>
          <w:position w:val="0"/>
          <w:sz w:val="22"/>
          <w:szCs w:val="22"/>
        </w:rPr>
        <w:t>在编制财务报表时，管理层负责评估京蓝科技公司的持续经营能力，披露与持续经营相 关的事项（如适用），并运用持续经营假设，除非管理层计划清算京蓝科技公司、终止运营 或别无其他现实的选择。</w:t>
      </w:r>
    </w:p>
    <w:p>
      <w:pPr>
        <w:pStyle w:val="Style35"/>
        <w:keepNext w:val="0"/>
        <w:keepLines w:val="0"/>
        <w:widowControl w:val="0"/>
        <w:shd w:val="clear" w:color="auto" w:fill="auto"/>
        <w:bidi w:val="0"/>
        <w:spacing w:before="0" w:after="320" w:line="309" w:lineRule="exact"/>
        <w:ind w:left="0" w:right="0" w:firstLine="460"/>
        <w:jc w:val="left"/>
        <w:rPr>
          <w:sz w:val="22"/>
          <w:szCs w:val="22"/>
        </w:rPr>
      </w:pPr>
      <w:r>
        <w:rPr>
          <w:color w:val="000000"/>
          <w:spacing w:val="0"/>
          <w:w w:val="100"/>
          <w:position w:val="0"/>
          <w:sz w:val="22"/>
          <w:szCs w:val="22"/>
        </w:rPr>
        <w:t>治理层负责监督京蓝科技公司的财务报告过程。</w:t>
      </w:r>
    </w:p>
    <w:p>
      <w:pPr>
        <w:pStyle w:val="Style16"/>
        <w:keepNext w:val="0"/>
        <w:keepLines w:val="0"/>
        <w:widowControl w:val="0"/>
        <w:shd w:val="clear" w:color="auto" w:fill="auto"/>
        <w:tabs>
          <w:tab w:pos="1062" w:val="left"/>
        </w:tabs>
        <w:bidi w:val="0"/>
        <w:spacing w:before="0" w:after="0" w:line="310" w:lineRule="exact"/>
        <w:ind w:left="0" w:right="0" w:firstLine="460"/>
        <w:jc w:val="left"/>
        <w:rPr>
          <w:sz w:val="24"/>
          <w:szCs w:val="24"/>
        </w:rPr>
      </w:pPr>
      <w:bookmarkStart w:id="672" w:name="bookmark672"/>
      <w:r>
        <w:rPr>
          <w:color w:val="000000"/>
          <w:spacing w:val="0"/>
          <w:w w:val="100"/>
          <w:position w:val="0"/>
          <w:sz w:val="24"/>
          <w:szCs w:val="24"/>
        </w:rPr>
        <w:t>六</w:t>
      </w:r>
      <w:bookmarkEnd w:id="672"/>
      <w:r>
        <w:rPr>
          <w:color w:val="000000"/>
          <w:spacing w:val="0"/>
          <w:w w:val="100"/>
          <w:position w:val="0"/>
          <w:sz w:val="24"/>
          <w:szCs w:val="24"/>
        </w:rPr>
        <w:t>、</w:t>
        <w:tab/>
        <w:t>注册会计师对财务报表审计的责任</w:t>
      </w:r>
    </w:p>
    <w:p>
      <w:pPr>
        <w:pStyle w:val="Style35"/>
        <w:keepNext w:val="0"/>
        <w:keepLines w:val="0"/>
        <w:widowControl w:val="0"/>
        <w:shd w:val="clear" w:color="auto" w:fill="auto"/>
        <w:bidi w:val="0"/>
        <w:spacing w:before="0" w:after="0" w:line="310" w:lineRule="exact"/>
        <w:ind w:left="0" w:right="0" w:firstLine="460"/>
        <w:jc w:val="left"/>
        <w:rPr>
          <w:sz w:val="22"/>
          <w:szCs w:val="22"/>
        </w:rPr>
      </w:pPr>
      <w:r>
        <w:rPr>
          <w:color w:val="000000"/>
          <w:spacing w:val="0"/>
          <w:w w:val="100"/>
          <w:position w:val="0"/>
          <w:sz w:val="22"/>
          <w:szCs w:val="22"/>
        </w:rPr>
        <w:t>我们的目标是对财务报表整体是否不存在由于舞弊或错误导致的重大错报获取合理保</w:t>
      </w:r>
    </w:p>
    <w:p>
      <w:pPr>
        <w:pStyle w:val="Style35"/>
        <w:keepNext w:val="0"/>
        <w:keepLines w:val="0"/>
        <w:widowControl w:val="0"/>
        <w:shd w:val="clear" w:color="auto" w:fill="auto"/>
        <w:bidi w:val="0"/>
        <w:spacing w:before="0" w:after="320" w:line="310" w:lineRule="exact"/>
        <w:ind w:left="0" w:right="0" w:firstLine="0"/>
        <w:jc w:val="both"/>
        <w:rPr>
          <w:sz w:val="22"/>
          <w:szCs w:val="22"/>
        </w:rPr>
      </w:pPr>
      <w:r>
        <w:rPr>
          <w:color w:val="000000"/>
          <w:spacing w:val="0"/>
          <w:w w:val="100"/>
          <w:position w:val="0"/>
          <w:sz w:val="22"/>
          <w:szCs w:val="22"/>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35"/>
        <w:keepNext w:val="0"/>
        <w:keepLines w:val="0"/>
        <w:widowControl w:val="0"/>
        <w:shd w:val="clear" w:color="auto" w:fill="auto"/>
        <w:bidi w:val="0"/>
        <w:spacing w:before="0" w:after="0" w:line="308" w:lineRule="exact"/>
        <w:ind w:left="0" w:right="0" w:firstLine="46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35"/>
        <w:keepNext w:val="0"/>
        <w:keepLines w:val="0"/>
        <w:widowControl w:val="0"/>
        <w:shd w:val="clear" w:color="auto" w:fill="auto"/>
        <w:bidi w:val="0"/>
        <w:spacing w:before="0" w:after="100" w:line="308" w:lineRule="exact"/>
        <w:ind w:left="0" w:right="0" w:firstLine="460"/>
        <w:jc w:val="both"/>
        <w:rPr>
          <w:sz w:val="22"/>
          <w:szCs w:val="22"/>
        </w:rPr>
      </w:pPr>
      <w:bookmarkStart w:id="673" w:name="bookmark673"/>
      <w:r>
        <w:rPr>
          <w:color w:val="000000"/>
          <w:spacing w:val="0"/>
          <w:w w:val="100"/>
          <w:position w:val="0"/>
          <w:sz w:val="22"/>
          <w:szCs w:val="22"/>
        </w:rPr>
        <w:t>（</w:t>
      </w:r>
      <w:bookmarkEnd w:id="67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5"/>
        <w:keepNext w:val="0"/>
        <w:keepLines w:val="0"/>
        <w:widowControl w:val="0"/>
        <w:shd w:val="clear" w:color="auto" w:fill="auto"/>
        <w:tabs>
          <w:tab w:pos="966" w:val="left"/>
        </w:tabs>
        <w:bidi w:val="0"/>
        <w:spacing w:before="0" w:after="0" w:line="316" w:lineRule="exact"/>
        <w:ind w:left="0" w:right="0" w:firstLine="440"/>
        <w:jc w:val="both"/>
        <w:rPr>
          <w:sz w:val="22"/>
          <w:szCs w:val="22"/>
        </w:rPr>
      </w:pPr>
      <w:bookmarkStart w:id="674" w:name="bookmark674"/>
      <w:r>
        <w:rPr>
          <w:color w:val="000000"/>
          <w:spacing w:val="0"/>
          <w:w w:val="100"/>
          <w:position w:val="0"/>
          <w:sz w:val="22"/>
          <w:szCs w:val="22"/>
        </w:rPr>
        <w:t>（</w:t>
      </w:r>
      <w:bookmarkEnd w:id="67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了解与审计相关的内部控制，以设计恰当的审计程序。</w:t>
      </w:r>
    </w:p>
    <w:p>
      <w:pPr>
        <w:pStyle w:val="Style35"/>
        <w:keepNext w:val="0"/>
        <w:keepLines w:val="0"/>
        <w:widowControl w:val="0"/>
        <w:shd w:val="clear" w:color="auto" w:fill="auto"/>
        <w:tabs>
          <w:tab w:pos="966" w:val="left"/>
        </w:tabs>
        <w:bidi w:val="0"/>
        <w:spacing w:before="0" w:after="0" w:line="316" w:lineRule="exact"/>
        <w:ind w:left="0" w:right="0" w:firstLine="440"/>
        <w:jc w:val="both"/>
        <w:rPr>
          <w:sz w:val="22"/>
          <w:szCs w:val="22"/>
        </w:rPr>
      </w:pPr>
      <w:bookmarkStart w:id="675" w:name="bookmark675"/>
      <w:r>
        <w:rPr>
          <w:color w:val="000000"/>
          <w:spacing w:val="0"/>
          <w:w w:val="100"/>
          <w:position w:val="0"/>
          <w:sz w:val="22"/>
          <w:szCs w:val="22"/>
        </w:rPr>
        <w:t>（</w:t>
      </w:r>
      <w:bookmarkEnd w:id="67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评价管理层选用会计政策的恰当性和作出会计估计及相关披露的合理性。</w:t>
      </w:r>
    </w:p>
    <w:p>
      <w:pPr>
        <w:pStyle w:val="Style35"/>
        <w:keepNext w:val="0"/>
        <w:keepLines w:val="0"/>
        <w:widowControl w:val="0"/>
        <w:shd w:val="clear" w:color="auto" w:fill="auto"/>
        <w:bidi w:val="0"/>
        <w:spacing w:before="0" w:after="0" w:line="316" w:lineRule="exact"/>
        <w:ind w:left="0" w:right="0" w:firstLine="440"/>
        <w:jc w:val="both"/>
        <w:rPr>
          <w:sz w:val="22"/>
          <w:szCs w:val="22"/>
        </w:rPr>
      </w:pPr>
      <w:bookmarkStart w:id="676" w:name="bookmark676"/>
      <w:r>
        <w:rPr>
          <w:color w:val="000000"/>
          <w:spacing w:val="0"/>
          <w:w w:val="100"/>
          <w:position w:val="0"/>
          <w:sz w:val="22"/>
          <w:szCs w:val="22"/>
        </w:rPr>
        <w:t>（</w:t>
      </w:r>
      <w:bookmarkEnd w:id="67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 对管理层使用持续经营假设的恰当性得出结论。同时，根据获取的审计证据，就可 能导致对京蓝科技公司持续经营能力产生重大疑虑的事项或情况是否存在重大不确定性得出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结论基于截至审计报告日可获得的信息。然而，未来的事项或情况可能导致京蓝科技公司不 能持续经营。</w:t>
      </w:r>
    </w:p>
    <w:p>
      <w:pPr>
        <w:pStyle w:val="Style35"/>
        <w:keepNext w:val="0"/>
        <w:keepLines w:val="0"/>
        <w:widowControl w:val="0"/>
        <w:shd w:val="clear" w:color="auto" w:fill="auto"/>
        <w:tabs>
          <w:tab w:pos="1078" w:val="left"/>
        </w:tabs>
        <w:bidi w:val="0"/>
        <w:spacing w:before="0" w:after="0" w:line="316" w:lineRule="exact"/>
        <w:ind w:left="0" w:right="0" w:firstLine="440"/>
        <w:jc w:val="both"/>
        <w:rPr>
          <w:sz w:val="22"/>
          <w:szCs w:val="22"/>
        </w:rPr>
      </w:pPr>
      <w:bookmarkStart w:id="677" w:name="bookmark677"/>
      <w:r>
        <w:rPr>
          <w:color w:val="000000"/>
          <w:spacing w:val="0"/>
          <w:w w:val="100"/>
          <w:position w:val="0"/>
          <w:sz w:val="22"/>
          <w:szCs w:val="22"/>
        </w:rPr>
        <w:t>（</w:t>
      </w:r>
      <w:bookmarkEnd w:id="67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评价财务报表的总体列报、结构和内容，并评价财务报表是否公允反映相关交易和 事项。</w:t>
      </w:r>
    </w:p>
    <w:p>
      <w:pPr>
        <w:pStyle w:val="Style35"/>
        <w:keepNext w:val="0"/>
        <w:keepLines w:val="0"/>
        <w:widowControl w:val="0"/>
        <w:shd w:val="clear" w:color="auto" w:fill="auto"/>
        <w:bidi w:val="0"/>
        <w:spacing w:before="0" w:after="300" w:line="316" w:lineRule="exact"/>
        <w:ind w:left="0" w:right="0" w:firstLine="440"/>
        <w:jc w:val="both"/>
        <w:rPr>
          <w:sz w:val="22"/>
          <w:szCs w:val="22"/>
        </w:rPr>
      </w:pPr>
      <w:bookmarkStart w:id="678" w:name="bookmark678"/>
      <w:r>
        <w:rPr>
          <w:color w:val="000000"/>
          <w:spacing w:val="0"/>
          <w:w w:val="100"/>
          <w:position w:val="0"/>
          <w:sz w:val="22"/>
          <w:szCs w:val="22"/>
        </w:rPr>
        <w:t>（</w:t>
      </w:r>
      <w:bookmarkEnd w:id="67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 就京蓝科技公司中实体或业务活动的财务信息获取充分、适当的审计证据，以对财 务报表发表审计意见。我们负责指导、监督和执行集团审计，并对审计意见承担全部责任。</w:t>
      </w:r>
    </w:p>
    <w:p>
      <w:pPr>
        <w:pStyle w:val="Style35"/>
        <w:keepNext w:val="0"/>
        <w:keepLines w:val="0"/>
        <w:widowControl w:val="0"/>
        <w:shd w:val="clear" w:color="auto" w:fill="auto"/>
        <w:bidi w:val="0"/>
        <w:spacing w:before="0" w:after="0" w:line="313" w:lineRule="exact"/>
        <w:ind w:left="0" w:right="0" w:firstLine="44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35"/>
        <w:keepNext w:val="0"/>
        <w:keepLines w:val="0"/>
        <w:widowControl w:val="0"/>
        <w:shd w:val="clear" w:color="auto" w:fill="auto"/>
        <w:bidi w:val="0"/>
        <w:spacing w:before="0" w:after="0" w:line="313" w:lineRule="exact"/>
        <w:ind w:left="0" w:right="0" w:firstLine="440"/>
        <w:jc w:val="both"/>
        <w:rPr>
          <w:sz w:val="22"/>
          <w:szCs w:val="22"/>
        </w:rPr>
      </w:pPr>
      <w:r>
        <w:rPr>
          <w:color w:val="000000"/>
          <w:spacing w:val="0"/>
          <w:w w:val="100"/>
          <w:position w:val="0"/>
          <w:sz w:val="22"/>
          <w:szCs w:val="22"/>
        </w:rPr>
        <w:t>我们还就遵守与独立性相关的职业道德要求向治理层提供声明，并与治理层沟通可能被 合理认为影响我们独立性的所有关系和其他事项，以及相关的防范措施（如适用）。</w:t>
      </w:r>
    </w:p>
    <w:p>
      <w:pPr>
        <w:pStyle w:val="Style35"/>
        <w:keepNext w:val="0"/>
        <w:keepLines w:val="0"/>
        <w:widowControl w:val="0"/>
        <w:shd w:val="clear" w:color="auto" w:fill="auto"/>
        <w:bidi w:val="0"/>
        <w:spacing w:before="0" w:after="300" w:line="313" w:lineRule="exact"/>
        <w:ind w:left="0" w:right="0" w:firstLine="44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3"/>
        <w:keepNext/>
        <w:keepLines/>
        <w:widowControl w:val="0"/>
        <w:shd w:val="clear" w:color="auto" w:fill="auto"/>
        <w:bidi w:val="0"/>
        <w:spacing w:before="0" w:after="380" w:line="316" w:lineRule="exact"/>
        <w:ind w:left="0" w:right="0" w:firstLine="0"/>
        <w:jc w:val="left"/>
      </w:pPr>
      <w:bookmarkStart w:id="679" w:name="bookmark679"/>
      <w:bookmarkStart w:id="680" w:name="bookmark680"/>
      <w:bookmarkStart w:id="681" w:name="bookmark681"/>
      <w:r>
        <w:rPr>
          <w:color w:val="000000"/>
          <w:spacing w:val="0"/>
          <w:w w:val="100"/>
          <w:position w:val="0"/>
          <w:sz w:val="24"/>
          <w:szCs w:val="24"/>
        </w:rPr>
        <w:t>二、财务报表</w:t>
      </w:r>
      <w:bookmarkEnd w:id="679"/>
      <w:bookmarkEnd w:id="680"/>
      <w:bookmarkEnd w:id="68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color w:val="000000"/>
          <w:spacing w:val="0"/>
          <w:w w:val="100"/>
          <w:position w:val="0"/>
        </w:rPr>
        <w:t>、合并资产负债表</w:t>
      </w:r>
      <w:bookmarkEnd w:id="682"/>
      <w:bookmarkEnd w:id="683"/>
      <w:bookmarkEnd w:id="68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编制单位：京蓝科技股份有限公司</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321,412,946.15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383,372,540.97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1,279,570,429.23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1,966,154,875.23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32,434,375.62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125,609,216.73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495,667,758.54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539,867,421.85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63,792,116.41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47,005,487.81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789,118,010.73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4,354,696,634.50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3,073,544,412.15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34,511,744.42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57,760,606.37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116,179,989.60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44,752,242.70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6,151,385,972.40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7,496,888,228.80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123,695,393.83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253,102,037.61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7,860,758.11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5,514,569.40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1,367,480,064.70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1,367,480,064.70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432,297,833.39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406,028,004.92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11,611,970.50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364,932,474.76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123,625,075.45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953,105,747.68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1,997,178,793.53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13,223,194.86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5,367,617.02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40,202,410.55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382,429,079.75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403,351,299.91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3,652,522,984.82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4,621,317,421.43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9,803,908,957.22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12,118,205,650.23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1,649,970,966.15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1,728,798,522.72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32,011,512.53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26,205,532.85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1,840,357,803.45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1,988,429,964.49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905,195,208.15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572,383,203.58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89,216,980.52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50,423,229.01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89,773,209.49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72,569,738.78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1,361,312,273.19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1,140,232,353.99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233,409,745.84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89,530,740.95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238,604,437.94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195,401,281.77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306,396,565.86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183,244,954.59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6,180,026,952.71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6,290,500,786.35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149,771,608.59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260,772,000.00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60,745,941.35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71,371,808.65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6,641,441.59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4,317,679.41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28,222,180.49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48,411,832.51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943,023,642.49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554,326,308.22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7,123,050,595.20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6,844,827,094.57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4,168,170,743.01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4,163,741,159.25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-2,947,798,045.03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-581,857,220.20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2,274,392,433.84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4,635,903,674.91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406,465,928.18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637,474,880.75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2,680,858,362.02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5,273,378,555.66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9,803,908,957.22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12,118,205,650.23</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0" behindDoc="0" locked="0" layoutInCell="1" allowOverlap="1">
                <wp:simplePos x="0" y="0"/>
                <wp:positionH relativeFrom="page">
                  <wp:posOffset>698500</wp:posOffset>
                </wp:positionH>
                <wp:positionV relativeFrom="margin">
                  <wp:posOffset>6407150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法定代表人：杨仁贵</w:t>
                            </w:r>
                          </w:p>
                        </w:txbxContent>
                      </wps:txbx>
                      <wps:bodyPr wrap="none" lIns="0" tIns="0" rIns="0" bIns="0">
                        <a:noAutoFit/>
                      </wps:bodyPr>
                    </wps:wsp>
                  </a:graphicData>
                </a:graphic>
              </wp:anchor>
            </w:drawing>
          </mc:Choice>
          <mc:Fallback>
            <w:pict>
              <v:shape id="_x0000_s1040" type="#_x0000_t202" style="position:absolute;margin-left:55.pt;margin-top:504.5pt;width:83.049999999999997pt;height:11.75pt;z-index:-125829373;mso-wrap-distance-left:9.pt;mso-wrap-distance-top:11.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法定代表人：杨仁贵</w:t>
                      </w:r>
                    </w:p>
                  </w:txbxContent>
                </v:textbox>
                <w10:wrap type="topAndBottom" anchorx="page" anchory="margin"/>
              </v:shape>
            </w:pict>
          </mc:Fallback>
        </mc:AlternateContent>
      </w:r>
      <w:r>
        <mc:AlternateContent>
          <mc:Choice Requires="wps">
            <w:drawing>
              <wp:anchor distT="139700" distB="3175" distL="2406650" distR="2518410" simplePos="0" relativeHeight="125829382" behindDoc="0" locked="0" layoutInCell="1" allowOverlap="1">
                <wp:simplePos x="0" y="0"/>
                <wp:positionH relativeFrom="page">
                  <wp:posOffset>2990850</wp:posOffset>
                </wp:positionH>
                <wp:positionV relativeFrom="margin">
                  <wp:posOffset>6407150</wp:posOffset>
                </wp:positionV>
                <wp:extent cx="1393190" cy="146050"/>
                <wp:wrapTopAndBottom/>
                <wp:docPr id="16" name="Shape 1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主管会计工作负责人：梁晋</w:t>
                            </w:r>
                          </w:p>
                        </w:txbxContent>
                      </wps:txbx>
                      <wps:bodyPr wrap="none" lIns="0" tIns="0" rIns="0" bIns="0">
                        <a:noAutoFit/>
                      </wps:bodyPr>
                    </wps:wsp>
                  </a:graphicData>
                </a:graphic>
              </wp:anchor>
            </w:drawing>
          </mc:Choice>
          <mc:Fallback>
            <w:pict>
              <v:shape id="_x0000_s1042" type="#_x0000_t202" style="position:absolute;margin-left:235.5pt;margin-top:504.5pt;width:109.7pt;height:11.5pt;z-index:-125829371;mso-wrap-distance-left:189.5pt;mso-wrap-distance-top:11.pt;mso-wrap-distance-right:198.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主管会计工作负责人：梁晋</w:t>
                      </w:r>
                    </w:p>
                  </w:txbxContent>
                </v:textbox>
                <w10:wrap type="topAndBottom" anchorx="page" anchory="margin"/>
              </v:shape>
            </w:pict>
          </mc:Fallback>
        </mc:AlternateContent>
      </w:r>
      <w:r>
        <mc:AlternateContent>
          <mc:Choice Requires="wps">
            <w:drawing>
              <wp:anchor distT="139700" distB="0" distL="5030470" distR="114300" simplePos="0" relativeHeight="125829384" behindDoc="0" locked="0" layoutInCell="1" allowOverlap="1">
                <wp:simplePos x="0" y="0"/>
                <wp:positionH relativeFrom="page">
                  <wp:posOffset>5614670</wp:posOffset>
                </wp:positionH>
                <wp:positionV relativeFrom="margin">
                  <wp:posOffset>6407150</wp:posOffset>
                </wp:positionV>
                <wp:extent cx="1173480" cy="149225"/>
                <wp:wrapTopAndBottom/>
                <wp:docPr id="18" name="Shape 1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会计机构负责人：梁晋</w:t>
                            </w:r>
                          </w:p>
                        </w:txbxContent>
                      </wps:txbx>
                      <wps:bodyPr wrap="none" lIns="0" tIns="0" rIns="0" bIns="0">
                        <a:noAutoFit/>
                      </wps:bodyPr>
                    </wps:wsp>
                  </a:graphicData>
                </a:graphic>
              </wp:anchor>
            </w:drawing>
          </mc:Choice>
          <mc:Fallback>
            <w:pict>
              <v:shape id="_x0000_s1044" type="#_x0000_t202" style="position:absolute;margin-left:442.10000000000002pt;margin-top:504.5pt;width:92.400000000000006pt;height:11.75pt;z-index:-125829369;mso-wrap-distance-left:396.10000000000002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会计机构负责人：梁晋</w:t>
                      </w:r>
                    </w:p>
                  </w:txbxContent>
                </v:textbox>
                <w10:wrap type="topAndBottom" anchorx="page" anchory="margin"/>
              </v:shape>
            </w:pict>
          </mc:Fallback>
        </mc:AlternateContent>
      </w: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color w:val="000000"/>
          <w:spacing w:val="0"/>
          <w:w w:val="100"/>
          <w:position w:val="0"/>
        </w:rPr>
        <w:t>、母公司资产负债表</w:t>
      </w:r>
      <w:bookmarkEnd w:id="686"/>
      <w:bookmarkEnd w:id="687"/>
      <w:bookmarkEnd w:id="6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8,842,838.07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18,499,254.95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580,792.47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1,700,333,109.12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1,650,710,880.53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861,856.68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1,606,122.68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783,377.38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1,730,333,722.22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1,690,036,162.01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2,053,506,911.55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1,006,525.36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3,283,190.84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3,679,401.24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3,969,530.47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3,754,244.72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2,203,165,593.35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2,189,486,632.78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3,933,499,315.57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3,879,522,794.79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75,715,552.98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37,447,657.99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19,326,737.02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9,383,345.38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2,081,154,233.46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1,724,055,354.28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149,821,403.73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47,451,466.66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2,267,222,062.33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1,862,040,532.87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2,267,222,062.33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1,862,040,532.87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1,833,308,407.76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1,813,308,407.76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-1,221,050,890.38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-849,845,881.70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1,666,277,253.24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2,017,482,261.92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3,933,499,315.57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3,879,522,794.79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3</w:t>
      </w:r>
      <w:bookmarkEnd w:id="692"/>
      <w:r>
        <w:rPr>
          <w:color w:val="000000"/>
          <w:spacing w:val="0"/>
          <w:w w:val="100"/>
          <w:position w:val="0"/>
        </w:rPr>
        <w:t>、合并利润表</w:t>
      </w:r>
      <w:bookmarkEnd w:id="690"/>
      <w:bookmarkEnd w:id="691"/>
      <w:bookmarkEnd w:id="6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1,901,408,713.75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1,901,408,713.75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2,242,888,336.76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2,244,425,496.43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1,167,427,033.73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1,488,680,118.47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4,473,369.08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9,857,962.28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93,275,196.77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69,806,287.96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311,186,989.24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289,921,906.39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27,886,486.05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45,572,033.90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638,639,261.89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340,587,187.43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637,739,022.41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370,210,142.32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22,289,094.01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39,706,636.05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3,542,109.86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8,287,091.58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19,195,559.27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320,223.28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-70,812,542.17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-375,846,789.49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-1,334,086,677.94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-348,212,382.68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-2,487,022,162.35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-1,039,676,370.26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7,622,908.40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1,035,205.81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2,163,047.76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17,497,171.03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-2,481,562,301.71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-1,056,138,335.48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49,759,856.44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20,769,289.70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-1,076,907,625.18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-1,076,907,625.18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-2,354,850,607.11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-1,036,745,832.56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-176,471,551.04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-40,161,792.62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（一）不能重分类进损益的其他综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-1,076,907,625.18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-2,354,850,607.11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-1,036,745,832.56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-176,471,551.04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-40,161,792.62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8"/>
        <w:keepNext w:val="0"/>
        <w:keepLines w:val="0"/>
        <w:widowControl w:val="0"/>
        <w:shd w:val="clear" w:color="auto" w:fill="auto"/>
        <w:tabs>
          <w:tab w:pos="3605" w:val="left"/>
          <w:tab w:pos="7738" w:val="left"/>
        </w:tabs>
        <w:bidi w:val="0"/>
        <w:spacing w:before="0" w:after="0" w:line="240" w:lineRule="auto"/>
        <w:ind w:left="0" w:right="0" w:firstLine="0"/>
        <w:jc w:val="center"/>
      </w:pPr>
      <w:r>
        <w:rPr>
          <w:color w:val="000000"/>
          <w:spacing w:val="0"/>
          <w:w w:val="100"/>
          <w:position w:val="0"/>
        </w:rPr>
        <w:t>法定代表人：杨仁贵</w:t>
        <w:tab/>
        <w:t>主管会计工作负责人：梁晋</w:t>
        <w:tab/>
        <w:t>会计机构负责人：梁晋</w:t>
      </w:r>
      <w:r>
        <w:br w:type="page"/>
      </w:r>
    </w:p>
    <w:p>
      <w:pPr>
        <w:pStyle w:val="Style32"/>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4</w:t>
      </w:r>
      <w:bookmarkEnd w:id="696"/>
      <w:r>
        <w:rPr>
          <w:color w:val="000000"/>
          <w:spacing w:val="0"/>
          <w:w w:val="100"/>
          <w:position w:val="0"/>
        </w:rPr>
        <w:t>、母公司利润表</w:t>
      </w:r>
      <w:bookmarkEnd w:id="694"/>
      <w:bookmarkEnd w:id="695"/>
      <w:bookmarkEnd w:id="69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1,472,473.86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2,627,221.79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3,196,057.48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132,074,386.13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95,424,409.95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236,358,009.72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52,252,690.41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232,295,022.09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124,578,243.33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73,114,678.64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144,566.47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75,846,074.36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-364,905.59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-687,152,031.28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-371,144,782.56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-763,871,927.74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489,661.98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-371,205,008.68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-764,219,252.22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-371,205,008.68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-764,219,252.22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-371,205,008.68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-764,219,252.22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-371,205,008.68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-764,219,252.22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5</w:t>
      </w:r>
      <w:bookmarkEnd w:id="700"/>
      <w:r>
        <w:rPr>
          <w:color w:val="000000"/>
          <w:spacing w:val="0"/>
          <w:w w:val="100"/>
          <w:position w:val="0"/>
        </w:rPr>
        <w:t>、合并现金流量表</w:t>
      </w:r>
      <w:bookmarkEnd w:id="698"/>
      <w:bookmarkEnd w:id="699"/>
      <w:bookmarkEnd w:id="701"/>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1,435,927,344.01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1,342,345,780.30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131,196,218.00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465,324,217.84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1,567,203,809.99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1,807,670,123.14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998,521,954.57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1,194,954,009.73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164,188,083.74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217,440,850.17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54,486,311.55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80,989,563.44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289,837,984.00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402,926,895.65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1,507,034,333.86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1,896,311,318.99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60,169,476.13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-88,641,195.85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1,448,375.20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1,248,224.02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9,147,705.46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35,797,688.81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111,497,763.31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37,246,064.01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121,893,692.79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110,472,435.63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141,151,515.19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171,942,435.63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253,601,515.19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-134,696,371.62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-131,707,822.40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917,070,000.00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911,470,000.00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1,137,775,000.00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1,571,670,000.00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799,966,089.67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1,288,939,829.52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1,944,661,089.67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3,777,679,829.52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857,454,746.28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2,407,519,949.04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247,126,308.46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275,910,299.07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743,462,471.62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1,069,139,247.14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1,848,043,526.36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3,752,569,495.25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96,617,563.31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25,110,334.27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22,090,667.82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-195,238,683.98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151,915,650.02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347,154,334.00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174,006,317.84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151,915,650.02</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、母公司现金流量表</w:t>
      </w:r>
      <w:bookmarkEnd w:id="702"/>
      <w:bookmarkEnd w:id="703"/>
      <w:bookmarkEnd w:id="7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953,378.42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953,378.42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30,352,832.86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48,906,539.27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2,929,274.01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38,487,611.65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29,998,576.13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68,874,273.71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81,834,389.41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-67,901,142.92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-80,881,010.99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2,008,608.36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677,535,558.83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2,589,500,273.67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677,535,558.83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2,591,508,882.03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612,839.84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169,838,012.62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520,598,906.53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1,600,372,408.38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577,046,456.53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1,770,823,260.84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100,489,102.30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820,685,621.19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386,744,400.00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996,979,418.70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386,744,400.00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996,979,418.70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65,366,002.91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87,049,421.75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370,967,563.49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697,741,526.72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436,333,566.40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1,784,790,948.47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-49,589,166.40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-787,811,529.77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-17,001,207.02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-48,006,919.57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18,499,254.95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66,506,174.52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18,499,254.95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7</w:t>
      </w:r>
      <w:bookmarkEnd w:id="708"/>
      <w:r>
        <w:rPr>
          <w:color w:val="000000"/>
          <w:spacing w:val="0"/>
          <w:w w:val="100"/>
          <w:position w:val="0"/>
        </w:rPr>
        <w:t>、合并所有者权益变动表</w:t>
      </w:r>
      <w:bookmarkEnd w:id="706"/>
      <w:bookmarkEnd w:id="707"/>
      <w:bookmarkEnd w:id="70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4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w:t>
            </w:r>
          </w:p>
        </w:tc>
      </w:tr>
      <w:tr>
        <w:trPr>
          <w:trHeight w:val="49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5,260,</w:t>
            </w:r>
          </w:p>
        </w:tc>
      </w:tr>
      <w:tr>
        <w:trPr>
          <w:trHeight w:val="33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850,60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4,489,1</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418,61</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w:t>
            </w: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,893.54</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0.61</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4,489,1</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418,61</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w:t>
            </w: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,893.54</w:t>
            </w: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0.61</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784,256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8</w:t>
      </w:r>
      <w:bookmarkEnd w:id="712"/>
      <w:r>
        <w:rPr>
          <w:color w:val="000000"/>
          <w:spacing w:val="0"/>
          <w:w w:val="100"/>
          <w:position w:val="0"/>
        </w:rPr>
        <w:t>、母公司所有者权益变动表</w:t>
      </w:r>
      <w:bookmarkEnd w:id="710"/>
      <w:bookmarkEnd w:id="711"/>
      <w:bookmarkEnd w:id="71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67,816.</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67,816.</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08.68</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409,056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-764,219,25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707,167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三、公司基本情况</w:t>
      </w:r>
      <w:bookmarkEnd w:id="714"/>
      <w:bookmarkEnd w:id="715"/>
      <w:bookmarkEnd w:id="716"/>
    </w:p>
    <w:p>
      <w:pPr>
        <w:pStyle w:val="Style35"/>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（一）公司简介</w:t>
      </w:r>
    </w:p>
    <w:p>
      <w:pPr>
        <w:pStyle w:val="Style35"/>
        <w:keepNext w:val="0"/>
        <w:keepLines w:val="0"/>
        <w:widowControl w:val="0"/>
        <w:numPr>
          <w:ilvl w:val="0"/>
          <w:numId w:val="17"/>
        </w:numPr>
        <w:shd w:val="clear" w:color="auto" w:fill="auto"/>
        <w:bidi w:val="0"/>
        <w:spacing w:before="0" w:after="200" w:line="313" w:lineRule="exact"/>
        <w:ind w:left="0" w:right="0"/>
        <w:jc w:val="both"/>
      </w:pPr>
      <w:bookmarkStart w:id="717" w:name="bookmark717"/>
      <w:bookmarkEnd w:id="717"/>
      <w:r>
        <w:rPr>
          <w:color w:val="000000"/>
          <w:spacing w:val="0"/>
          <w:w w:val="100"/>
          <w:position w:val="0"/>
        </w:rPr>
        <w:t>公司历史沿革</w:t>
      </w:r>
    </w:p>
    <w:p>
      <w:pPr>
        <w:pStyle w:val="Style35"/>
        <w:keepNext w:val="0"/>
        <w:keepLines w:val="0"/>
        <w:widowControl w:val="0"/>
        <w:shd w:val="clear" w:color="auto" w:fill="auto"/>
        <w:bidi w:val="0"/>
        <w:spacing w:before="0" w:after="200" w:line="311" w:lineRule="exact"/>
        <w:ind w:left="0" w:right="0"/>
        <w:jc w:val="both"/>
      </w:pPr>
      <w:r>
        <w:rPr>
          <w:color w:val="000000"/>
          <w:spacing w:val="0"/>
          <w:w w:val="100"/>
          <w:position w:val="0"/>
        </w:rPr>
        <w:t>京蓝科技股份有限公司（原名称为</w:t>
      </w:r>
      <w:r>
        <w:rPr>
          <w:rFonts w:ascii="Times New Roman" w:eastAsia="Times New Roman" w:hAnsi="Times New Roman" w:cs="Times New Roman"/>
          <w:color w:val="000000"/>
          <w:spacing w:val="0"/>
          <w:w w:val="100"/>
          <w:position w:val="0"/>
        </w:rPr>
        <w:t>“</w:t>
      </w:r>
      <w:r>
        <w:rPr>
          <w:color w:val="000000"/>
          <w:spacing w:val="0"/>
          <w:w w:val="100"/>
          <w:position w:val="0"/>
        </w:rPr>
        <w:t>黑龙江京蓝科技股份有限公司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公司或本公司</w:t>
      </w:r>
      <w:r>
        <w:rPr>
          <w:color w:val="000000"/>
          <w:spacing w:val="0"/>
          <w:w w:val="100"/>
          <w:position w:val="0"/>
        </w:rPr>
        <w:t>''）</w:t>
      </w:r>
      <w:r>
        <w:rPr>
          <w:color w:val="000000"/>
          <w:spacing w:val="0"/>
          <w:w w:val="100"/>
          <w:position w:val="0"/>
        </w:rPr>
        <w:t>的前 身为黑龙江天伦置业股份有限公司。于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rFonts w:ascii="Arial" w:eastAsia="Arial" w:hAnsi="Arial" w:cs="Arial"/>
          <w:color w:val="000000"/>
          <w:spacing w:val="0"/>
          <w:w w:val="100"/>
          <w:position w:val="0"/>
          <w:sz w:val="22"/>
          <w:szCs w:val="22"/>
        </w:rPr>
        <w:t>0</w:t>
      </w:r>
      <w:r>
        <w:rPr>
          <w:color w:val="000000"/>
          <w:spacing w:val="0"/>
          <w:w w:val="100"/>
          <w:position w:val="0"/>
        </w:rPr>
        <w:t xml:space="preserve">经黑龙江省经济体制改革委员会以黑体改复 </w:t>
      </w:r>
      <w:r>
        <w:rPr>
          <w:rFonts w:ascii="Times New Roman" w:eastAsia="Times New Roman" w:hAnsi="Times New Roman" w:cs="Times New Roman"/>
          <w:color w:val="000000"/>
          <w:spacing w:val="0"/>
          <w:w w:val="100"/>
          <w:position w:val="0"/>
        </w:rPr>
        <w:t>[1993]303</w:t>
      </w:r>
      <w:r>
        <w:rPr>
          <w:color w:val="000000"/>
          <w:spacing w:val="0"/>
          <w:w w:val="100"/>
          <w:position w:val="0"/>
        </w:rPr>
        <w:t>号文批准，由黑龙江省建设开发实业总公司、黑龙江惠扬房地产开发有限公司、哈尔滨龙江非标 工具公司、黑龙江省城乡建设开发公司、黑河经济合作区房地产开发公司作为发起人，以定向募集的方式 组建，总股本为</w:t>
      </w:r>
      <w:r>
        <w:rPr>
          <w:rFonts w:ascii="Times New Roman" w:eastAsia="Times New Roman" w:hAnsi="Times New Roman" w:cs="Times New Roman"/>
          <w:color w:val="000000"/>
          <w:spacing w:val="0"/>
          <w:w w:val="100"/>
          <w:position w:val="0"/>
        </w:rPr>
        <w:t>3,600</w:t>
      </w:r>
      <w:r>
        <w:rPr>
          <w:color w:val="000000"/>
          <w:spacing w:val="0"/>
          <w:w w:val="100"/>
          <w:position w:val="0"/>
        </w:rPr>
        <w:t>万元。</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日，经中国证券监督管理委员会以证监发字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1997]95</w:t>
      </w:r>
      <w:r>
        <w:rPr>
          <w:color w:val="000000"/>
          <w:spacing w:val="0"/>
          <w:w w:val="100"/>
          <w:position w:val="0"/>
        </w:rPr>
        <w:t>号、</w:t>
      </w:r>
      <w:r>
        <w:rPr>
          <w:rFonts w:ascii="Times New Roman" w:eastAsia="Times New Roman" w:hAnsi="Times New Roman" w:cs="Times New Roman"/>
          <w:color w:val="000000"/>
          <w:spacing w:val="0"/>
          <w:w w:val="100"/>
          <w:position w:val="0"/>
        </w:rPr>
        <w:t>[1997]</w:t>
      </w:r>
      <w:r>
        <w:rPr>
          <w:color w:val="000000"/>
          <w:spacing w:val="0"/>
          <w:w w:val="100"/>
          <w:position w:val="0"/>
        </w:rPr>
        <w:t xml:space="preserve">） </w:t>
      </w:r>
      <w:r>
        <w:rPr>
          <w:rFonts w:ascii="Times New Roman" w:eastAsia="Times New Roman" w:hAnsi="Times New Roman" w:cs="Times New Roman"/>
          <w:color w:val="000000"/>
          <w:spacing w:val="0"/>
          <w:w w:val="100"/>
          <w:position w:val="0"/>
        </w:rPr>
        <w:t>96</w:t>
      </w:r>
      <w:r>
        <w:rPr>
          <w:color w:val="000000"/>
          <w:spacing w:val="0"/>
          <w:w w:val="100"/>
          <w:position w:val="0"/>
        </w:rPr>
        <w:t>号文批准，公司向社会公众公开发行</w:t>
      </w:r>
      <w:r>
        <w:rPr>
          <w:rFonts w:ascii="Times New Roman" w:eastAsia="Times New Roman" w:hAnsi="Times New Roman" w:cs="Times New Roman"/>
          <w:color w:val="000000"/>
          <w:spacing w:val="0"/>
          <w:w w:val="100"/>
          <w:position w:val="0"/>
        </w:rPr>
        <w:t>1,464</w:t>
      </w:r>
      <w:r>
        <w:rPr>
          <w:color w:val="000000"/>
          <w:spacing w:val="0"/>
          <w:w w:val="100"/>
          <w:position w:val="0"/>
        </w:rPr>
        <w:t>万股境内上市内资股</w:t>
      </w:r>
      <w:r>
        <w:rPr>
          <w:rFonts w:ascii="Times New Roman" w:eastAsia="Times New Roman" w:hAnsi="Times New Roman" w:cs="Times New Roman"/>
          <w:color w:val="000000"/>
          <w:spacing w:val="0"/>
          <w:w w:val="100"/>
          <w:position w:val="0"/>
        </w:rPr>
        <w:t>A</w:t>
      </w:r>
      <w:r>
        <w:rPr>
          <w:color w:val="000000"/>
          <w:spacing w:val="0"/>
          <w:w w:val="100"/>
          <w:position w:val="0"/>
        </w:rPr>
        <w:t>股股票，并于同年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 交易所上市交易，总股本变更为</w:t>
      </w:r>
      <w:r>
        <w:rPr>
          <w:rFonts w:ascii="Times New Roman" w:eastAsia="Times New Roman" w:hAnsi="Times New Roman" w:cs="Times New Roman"/>
          <w:color w:val="000000"/>
          <w:spacing w:val="0"/>
          <w:w w:val="100"/>
          <w:position w:val="0"/>
        </w:rPr>
        <w:t>5,064</w:t>
      </w:r>
      <w:r>
        <w:rPr>
          <w:color w:val="000000"/>
          <w:spacing w:val="0"/>
          <w:w w:val="100"/>
          <w:position w:val="0"/>
        </w:rPr>
        <w:t>万元，股票代码为</w:t>
      </w:r>
      <w:r>
        <w:rPr>
          <w:rFonts w:ascii="Times New Roman" w:eastAsia="Times New Roman" w:hAnsi="Times New Roman" w:cs="Times New Roman"/>
          <w:color w:val="000000"/>
          <w:spacing w:val="0"/>
          <w:w w:val="100"/>
          <w:position w:val="0"/>
        </w:rPr>
        <w:t>000711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日由哈尔滨市市场监督管理 局开发区分局换发统一社会信用代码为</w:t>
      </w:r>
      <w:r>
        <w:rPr>
          <w:rFonts w:ascii="Times New Roman" w:eastAsia="Times New Roman" w:hAnsi="Times New Roman" w:cs="Times New Roman"/>
          <w:color w:val="000000"/>
          <w:spacing w:val="0"/>
          <w:w w:val="100"/>
          <w:position w:val="0"/>
        </w:rPr>
        <w:t>91230000126976973E</w:t>
      </w:r>
      <w:r>
        <w:rPr>
          <w:color w:val="000000"/>
          <w:spacing w:val="0"/>
          <w:w w:val="100"/>
          <w:position w:val="0"/>
        </w:rPr>
        <w:t>的营业执照。</w:t>
      </w:r>
    </w:p>
    <w:p>
      <w:pPr>
        <w:pStyle w:val="Style35"/>
        <w:keepNext w:val="0"/>
        <w:keepLines w:val="0"/>
        <w:widowControl w:val="0"/>
        <w:shd w:val="clear" w:color="auto" w:fill="auto"/>
        <w:bidi w:val="0"/>
        <w:spacing w:before="0" w:after="200" w:line="310" w:lineRule="exact"/>
        <w:ind w:left="0" w:right="0"/>
        <w:jc w:val="both"/>
      </w:pPr>
      <w:r>
        <w:rPr>
          <w:color w:val="000000"/>
          <w:spacing w:val="0"/>
          <w:w w:val="100"/>
          <w:position w:val="0"/>
        </w:rPr>
        <w:t>经股东大会审议通过，并报经中国证监会批准，本公司先后于</w:t>
      </w:r>
      <w:r>
        <w:rPr>
          <w:rFonts w:ascii="Times New Roman" w:eastAsia="Times New Roman" w:hAnsi="Times New Roman" w:cs="Times New Roman"/>
          <w:color w:val="000000"/>
          <w:spacing w:val="0"/>
          <w:w w:val="100"/>
          <w:position w:val="0"/>
        </w:rPr>
        <w:t>1997</w:t>
      </w:r>
      <w:r>
        <w:rPr>
          <w:color w:val="000000"/>
          <w:spacing w:val="0"/>
          <w:w w:val="100"/>
          <w:position w:val="0"/>
        </w:rPr>
        <w:t>年向全体股东每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股、于</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股、于</w:t>
      </w:r>
      <w:r>
        <w:rPr>
          <w:rFonts w:ascii="Times New Roman" w:eastAsia="Times New Roman" w:hAnsi="Times New Roman" w:cs="Times New Roman"/>
          <w:color w:val="000000"/>
          <w:spacing w:val="0"/>
          <w:w w:val="100"/>
          <w:position w:val="0"/>
        </w:rPr>
        <w:t>1999</w:t>
      </w:r>
      <w:r>
        <w:rPr>
          <w:color w:val="000000"/>
          <w:spacing w:val="0"/>
          <w:w w:val="100"/>
          <w:position w:val="0"/>
        </w:rPr>
        <w:t>年向社会公众股股东配售</w:t>
      </w:r>
      <w:r>
        <w:rPr>
          <w:rFonts w:ascii="Times New Roman" w:eastAsia="Times New Roman" w:hAnsi="Times New Roman" w:cs="Times New Roman"/>
          <w:color w:val="000000"/>
          <w:spacing w:val="0"/>
          <w:w w:val="100"/>
          <w:position w:val="0"/>
        </w:rPr>
        <w:t>851.76</w:t>
      </w:r>
      <w:r>
        <w:rPr>
          <w:color w:val="000000"/>
          <w:spacing w:val="0"/>
          <w:w w:val="100"/>
          <w:position w:val="0"/>
        </w:rPr>
        <w:t>万股，于</w:t>
      </w:r>
      <w:r>
        <w:rPr>
          <w:rFonts w:ascii="Times New Roman" w:eastAsia="Times New Roman" w:hAnsi="Times New Roman" w:cs="Times New Roman"/>
          <w:color w:val="000000"/>
          <w:spacing w:val="0"/>
          <w:w w:val="100"/>
          <w:position w:val="0"/>
        </w:rPr>
        <w:t>2012</w:t>
      </w:r>
      <w:r>
        <w:rPr>
          <w:color w:val="000000"/>
          <w:spacing w:val="0"/>
          <w:w w:val="100"/>
          <w:position w:val="0"/>
        </w:rPr>
        <w:t>年用资本公积向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股。总股本为</w:t>
      </w:r>
      <w:r>
        <w:rPr>
          <w:rFonts w:ascii="Times New Roman" w:eastAsia="Times New Roman" w:hAnsi="Times New Roman" w:cs="Times New Roman"/>
          <w:color w:val="000000"/>
          <w:spacing w:val="0"/>
          <w:w w:val="100"/>
          <w:position w:val="0"/>
        </w:rPr>
        <w:t>16,089.84</w:t>
      </w:r>
      <w:r>
        <w:rPr>
          <w:color w:val="000000"/>
          <w:spacing w:val="0"/>
          <w:w w:val="100"/>
          <w:position w:val="0"/>
        </w:rPr>
        <w:t>万股。</w:t>
      </w:r>
    </w:p>
    <w:p>
      <w:pPr>
        <w:pStyle w:val="Style35"/>
        <w:keepNext w:val="0"/>
        <w:keepLines w:val="0"/>
        <w:widowControl w:val="0"/>
        <w:shd w:val="clear" w:color="auto" w:fill="auto"/>
        <w:bidi w:val="0"/>
        <w:spacing w:before="0" w:after="20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月，京蓝控股有限公司（以下简称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京蓝控股</w:t>
      </w:r>
      <w:r>
        <w:rPr>
          <w:color w:val="000000"/>
          <w:spacing w:val="0"/>
          <w:w w:val="100"/>
          <w:position w:val="0"/>
        </w:rPr>
        <w:t>''）</w:t>
      </w:r>
      <w:r>
        <w:rPr>
          <w:color w:val="000000"/>
          <w:spacing w:val="0"/>
          <w:w w:val="100"/>
          <w:position w:val="0"/>
        </w:rPr>
        <w:t>通过协议受让公司原控股股东天伦控股有限公 司持有的黑龙江天伦置业股份有限公司</w:t>
      </w:r>
      <w:r>
        <w:rPr>
          <w:rFonts w:ascii="Times New Roman" w:eastAsia="Times New Roman" w:hAnsi="Times New Roman" w:cs="Times New Roman"/>
          <w:color w:val="000000"/>
          <w:spacing w:val="0"/>
          <w:w w:val="100"/>
          <w:position w:val="0"/>
        </w:rPr>
        <w:t>3000</w:t>
      </w:r>
      <w:r>
        <w:rPr>
          <w:color w:val="000000"/>
          <w:spacing w:val="0"/>
          <w:w w:val="100"/>
          <w:position w:val="0"/>
        </w:rPr>
        <w:t>万的股份（占公司总股本比例为</w:t>
      </w:r>
      <w:r>
        <w:rPr>
          <w:rFonts w:ascii="Times New Roman" w:eastAsia="Times New Roman" w:hAnsi="Times New Roman" w:cs="Times New Roman"/>
          <w:color w:val="000000"/>
          <w:spacing w:val="0"/>
          <w:w w:val="100"/>
          <w:position w:val="0"/>
        </w:rPr>
        <w:t>18.65%</w:t>
      </w:r>
      <w:r>
        <w:rPr>
          <w:color w:val="000000"/>
          <w:spacing w:val="0"/>
          <w:w w:val="100"/>
          <w:position w:val="0"/>
        </w:rPr>
        <w:t>），并于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日在中国证券登记结算有限责任公司深圳分公司办理完成过户手续，成为公司的第一大股东。</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年第二次临时股东大会，决议通过的《关于本次发行股份及支付现金 购买资产并募集配套资金暨关联交易方案的议案》及《关于修订公司章程的议案》，并经中国证券监督管 理委员会《关于核准黑龙江京蓝科技股份有限公司向乌力吉等发行股份购买资产并募集配套资金的批复》</w:t>
      </w:r>
    </w:p>
    <w:p>
      <w:pPr>
        <w:pStyle w:val="Style35"/>
        <w:keepNext w:val="0"/>
        <w:keepLines w:val="0"/>
        <w:widowControl w:val="0"/>
        <w:shd w:val="clear" w:color="auto" w:fill="auto"/>
        <w:bidi w:val="0"/>
        <w:spacing w:before="0" w:after="200" w:line="313" w:lineRule="exact"/>
        <w:ind w:left="0" w:right="0" w:firstLine="0"/>
        <w:jc w:val="both"/>
      </w:pPr>
      <w:r>
        <w:rPr>
          <w:color w:val="000000"/>
          <w:spacing w:val="0"/>
          <w:w w:val="100"/>
          <w:position w:val="0"/>
        </w:rPr>
        <w:t>（证监许可【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2184</w:t>
      </w:r>
      <w:r>
        <w:rPr>
          <w:color w:val="000000"/>
          <w:spacing w:val="0"/>
          <w:w w:val="100"/>
          <w:position w:val="0"/>
        </w:rPr>
        <w:t>号）文件核准，公司采用非公开发行股票方式，分别向乌力吉发行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,408.95</w:t>
      </w:r>
      <w:r>
        <w:rPr>
          <w:color w:val="000000"/>
          <w:spacing w:val="0"/>
          <w:w w:val="100"/>
          <w:position w:val="0"/>
        </w:rPr>
        <w:t>万股 股份并支付现金</w:t>
      </w:r>
      <w:r>
        <w:rPr>
          <w:rFonts w:ascii="Times New Roman" w:eastAsia="Times New Roman" w:hAnsi="Times New Roman" w:cs="Times New Roman"/>
          <w:color w:val="000000"/>
          <w:spacing w:val="0"/>
          <w:w w:val="100"/>
          <w:position w:val="0"/>
        </w:rPr>
        <w:t>47,300.00</w:t>
      </w:r>
      <w:r>
        <w:rPr>
          <w:color w:val="000000"/>
          <w:spacing w:val="0"/>
          <w:w w:val="100"/>
          <w:position w:val="0"/>
        </w:rPr>
        <w:t>万元、向北京杨树蓝天投资中心（有限合伙）发行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,534.11</w:t>
      </w:r>
      <w:r>
        <w:rPr>
          <w:color w:val="000000"/>
          <w:spacing w:val="0"/>
          <w:w w:val="100"/>
          <w:position w:val="0"/>
        </w:rPr>
        <w:t>万股股份，向融通资 本（固安）投资管理有限公司发行</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,251.56</w:t>
      </w:r>
      <w:r>
        <w:rPr>
          <w:color w:val="000000"/>
          <w:spacing w:val="0"/>
          <w:w w:val="100"/>
          <w:position w:val="0"/>
        </w:rPr>
        <w:t>万股股份、向北京科桥嘉永创业投资中心（有限合伙）发行</w:t>
      </w:r>
      <w:r>
        <w:rPr>
          <w:rFonts w:ascii="Times New Roman" w:eastAsia="Times New Roman" w:hAnsi="Times New Roman" w:cs="Times New Roman"/>
          <w:color w:val="000000"/>
          <w:spacing w:val="0"/>
          <w:w w:val="100"/>
          <w:position w:val="0"/>
        </w:rPr>
        <w:t xml:space="preserve">782.85 </w:t>
      </w:r>
      <w:r>
        <w:rPr>
          <w:color w:val="000000"/>
          <w:spacing w:val="0"/>
          <w:w w:val="100"/>
          <w:position w:val="0"/>
        </w:rPr>
        <w:t>万股份购买上述投资人合计持有的京蓝沐禾节水装备有限公司（原名：内蒙古沐禾金土地节水工程设备有 限公司）</w:t>
      </w:r>
      <w:r>
        <w:rPr>
          <w:rFonts w:ascii="Times New Roman" w:eastAsia="Times New Roman" w:hAnsi="Times New Roman" w:cs="Times New Roman"/>
          <w:color w:val="000000"/>
          <w:spacing w:val="0"/>
          <w:w w:val="100"/>
          <w:position w:val="0"/>
        </w:rPr>
        <w:t>100%</w:t>
      </w:r>
      <w:r>
        <w:rPr>
          <w:color w:val="000000"/>
          <w:spacing w:val="0"/>
          <w:w w:val="100"/>
          <w:position w:val="0"/>
        </w:rPr>
        <w:t>股权，上述交易合计发行股份</w:t>
      </w:r>
      <w:r>
        <w:rPr>
          <w:rFonts w:ascii="Times New Roman" w:eastAsia="Times New Roman" w:hAnsi="Times New Roman" w:cs="Times New Roman"/>
          <w:color w:val="000000"/>
          <w:spacing w:val="0"/>
          <w:w w:val="100"/>
          <w:position w:val="0"/>
        </w:rPr>
        <w:t>6,977.47</w:t>
      </w:r>
      <w:r>
        <w:rPr>
          <w:color w:val="000000"/>
          <w:spacing w:val="0"/>
          <w:w w:val="100"/>
          <w:position w:val="0"/>
        </w:rPr>
        <w:t>万股，并支付现金</w:t>
      </w:r>
      <w:r>
        <w:rPr>
          <w:rFonts w:ascii="Times New Roman" w:eastAsia="Times New Roman" w:hAnsi="Times New Roman" w:cs="Times New Roman"/>
          <w:color w:val="000000"/>
          <w:spacing w:val="0"/>
          <w:w w:val="100"/>
          <w:position w:val="0"/>
        </w:rPr>
        <w:t>47,300.00</w:t>
      </w:r>
      <w:r>
        <w:rPr>
          <w:color w:val="000000"/>
          <w:spacing w:val="0"/>
          <w:w w:val="100"/>
          <w:position w:val="0"/>
        </w:rPr>
        <w:t>万元；同时本公司向北京 杨树蓝天投资中心（有限合伙）、北京杨树嘉业投资中心（有限合伙）、朗森汽车产业园开发有限公司、 张家港保税区京蓝智享资产管理合伙企业（有限合伙）非公开发行不超过</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,492.14</w:t>
      </w:r>
      <w:r>
        <w:rPr>
          <w:color w:val="000000"/>
          <w:spacing w:val="0"/>
          <w:w w:val="100"/>
          <w:position w:val="0"/>
        </w:rPr>
        <w:t>万股股份募集配套资金， 募集配套资金总额不超过</w:t>
      </w:r>
      <w:r>
        <w:rPr>
          <w:rFonts w:ascii="Times New Roman" w:eastAsia="Times New Roman" w:hAnsi="Times New Roman" w:cs="Times New Roman"/>
          <w:color w:val="000000"/>
          <w:spacing w:val="0"/>
          <w:w w:val="100"/>
          <w:position w:val="0"/>
        </w:rPr>
        <w:t>157,000.00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日，公司已完成上述交易，公司新增股份 </w:t>
      </w:r>
      <w:r>
        <w:rPr>
          <w:rFonts w:ascii="Times New Roman" w:eastAsia="Times New Roman" w:hAnsi="Times New Roman" w:cs="Times New Roman"/>
          <w:color w:val="000000"/>
          <w:spacing w:val="0"/>
          <w:w w:val="100"/>
          <w:position w:val="0"/>
        </w:rPr>
        <w:t>16,469.61</w:t>
      </w:r>
      <w:r>
        <w:rPr>
          <w:color w:val="000000"/>
          <w:spacing w:val="0"/>
          <w:w w:val="100"/>
          <w:position w:val="0"/>
        </w:rPr>
        <w:t xml:space="preserve">万股已完成工商变更登记并经信永中和会计师事务所（特殊普通合伙）审验出具 </w:t>
      </w:r>
      <w:r>
        <w:rPr>
          <w:rFonts w:ascii="Times New Roman" w:eastAsia="Times New Roman" w:hAnsi="Times New Roman" w:cs="Times New Roman"/>
          <w:color w:val="000000"/>
          <w:spacing w:val="0"/>
          <w:w w:val="100"/>
          <w:position w:val="0"/>
        </w:rPr>
        <w:t>XYZH/2016TJA10473</w:t>
      </w:r>
      <w:r>
        <w:rPr>
          <w:color w:val="000000"/>
          <w:spacing w:val="0"/>
          <w:w w:val="100"/>
          <w:position w:val="0"/>
        </w:rPr>
        <w:t>号验资报告，公司总股本变为</w:t>
      </w:r>
      <w:r>
        <w:rPr>
          <w:rFonts w:ascii="Times New Roman" w:eastAsia="Times New Roman" w:hAnsi="Times New Roman" w:cs="Times New Roman"/>
          <w:color w:val="000000"/>
          <w:spacing w:val="0"/>
          <w:w w:val="100"/>
          <w:position w:val="0"/>
        </w:rPr>
        <w:t>32,559.45</w:t>
      </w:r>
      <w:r>
        <w:rPr>
          <w:color w:val="000000"/>
          <w:spacing w:val="0"/>
          <w:w w:val="100"/>
          <w:position w:val="0"/>
        </w:rPr>
        <w:t>万股。本次交易完成后，北京杨树蓝天投资中 心（有限合伙）持有公司</w:t>
      </w:r>
      <w:r>
        <w:rPr>
          <w:rFonts w:ascii="Times New Roman" w:eastAsia="Times New Roman" w:hAnsi="Times New Roman" w:cs="Times New Roman"/>
          <w:color w:val="000000"/>
          <w:spacing w:val="0"/>
          <w:w w:val="100"/>
          <w:position w:val="0"/>
        </w:rPr>
        <w:t>6,463.97</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rPr>
        <w:t>19.85%</w:t>
      </w:r>
      <w:r>
        <w:rPr>
          <w:color w:val="000000"/>
          <w:spacing w:val="0"/>
          <w:w w:val="100"/>
          <w:position w:val="0"/>
        </w:rPr>
        <w:t>，成为公司的控股股东。京蓝控股有 限公司、北京杨树蓝天投资中心（有限合伙）、融通资本（固安）投资管理有限公司、北京杨树嘉业投资 中心（有限合伙）、张家港保税区京蓝智享资产管理合伙企业（有限合伙）均受郭绍增控制，互为一致行 动人，合计持有上市公司</w:t>
      </w:r>
      <w:r>
        <w:rPr>
          <w:rFonts w:ascii="Times New Roman" w:eastAsia="Times New Roman" w:hAnsi="Times New Roman" w:cs="Times New Roman"/>
          <w:color w:val="000000"/>
          <w:spacing w:val="0"/>
          <w:w w:val="100"/>
          <w:position w:val="0"/>
        </w:rPr>
        <w:t>15,068.6</w:t>
      </w:r>
      <w:r>
        <w:rPr>
          <w:rFonts w:ascii="Times New Roman" w:eastAsia="Times New Roman" w:hAnsi="Times New Roman" w:cs="Times New Roman"/>
          <w:color w:val="000000"/>
          <w:spacing w:val="0"/>
          <w:w w:val="100"/>
          <w:position w:val="0"/>
        </w:rPr>
        <w:t>2</w:t>
      </w:r>
      <w:r>
        <w:rPr>
          <w:color w:val="000000"/>
          <w:spacing w:val="0"/>
          <w:w w:val="100"/>
          <w:position w:val="0"/>
        </w:rPr>
        <w:t>万股股份，占上市公司总股本的</w:t>
      </w:r>
      <w:r>
        <w:rPr>
          <w:rFonts w:ascii="Times New Roman" w:eastAsia="Times New Roman" w:hAnsi="Times New Roman" w:cs="Times New Roman"/>
          <w:color w:val="000000"/>
          <w:spacing w:val="0"/>
          <w:w w:val="100"/>
          <w:position w:val="0"/>
        </w:rPr>
        <w:t>46.28%</w:t>
      </w:r>
      <w:r>
        <w:rPr>
          <w:color w:val="000000"/>
          <w:spacing w:val="0"/>
          <w:w w:val="100"/>
          <w:position w:val="0"/>
        </w:rPr>
        <w:t>。</w:t>
      </w:r>
    </w:p>
    <w:p>
      <w:pPr>
        <w:pStyle w:val="Style35"/>
        <w:keepNext w:val="0"/>
        <w:keepLines w:val="0"/>
        <w:widowControl w:val="0"/>
        <w:shd w:val="clear" w:color="auto" w:fill="auto"/>
        <w:bidi w:val="0"/>
        <w:spacing w:before="0" w:after="200" w:line="312"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年年度股东大会审议通过了资本公积转增股本的方案，以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年末公司总股本 </w:t>
      </w:r>
      <w:r>
        <w:rPr>
          <w:rFonts w:ascii="Times New Roman" w:eastAsia="Times New Roman" w:hAnsi="Times New Roman" w:cs="Times New Roman"/>
          <w:color w:val="000000"/>
          <w:spacing w:val="0"/>
          <w:w w:val="100"/>
          <w:position w:val="0"/>
        </w:rPr>
        <w:t>32,559.45</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32,559.45</w:t>
      </w:r>
      <w:r>
        <w:rPr>
          <w:color w:val="000000"/>
          <w:spacing w:val="0"/>
          <w:w w:val="100"/>
          <w:position w:val="0"/>
        </w:rPr>
        <w:t>万股，转增后公司总股 本增加至</w:t>
      </w:r>
      <w:r>
        <w:rPr>
          <w:rFonts w:ascii="Times New Roman" w:eastAsia="Times New Roman" w:hAnsi="Times New Roman" w:cs="Times New Roman"/>
          <w:color w:val="000000"/>
          <w:spacing w:val="0"/>
          <w:w w:val="100"/>
          <w:position w:val="0"/>
        </w:rPr>
        <w:t>65,118.90</w:t>
      </w:r>
      <w:r>
        <w:rPr>
          <w:color w:val="000000"/>
          <w:spacing w:val="0"/>
          <w:w w:val="100"/>
          <w:position w:val="0"/>
        </w:rPr>
        <w:t>万股。</w:t>
      </w:r>
    </w:p>
    <w:p>
      <w:pPr>
        <w:pStyle w:val="Style35"/>
        <w:keepNext w:val="0"/>
        <w:keepLines w:val="0"/>
        <w:widowControl w:val="0"/>
        <w:shd w:val="clear" w:color="auto" w:fill="auto"/>
        <w:bidi w:val="0"/>
        <w:spacing w:before="0" w:after="200" w:line="316"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日，本公司召开</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年第二次临时股东大会，决议通过了本次发行股份及支付现金购买 资产并募集配套资金暨关联交易草案的相关议案。并于</w:t>
      </w:r>
      <w:r>
        <w:rPr>
          <w:rFonts w:ascii="Times New Roman" w:eastAsia="Times New Roman" w:hAnsi="Times New Roman" w:cs="Times New Roman"/>
          <w:color w:val="000000"/>
          <w:spacing w:val="0"/>
          <w:w w:val="100"/>
          <w:position w:val="0"/>
        </w:rPr>
        <w:t>2 017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日取得中国证监会证监许可</w:t>
      </w:r>
      <w:r>
        <w:rPr>
          <w:rFonts w:ascii="Times New Roman" w:eastAsia="Times New Roman" w:hAnsi="Times New Roman" w:cs="Times New Roman"/>
          <w:color w:val="000000"/>
          <w:spacing w:val="0"/>
          <w:w w:val="100"/>
          <w:position w:val="0"/>
        </w:rPr>
        <w:t xml:space="preserve">[2017]1172 </w:t>
      </w:r>
      <w:r>
        <w:rPr>
          <w:color w:val="000000"/>
          <w:spacing w:val="0"/>
          <w:w w:val="100"/>
          <w:position w:val="0"/>
        </w:rPr>
        <w:t xml:space="preserve">号《关于核准京蓝科技股份有限公司向天津北方创业市政工程集团有限公司等发行股份购买资产并配套募 集资金的批复》，核准公司本次发行股份及支付现金购买资产并募集配套资金事宜。公司向特定对象非公 开发行股份及支付现金相结合的方式，向京蓝北方园林（天津）有限公司（原名：天津市北方创业园林股 </w:t>
      </w:r>
      <w:r>
        <w:rPr>
          <w:color w:val="000000"/>
          <w:spacing w:val="0"/>
          <w:w w:val="100"/>
          <w:position w:val="0"/>
        </w:rPr>
        <w:t>份有限公司）</w:t>
      </w:r>
      <w:r>
        <w:rPr>
          <w:rFonts w:ascii="Times New Roman" w:eastAsia="Times New Roman" w:hAnsi="Times New Roman" w:cs="Times New Roman"/>
          <w:color w:val="000000"/>
          <w:spacing w:val="0"/>
          <w:w w:val="100"/>
          <w:position w:val="0"/>
        </w:rPr>
        <w:t>55</w:t>
      </w:r>
      <w:r>
        <w:rPr>
          <w:color w:val="000000"/>
          <w:spacing w:val="0"/>
          <w:w w:val="100"/>
          <w:position w:val="0"/>
        </w:rPr>
        <w:t>名股东，即北方集团、高学刚等一致行动人购买其合计持有的北方园林</w:t>
      </w:r>
      <w:r>
        <w:rPr>
          <w:rFonts w:ascii="Times New Roman" w:eastAsia="Times New Roman" w:hAnsi="Times New Roman" w:cs="Times New Roman"/>
          <w:color w:val="000000"/>
          <w:spacing w:val="0"/>
          <w:w w:val="100"/>
          <w:position w:val="0"/>
        </w:rPr>
        <w:t>90.11%</w:t>
      </w:r>
      <w:r>
        <w:rPr>
          <w:color w:val="000000"/>
          <w:spacing w:val="0"/>
          <w:w w:val="100"/>
          <w:position w:val="0"/>
        </w:rPr>
        <w:t>股份。上述 交易总对价为</w:t>
      </w:r>
      <w:r>
        <w:rPr>
          <w:rFonts w:ascii="Times New Roman" w:eastAsia="Times New Roman" w:hAnsi="Times New Roman" w:cs="Times New Roman"/>
          <w:color w:val="000000"/>
          <w:spacing w:val="0"/>
          <w:w w:val="100"/>
          <w:position w:val="0"/>
        </w:rPr>
        <w:t>72,087.85</w:t>
      </w:r>
      <w:r>
        <w:rPr>
          <w:color w:val="000000"/>
          <w:spacing w:val="0"/>
          <w:w w:val="100"/>
          <w:position w:val="0"/>
        </w:rPr>
        <w:t>万元，其中，以京蓝科技新增股份支付的交易金额为</w:t>
      </w:r>
      <w:r>
        <w:rPr>
          <w:rFonts w:ascii="Times New Roman" w:eastAsia="Times New Roman" w:hAnsi="Times New Roman" w:cs="Times New Roman"/>
          <w:color w:val="000000"/>
          <w:spacing w:val="0"/>
          <w:w w:val="100"/>
          <w:position w:val="0"/>
        </w:rPr>
        <w:t>52,933.09</w:t>
      </w:r>
      <w:r>
        <w:rPr>
          <w:color w:val="000000"/>
          <w:spacing w:val="0"/>
          <w:w w:val="100"/>
          <w:position w:val="0"/>
        </w:rPr>
        <w:t>万元；以现金支付的 交易金额为</w:t>
      </w:r>
      <w:r>
        <w:rPr>
          <w:rFonts w:ascii="Times New Roman" w:eastAsia="Times New Roman" w:hAnsi="Times New Roman" w:cs="Times New Roman"/>
          <w:color w:val="000000"/>
          <w:spacing w:val="0"/>
          <w:w w:val="100"/>
          <w:position w:val="0"/>
        </w:rPr>
        <w:t>19,154.76</w:t>
      </w:r>
      <w:r>
        <w:rPr>
          <w:color w:val="000000"/>
          <w:spacing w:val="0"/>
          <w:w w:val="100"/>
          <w:position w:val="0"/>
        </w:rPr>
        <w:t>万元。同时本公司向半丁（厦门）资产管理合伙企业（有限合伙）非公开发行</w:t>
      </w:r>
      <w:r>
        <w:rPr>
          <w:rFonts w:ascii="Times New Roman" w:eastAsia="Times New Roman" w:hAnsi="Times New Roman" w:cs="Times New Roman"/>
          <w:color w:val="000000"/>
          <w:spacing w:val="0"/>
          <w:w w:val="100"/>
          <w:position w:val="0"/>
        </w:rPr>
        <w:t xml:space="preserve">4,011.81 </w:t>
      </w:r>
      <w:r>
        <w:rPr>
          <w:color w:val="000000"/>
          <w:spacing w:val="0"/>
          <w:w w:val="100"/>
          <w:position w:val="0"/>
        </w:rPr>
        <w:t>万股，共募集配套资金</w:t>
      </w:r>
      <w:r>
        <w:rPr>
          <w:rFonts w:ascii="Times New Roman" w:eastAsia="Times New Roman" w:hAnsi="Times New Roman" w:cs="Times New Roman"/>
          <w:color w:val="000000"/>
          <w:spacing w:val="0"/>
          <w:w w:val="100"/>
          <w:position w:val="0"/>
        </w:rPr>
        <w:t>50,949.90</w:t>
      </w:r>
      <w:r>
        <w:rPr>
          <w:color w:val="000000"/>
          <w:spacing w:val="0"/>
          <w:w w:val="100"/>
          <w:position w:val="0"/>
        </w:rPr>
        <w:t>万元。截至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日，公司已完成上述交易，公司新增股份</w:t>
      </w:r>
      <w:r>
        <w:rPr>
          <w:rFonts w:ascii="Times New Roman" w:eastAsia="Times New Roman" w:hAnsi="Times New Roman" w:cs="Times New Roman"/>
          <w:color w:val="000000"/>
          <w:spacing w:val="0"/>
          <w:w w:val="100"/>
          <w:position w:val="0"/>
        </w:rPr>
        <w:t xml:space="preserve">7,935.69 </w:t>
      </w:r>
      <w:r>
        <w:rPr>
          <w:color w:val="000000"/>
          <w:spacing w:val="0"/>
          <w:w w:val="100"/>
          <w:position w:val="0"/>
        </w:rPr>
        <w:t>万股已完成工商变更登记并经信永中和会计师事务所（特殊普通合伙）审验出具</w:t>
      </w:r>
      <w:r>
        <w:rPr>
          <w:rFonts w:ascii="Times New Roman" w:eastAsia="Times New Roman" w:hAnsi="Times New Roman" w:cs="Times New Roman"/>
          <w:color w:val="000000"/>
          <w:spacing w:val="0"/>
          <w:w w:val="100"/>
          <w:position w:val="0"/>
        </w:rPr>
        <w:t>XYZH/2017TJA20094</w:t>
      </w:r>
      <w:r>
        <w:rPr>
          <w:color w:val="000000"/>
          <w:spacing w:val="0"/>
          <w:w w:val="100"/>
          <w:position w:val="0"/>
        </w:rPr>
        <w:t>号验 资报告，公司总股本变为</w:t>
      </w:r>
      <w:r>
        <w:rPr>
          <w:rFonts w:ascii="Times New Roman" w:eastAsia="Times New Roman" w:hAnsi="Times New Roman" w:cs="Times New Roman"/>
          <w:color w:val="000000"/>
          <w:spacing w:val="0"/>
          <w:w w:val="100"/>
          <w:position w:val="0"/>
        </w:rPr>
        <w:t>73,054.5</w:t>
      </w:r>
      <w:r>
        <w:rPr>
          <w:rFonts w:ascii="Times New Roman" w:eastAsia="Times New Roman" w:hAnsi="Times New Roman" w:cs="Times New Roman"/>
          <w:color w:val="000000"/>
          <w:spacing w:val="0"/>
          <w:w w:val="100"/>
          <w:position w:val="0"/>
        </w:rPr>
        <w:t>9</w:t>
      </w:r>
      <w:r>
        <w:rPr>
          <w:color w:val="000000"/>
          <w:spacing w:val="0"/>
          <w:w w:val="100"/>
          <w:position w:val="0"/>
        </w:rPr>
        <w:t>万股。</w:t>
      </w:r>
    </w:p>
    <w:p>
      <w:pPr>
        <w:pStyle w:val="Style35"/>
        <w:keepNext w:val="0"/>
        <w:keepLines w:val="0"/>
        <w:widowControl w:val="0"/>
        <w:shd w:val="clear" w:color="auto" w:fill="auto"/>
        <w:bidi w:val="0"/>
        <w:spacing w:before="0" w:after="20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日本公司召开</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年度利润分配及资本公积金转 增股本方案，该方案具体内容为：以</w:t>
      </w:r>
      <w:r>
        <w:rPr>
          <w:rFonts w:ascii="Times New Roman" w:eastAsia="Times New Roman" w:hAnsi="Times New Roman" w:cs="Times New Roman"/>
          <w:color w:val="000000"/>
          <w:spacing w:val="0"/>
          <w:w w:val="100"/>
          <w:position w:val="0"/>
        </w:rPr>
        <w:t>2017</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730,545,885</w:t>
      </w:r>
      <w:r>
        <w:rPr>
          <w:color w:val="000000"/>
          <w:spacing w:val="0"/>
          <w:w w:val="100"/>
          <w:position w:val="0"/>
        </w:rPr>
        <w:t xml:space="preserve">股为基数，以资本公积向全体股东每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股，共计转增</w:t>
      </w:r>
      <w:r>
        <w:rPr>
          <w:rFonts w:ascii="Times New Roman" w:eastAsia="Times New Roman" w:hAnsi="Times New Roman" w:cs="Times New Roman"/>
          <w:color w:val="000000"/>
          <w:spacing w:val="0"/>
          <w:w w:val="100"/>
          <w:position w:val="0"/>
        </w:rPr>
        <w:t>146,109,177</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876,655,062</w:t>
      </w:r>
      <w:r>
        <w:rPr>
          <w:color w:val="000000"/>
          <w:spacing w:val="0"/>
          <w:w w:val="100"/>
          <w:position w:val="0"/>
        </w:rPr>
        <w:t>股。</w:t>
      </w:r>
    </w:p>
    <w:p>
      <w:pPr>
        <w:pStyle w:val="Style35"/>
        <w:keepNext w:val="0"/>
        <w:keepLines w:val="0"/>
        <w:widowControl w:val="0"/>
        <w:shd w:val="clear" w:color="auto" w:fill="auto"/>
        <w:bidi w:val="0"/>
        <w:spacing w:before="0" w:after="20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年第四次临时股东大会，决议通过了《关于本次发行股份购买资产 并募集配套资金暨关联交易方案的议案》，并于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日取得中国证券监督管理委员会出具的《关 于核准京蓝科技股份有限公司向殷晓东等发行股份购买资产并募集配套资金的批复》（证监许可</w:t>
      </w:r>
      <w:r>
        <w:rPr>
          <w:rFonts w:ascii="Times New Roman" w:eastAsia="Times New Roman" w:hAnsi="Times New Roman" w:cs="Times New Roman"/>
          <w:color w:val="000000"/>
          <w:spacing w:val="0"/>
          <w:w w:val="100"/>
          <w:position w:val="0"/>
        </w:rPr>
        <w:t xml:space="preserve">[2019]32 </w:t>
      </w:r>
      <w:r>
        <w:rPr>
          <w:color w:val="000000"/>
          <w:spacing w:val="0"/>
          <w:w w:val="100"/>
          <w:position w:val="0"/>
        </w:rPr>
        <w:t>号），核准公司向殷晓东等</w:t>
      </w:r>
      <w:r>
        <w:rPr>
          <w:rFonts w:ascii="Times New Roman" w:eastAsia="Times New Roman" w:hAnsi="Times New Roman" w:cs="Times New Roman"/>
          <w:color w:val="000000"/>
          <w:spacing w:val="0"/>
          <w:w w:val="100"/>
          <w:position w:val="0"/>
        </w:rPr>
        <w:t>37</w:t>
      </w:r>
      <w:r>
        <w:rPr>
          <w:color w:val="000000"/>
          <w:spacing w:val="0"/>
          <w:w w:val="100"/>
          <w:position w:val="0"/>
        </w:rPr>
        <w:t>名自然人共计发行</w:t>
      </w:r>
      <w:r>
        <w:rPr>
          <w:rFonts w:ascii="Times New Roman" w:eastAsia="Times New Roman" w:hAnsi="Times New Roman" w:cs="Times New Roman"/>
          <w:color w:val="000000"/>
          <w:spacing w:val="0"/>
          <w:w w:val="100"/>
          <w:position w:val="0"/>
        </w:rPr>
        <w:t>147,012,754</w:t>
      </w:r>
      <w:r>
        <w:rPr>
          <w:color w:val="000000"/>
          <w:spacing w:val="0"/>
          <w:w w:val="100"/>
          <w:position w:val="0"/>
        </w:rPr>
        <w:t>股股份购买其合计持有的中科鼎实环境工程有 限公司</w:t>
      </w:r>
      <w:r>
        <w:rPr>
          <w:rFonts w:ascii="Times New Roman" w:eastAsia="Times New Roman" w:hAnsi="Times New Roman" w:cs="Times New Roman"/>
          <w:color w:val="000000"/>
          <w:spacing w:val="0"/>
          <w:w w:val="100"/>
          <w:position w:val="0"/>
        </w:rPr>
        <w:t>56.7152%</w:t>
      </w:r>
      <w:r>
        <w:rPr>
          <w:color w:val="000000"/>
          <w:spacing w:val="0"/>
          <w:w w:val="100"/>
          <w:position w:val="0"/>
        </w:rPr>
        <w:t>股权，以及核准京蓝科技非公开发行股份募集配套资金不超过</w:t>
      </w:r>
      <w:r>
        <w:rPr>
          <w:rFonts w:ascii="Times New Roman" w:eastAsia="Times New Roman" w:hAnsi="Times New Roman" w:cs="Times New Roman"/>
          <w:color w:val="000000"/>
          <w:spacing w:val="0"/>
          <w:w w:val="100"/>
          <w:position w:val="0"/>
        </w:rPr>
        <w:t>226,919,800</w:t>
      </w:r>
      <w:r>
        <w:rPr>
          <w:color w:val="000000"/>
          <w:spacing w:val="0"/>
          <w:w w:val="100"/>
          <w:position w:val="0"/>
        </w:rPr>
        <w:t>元。公司上述交 易已完成，公司新增股份</w:t>
      </w:r>
      <w:r>
        <w:rPr>
          <w:rFonts w:ascii="Times New Roman" w:eastAsia="Times New Roman" w:hAnsi="Times New Roman" w:cs="Times New Roman"/>
          <w:color w:val="000000"/>
          <w:spacing w:val="0"/>
          <w:w w:val="100"/>
          <w:position w:val="0"/>
        </w:rPr>
        <w:t>147,012,754.00</w:t>
      </w:r>
      <w:r>
        <w:rPr>
          <w:color w:val="000000"/>
          <w:spacing w:val="0"/>
          <w:w w:val="100"/>
          <w:position w:val="0"/>
        </w:rPr>
        <w:t>股，已完成工商变更登记并经信永中和会计师事务所（特殊普通合 伙）审验出具</w:t>
      </w:r>
      <w:r>
        <w:rPr>
          <w:rFonts w:ascii="Times New Roman" w:eastAsia="Times New Roman" w:hAnsi="Times New Roman" w:cs="Times New Roman"/>
          <w:color w:val="000000"/>
          <w:spacing w:val="0"/>
          <w:w w:val="100"/>
          <w:position w:val="0"/>
        </w:rPr>
        <w:t>XYZH/2019TJA10019</w:t>
      </w:r>
      <w:r>
        <w:rPr>
          <w:color w:val="000000"/>
          <w:spacing w:val="0"/>
          <w:w w:val="100"/>
          <w:position w:val="0"/>
        </w:rPr>
        <w:t>号验资报告，公司总股本变为</w:t>
      </w:r>
      <w:r>
        <w:rPr>
          <w:rFonts w:ascii="Times New Roman" w:eastAsia="Times New Roman" w:hAnsi="Times New Roman" w:cs="Times New Roman"/>
          <w:color w:val="000000"/>
          <w:spacing w:val="0"/>
          <w:w w:val="100"/>
          <w:position w:val="0"/>
        </w:rPr>
        <w:t>1,023,667,816</w:t>
      </w:r>
      <w:r>
        <w:rPr>
          <w:color w:val="000000"/>
          <w:spacing w:val="0"/>
          <w:w w:val="100"/>
          <w:position w:val="0"/>
        </w:rPr>
        <w:t>股。</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郭绍增为本公司实际控制人。</w:t>
      </w:r>
    </w:p>
    <w:p>
      <w:pPr>
        <w:pStyle w:val="Style35"/>
        <w:keepNext w:val="0"/>
        <w:keepLines w:val="0"/>
        <w:widowControl w:val="0"/>
        <w:numPr>
          <w:ilvl w:val="0"/>
          <w:numId w:val="17"/>
        </w:numPr>
        <w:shd w:val="clear" w:color="auto" w:fill="auto"/>
        <w:tabs>
          <w:tab w:pos="677" w:val="left"/>
        </w:tabs>
        <w:bidi w:val="0"/>
        <w:spacing w:before="0" w:after="200" w:line="312" w:lineRule="exact"/>
        <w:ind w:left="0" w:right="0" w:firstLine="380"/>
        <w:jc w:val="left"/>
      </w:pPr>
      <w:bookmarkStart w:id="718" w:name="bookmark718"/>
      <w:bookmarkEnd w:id="718"/>
      <w:r>
        <w:rPr>
          <w:color w:val="000000"/>
          <w:spacing w:val="0"/>
          <w:w w:val="100"/>
          <w:position w:val="0"/>
        </w:rPr>
        <w:t>公司类型：</w:t>
      </w:r>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股份有限公司（上市）</w:t>
      </w:r>
    </w:p>
    <w:p>
      <w:pPr>
        <w:pStyle w:val="Style35"/>
        <w:keepNext w:val="0"/>
        <w:keepLines w:val="0"/>
        <w:widowControl w:val="0"/>
        <w:numPr>
          <w:ilvl w:val="0"/>
          <w:numId w:val="17"/>
        </w:numPr>
        <w:shd w:val="clear" w:color="auto" w:fill="auto"/>
        <w:tabs>
          <w:tab w:pos="677" w:val="left"/>
        </w:tabs>
        <w:bidi w:val="0"/>
        <w:spacing w:before="0" w:after="200" w:line="312" w:lineRule="exact"/>
        <w:ind w:left="0" w:right="0" w:firstLine="380"/>
        <w:jc w:val="left"/>
      </w:pPr>
      <w:bookmarkStart w:id="719" w:name="bookmark719"/>
      <w:bookmarkEnd w:id="719"/>
      <w:r>
        <w:rPr>
          <w:color w:val="000000"/>
          <w:spacing w:val="0"/>
          <w:w w:val="100"/>
          <w:position w:val="0"/>
        </w:rPr>
        <w:t>公司经营范围及主要产品：</w:t>
      </w:r>
    </w:p>
    <w:p>
      <w:pPr>
        <w:pStyle w:val="Style35"/>
        <w:keepNext w:val="0"/>
        <w:keepLines w:val="0"/>
        <w:widowControl w:val="0"/>
        <w:shd w:val="clear" w:color="auto" w:fill="auto"/>
        <w:bidi w:val="0"/>
        <w:spacing w:before="0" w:after="200" w:line="309" w:lineRule="exact"/>
        <w:ind w:left="0" w:right="0"/>
        <w:jc w:val="both"/>
      </w:pPr>
      <w:r>
        <w:rPr>
          <w:color w:val="000000"/>
          <w:spacing w:val="0"/>
          <w:w w:val="100"/>
          <w:position w:val="0"/>
        </w:rPr>
        <w:t>生态功能保护区管理服务；节水管理与技术咨询服务；农业技术开发及技术咨询、技术转让、技术服 务；信息技术咨询服务；计算机软硬件开发、系统集成及技术开发、技术咨询、技术转让、技术服务；以 自有资金对农业、科技行业、能源行业进行投资；开发、销售：网络设备、计算机软硬件、通讯产品、电 子产品、数码产品。（依法须经批准的项目，经相关部门批准后方可开展经营活动）</w:t>
      </w:r>
    </w:p>
    <w:p>
      <w:pPr>
        <w:pStyle w:val="Style35"/>
        <w:keepNext w:val="0"/>
        <w:keepLines w:val="0"/>
        <w:widowControl w:val="0"/>
        <w:numPr>
          <w:ilvl w:val="0"/>
          <w:numId w:val="17"/>
        </w:numPr>
        <w:shd w:val="clear" w:color="auto" w:fill="auto"/>
        <w:tabs>
          <w:tab w:pos="697" w:val="left"/>
        </w:tabs>
        <w:bidi w:val="0"/>
        <w:spacing w:before="0" w:after="200" w:line="312" w:lineRule="exact"/>
        <w:ind w:left="0" w:right="0"/>
        <w:jc w:val="both"/>
      </w:pPr>
      <w:bookmarkStart w:id="720" w:name="bookmark720"/>
      <w:bookmarkEnd w:id="720"/>
      <w:r>
        <w:rPr>
          <w:color w:val="000000"/>
          <w:spacing w:val="0"/>
          <w:w w:val="100"/>
          <w:position w:val="0"/>
        </w:rPr>
        <w:t>公司注册地及总部地址：</w:t>
      </w:r>
    </w:p>
    <w:p>
      <w:pPr>
        <w:pStyle w:val="Style35"/>
        <w:keepNext w:val="0"/>
        <w:keepLines w:val="0"/>
        <w:widowControl w:val="0"/>
        <w:shd w:val="clear" w:color="auto" w:fill="auto"/>
        <w:bidi w:val="0"/>
        <w:spacing w:before="0" w:after="200" w:line="302" w:lineRule="exact"/>
        <w:ind w:left="0" w:right="0"/>
        <w:jc w:val="both"/>
      </w:pPr>
      <w:r>
        <w:rPr>
          <w:color w:val="000000"/>
          <w:spacing w:val="0"/>
          <w:w w:val="100"/>
          <w:position w:val="0"/>
        </w:rPr>
        <w:t xml:space="preserve">公司注册地为黑龙江省哈尔滨市南岗区经济技术开发区，公司总部地址：北京市朝阳区保利国际广场 </w:t>
      </w:r>
      <w:r>
        <w:rPr>
          <w:rFonts w:ascii="Times New Roman" w:eastAsia="Times New Roman" w:hAnsi="Times New Roman" w:cs="Times New Roman"/>
          <w:color w:val="000000"/>
          <w:spacing w:val="0"/>
          <w:w w:val="100"/>
          <w:position w:val="0"/>
        </w:rPr>
        <w:t xml:space="preserve">T2-2 </w:t>
      </w:r>
      <w:r>
        <w:rPr>
          <w:color w:val="000000"/>
          <w:spacing w:val="0"/>
          <w:w w:val="100"/>
          <w:position w:val="0"/>
        </w:rPr>
        <w:t>层。</w:t>
      </w:r>
    </w:p>
    <w:p>
      <w:pPr>
        <w:pStyle w:val="Style35"/>
        <w:keepNext w:val="0"/>
        <w:keepLines w:val="0"/>
        <w:widowControl w:val="0"/>
        <w:numPr>
          <w:ilvl w:val="0"/>
          <w:numId w:val="17"/>
        </w:numPr>
        <w:shd w:val="clear" w:color="auto" w:fill="auto"/>
        <w:tabs>
          <w:tab w:pos="677" w:val="left"/>
        </w:tabs>
        <w:bidi w:val="0"/>
        <w:spacing w:before="0" w:after="200" w:line="312" w:lineRule="exact"/>
        <w:ind w:left="0" w:right="0" w:firstLine="380"/>
        <w:jc w:val="left"/>
      </w:pPr>
      <w:bookmarkStart w:id="721" w:name="bookmark721"/>
      <w:bookmarkEnd w:id="721"/>
      <w:r>
        <w:rPr>
          <w:color w:val="000000"/>
          <w:spacing w:val="0"/>
          <w:w w:val="100"/>
          <w:position w:val="0"/>
        </w:rPr>
        <w:t>公司的基本组织架构：</w:t>
      </w:r>
    </w:p>
    <w:p>
      <w:pPr>
        <w:pStyle w:val="Style35"/>
        <w:keepNext w:val="0"/>
        <w:keepLines w:val="0"/>
        <w:widowControl w:val="0"/>
        <w:shd w:val="clear" w:color="auto" w:fill="auto"/>
        <w:bidi w:val="0"/>
        <w:spacing w:before="0" w:after="200" w:line="317" w:lineRule="exact"/>
        <w:ind w:left="0" w:right="0"/>
        <w:jc w:val="both"/>
      </w:pPr>
      <w:r>
        <w:rPr>
          <w:color w:val="000000"/>
          <w:spacing w:val="0"/>
          <w:w w:val="100"/>
          <w:position w:val="0"/>
        </w:rPr>
        <w:t>公司已根据《公司法》和公司章程的相关规定，设置了股东大会、董事会、监事会、总经理等组织机 构。股东大会是公司的最高权力机构；董事会负责执行股东大会决议及公司日常管理经营的决策，并向股 东大会负责；总经理负责公司的日常经营管理事务。</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（二）财务报告的批准报出者和财务报告批准报出日</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本财务报表及财务报表附注经本公司第九届董事会第四十八次会议同意于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日批准通过。</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年纳入合并范围的子公司共</w:t>
      </w:r>
      <w:r>
        <w:rPr>
          <w:rFonts w:ascii="Times New Roman" w:eastAsia="Times New Roman" w:hAnsi="Times New Roman" w:cs="Times New Roman"/>
          <w:color w:val="000000"/>
          <w:spacing w:val="0"/>
          <w:w w:val="100"/>
          <w:position w:val="0"/>
        </w:rPr>
        <w:t>47</w:t>
      </w:r>
      <w:r>
        <w:rPr>
          <w:color w:val="000000"/>
          <w:spacing w:val="0"/>
          <w:w w:val="100"/>
          <w:position w:val="0"/>
        </w:rPr>
        <w:t>户，详见本节九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。本公司本期合并范 围较上期增加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3</w:t>
      </w:r>
      <w:r>
        <w:rPr>
          <w:color w:val="000000"/>
          <w:spacing w:val="0"/>
          <w:w w:val="100"/>
          <w:position w:val="0"/>
        </w:rPr>
        <w:t>户，详见本节八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tabs>
          <w:tab w:pos="498" w:val="left"/>
        </w:tabs>
        <w:bidi w:val="0"/>
        <w:spacing w:before="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sz w:val="24"/>
          <w:szCs w:val="24"/>
        </w:rPr>
        <w:t>四</w:t>
      </w:r>
      <w:bookmarkEnd w:id="724"/>
      <w:r>
        <w:rPr>
          <w:color w:val="000000"/>
          <w:spacing w:val="0"/>
          <w:w w:val="100"/>
          <w:position w:val="0"/>
          <w:sz w:val="24"/>
          <w:szCs w:val="24"/>
        </w:rPr>
        <w:t>、</w:t>
        <w:tab/>
        <w:t>财务报表的编制基础</w:t>
      </w:r>
      <w:bookmarkEnd w:id="722"/>
      <w:bookmarkEnd w:id="723"/>
      <w:bookmarkEnd w:id="725"/>
    </w:p>
    <w:p>
      <w:pPr>
        <w:pStyle w:val="Style32"/>
        <w:keepNext/>
        <w:keepLines/>
        <w:widowControl w:val="0"/>
        <w:shd w:val="clear" w:color="auto" w:fill="auto"/>
        <w:tabs>
          <w:tab w:pos="368" w:val="left"/>
        </w:tabs>
        <w:bidi w:val="0"/>
        <w:spacing w:before="0" w:after="180" w:line="326"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编制基础</w:t>
      </w:r>
      <w:bookmarkEnd w:id="726"/>
      <w:bookmarkEnd w:id="727"/>
      <w:bookmarkEnd w:id="729"/>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 以后颁布的《企业会计准则一基本准则》和各项具体会计准则、企业会计准则应用指南、企业会计准则 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 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号——财务报告的一般规定》的披露规定编制。</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根据企业会计准则的相关规定，本公司会计核算以权责发生制为基础。除某些金融工具和投资性房地 产外，本财务报表均以历史成本为计量基础。持有待售的非流动资产，按公允价值减去预计费用后的金额, 以及符合持有待售条件时的原账面价值，取两者孰低计价。资产如果发生减值，则按照相关规定计提相应 的减值准备。</w:t>
      </w:r>
    </w:p>
    <w:p>
      <w:pPr>
        <w:pStyle w:val="Style32"/>
        <w:keepNext/>
        <w:keepLines/>
        <w:widowControl w:val="0"/>
        <w:shd w:val="clear" w:color="auto" w:fill="auto"/>
        <w:tabs>
          <w:tab w:pos="378" w:val="left"/>
        </w:tabs>
        <w:bidi w:val="0"/>
        <w:spacing w:before="0" w:after="180" w:line="326"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持续经营</w:t>
      </w:r>
      <w:bookmarkEnd w:id="730"/>
      <w:bookmarkEnd w:id="731"/>
      <w:bookmarkEnd w:id="733"/>
    </w:p>
    <w:p>
      <w:pPr>
        <w:pStyle w:val="Style3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tabs>
          <w:tab w:pos="517" w:val="left"/>
        </w:tabs>
        <w:bidi w:val="0"/>
        <w:spacing w:before="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五</w:t>
      </w:r>
      <w:bookmarkEnd w:id="736"/>
      <w:r>
        <w:rPr>
          <w:color w:val="000000"/>
          <w:spacing w:val="0"/>
          <w:w w:val="100"/>
          <w:position w:val="0"/>
          <w:sz w:val="24"/>
          <w:szCs w:val="24"/>
        </w:rPr>
        <w:t>、</w:t>
        <w:tab/>
        <w:t>重要会计政策及会计估计</w:t>
      </w:r>
      <w:bookmarkEnd w:id="734"/>
      <w:bookmarkEnd w:id="735"/>
      <w:bookmarkEnd w:id="737"/>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180" w:line="310" w:lineRule="exact"/>
        <w:ind w:left="0" w:right="0"/>
        <w:jc w:val="both"/>
      </w:pPr>
      <w:r>
        <w:rPr>
          <w:color w:val="000000"/>
          <w:spacing w:val="0"/>
          <w:w w:val="100"/>
          <w:position w:val="0"/>
        </w:rPr>
        <w:t>本公司财务报表以持续经营假设为基础，根据实际发生的交易和事项，按照财政部颁布的《企业会计 准则一基本准则》和各项具体会计准则、企业会计准则应用指南、企业会计准则解释及其他相关规定（以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5"/>
        <w:keepNext w:val="0"/>
        <w:keepLines w:val="0"/>
        <w:widowControl w:val="0"/>
        <w:shd w:val="clear" w:color="auto" w:fill="auto"/>
        <w:bidi w:val="0"/>
        <w:spacing w:before="0" w:after="180" w:line="317" w:lineRule="exact"/>
        <w:ind w:left="0" w:right="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5"/>
        <w:keepNext w:val="0"/>
        <w:keepLines w:val="0"/>
        <w:widowControl w:val="0"/>
        <w:shd w:val="clear" w:color="auto" w:fill="auto"/>
        <w:bidi w:val="0"/>
        <w:spacing w:before="0" w:after="320" w:line="298" w:lineRule="exact"/>
        <w:ind w:left="0" w:right="0"/>
        <w:jc w:val="both"/>
      </w:pPr>
      <w:r>
        <w:rPr>
          <w:color w:val="000000"/>
          <w:spacing w:val="0"/>
          <w:w w:val="100"/>
          <w:position w:val="0"/>
        </w:rPr>
        <w:t>因财政部颁布的会计准则及修订后的财务报表列报政策，公司应对会计政策进行变更。具体影响金额 详见</w:t>
      </w:r>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其他重要的会计政策和会计估计''及</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p>
    <w:p>
      <w:pPr>
        <w:pStyle w:val="Style32"/>
        <w:keepNext/>
        <w:keepLines/>
        <w:widowControl w:val="0"/>
        <w:shd w:val="clear" w:color="auto" w:fill="auto"/>
        <w:tabs>
          <w:tab w:pos="368" w:val="left"/>
        </w:tabs>
        <w:bidi w:val="0"/>
        <w:spacing w:before="0" w:after="260" w:line="312"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w:t>
        <w:tab/>
        <w:t>遵循企业会计准则的声明</w:t>
      </w:r>
      <w:bookmarkEnd w:id="738"/>
      <w:bookmarkEnd w:id="739"/>
      <w:bookmarkEnd w:id="741"/>
    </w:p>
    <w:p>
      <w:pPr>
        <w:pStyle w:val="Style35"/>
        <w:keepNext w:val="0"/>
        <w:keepLines w:val="0"/>
        <w:widowControl w:val="0"/>
        <w:shd w:val="clear" w:color="auto" w:fill="auto"/>
        <w:bidi w:val="0"/>
        <w:spacing w:before="0" w:after="360" w:line="312" w:lineRule="exact"/>
        <w:ind w:left="0" w:right="0" w:firstLine="34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 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32"/>
        <w:keepNext/>
        <w:keepLines/>
        <w:widowControl w:val="0"/>
        <w:shd w:val="clear" w:color="auto" w:fill="auto"/>
        <w:tabs>
          <w:tab w:pos="378" w:val="left"/>
        </w:tabs>
        <w:bidi w:val="0"/>
        <w:spacing w:before="0" w:after="220" w:line="326"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w:t>
        <w:tab/>
        <w:t>会计期间</w:t>
      </w:r>
      <w:bookmarkEnd w:id="742"/>
      <w:bookmarkEnd w:id="743"/>
      <w:bookmarkEnd w:id="745"/>
    </w:p>
    <w:p>
      <w:pPr>
        <w:pStyle w:val="Style35"/>
        <w:keepNext w:val="0"/>
        <w:keepLines w:val="0"/>
        <w:widowControl w:val="0"/>
        <w:shd w:val="clear" w:color="auto" w:fill="auto"/>
        <w:bidi w:val="0"/>
        <w:spacing w:before="0" w:after="360" w:line="298" w:lineRule="exact"/>
        <w:ind w:left="0" w:right="0"/>
        <w:jc w:val="both"/>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20" w:line="326"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3</w:t>
      </w:r>
      <w:bookmarkEnd w:id="748"/>
      <w:r>
        <w:rPr>
          <w:color w:val="000000"/>
          <w:spacing w:val="0"/>
          <w:w w:val="100"/>
          <w:position w:val="0"/>
        </w:rPr>
        <w:t>、</w:t>
        <w:tab/>
        <w:t>营业周期</w:t>
      </w:r>
      <w:bookmarkEnd w:id="746"/>
      <w:bookmarkEnd w:id="747"/>
      <w:bookmarkEnd w:id="749"/>
    </w:p>
    <w:p>
      <w:pPr>
        <w:pStyle w:val="Style3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 </w:t>
      </w:r>
      <w:r>
        <w:rPr>
          <w:color w:val="000000"/>
          <w:spacing w:val="0"/>
          <w:w w:val="100"/>
          <w:position w:val="0"/>
        </w:rPr>
        <w:t>作为一个营业周期，并以其作为资产和负债的流动性划分标准。</w:t>
      </w:r>
    </w:p>
    <w:p>
      <w:pPr>
        <w:pStyle w:val="Style32"/>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4</w:t>
      </w:r>
      <w:bookmarkEnd w:id="752"/>
      <w:r>
        <w:rPr>
          <w:color w:val="000000"/>
          <w:spacing w:val="0"/>
          <w:w w:val="100"/>
          <w:position w:val="0"/>
        </w:rPr>
        <w:t>、记账本位币</w:t>
      </w:r>
      <w:bookmarkEnd w:id="750"/>
      <w:bookmarkEnd w:id="751"/>
      <w:bookmarkEnd w:id="753"/>
    </w:p>
    <w:p>
      <w:pPr>
        <w:pStyle w:val="Style35"/>
        <w:keepNext w:val="0"/>
        <w:keepLines w:val="0"/>
        <w:widowControl w:val="0"/>
        <w:shd w:val="clear" w:color="auto" w:fill="auto"/>
        <w:bidi w:val="0"/>
        <w:spacing w:before="0" w:after="820" w:line="240" w:lineRule="auto"/>
        <w:ind w:left="0" w:right="0" w:firstLine="360"/>
        <w:jc w:val="left"/>
      </w:pPr>
      <w:r>
        <w:rPr>
          <w:color w:val="000000"/>
          <w:spacing w:val="0"/>
          <w:w w:val="100"/>
          <w:position w:val="0"/>
        </w:rPr>
        <w:t>本公司以人民币为记账本位币。</w:t>
      </w:r>
    </w:p>
    <w:p>
      <w:pPr>
        <w:pStyle w:val="Style32"/>
        <w:keepNext/>
        <w:keepLines/>
        <w:widowControl w:val="0"/>
        <w:shd w:val="clear" w:color="auto" w:fill="auto"/>
        <w:bidi w:val="0"/>
        <w:spacing w:before="0" w:after="280" w:line="312" w:lineRule="exact"/>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5</w:t>
      </w:r>
      <w:bookmarkEnd w:id="756"/>
      <w:r>
        <w:rPr>
          <w:color w:val="000000"/>
          <w:spacing w:val="0"/>
          <w:w w:val="100"/>
          <w:position w:val="0"/>
        </w:rPr>
        <w:t>、同一控制下和非同一控制下企业合并的会计处理方法</w:t>
      </w:r>
      <w:bookmarkEnd w:id="754"/>
      <w:bookmarkEnd w:id="755"/>
      <w:bookmarkEnd w:id="757"/>
    </w:p>
    <w:p>
      <w:pPr>
        <w:pStyle w:val="Style35"/>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企业合并，是指将两个或两个以上单独的企业合并形成一个报告主体的交易或事项。企业合并分 为同一控制下企业合并和非同一控制下企业合并。</w:t>
      </w:r>
    </w:p>
    <w:p>
      <w:pPr>
        <w:pStyle w:val="Style35"/>
        <w:keepNext w:val="0"/>
        <w:keepLines w:val="0"/>
        <w:widowControl w:val="0"/>
        <w:shd w:val="clear" w:color="auto" w:fill="auto"/>
        <w:tabs>
          <w:tab w:pos="818" w:val="left"/>
        </w:tabs>
        <w:bidi w:val="0"/>
        <w:spacing w:before="0" w:after="200" w:line="312" w:lineRule="exact"/>
        <w:ind w:left="0" w:right="0" w:firstLine="3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参与合并的企业在合并前后均受同一方或相同的多方最终控制，且该控制并非暂时性的，为同一 控制下的企业合并。同一控制下的企业合并，在合并日取得对其他参与合并企业控制权的一方为合 并方，参与合并的其他企业为被合并方。合并日，是指合并方实际取得对被合并方控制权的日期。</w:t>
      </w:r>
    </w:p>
    <w:p>
      <w:pPr>
        <w:pStyle w:val="Style35"/>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合并方取得的资产和负债均按合并日在被合并方的账面价值计量。合并方取得的净资产账面价值 与支付的合并对价账面价值（或发行股份面值总额）的差额，调整资本公积（股本溢价）；资本公 积（股本溢价）不足以冲减的，调整留存收益。</w:t>
      </w:r>
    </w:p>
    <w:p>
      <w:pPr>
        <w:pStyle w:val="Style35"/>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合并方为进行企业合并发生的各项直接费用，于发生时计入当期损益。</w:t>
      </w:r>
    </w:p>
    <w:p>
      <w:pPr>
        <w:pStyle w:val="Style35"/>
        <w:keepNext w:val="0"/>
        <w:keepLines w:val="0"/>
        <w:widowControl w:val="0"/>
        <w:shd w:val="clear" w:color="auto" w:fill="auto"/>
        <w:tabs>
          <w:tab w:pos="798" w:val="left"/>
        </w:tabs>
        <w:bidi w:val="0"/>
        <w:spacing w:before="0" w:after="200" w:line="312" w:lineRule="exact"/>
        <w:ind w:left="0" w:right="0" w:firstLine="36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35"/>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参与合并的企业在合并前后不受同一方或相同的多方最终控制的，为非同一控制下的企业合并。 非同一控制下的企业合并，在购买日取得对其他参与合并企业控制权的一方为购买方，参与合并的 其他企业为被购买方。购买日，是指为购买方实际取得对被购买方控制权的日期。</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对于非同一控制下的企业合并，合并成本包含购买日购买方为取得对被购买方的控制权而付出的 资产、发生或承担的负债以及发行的权益性证券的公允价值，为企业合并发生的审计、法律服务、 评估咨询等中介费用以及其他管理费用于发生时计入当期损益。购买方作为合并对价发行的权益性 证券或债务性证券的交易费用，计入权益性证券或债务性证券的初始确认金额。所涉及的或有对价 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 认净资产按购买日的公允价值计量。合并成本大于合并中取得的被购买方于购买日可辨认净资产公 允价值份额的差额，确认为商誉。合并成本小于合并中取得的被购买方可辨认净资产公允价值份额 的，首先对取得的被购买方各项可辨认资产、负债及或有负债的公允价值以及合并成本的计量进行 复核，复核后合并成本仍小于合并中取得的被购买方可辨认净资产公允价值份额的，其差额计入当 期损益。</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购买方取得被购买方的可抵扣暂时性差异，在购买日因不符合递延所得税资产确认条件而未予确 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个月内，如取得新的或进一步的信息表明购买日的相关情况已经存在，预期被 购买方在购买日可抵扣暂时性差异带来的经济利益能够实现的，则确认相关的递延所得税资产，同 时减少商誉，商誉不足冲减的，差额部分确认为当期损益；除上述情况以外，确认与企业合并相关 </w:t>
      </w:r>
      <w:r>
        <w:rPr>
          <w:color w:val="000000"/>
          <w:spacing w:val="0"/>
          <w:w w:val="100"/>
          <w:position w:val="0"/>
        </w:rPr>
        <w:t>的递延所得税资产的，计入当期损益。</w:t>
      </w:r>
    </w:p>
    <w:p>
      <w:pPr>
        <w:pStyle w:val="Style35"/>
        <w:keepNext w:val="0"/>
        <w:keepLines w:val="0"/>
        <w:widowControl w:val="0"/>
        <w:shd w:val="clear" w:color="auto" w:fill="auto"/>
        <w:tabs>
          <w:tab w:pos="2530" w:val="left"/>
        </w:tabs>
        <w:bidi w:val="0"/>
        <w:spacing w:before="0" w:after="0" w:line="315"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 xml:space="preserve">5 </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w:t>
      </w:r>
    </w:p>
    <w:p>
      <w:pPr>
        <w:pStyle w:val="Style35"/>
        <w:keepNext w:val="0"/>
        <w:keepLines w:val="0"/>
        <w:widowControl w:val="0"/>
        <w:shd w:val="clear" w:color="auto" w:fill="auto"/>
        <w:bidi w:val="0"/>
        <w:spacing w:before="0" w:after="200" w:line="315" w:lineRule="exact"/>
        <w:ind w:left="0" w:right="0" w:firstLine="0"/>
        <w:jc w:val="left"/>
      </w:pPr>
      <w:r>
        <w:rPr>
          <w:color w:val="000000"/>
          <w:spacing w:val="0"/>
          <w:w w:val="100"/>
          <w:position w:val="0"/>
        </w:rPr>
        <w:t>揽子交易''的判断标准（参见本附注三、</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揽子交易''的，参考本部分前面各段描述及本附注三、</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color w:val="000000"/>
          <w:spacing w:val="0"/>
          <w:w w:val="100"/>
          <w:position w:val="0"/>
        </w:rPr>
        <w:t>''</w:t>
      </w:r>
      <w:r>
        <w:rPr>
          <w:color w:val="000000"/>
          <w:spacing w:val="0"/>
          <w:w w:val="100"/>
          <w:position w:val="0"/>
        </w:rPr>
        <w:t>的，区分个别财务报表和合并财务报表进行相关会计处理：</w:t>
      </w:r>
    </w:p>
    <w:p>
      <w:pPr>
        <w:pStyle w:val="Style35"/>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在个别财务报表中，以购买日之前所持被购买方的股权投资的账面价值与购买日新增投资成本之 和，作为该项投资的初始投资成本；购买日之前持有的被购买方的股权涉及其他综合收益的，在处 置该项投资时将与其相关的其他综合收益采用与被购买方直接处置相关资产或负债相同的基础进行 会计处理（即，除了按照权益法核算的在被购买方重新计量设定受益计划净负债或净资产导致的变 动中的相应份额以外，其余转入当期投资收益）。</w:t>
      </w:r>
    </w:p>
    <w:p>
      <w:pPr>
        <w:pStyle w:val="Style3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在合并财务报表中，对于购买日之前持有的被购买方的股权，按照该股权在购买日的公允价值进 行重新计量，公允价值与其账面价值的差额计入当期投资收益；购买日之前持有的被购买方的股权 涉及其他综合收益的，与其相关的其他综合收益应当采用与被购买方直接处置相关资产或负债相同 的基础进行会计处理（即，除了按照权益法核算的在被购买方重新计量设定受益计划净负债或净资 产导致的变动中的相应份额以外，其余转为购买日所属当期投资收益）。</w:t>
      </w:r>
    </w:p>
    <w:p>
      <w:pPr>
        <w:pStyle w:val="Style32"/>
        <w:keepNext/>
        <w:keepLines/>
        <w:widowControl w:val="0"/>
        <w:shd w:val="clear" w:color="auto" w:fill="auto"/>
        <w:bidi w:val="0"/>
        <w:spacing w:before="0" w:after="200" w:line="326"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、合并财务报表的编制方法</w:t>
      </w:r>
      <w:bookmarkEnd w:id="760"/>
      <w:bookmarkEnd w:id="761"/>
      <w:bookmarkEnd w:id="763"/>
    </w:p>
    <w:p>
      <w:pPr>
        <w:pStyle w:val="Style35"/>
        <w:keepNext w:val="0"/>
        <w:keepLines w:val="0"/>
        <w:widowControl w:val="0"/>
        <w:shd w:val="clear" w:color="auto" w:fill="auto"/>
        <w:tabs>
          <w:tab w:pos="822" w:val="left"/>
        </w:tabs>
        <w:bidi w:val="0"/>
        <w:spacing w:before="0" w:after="200" w:line="313" w:lineRule="exact"/>
        <w:ind w:left="0" w:right="0" w:firstLine="3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3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35"/>
        <w:keepNext w:val="0"/>
        <w:keepLines w:val="0"/>
        <w:widowControl w:val="0"/>
        <w:shd w:val="clear" w:color="auto" w:fill="auto"/>
        <w:tabs>
          <w:tab w:pos="822" w:val="left"/>
        </w:tabs>
        <w:bidi w:val="0"/>
        <w:spacing w:before="0" w:after="200" w:line="313" w:lineRule="exact"/>
        <w:ind w:left="0" w:right="0" w:firstLine="3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3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公司内往来余额、交易及未实现利润在合并财务报表编制时予以抵销。</w:t>
      </w:r>
    </w:p>
    <w:p>
      <w:pPr>
        <w:pStyle w:val="Style35"/>
        <w:keepNext w:val="0"/>
        <w:keepLines w:val="0"/>
        <w:widowControl w:val="0"/>
        <w:shd w:val="clear" w:color="auto" w:fill="auto"/>
        <w:bidi w:val="0"/>
        <w:spacing w:before="0" w:after="180" w:line="313" w:lineRule="exact"/>
        <w:ind w:left="0" w:right="0" w:firstLine="380"/>
        <w:jc w:val="both"/>
      </w:pPr>
      <w:r>
        <w:rPr>
          <w:color w:val="000000"/>
          <w:spacing w:val="0"/>
          <w:w w:val="100"/>
          <w:position w:val="0"/>
        </w:rPr>
        <w:t xml:space="preserve">子公司的股东权益及当期净损益中不属于本公司所拥有的部分分别作为少数股东权益及少数股东损益 </w:t>
      </w:r>
      <w:r>
        <w:rPr>
          <w:color w:val="000000"/>
          <w:spacing w:val="0"/>
          <w:w w:val="100"/>
          <w:position w:val="0"/>
        </w:rPr>
        <w:t>在合并财务报表中股东权益及净利润项下单独列示。子公司当期净损益中属于少数股东权益的份额，在合 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少数股东损益''项目列示。少数股东分担的子公司的亏损超过了少数股东在该 子公司期初股东权益中所享有的份额，仍冲减少数股东权益。</w:t>
      </w:r>
    </w:p>
    <w:p>
      <w:pPr>
        <w:pStyle w:val="Style35"/>
        <w:keepNext w:val="0"/>
        <w:keepLines w:val="0"/>
        <w:widowControl w:val="0"/>
        <w:shd w:val="clear" w:color="auto" w:fill="auto"/>
        <w:bidi w:val="0"/>
        <w:spacing w:before="0" w:after="180" w:line="312" w:lineRule="exact"/>
        <w:ind w:left="0" w:right="0" w:firstLine="42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 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号——金融工具确认和计量》等相关规定进行后续计量，详见本附注三、</w:t>
      </w:r>
      <w:r>
        <w:rPr>
          <w:rFonts w:ascii="Times New Roman" w:eastAsia="Times New Roman" w:hAnsi="Times New Roman" w:cs="Times New Roman"/>
          <w:color w:val="000000"/>
          <w:spacing w:val="0"/>
          <w:w w:val="100"/>
          <w:position w:val="0"/>
        </w:rPr>
        <w:t>14“</w:t>
      </w:r>
      <w:r>
        <w:rPr>
          <w:color w:val="000000"/>
          <w:spacing w:val="0"/>
          <w:w w:val="100"/>
          <w:position w:val="0"/>
        </w:rPr>
        <w:t>长期 股权投资''或本附注三、</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5"/>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 公司的长期股权投资（详见本附注三、</w:t>
      </w: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 司的控制权（详见前段）适用的原则进行会计处理。处置对子公司股权投资直至丧失控制权的各项交易 属于一揽子交易的，将各项交易作为一项处置子公司并丧失控制权的交易进行会计处理；但是，在丧失控 制权之前每一次处置价款与处置投资对应的享有该子公司净资产份额的差额，在合并财务报表中确认为其 他综合收益，在丧失控制权时一并转入丧失控制权当期的损益。</w:t>
      </w:r>
    </w:p>
    <w:p>
      <w:pPr>
        <w:pStyle w:val="Style32"/>
        <w:keepNext/>
        <w:keepLines/>
        <w:widowControl w:val="0"/>
        <w:shd w:val="clear" w:color="auto" w:fill="auto"/>
        <w:bidi w:val="0"/>
        <w:spacing w:before="0" w:after="180" w:line="326"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、合营安排分类及共同经营会计处理方法</w:t>
      </w:r>
      <w:bookmarkEnd w:id="766"/>
      <w:bookmarkEnd w:id="767"/>
      <w:bookmarkEnd w:id="769"/>
    </w:p>
    <w:p>
      <w:pPr>
        <w:pStyle w:val="Style35"/>
        <w:keepNext w:val="0"/>
        <w:keepLines w:val="0"/>
        <w:widowControl w:val="0"/>
        <w:shd w:val="clear" w:color="auto" w:fill="auto"/>
        <w:bidi w:val="0"/>
        <w:spacing w:before="0" w:after="180" w:line="314" w:lineRule="exact"/>
        <w:ind w:left="0" w:right="0" w:firstLine="420"/>
        <w:jc w:val="both"/>
      </w:pPr>
      <w:r>
        <w:rPr>
          <w:color w:val="000000"/>
          <w:spacing w:val="0"/>
          <w:w w:val="100"/>
          <w:position w:val="0"/>
        </w:rPr>
        <w:t>合营安排，是指一项由两个或两个以上的参与方共同控制的安排。本公司根据在合营安排中享 有的权利和承担的义务，将合营安排分为共同经营和合营企业。共同经营，是指本公司享有该安排 相关资产且承担该安排相关负债的合营安排。合营企业，是指本公司仅对该安排的净资产享有权利 的合营安排。</w:t>
      </w:r>
    </w:p>
    <w:p>
      <w:pPr>
        <w:pStyle w:val="Style35"/>
        <w:keepNext w:val="0"/>
        <w:keepLines w:val="0"/>
        <w:widowControl w:val="0"/>
        <w:shd w:val="clear" w:color="auto" w:fill="auto"/>
        <w:bidi w:val="0"/>
        <w:spacing w:before="0" w:after="180" w:line="322" w:lineRule="exact"/>
        <w:ind w:left="0" w:right="0" w:firstLine="420"/>
        <w:jc w:val="both"/>
      </w:pPr>
      <w:r>
        <w:rPr>
          <w:color w:val="000000"/>
          <w:spacing w:val="0"/>
          <w:w w:val="100"/>
          <w:position w:val="0"/>
        </w:rPr>
        <w:t>本公司对合营企业的投资采用权益法核算，按照本附注三、</w:t>
      </w: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 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35"/>
        <w:keepNext w:val="0"/>
        <w:keepLines w:val="0"/>
        <w:widowControl w:val="0"/>
        <w:shd w:val="clear" w:color="auto" w:fill="auto"/>
        <w:bidi w:val="0"/>
        <w:spacing w:before="0" w:after="180" w:line="315" w:lineRule="exact"/>
        <w:ind w:left="0" w:right="0" w:firstLine="420"/>
        <w:jc w:val="both"/>
      </w:pPr>
      <w:r>
        <w:rPr>
          <w:color w:val="000000"/>
          <w:spacing w:val="0"/>
          <w:w w:val="100"/>
          <w:position w:val="0"/>
        </w:rPr>
        <w:t>本公司作为合营方对共同经营，确认本公司单独持有的资产、单独所承担的负债，以及按本公 司份额确认共同持有的资产和共同承担的负债；确认出售本公司享有的共同经营产出份额所产生的 收入；按本公司份额确认共同经营因出售产出所产生的收入；确认本公司单独所发生的费用，以及 按本公司份额确认共同经营发生的费用。</w:t>
      </w:r>
    </w:p>
    <w:p>
      <w:pPr>
        <w:pStyle w:val="Style35"/>
        <w:keepNext w:val="0"/>
        <w:keepLines w:val="0"/>
        <w:widowControl w:val="0"/>
        <w:shd w:val="clear" w:color="auto" w:fill="auto"/>
        <w:bidi w:val="0"/>
        <w:spacing w:before="0" w:after="180" w:line="322" w:lineRule="exact"/>
        <w:ind w:left="0" w:right="0" w:firstLine="420"/>
        <w:jc w:val="both"/>
      </w:pPr>
      <w:r>
        <w:rPr>
          <w:color w:val="000000"/>
          <w:spacing w:val="0"/>
          <w:w w:val="100"/>
          <w:position w:val="0"/>
        </w:rPr>
        <w:t>当本公司作为合营方向共同经营投出或出售资产（该资产不构成业务，下同）、或者自共同经 营购买资产时，在该等资产出售给第三方之前，本公司仅确认因该交易产生的损益中归属于共同经 营其他参与方的部分。该等资产发生符合《企业会计准则第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 失的，对于由本公司向共同经营投出或出售资产的情况，本公司全额确认该损失；对于本公司自共 同经营购买资产的情况，本公司按承担的份额确认该损失。</w:t>
      </w:r>
    </w:p>
    <w:p>
      <w:pPr>
        <w:pStyle w:val="Style32"/>
        <w:keepNext/>
        <w:keepLines/>
        <w:widowControl w:val="0"/>
        <w:shd w:val="clear" w:color="auto" w:fill="auto"/>
        <w:tabs>
          <w:tab w:pos="352" w:val="left"/>
        </w:tabs>
        <w:bidi w:val="0"/>
        <w:spacing w:before="0" w:after="300" w:line="312"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8</w:t>
      </w:r>
      <w:bookmarkEnd w:id="772"/>
      <w:r>
        <w:rPr>
          <w:color w:val="000000"/>
          <w:spacing w:val="0"/>
          <w:w w:val="100"/>
          <w:position w:val="0"/>
        </w:rPr>
        <w:t>、</w:t>
        <w:tab/>
        <w:t>现金及现金等价物的确定标准</w:t>
      </w:r>
      <w:bookmarkEnd w:id="770"/>
      <w:bookmarkEnd w:id="771"/>
      <w:bookmarkEnd w:id="773"/>
    </w:p>
    <w:p>
      <w:pPr>
        <w:pStyle w:val="Style35"/>
        <w:keepNext w:val="0"/>
        <w:keepLines w:val="0"/>
        <w:widowControl w:val="0"/>
        <w:shd w:val="clear" w:color="auto" w:fill="auto"/>
        <w:bidi w:val="0"/>
        <w:spacing w:before="0" w:after="300" w:line="312" w:lineRule="exact"/>
        <w:ind w:left="0" w:right="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2"/>
        <w:keepNext/>
        <w:keepLines/>
        <w:widowControl w:val="0"/>
        <w:shd w:val="clear" w:color="auto" w:fill="auto"/>
        <w:tabs>
          <w:tab w:pos="352" w:val="left"/>
        </w:tabs>
        <w:bidi w:val="0"/>
        <w:spacing w:before="0" w:after="300" w:line="312" w:lineRule="exact"/>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9</w:t>
      </w:r>
      <w:bookmarkEnd w:id="776"/>
      <w:r>
        <w:rPr>
          <w:color w:val="000000"/>
          <w:spacing w:val="0"/>
          <w:w w:val="100"/>
          <w:position w:val="0"/>
        </w:rPr>
        <w:t>、</w:t>
        <w:tab/>
        <w:t>外币业务和外币报表折算</w:t>
      </w:r>
      <w:bookmarkEnd w:id="774"/>
      <w:bookmarkEnd w:id="775"/>
      <w:bookmarkEnd w:id="777"/>
    </w:p>
    <w:p>
      <w:pPr>
        <w:pStyle w:val="Style35"/>
        <w:keepNext w:val="0"/>
        <w:keepLines w:val="0"/>
        <w:widowControl w:val="0"/>
        <w:shd w:val="clear" w:color="auto" w:fill="auto"/>
        <w:tabs>
          <w:tab w:pos="862" w:val="left"/>
        </w:tabs>
        <w:bidi w:val="0"/>
        <w:spacing w:before="0" w:after="200" w:line="312" w:lineRule="exact"/>
        <w:ind w:left="0" w:right="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35"/>
        <w:keepNext w:val="0"/>
        <w:keepLines w:val="0"/>
        <w:widowControl w:val="0"/>
        <w:shd w:val="clear" w:color="auto" w:fill="auto"/>
        <w:bidi w:val="0"/>
        <w:spacing w:before="0" w:after="200" w:line="314" w:lineRule="exact"/>
        <w:ind w:left="0" w:right="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35"/>
        <w:keepNext w:val="0"/>
        <w:keepLines w:val="0"/>
        <w:widowControl w:val="0"/>
        <w:shd w:val="clear" w:color="auto" w:fill="auto"/>
        <w:tabs>
          <w:tab w:pos="862" w:val="left"/>
        </w:tabs>
        <w:bidi w:val="0"/>
        <w:spacing w:before="0" w:after="200" w:line="312" w:lineRule="exact"/>
        <w:ind w:left="0" w:right="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35"/>
        <w:keepNext w:val="0"/>
        <w:keepLines w:val="0"/>
        <w:widowControl w:val="0"/>
        <w:shd w:val="clear" w:color="auto" w:fill="auto"/>
        <w:bidi w:val="0"/>
        <w:spacing w:before="0" w:after="200" w:line="310" w:lineRule="exact"/>
        <w:ind w:left="0" w:right="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5"/>
        <w:keepNext w:val="0"/>
        <w:keepLines w:val="0"/>
        <w:widowControl w:val="0"/>
        <w:shd w:val="clear" w:color="auto" w:fill="auto"/>
        <w:tabs>
          <w:tab w:pos="862" w:val="left"/>
        </w:tabs>
        <w:bidi w:val="0"/>
        <w:spacing w:before="0" w:after="300" w:line="312"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35"/>
        <w:keepNext w:val="0"/>
        <w:keepLines w:val="0"/>
        <w:widowControl w:val="0"/>
        <w:shd w:val="clear" w:color="auto" w:fill="auto"/>
        <w:bidi w:val="0"/>
        <w:spacing w:before="0" w:after="0" w:line="242" w:lineRule="exact"/>
        <w:ind w:left="0" w:right="0"/>
        <w:jc w:val="both"/>
      </w:pPr>
      <w:r>
        <w:rPr>
          <w:color w:val="000000"/>
          <w:spacing w:val="0"/>
          <w:w w:val="100"/>
          <w:position w:val="0"/>
        </w:rPr>
        <w:t>编制合并财务报表涉及境外经营的，如有实质上构成对境外经营净投资的外币货币性项目，因汇率变 动而产生的汇兑差额，作为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color w:val="000000"/>
          <w:spacing w:val="0"/>
          <w:w w:val="100"/>
          <w:position w:val="0"/>
        </w:rPr>
        <w:t>''</w:t>
      </w:r>
      <w:r>
        <w:rPr>
          <w:color w:val="000000"/>
          <w:spacing w:val="0"/>
          <w:w w:val="100"/>
          <w:position w:val="0"/>
        </w:rPr>
        <w:t xml:space="preserve">确认为其他综合收益；处置境外经营时，计入处置当期损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益。</w:t>
      </w:r>
    </w:p>
    <w:p>
      <w:pPr>
        <w:pStyle w:val="Style35"/>
        <w:keepNext w:val="0"/>
        <w:keepLines w:val="0"/>
        <w:widowControl w:val="0"/>
        <w:shd w:val="clear" w:color="auto" w:fill="auto"/>
        <w:bidi w:val="0"/>
        <w:spacing w:before="0" w:after="200" w:line="311" w:lineRule="exact"/>
        <w:ind w:left="0" w:right="0"/>
        <w:jc w:val="left"/>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项目外，其他项目采用发生时的即期汇率折算。 利润表中的收入和费用项目，采用交易发生日的即期汇率折算。年初未分配利润为上一年折算后的年末未 分配利润；年末未分配利润按折算后的利润分配各项目计算列示；折算后资产类项目与负债类项目和股东 权益类项目合计数的差额，作为外币报表折算差额，确认为其他综合收益。处置境外经营并丧失控制权时, 将资产负债表中股东权益项目下列示的、与该境外经营相关的外币报表折算差额，全部或按处置该境外经 营的比例转入处置当期损益。</w:t>
      </w:r>
    </w:p>
    <w:p>
      <w:pPr>
        <w:pStyle w:val="Style35"/>
        <w:keepNext w:val="0"/>
        <w:keepLines w:val="0"/>
        <w:widowControl w:val="0"/>
        <w:shd w:val="clear" w:color="auto" w:fill="auto"/>
        <w:bidi w:val="0"/>
        <w:spacing w:before="0" w:after="200" w:line="312" w:lineRule="exact"/>
        <w:ind w:left="0" w:right="0"/>
        <w:jc w:val="left"/>
      </w:pPr>
      <w:r>
        <w:rPr>
          <w:color w:val="000000"/>
          <w:spacing w:val="0"/>
          <w:w w:val="100"/>
          <w:position w:val="0"/>
        </w:rPr>
        <w:t>外币现金流量以及境外子公司的现金流量，采用现金流量发生日的即期汇率折算。汇率变动对现金的 影响额作为调节项目，在现金流量表中单独列报。</w:t>
      </w:r>
    </w:p>
    <w:p>
      <w:pPr>
        <w:pStyle w:val="Style35"/>
        <w:keepNext w:val="0"/>
        <w:keepLines w:val="0"/>
        <w:widowControl w:val="0"/>
        <w:shd w:val="clear" w:color="auto" w:fill="auto"/>
        <w:bidi w:val="0"/>
        <w:spacing w:before="0" w:after="200" w:line="312" w:lineRule="exact"/>
        <w:ind w:left="0" w:right="0"/>
        <w:jc w:val="left"/>
      </w:pPr>
      <w:r>
        <w:rPr>
          <w:color w:val="000000"/>
          <w:spacing w:val="0"/>
          <w:w w:val="100"/>
          <w:position w:val="0"/>
        </w:rPr>
        <w:t>年初数和上年实际数按照上年财务报表折算后的数额列示。</w:t>
      </w:r>
    </w:p>
    <w:p>
      <w:pPr>
        <w:pStyle w:val="Style35"/>
        <w:keepNext w:val="0"/>
        <w:keepLines w:val="0"/>
        <w:widowControl w:val="0"/>
        <w:shd w:val="clear" w:color="auto" w:fill="auto"/>
        <w:bidi w:val="0"/>
        <w:spacing w:before="0" w:after="200" w:line="312" w:lineRule="exact"/>
        <w:ind w:left="0" w:right="0"/>
        <w:jc w:val="left"/>
      </w:pPr>
      <w:r>
        <w:rPr>
          <w:color w:val="000000"/>
          <w:spacing w:val="0"/>
          <w:w w:val="100"/>
          <w:position w:val="0"/>
        </w:rPr>
        <w:t>在处置本公司在境外经营的全部所有者权益或因处置部分股权投资或其他原因丧失了对境外经营控制 权时，将资产负债表中股东权益项目下列示的、与该境外经营相关的归属于母公司所有者权益的外币报表 折算差额，全部转入处置当期损益。</w:t>
      </w:r>
    </w:p>
    <w:p>
      <w:pPr>
        <w:pStyle w:val="Style3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在处置部分股权投资或其他原因导致持有境外经营权益比例降低但不丧失对境外经营控制权时，与该 </w:t>
      </w:r>
      <w:r>
        <w:rPr>
          <w:color w:val="000000"/>
          <w:spacing w:val="0"/>
          <w:w w:val="100"/>
          <w:position w:val="0"/>
        </w:rPr>
        <w:t>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2"/>
        <w:keepNext/>
        <w:keepLines/>
        <w:widowControl w:val="0"/>
        <w:shd w:val="clear" w:color="auto" w:fill="auto"/>
        <w:bidi w:val="0"/>
        <w:spacing w:before="0" w:after="200" w:line="326"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1"/>
      <w:bookmarkEnd w:id="782"/>
      <w:bookmarkEnd w:id="784"/>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金融工具，是指形成一方的金融资产并形成其他方的金融负债或权益工具的合同。当本公司成为金融 工具合同的一方时，确认相关的金融资产或金融负债。</w:t>
      </w:r>
    </w:p>
    <w:p>
      <w:pPr>
        <w:pStyle w:val="Style3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金融资产和金融负债在初始确认时以公允价值计量：①对于以公允价值计量且其变动计入当期损益的 金融资产和金融负债，相关交易费用直接计入当期损益；②对于其他类别的金融资产和金融负债，相关交 易费用计入初始确认金额。金融资产和金融负债的后续计量取决于其分类。</w:t>
      </w:r>
    </w:p>
    <w:p>
      <w:pPr>
        <w:pStyle w:val="Style3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金融资产或金融负债满足下列条件之一的，表明持有目的是交易性的：①取得相关金融资产或承担相 关金融负债的目的，主要是为了近期内出售或回购；②初始确认时属于集中管理的可辨认金融工具组合的 一部分，且有客观证据表明近期实际存在短期获利模式；③属于衍生工具，但符合财务担保合同定义的衍 生工具以及被指定为有效套期工具的衍生工具除外。</w:t>
      </w:r>
    </w:p>
    <w:p>
      <w:pPr>
        <w:pStyle w:val="Style35"/>
        <w:keepNext w:val="0"/>
        <w:keepLines w:val="0"/>
        <w:widowControl w:val="0"/>
        <w:shd w:val="clear" w:color="auto" w:fill="auto"/>
        <w:tabs>
          <w:tab w:pos="868" w:val="left"/>
        </w:tabs>
        <w:bidi w:val="0"/>
        <w:spacing w:before="0" w:after="200" w:line="312" w:lineRule="exact"/>
        <w:ind w:left="0" w:right="0" w:firstLine="44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债务工具</w:t>
      </w:r>
    </w:p>
    <w:p>
      <w:pPr>
        <w:pStyle w:val="Style3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债务工具是指从发行方角度分析符合金融负债定义的工具。债务工具的分类和后续计量取决于本公司 管理金融资产的业务模式，以及金融资产的合同现金流量特征。不能通过现金流量特征测试的，直接分类 为以公允价值计量且其变动计入当期损益的金融资产；能够通过现金流量特征测试的，其分类取决于管理 金融资产的业务模式，以及是否将其指定为以公允价值计量且其变动计入当期损益的金融资产。</w:t>
      </w:r>
    </w:p>
    <w:p>
      <w:pPr>
        <w:pStyle w:val="Style35"/>
        <w:keepNext w:val="0"/>
        <w:keepLines w:val="0"/>
        <w:widowControl w:val="0"/>
        <w:numPr>
          <w:ilvl w:val="0"/>
          <w:numId w:val="19"/>
        </w:numPr>
        <w:shd w:val="clear" w:color="auto" w:fill="auto"/>
        <w:tabs>
          <w:tab w:pos="754" w:val="left"/>
        </w:tabs>
        <w:bidi w:val="0"/>
        <w:spacing w:before="0" w:after="200" w:line="312" w:lineRule="exact"/>
        <w:ind w:left="0" w:right="0" w:firstLine="440"/>
        <w:jc w:val="both"/>
      </w:pPr>
      <w:bookmarkStart w:id="786" w:name="bookmark786"/>
      <w:bookmarkEnd w:id="786"/>
      <w:r>
        <w:rPr>
          <w:color w:val="000000"/>
          <w:spacing w:val="0"/>
          <w:w w:val="100"/>
          <w:position w:val="0"/>
        </w:rPr>
        <w:t>以摊余成本计量。本公司管理此类金融资产的业务模式为以收取合同现金流量为目标，且此类金融 资产的合同现金流量特征与基本借贷安排相一致，即在特定日期产生的现金流量，仅为对本金和以未偿付 本金金额为基础的利息的支付，同时并未指定此类金融资产为以公允价值计量且其变动计入当期损益。本 公司对于此类金融资产按照实际利率法确认利息收入。此类金融资产因终止确认产生的利得或损失以及因 减值导致的损失直接计入当期损益。</w:t>
      </w:r>
    </w:p>
    <w:p>
      <w:pPr>
        <w:pStyle w:val="Style35"/>
        <w:keepNext w:val="0"/>
        <w:keepLines w:val="0"/>
        <w:widowControl w:val="0"/>
        <w:numPr>
          <w:ilvl w:val="0"/>
          <w:numId w:val="19"/>
        </w:numPr>
        <w:shd w:val="clear" w:color="auto" w:fill="auto"/>
        <w:tabs>
          <w:tab w:pos="754" w:val="left"/>
        </w:tabs>
        <w:bidi w:val="0"/>
        <w:spacing w:before="0" w:after="200" w:line="310" w:lineRule="exact"/>
        <w:ind w:left="0" w:right="0" w:firstLine="440"/>
        <w:jc w:val="both"/>
      </w:pPr>
      <w:bookmarkStart w:id="787" w:name="bookmark787"/>
      <w:bookmarkEnd w:id="787"/>
      <w:r>
        <w:rPr>
          <w:color w:val="000000"/>
          <w:spacing w:val="0"/>
          <w:w w:val="100"/>
          <w:position w:val="0"/>
        </w:rPr>
        <w:t>以公允价值计量且其变动计入其他综合收益。本公司管理此类金融资产的业务模式为既以收取合同 现金流量为目标又以出售为目标，且此类金融资产的合同现金流量特征与基本借贷安排相一致，即在特定 日期产生的现金流量，仅为对本金和以未偿付本金金额为基础的利息的支付，同时并未指定此类金融资产 为以公允价值计量且其变动计入当期损益。此类金融资产按照公允价值计量且其变动计入其他综合收益， 但减值损失或利得、汇兑损益和按照实际利率法计算的利息收入计入当期损益。此类金融资产终止确认时, 累计计入其他综合收益的公允价值变动将结转计入当期损益。此类金融资产列示为其他债权投资。</w:t>
      </w:r>
    </w:p>
    <w:p>
      <w:pPr>
        <w:pStyle w:val="Style35"/>
        <w:keepNext w:val="0"/>
        <w:keepLines w:val="0"/>
        <w:widowControl w:val="0"/>
        <w:numPr>
          <w:ilvl w:val="0"/>
          <w:numId w:val="19"/>
        </w:numPr>
        <w:shd w:val="clear" w:color="auto" w:fill="auto"/>
        <w:tabs>
          <w:tab w:pos="750" w:val="left"/>
        </w:tabs>
        <w:bidi w:val="0"/>
        <w:spacing w:before="0" w:after="200" w:line="310" w:lineRule="exact"/>
        <w:ind w:left="0" w:right="0" w:firstLine="440"/>
        <w:jc w:val="both"/>
      </w:pPr>
      <w:bookmarkStart w:id="788" w:name="bookmark788"/>
      <w:bookmarkEnd w:id="788"/>
      <w:r>
        <w:rPr>
          <w:color w:val="000000"/>
          <w:spacing w:val="0"/>
          <w:w w:val="100"/>
          <w:position w:val="0"/>
        </w:rPr>
        <w:t>以公允价值计量且其变动计入当期损益。本公司将持有的未划分为以摊余成本计量和以公允价值计 量且其变动计入其他综合收益的债务工具，以公允价值计量且其变动计入当期损益，分类为以公允价值计 量且其变动计入当期损益的金融资产，列示为交易性金融资产或其他非流动金融资产。</w:t>
      </w:r>
    </w:p>
    <w:p>
      <w:pPr>
        <w:pStyle w:val="Style35"/>
        <w:keepNext w:val="0"/>
        <w:keepLines w:val="0"/>
        <w:widowControl w:val="0"/>
        <w:shd w:val="clear" w:color="auto" w:fill="auto"/>
        <w:tabs>
          <w:tab w:pos="868" w:val="left"/>
        </w:tabs>
        <w:bidi w:val="0"/>
        <w:spacing w:before="0" w:after="200" w:line="312" w:lineRule="exact"/>
        <w:ind w:left="0" w:right="0" w:firstLine="44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权益工具</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权益工具是指从发行方角度分析符合权益工具定义的工具。权益工具投资以公允价值计量且其变动计 入当期损益，列示为交易性金融资产，但本公司管理层指定为以公允价值计量且其变动计入其他综合收益 除外。指定为以公允价值计量且其变动计入综合收益的，列示为其他权益工具投资，相关公允价值变动不 </w:t>
      </w:r>
      <w:r>
        <w:rPr>
          <w:color w:val="000000"/>
          <w:spacing w:val="0"/>
          <w:w w:val="100"/>
          <w:position w:val="0"/>
        </w:rPr>
        <w:t>得结转至当期损益，且该指定一经作出不得撤销。相关股利收入计入当期损益。其他权益工具投资不计提 减值准备，终止确认时，之前计入其他综合收益的累计利得或损失从其他综合收益转出，计入留存收益。</w:t>
      </w:r>
    </w:p>
    <w:p>
      <w:pPr>
        <w:pStyle w:val="Style35"/>
        <w:keepNext w:val="0"/>
        <w:keepLines w:val="0"/>
        <w:widowControl w:val="0"/>
        <w:shd w:val="clear" w:color="auto" w:fill="auto"/>
        <w:tabs>
          <w:tab w:pos="928" w:val="left"/>
        </w:tabs>
        <w:bidi w:val="0"/>
        <w:spacing w:before="0" w:after="200" w:line="312"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金融负债</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金融负债于初始确认时分类为以公允价值计量且其变动计入当期损益的金融负债及其他金融负债。</w:t>
      </w:r>
    </w:p>
    <w:p>
      <w:pPr>
        <w:pStyle w:val="Style35"/>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以公允价值计量且其变动计入当期损益的金融负债，包括交易性金融负债和指定为以公允价值计量且 其变动计入当期损益的金融负债。满足以下条件之一时，金融负债可在初始计量时指定为以公允价值计量 且其变动计入当期损益的金融负债：①该项指定能够消除或显著减少会计错配；②根据正式书面文件载明 的风险管理或投资策略，以公允价值为基础对金融负债组合或金融资产和金融负债组合进行管理和业绩评 价，并在公司内部以此为基础向关键管理人员报告。该指定一经作出，不得撤销。</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指定为以公允价值计量且变动计入当期损益的金融负债，由公司自身信用风险变动引起的公允价值的 变动金额，计入其他综合收益；其他公允价值变动，计入当期损益。该金融负债终止确认时，之前计入其 他综合收益的累计利得或损失从其他综合收益转出，计入留存收益。</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本公司其他金融负债主要包括短期借款、长期借款、应付债券等。对于此类金融负债，采用实际利率 法，按照摊余成本进行后续计量。</w:t>
      </w:r>
    </w:p>
    <w:p>
      <w:pPr>
        <w:pStyle w:val="Style35"/>
        <w:keepNext w:val="0"/>
        <w:keepLines w:val="0"/>
        <w:widowControl w:val="0"/>
        <w:shd w:val="clear" w:color="auto" w:fill="auto"/>
        <w:tabs>
          <w:tab w:pos="928" w:val="left"/>
        </w:tabs>
        <w:bidi w:val="0"/>
        <w:spacing w:before="0" w:after="200" w:line="312"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金融资产和金融负债的终止确认</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金融资产满足下列条件之一的，予以终止确认：</w:t>
      </w:r>
    </w:p>
    <w:p>
      <w:pPr>
        <w:pStyle w:val="Style35"/>
        <w:keepNext w:val="0"/>
        <w:keepLines w:val="0"/>
        <w:widowControl w:val="0"/>
        <w:numPr>
          <w:ilvl w:val="0"/>
          <w:numId w:val="21"/>
        </w:numPr>
        <w:shd w:val="clear" w:color="auto" w:fill="auto"/>
        <w:tabs>
          <w:tab w:pos="832" w:val="left"/>
        </w:tabs>
        <w:bidi w:val="0"/>
        <w:spacing w:before="0" w:after="200" w:line="312" w:lineRule="exact"/>
        <w:ind w:left="0" w:right="0" w:firstLine="440"/>
        <w:jc w:val="both"/>
      </w:pPr>
      <w:bookmarkStart w:id="792" w:name="bookmark792"/>
      <w:bookmarkEnd w:id="792"/>
      <w:r>
        <w:rPr>
          <w:color w:val="000000"/>
          <w:spacing w:val="0"/>
          <w:w w:val="100"/>
          <w:position w:val="0"/>
        </w:rPr>
        <w:t>收取该金融资产现金流量的合同权利终止；</w:t>
      </w:r>
    </w:p>
    <w:p>
      <w:pPr>
        <w:pStyle w:val="Style35"/>
        <w:keepNext w:val="0"/>
        <w:keepLines w:val="0"/>
        <w:widowControl w:val="0"/>
        <w:numPr>
          <w:ilvl w:val="0"/>
          <w:numId w:val="21"/>
        </w:numPr>
        <w:shd w:val="clear" w:color="auto" w:fill="auto"/>
        <w:tabs>
          <w:tab w:pos="837" w:val="left"/>
        </w:tabs>
        <w:bidi w:val="0"/>
        <w:spacing w:before="0" w:after="200" w:line="312" w:lineRule="exact"/>
        <w:ind w:left="0" w:right="0" w:firstLine="440"/>
        <w:jc w:val="both"/>
      </w:pPr>
      <w:bookmarkStart w:id="793" w:name="bookmark793"/>
      <w:bookmarkEnd w:id="793"/>
      <w:r>
        <w:rPr>
          <w:color w:val="000000"/>
          <w:spacing w:val="0"/>
          <w:w w:val="100"/>
          <w:position w:val="0"/>
        </w:rPr>
        <w:t>该金融资产已转移，且本公司将金融资产所有权上几乎所有的风险和报酬转移给转入方；</w:t>
      </w:r>
    </w:p>
    <w:p>
      <w:pPr>
        <w:pStyle w:val="Style35"/>
        <w:keepNext w:val="0"/>
        <w:keepLines w:val="0"/>
        <w:widowControl w:val="0"/>
        <w:numPr>
          <w:ilvl w:val="0"/>
          <w:numId w:val="21"/>
        </w:numPr>
        <w:shd w:val="clear" w:color="auto" w:fill="auto"/>
        <w:tabs>
          <w:tab w:pos="814" w:val="left"/>
        </w:tabs>
        <w:bidi w:val="0"/>
        <w:spacing w:before="0" w:after="200" w:line="312" w:lineRule="exact"/>
        <w:ind w:left="0" w:right="0" w:firstLine="440"/>
        <w:jc w:val="both"/>
      </w:pPr>
      <w:bookmarkStart w:id="794" w:name="bookmark794"/>
      <w:bookmarkEnd w:id="794"/>
      <w:r>
        <w:rPr>
          <w:color w:val="000000"/>
          <w:spacing w:val="0"/>
          <w:w w:val="100"/>
          <w:position w:val="0"/>
        </w:rPr>
        <w:t>该金融资产已转移，虽然本公司既没有转移也没有保留金融资产所有权上几乎所有的风险和报酬， 但是放弃了对该金融资产的控制。</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35"/>
        <w:keepNext w:val="0"/>
        <w:keepLines w:val="0"/>
        <w:widowControl w:val="0"/>
        <w:shd w:val="clear" w:color="auto" w:fill="auto"/>
        <w:tabs>
          <w:tab w:pos="928" w:val="left"/>
        </w:tabs>
        <w:bidi w:val="0"/>
        <w:spacing w:before="0" w:after="200" w:line="312"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金融工具的减值</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本公司以预期信用损失为基础进行金融工具减值会计处理并确认损失准备。预期信用损失，是指以发 生违约的风险为权重的金融工具信用损失的加权平均值。信用损失，是指按照原实际利率折现的、根据合 同应收的所有合同现金流量与预期收取的所有现金流量之间的差额，即全部现金短缺的现值。</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去事项、当前状况以及未来经济状况预测的合理且有依据的信息。本公司按照下列方法确定相关金融工具 的预期信用损失：</w:t>
      </w:r>
    </w:p>
    <w:p>
      <w:pPr>
        <w:pStyle w:val="Style35"/>
        <w:keepNext w:val="0"/>
        <w:keepLines w:val="0"/>
        <w:widowControl w:val="0"/>
        <w:numPr>
          <w:ilvl w:val="0"/>
          <w:numId w:val="23"/>
        </w:numPr>
        <w:shd w:val="clear" w:color="auto" w:fill="auto"/>
        <w:tabs>
          <w:tab w:pos="832" w:val="left"/>
        </w:tabs>
        <w:bidi w:val="0"/>
        <w:spacing w:before="0" w:after="200" w:line="312" w:lineRule="exact"/>
        <w:ind w:left="0" w:right="0" w:firstLine="440"/>
        <w:jc w:val="both"/>
      </w:pPr>
      <w:bookmarkStart w:id="796" w:name="bookmark796"/>
      <w:bookmarkEnd w:id="796"/>
      <w:r>
        <w:rPr>
          <w:color w:val="000000"/>
          <w:spacing w:val="0"/>
          <w:w w:val="100"/>
          <w:position w:val="0"/>
        </w:rPr>
        <w:t>对于金融资产，信用损失为本公司应收取的合同现金流量与预期收取的现金流量之间差额的现值；</w:t>
      </w:r>
    </w:p>
    <w:p>
      <w:pPr>
        <w:pStyle w:val="Style35"/>
        <w:keepNext w:val="0"/>
        <w:keepLines w:val="0"/>
        <w:widowControl w:val="0"/>
        <w:numPr>
          <w:ilvl w:val="0"/>
          <w:numId w:val="23"/>
        </w:numPr>
        <w:shd w:val="clear" w:color="auto" w:fill="auto"/>
        <w:tabs>
          <w:tab w:pos="814" w:val="left"/>
        </w:tabs>
        <w:bidi w:val="0"/>
        <w:spacing w:before="0" w:after="200" w:line="302" w:lineRule="exact"/>
        <w:ind w:left="0" w:right="0" w:firstLine="440"/>
        <w:jc w:val="both"/>
      </w:pPr>
      <w:bookmarkStart w:id="797" w:name="bookmark797"/>
      <w:bookmarkEnd w:id="797"/>
      <w:r>
        <w:rPr>
          <w:color w:val="000000"/>
          <w:spacing w:val="0"/>
          <w:w w:val="100"/>
          <w:position w:val="0"/>
        </w:rPr>
        <w:t>对于租赁应收款项，信用损失为本公司应收取的合同现金流量与预期收取的现金流量之间差额的现 值；</w:t>
      </w:r>
    </w:p>
    <w:p>
      <w:pPr>
        <w:pStyle w:val="Style35"/>
        <w:keepNext w:val="0"/>
        <w:keepLines w:val="0"/>
        <w:widowControl w:val="0"/>
        <w:numPr>
          <w:ilvl w:val="0"/>
          <w:numId w:val="21"/>
        </w:numPr>
        <w:shd w:val="clear" w:color="auto" w:fill="auto"/>
        <w:tabs>
          <w:tab w:pos="397" w:val="left"/>
        </w:tabs>
        <w:bidi w:val="0"/>
        <w:spacing w:before="0" w:after="200" w:line="312" w:lineRule="exact"/>
        <w:ind w:left="0" w:right="0" w:firstLine="440"/>
        <w:jc w:val="both"/>
      </w:pPr>
      <w:bookmarkStart w:id="798" w:name="bookmark798"/>
      <w:bookmarkEnd w:id="798"/>
      <w:r>
        <w:rPr>
          <w:color w:val="000000"/>
          <w:spacing w:val="0"/>
          <w:w w:val="100"/>
          <w:position w:val="0"/>
        </w:rPr>
        <w:t xml:space="preserve">对于资产负债表日已发生信用减值但并非购买或源生已发生信用减值的金融资产，信用损失为该金 </w:t>
      </w:r>
      <w:r>
        <w:rPr>
          <w:color w:val="000000"/>
          <w:spacing w:val="0"/>
          <w:w w:val="100"/>
          <w:position w:val="0"/>
        </w:rPr>
        <w:t>融资产账面余额与按原实际利率折现的估计未来现金流量的现值之间的差额。</w:t>
      </w:r>
    </w:p>
    <w:p>
      <w:pPr>
        <w:pStyle w:val="Style35"/>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对于购买或源生的未发生信用减值的金融工具，每个资产负债表日，考虑合理且有依据的信息（包括 前瞻性信息），评估其信用风险自初始确认后是否显著增加，按照三阶段分别确认预期信用损失。信用风 险自初始确认后未显著增加的，处于第一阶段，按照该金融工具未来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 备；信用风险自初始确认后已显著增加但尚未发生信用减值的，处于第二阶段，按照该金融工具整个存续 期的预期信用损失计量损失准备；自初始确认后已经发生信用减值的，处于第三阶段，按照该金融工具整 个存续期的预期信用损失计量损失准备。处于第一阶段和第二阶段的金融工具，按照其账面余额和实际利 率计算利息收入；处于第三阶段的金融工具，按照其摊余成本和实际利率计算确定利息收入。</w:t>
      </w:r>
    </w:p>
    <w:p>
      <w:pPr>
        <w:pStyle w:val="Style35"/>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对于购买或源生的已发生信用减值的金融资产，在资产负债表日仅将自初始确认后整个存续期内预期 信用损失的累计变动确认为损失准备，其利息收入按照金融资产的摊余成本和经信用调整的实际利率计算 确定。</w:t>
      </w:r>
    </w:p>
    <w:p>
      <w:pPr>
        <w:pStyle w:val="Style35"/>
        <w:keepNext w:val="0"/>
        <w:keepLines w:val="0"/>
        <w:widowControl w:val="0"/>
        <w:shd w:val="clear" w:color="auto" w:fill="auto"/>
        <w:bidi w:val="0"/>
        <w:spacing w:before="0" w:after="200" w:line="317" w:lineRule="exact"/>
        <w:ind w:left="0" w:right="0" w:firstLine="420"/>
        <w:jc w:val="both"/>
      </w:pPr>
      <w:r>
        <w:rPr>
          <w:color w:val="000000"/>
          <w:spacing w:val="0"/>
          <w:w w:val="100"/>
          <w:position w:val="0"/>
        </w:rPr>
        <w:t>损失准备的增加或转回，作为减值损失或利得，计入当期损益。对于持有的以公允价值计量且其变动 计入其他综合收益的债务工具，减值损失或利得计入当期损益的同时调整其他综合收益。</w:t>
      </w:r>
    </w:p>
    <w:p>
      <w:pPr>
        <w:pStyle w:val="Style35"/>
        <w:keepNext w:val="0"/>
        <w:keepLines w:val="0"/>
        <w:widowControl w:val="0"/>
        <w:shd w:val="clear" w:color="auto" w:fill="auto"/>
        <w:bidi w:val="0"/>
        <w:spacing w:before="0" w:after="200" w:line="326" w:lineRule="exact"/>
        <w:ind w:left="0" w:right="0" w:firstLine="420"/>
        <w:jc w:val="both"/>
      </w:pPr>
      <w:r>
        <w:rPr>
          <w:rFonts w:ascii="Times New Roman" w:eastAsia="Times New Roman" w:hAnsi="Times New Roman" w:cs="Times New Roman"/>
          <w:color w:val="000000"/>
          <w:spacing w:val="0"/>
          <w:w w:val="100"/>
          <w:position w:val="0"/>
        </w:rPr>
        <w:t>A.</w:t>
      </w:r>
      <w:r>
        <w:rPr>
          <w:color w:val="000000"/>
          <w:spacing w:val="0"/>
          <w:w w:val="100"/>
          <w:position w:val="0"/>
        </w:rPr>
        <w:t>对于应收票据和应收账款，无论是否存在重大融资成分，本公司均按照整个存续期的预期信用损失 计量损失准备。</w:t>
      </w:r>
    </w:p>
    <w:p>
      <w:pPr>
        <w:pStyle w:val="Style35"/>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当单项应收票据和应收账款无法以合理成本取得评估预期信用损失的信息时，本公司依据信用风险特 征，将应收票据和应收账款划分为若干组合，在组合基础上计算预期信用损失。</w:t>
      </w:r>
    </w:p>
    <w:p>
      <w:pPr>
        <w:pStyle w:val="Style35"/>
        <w:keepNext w:val="0"/>
        <w:keepLines w:val="0"/>
        <w:widowControl w:val="0"/>
        <w:shd w:val="clear" w:color="auto" w:fill="auto"/>
        <w:bidi w:val="0"/>
        <w:spacing w:before="0" w:after="240" w:line="307" w:lineRule="exact"/>
        <w:ind w:left="0" w:right="0" w:firstLine="42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测，通过违约风险敞口和整个存续期预期信用损失率，计算预期信用损失。确定组合的依据如下：</w:t>
      </w:r>
    </w:p>
    <w:tbl>
      <w:tblPr>
        <w:tblOverlap w:val="never"/>
        <w:jc w:val="center"/>
        <w:tblLayout w:type="fixed"/>
      </w:tblPr>
      <w:tblGrid>
        <w:gridCol w:w="2990"/>
        <w:gridCol w:w="63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组合一：无风险票据组合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出票人具有较高的信用评级，历史上未发生票据违约，信用损失风险 极低，在短期内履行其支付合同现金流量义务的能力很强</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组合二：其他票据组合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具有明确证据表明出票人将违约</w:t>
            </w:r>
          </w:p>
        </w:tc>
      </w:tr>
    </w:tbl>
    <w:p>
      <w:pPr>
        <w:widowControl w:val="0"/>
        <w:spacing w:after="199" w:line="1" w:lineRule="exact"/>
      </w:pPr>
    </w:p>
    <w:p>
      <w:pPr>
        <w:pStyle w:val="Style35"/>
        <w:keepNext w:val="0"/>
        <w:keepLines w:val="0"/>
        <w:widowControl w:val="0"/>
        <w:shd w:val="clear" w:color="auto" w:fill="auto"/>
        <w:bidi w:val="0"/>
        <w:spacing w:before="0" w:after="240" w:line="326" w:lineRule="exact"/>
        <w:ind w:left="0" w:right="0" w:firstLine="420"/>
        <w:jc w:val="both"/>
      </w:pPr>
      <w:r>
        <w:rPr>
          <w:color w:val="000000"/>
          <w:spacing w:val="0"/>
          <w:w w:val="100"/>
          <w:position w:val="0"/>
        </w:rPr>
        <w:t>对于划分为组合的应收账款，本公司参考历史信用损失经验，结合当前状况以及对未来经济状况的预 测，计算预期信用损失。确定组合的依据如下：</w:t>
      </w:r>
    </w:p>
    <w:tbl>
      <w:tblPr>
        <w:tblOverlap w:val="never"/>
        <w:jc w:val="center"/>
        <w:tblLayout w:type="fixed"/>
      </w:tblPr>
      <w:tblGrid>
        <w:gridCol w:w="2990"/>
        <w:gridCol w:w="63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及单项计提坏账准备的应收款项之外的应收账款， 本公司根据以往的历史经验对应收账款计提比例作出最佳估计，考历 史信用损失经验，结合当前状况以及对未来经济状况的预测，编制应 收账款账龄与整个存续期预期信用损失率对照表，计算预期信用损 失。</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京蓝科技合并财务报表范围内组合</w:t>
            </w:r>
          </w:p>
        </w:tc>
      </w:tr>
    </w:tbl>
    <w:p>
      <w:pPr>
        <w:widowControl w:val="0"/>
        <w:spacing w:after="199" w:line="1" w:lineRule="exact"/>
      </w:pPr>
    </w:p>
    <w:p>
      <w:pPr>
        <w:pStyle w:val="Style35"/>
        <w:keepNext w:val="0"/>
        <w:keepLines w:val="0"/>
        <w:widowControl w:val="0"/>
        <w:shd w:val="clear" w:color="auto" w:fill="auto"/>
        <w:bidi w:val="0"/>
        <w:spacing w:before="0" w:after="200" w:line="322" w:lineRule="exact"/>
        <w:ind w:left="0" w:right="0" w:firstLine="420"/>
        <w:jc w:val="both"/>
      </w:pPr>
      <w:r>
        <w:rPr>
          <w:rFonts w:ascii="Times New Roman" w:eastAsia="Times New Roman" w:hAnsi="Times New Roman" w:cs="Times New Roman"/>
          <w:color w:val="000000"/>
          <w:spacing w:val="0"/>
          <w:w w:val="100"/>
          <w:position w:val="0"/>
        </w:rPr>
        <w:t>B.</w:t>
      </w:r>
      <w:r>
        <w:rPr>
          <w:color w:val="000000"/>
          <w:spacing w:val="0"/>
          <w:w w:val="100"/>
          <w:position w:val="0"/>
        </w:rPr>
        <w:t>当单项其他应收款、长期应收款无法以合理成本取得评估预期信用损失的信息时，本公司依据信用 风险特征将其他应收款、长期应收款划分为若干组合，在组合基础上计算预期信用损失。确定组合的依据 如下：</w:t>
      </w:r>
    </w:p>
    <w:tbl>
      <w:tblPr>
        <w:tblOverlap w:val="never"/>
        <w:jc w:val="center"/>
        <w:tblLayout w:type="fixed"/>
      </w:tblPr>
      <w:tblGrid>
        <w:gridCol w:w="2990"/>
        <w:gridCol w:w="63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及单项计提坏账准备的其他应收款项之外的其他应 收款，参考历史信用损失经验，结合当前状况以及对未来经济状况的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个月内或整个存续期预期信用损失 率，计算预期信用损失</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应收合并范围内子公司、政府有关机构押金和保证金等款项，此类应 收款项根据以往历史经验，发生预期信用损失风险极低。</w:t>
            </w:r>
          </w:p>
        </w:tc>
      </w:tr>
    </w:tbl>
    <w:p>
      <w:pPr>
        <w:pStyle w:val="Style26"/>
        <w:keepNext w:val="0"/>
        <w:keepLines w:val="0"/>
        <w:widowControl w:val="0"/>
        <w:shd w:val="clear" w:color="auto" w:fill="auto"/>
        <w:bidi w:val="0"/>
        <w:spacing w:before="0" w:after="0" w:line="240" w:lineRule="auto"/>
        <w:ind w:left="475"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)金融资产和金融负债的抵销</w:t>
      </w:r>
    </w:p>
    <w:p>
      <w:pPr>
        <w:widowControl w:val="0"/>
        <w:spacing w:after="179" w:line="1" w:lineRule="exact"/>
      </w:pPr>
    </w:p>
    <w:p>
      <w:pPr>
        <w:pStyle w:val="Style35"/>
        <w:keepNext w:val="0"/>
        <w:keepLines w:val="0"/>
        <w:widowControl w:val="0"/>
        <w:shd w:val="clear" w:color="auto" w:fill="auto"/>
        <w:bidi w:val="0"/>
        <w:spacing w:before="0" w:after="180" w:line="331" w:lineRule="exact"/>
        <w:ind w:left="0" w:right="0" w:firstLine="42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5"/>
        <w:keepNext w:val="0"/>
        <w:keepLines w:val="0"/>
        <w:widowControl w:val="0"/>
        <w:shd w:val="clear" w:color="auto" w:fill="auto"/>
        <w:bidi w:val="0"/>
        <w:spacing w:before="0" w:after="18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)金融工具的公允价值确定</w:t>
      </w:r>
    </w:p>
    <w:p>
      <w:pPr>
        <w:pStyle w:val="Style35"/>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存在活跃市场的金融工具，以市场参与者在计量日发生的有序交易中，出售一项资产所能收到或者转 移一项负债所需支付的价格确定其公允价值。不存在活跃市场的金融工具，采用估值技术确定其公允价值。 在估值时，本公司采用在当前情况下适用并且有足够可利用数据和其他信息支持的估值技术，选择与市场 参与者在相关资产或负债的交易中所考虑的资产或负债特征相一致的输入值，并尽可能优先使用相关可观 察输入值。在相关可观察输入值无法取得或取得不切实可行时，使用不可观察输入值。</w:t>
      </w:r>
    </w:p>
    <w:p>
      <w:pPr>
        <w:pStyle w:val="Style32"/>
        <w:keepNext/>
        <w:keepLines/>
        <w:widowControl w:val="0"/>
        <w:shd w:val="clear" w:color="auto" w:fill="auto"/>
        <w:bidi w:val="0"/>
        <w:spacing w:before="0" w:after="180" w:line="329"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99"/>
      <w:bookmarkEnd w:id="800"/>
      <w:bookmarkEnd w:id="802"/>
    </w:p>
    <w:p>
      <w:pPr>
        <w:pStyle w:val="Style35"/>
        <w:keepNext w:val="0"/>
        <w:keepLines w:val="0"/>
        <w:widowControl w:val="0"/>
        <w:shd w:val="clear" w:color="auto" w:fill="auto"/>
        <w:bidi w:val="0"/>
        <w:spacing w:before="0" w:after="180" w:line="314" w:lineRule="exact"/>
        <w:ind w:left="0" w:right="0" w:firstLine="420"/>
        <w:jc w:val="left"/>
      </w:pPr>
      <w:r>
        <w:rPr>
          <w:color w:val="000000"/>
          <w:spacing w:val="0"/>
          <w:w w:val="100"/>
          <w:position w:val="0"/>
        </w:rPr>
        <w:t>对于应收票据，无论是否存在重大融资成分，本公司均按照整个存续期的预期信用损失计量损失准备。</w:t>
      </w:r>
    </w:p>
    <w:p>
      <w:pPr>
        <w:pStyle w:val="Style35"/>
        <w:keepNext w:val="0"/>
        <w:keepLines w:val="0"/>
        <w:widowControl w:val="0"/>
        <w:shd w:val="clear" w:color="auto" w:fill="auto"/>
        <w:bidi w:val="0"/>
        <w:spacing w:before="0" w:after="180" w:line="312" w:lineRule="exact"/>
        <w:ind w:left="0" w:right="0" w:firstLine="420"/>
        <w:jc w:val="left"/>
      </w:pPr>
      <w:r>
        <w:rPr>
          <w:color w:val="000000"/>
          <w:spacing w:val="0"/>
          <w:w w:val="100"/>
          <w:position w:val="0"/>
        </w:rPr>
        <w:t>当单项应收票据无法以合理成本取得评估预期信用损失的信息时，本公司依据信用风险特征，将应收 票据划分为若干组合，在组合基础上计算预期信用损失。</w:t>
      </w:r>
    </w:p>
    <w:p>
      <w:pPr>
        <w:pStyle w:val="Style35"/>
        <w:keepNext w:val="0"/>
        <w:keepLines w:val="0"/>
        <w:widowControl w:val="0"/>
        <w:shd w:val="clear" w:color="auto" w:fill="auto"/>
        <w:bidi w:val="0"/>
        <w:spacing w:before="0" w:after="240" w:line="307" w:lineRule="exact"/>
        <w:ind w:left="0" w:right="0" w:firstLine="420"/>
        <w:jc w:val="left"/>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测，通过违约风险敞口和整个存续期预期信用损失率，计算预期信用损失。确定组合的依据如下：</w:t>
      </w:r>
    </w:p>
    <w:tbl>
      <w:tblPr>
        <w:tblOverlap w:val="never"/>
        <w:jc w:val="left"/>
        <w:tblLayout w:type="fixed"/>
      </w:tblPr>
      <w:tblGrid>
        <w:gridCol w:w="2784"/>
        <w:gridCol w:w="589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组合一：无风险票据组合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出票人具有较高的信用评级，历史上未发生票据违约，信用损失 风险极低，在短期内履行其支付合同现金流量义务的能力很强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组合二：其他票据组合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具有明确证据表明出票人将违约</w:t>
            </w:r>
          </w:p>
        </w:tc>
      </w:tr>
      <w:tr>
        <w:trPr>
          <w:trHeight w:val="60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803" w:name="bookmark803"/>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、应收账款</w:t>
            </w:r>
            <w:bookmarkEnd w:id="803"/>
          </w:p>
        </w:tc>
      </w:tr>
    </w:tbl>
    <w:p>
      <w:pPr>
        <w:widowControl w:val="0"/>
        <w:spacing w:after="179" w:line="1" w:lineRule="exact"/>
      </w:pPr>
    </w:p>
    <w:p>
      <w:pPr>
        <w:pStyle w:val="Style35"/>
        <w:keepNext w:val="0"/>
        <w:keepLines w:val="0"/>
        <w:widowControl w:val="0"/>
        <w:shd w:val="clear" w:color="auto" w:fill="auto"/>
        <w:bidi w:val="0"/>
        <w:spacing w:before="0" w:after="180" w:line="422" w:lineRule="exact"/>
        <w:ind w:left="0" w:right="0" w:firstLine="420"/>
        <w:jc w:val="left"/>
      </w:pPr>
      <w:r>
        <w:rPr>
          <w:color w:val="000000"/>
          <w:spacing w:val="0"/>
          <w:w w:val="100"/>
          <w:position w:val="0"/>
        </w:rPr>
        <w:t>对于应收账款，无论是否存在重大融资成分，本公司均按照整个存续期的预期信用损失计量损失准备。 当单项应收账款无法以合理成本取得评估预期信用损失的信息时，本公司依据信用风险特征，将应收 账款划分为若干组合，在组合基础上计算预期信用损失。</w:t>
      </w:r>
    </w:p>
    <w:p>
      <w:pPr>
        <w:pStyle w:val="Style35"/>
        <w:keepNext w:val="0"/>
        <w:keepLines w:val="0"/>
        <w:widowControl w:val="0"/>
        <w:shd w:val="clear" w:color="auto" w:fill="auto"/>
        <w:bidi w:val="0"/>
        <w:spacing w:before="0" w:after="180" w:line="326" w:lineRule="exact"/>
        <w:ind w:left="0" w:right="0" w:firstLine="420"/>
        <w:jc w:val="left"/>
      </w:pPr>
      <w:r>
        <w:rPr>
          <w:color w:val="000000"/>
          <w:spacing w:val="0"/>
          <w:w w:val="100"/>
          <w:position w:val="0"/>
        </w:rPr>
        <w:t>对于划分为组合的应收账款，本公司参考历史信用损失经验，结合当前状况以及对未来经济状况的预 测，计算预期信用损失。确定组合的依据如下：</w:t>
      </w:r>
    </w:p>
    <w:tbl>
      <w:tblPr>
        <w:tblOverlap w:val="never"/>
        <w:jc w:val="left"/>
        <w:tblLayout w:type="fixed"/>
      </w:tblPr>
      <w:tblGrid>
        <w:gridCol w:w="2784"/>
        <w:gridCol w:w="589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及单项计提坏账准备的应收款项之外的应收账 款，本公司根据以往的历史经验对应收账款计提比例作出最佳估 计，参考应收账款的账龄进行信用风险组合分类。</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京蓝科技合并财务报表范围内组合</w:t>
            </w:r>
          </w:p>
        </w:tc>
      </w:tr>
    </w:tbl>
    <w:p>
      <w:pPr>
        <w:widowControl w:val="0"/>
        <w:spacing w:after="559" w:line="1" w:lineRule="exact"/>
      </w:pPr>
    </w:p>
    <w:p>
      <w:pPr>
        <w:pStyle w:val="Style32"/>
        <w:keepNext/>
        <w:keepLines/>
        <w:widowControl w:val="0"/>
        <w:shd w:val="clear" w:color="auto" w:fill="auto"/>
        <w:tabs>
          <w:tab w:pos="474" w:val="left"/>
        </w:tabs>
        <w:bidi w:val="0"/>
        <w:spacing w:before="0" w:after="260" w:line="307" w:lineRule="exact"/>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4"/>
      <w:bookmarkEnd w:id="805"/>
      <w:bookmarkEnd w:id="807"/>
    </w:p>
    <w:p>
      <w:pPr>
        <w:pStyle w:val="Style32"/>
        <w:keepNext/>
        <w:keepLines/>
        <w:widowControl w:val="0"/>
        <w:shd w:val="clear" w:color="auto" w:fill="auto"/>
        <w:tabs>
          <w:tab w:pos="474" w:val="left"/>
        </w:tabs>
        <w:bidi w:val="0"/>
        <w:spacing w:before="0" w:after="380" w:line="307" w:lineRule="exact"/>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8"/>
      <w:bookmarkEnd w:id="809"/>
      <w:bookmarkEnd w:id="811"/>
    </w:p>
    <w:p>
      <w:pPr>
        <w:pStyle w:val="Style28"/>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其他应收款的预期信用损失的确定方法及会计处理方法</w:t>
      </w:r>
    </w:p>
    <w:p>
      <w:pPr>
        <w:pStyle w:val="Style35"/>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当单项其他应收款无法以合理成本取得评估预期信用损失的信息时，本公司依据信用风险特征将其他 应收款划分为若干组合，在组合基础上计算预期信用损失。确定组合的依据如下：</w:t>
      </w:r>
    </w:p>
    <w:tbl>
      <w:tblPr>
        <w:tblOverlap w:val="never"/>
        <w:jc w:val="left"/>
        <w:tblLayout w:type="fixed"/>
      </w:tblPr>
      <w:tblGrid>
        <w:gridCol w:w="2784"/>
        <w:gridCol w:w="589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及单项计提坏账准备的其他应收款项之外的其 他应收款，本公司根据以往的历史经验对其他应收款计提比例作 出最佳估计，参考其他应收款的账龄进行信用风险组合分类。</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应收合并范围内子公司、政府有关机构押金和保证金等款项，此 类应收款项根据以往历史经验，发生预期信用损失风险极低。</w:t>
            </w:r>
          </w:p>
        </w:tc>
      </w:tr>
    </w:tbl>
    <w:p>
      <w:pPr>
        <w:widowControl w:val="0"/>
        <w:spacing w:after="259" w:line="1" w:lineRule="exact"/>
      </w:pPr>
    </w:p>
    <w:p>
      <w:pPr>
        <w:pStyle w:val="Style32"/>
        <w:keepNext/>
        <w:keepLines/>
        <w:widowControl w:val="0"/>
        <w:shd w:val="clear" w:color="auto" w:fill="auto"/>
        <w:bidi w:val="0"/>
        <w:spacing w:before="0" w:after="260" w:line="317" w:lineRule="exact"/>
        <w:ind w:left="0" w:right="0" w:firstLine="0"/>
        <w:jc w:val="both"/>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12"/>
      <w:bookmarkEnd w:id="813"/>
      <w:bookmarkEnd w:id="814"/>
    </w:p>
    <w:p>
      <w:pPr>
        <w:pStyle w:val="Style35"/>
        <w:keepNext w:val="0"/>
        <w:keepLines w:val="0"/>
        <w:widowControl w:val="0"/>
        <w:shd w:val="clear" w:color="auto" w:fill="auto"/>
        <w:tabs>
          <w:tab w:pos="868" w:val="left"/>
        </w:tabs>
        <w:bidi w:val="0"/>
        <w:spacing w:before="0" w:after="200" w:line="317" w:lineRule="exact"/>
        <w:ind w:left="0" w:right="0" w:firstLine="3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存货分为原材料、在产品、库存商品、发出商品、包装物、低值易耗品、工程施工、开发成本、开发 产品、消耗性生物资产（将来收获为农产品的生物资产）、合同履约成本等。</w:t>
      </w:r>
    </w:p>
    <w:p>
      <w:pPr>
        <w:pStyle w:val="Style35"/>
        <w:keepNext w:val="0"/>
        <w:keepLines w:val="0"/>
        <w:widowControl w:val="0"/>
        <w:shd w:val="clear" w:color="auto" w:fill="auto"/>
        <w:tabs>
          <w:tab w:pos="868" w:val="left"/>
        </w:tabs>
        <w:bidi w:val="0"/>
        <w:spacing w:before="0" w:after="200" w:line="317" w:lineRule="exact"/>
        <w:ind w:left="0" w:right="0" w:firstLine="38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35"/>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存货实行永续盘存制，存货在取得时按实际成本计价；领用或发出存货，采用加权平均法核算，专为 单个项目采购的原材料按个别计价法核算。</w:t>
      </w:r>
    </w:p>
    <w:p>
      <w:pPr>
        <w:pStyle w:val="Style35"/>
        <w:keepNext w:val="0"/>
        <w:keepLines w:val="0"/>
        <w:widowControl w:val="0"/>
        <w:shd w:val="clear" w:color="auto" w:fill="auto"/>
        <w:bidi w:val="0"/>
        <w:spacing w:before="0" w:after="520" w:line="317" w:lineRule="exact"/>
        <w:ind w:left="0" w:right="0" w:firstLine="380"/>
        <w:jc w:val="both"/>
      </w:pPr>
      <w:r>
        <w:rPr>
          <w:color w:val="000000"/>
          <w:spacing w:val="0"/>
          <w:w w:val="100"/>
          <w:position w:val="0"/>
        </w:rPr>
        <w:t>工程施工以实际成本核算，包括直接材料费、工程施工费及其他费用等。工程结算以业主方确认的工 程结算单确定，工程毛利按照完工百分比法确认。已完工未结算资产等于工程施工加工程毛利减去工程结</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各期末，累计已发生的建造合同成本和已确认的毛利（亏损）大于已办理结算的价款金额，其差额反 映为已完工未结算计入存货，作为一项流动资产列示；已办理结算的价款金额大于在建合同工程累计已发 生的成本和已确认的毛利（亏损）的金额，其差额反映为已结算未完工计入预收款项，作为一项流动负债 列示。</w:t>
      </w:r>
    </w:p>
    <w:p>
      <w:pPr>
        <w:pStyle w:val="Style35"/>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低值易耗品在领用时采用一次摊销法摊销；包装物在领用时采用一次摊销法摊销。</w:t>
      </w:r>
    </w:p>
    <w:p>
      <w:pPr>
        <w:pStyle w:val="Style35"/>
        <w:keepNext w:val="0"/>
        <w:keepLines w:val="0"/>
        <w:widowControl w:val="0"/>
        <w:shd w:val="clear" w:color="auto" w:fill="auto"/>
        <w:tabs>
          <w:tab w:pos="833" w:val="left"/>
        </w:tabs>
        <w:bidi w:val="0"/>
        <w:spacing w:before="0" w:after="220" w:line="310" w:lineRule="exact"/>
        <w:ind w:left="0" w:right="0" w:firstLine="38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存货跌价准备计提方法</w:t>
      </w:r>
    </w:p>
    <w:p>
      <w:pPr>
        <w:pStyle w:val="Style35"/>
        <w:keepNext w:val="0"/>
        <w:keepLines w:val="0"/>
        <w:widowControl w:val="0"/>
        <w:shd w:val="clear" w:color="auto" w:fill="auto"/>
        <w:bidi w:val="0"/>
        <w:spacing w:before="0" w:after="220" w:line="310" w:lineRule="exact"/>
        <w:ind w:left="0" w:right="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35"/>
        <w:keepNext w:val="0"/>
        <w:keepLines w:val="0"/>
        <w:widowControl w:val="0"/>
        <w:shd w:val="clear" w:color="auto" w:fill="auto"/>
        <w:bidi w:val="0"/>
        <w:spacing w:before="0" w:after="220" w:line="307" w:lineRule="exact"/>
        <w:ind w:left="0" w:right="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5"/>
        <w:keepNext w:val="0"/>
        <w:keepLines w:val="0"/>
        <w:widowControl w:val="0"/>
        <w:shd w:val="clear" w:color="auto" w:fill="auto"/>
        <w:bidi w:val="0"/>
        <w:spacing w:before="0" w:after="220" w:line="307" w:lineRule="exact"/>
        <w:ind w:left="0" w:right="0"/>
        <w:jc w:val="both"/>
      </w:pPr>
      <w:r>
        <w:rPr>
          <w:color w:val="000000"/>
          <w:spacing w:val="0"/>
          <w:w w:val="100"/>
          <w:position w:val="0"/>
        </w:rPr>
        <w:t>如果建造合同的预计总成本超过合同总收入，则形成合同预计损失，应提取损失准备，并确认为当期 费用。合同完工时，将已提取的损失准备冲减合同费用。</w:t>
      </w:r>
    </w:p>
    <w:p>
      <w:pPr>
        <w:pStyle w:val="Style35"/>
        <w:keepNext w:val="0"/>
        <w:keepLines w:val="0"/>
        <w:widowControl w:val="0"/>
        <w:shd w:val="clear" w:color="auto" w:fill="auto"/>
        <w:bidi w:val="0"/>
        <w:spacing w:before="0" w:after="220" w:line="310" w:lineRule="exact"/>
        <w:ind w:left="0" w:right="0"/>
        <w:jc w:val="both"/>
      </w:pPr>
      <w:r>
        <w:rPr>
          <w:color w:val="000000"/>
          <w:spacing w:val="0"/>
          <w:w w:val="100"/>
          <w:position w:val="0"/>
        </w:rPr>
        <w:t>期末对存货中项目成本与其可变现净值进行比较，按成本高于可变现净值的差额计提存货跌价准备。</w:t>
      </w:r>
    </w:p>
    <w:p>
      <w:pPr>
        <w:pStyle w:val="Style35"/>
        <w:keepNext w:val="0"/>
        <w:keepLines w:val="0"/>
        <w:widowControl w:val="0"/>
        <w:shd w:val="clear" w:color="auto" w:fill="auto"/>
        <w:tabs>
          <w:tab w:pos="853" w:val="left"/>
        </w:tabs>
        <w:bidi w:val="0"/>
        <w:spacing w:before="0" w:after="220" w:line="310" w:lineRule="exact"/>
        <w:ind w:left="0" w:right="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存货可变现净值的确认方法</w:t>
      </w:r>
    </w:p>
    <w:p>
      <w:pPr>
        <w:pStyle w:val="Style35"/>
        <w:keepNext w:val="0"/>
        <w:keepLines w:val="0"/>
        <w:widowControl w:val="0"/>
        <w:shd w:val="clear" w:color="auto" w:fill="auto"/>
        <w:bidi w:val="0"/>
        <w:spacing w:before="0" w:after="280" w:line="314" w:lineRule="exact"/>
        <w:ind w:left="0" w:right="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2"/>
        <w:keepNext/>
        <w:keepLines/>
        <w:widowControl w:val="0"/>
        <w:shd w:val="clear" w:color="auto" w:fill="auto"/>
        <w:bidi w:val="0"/>
        <w:spacing w:before="0" w:after="280" w:line="310"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19"/>
      <w:bookmarkEnd w:id="820"/>
      <w:bookmarkEnd w:id="822"/>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本公司根据履行履约义务与客户付款之间的关系在资产负债表中列示合同资产。合同资产是本 公司已向客户转让商品而有权收取对价的权利，且该权利取决于时间流逝之外的其他因素。</w:t>
      </w:r>
    </w:p>
    <w:p>
      <w:pPr>
        <w:pStyle w:val="Style35"/>
        <w:keepNext w:val="0"/>
        <w:keepLines w:val="0"/>
        <w:widowControl w:val="0"/>
        <w:shd w:val="clear" w:color="auto" w:fill="auto"/>
        <w:bidi w:val="0"/>
        <w:spacing w:before="0" w:after="220" w:line="310" w:lineRule="exact"/>
        <w:ind w:left="0" w:right="0"/>
        <w:jc w:val="both"/>
      </w:pPr>
      <w:r>
        <w:rPr>
          <w:color w:val="000000"/>
          <w:spacing w:val="0"/>
          <w:w w:val="100"/>
          <w:position w:val="0"/>
        </w:rPr>
        <w:t>合同资产按照预期信用损失法计提减值准备。无论是否包含重大融资成分，本公司在资产负债 表日均按照整个存续期内预期信用损失的金额计量其损失准备，如果该预期信用损失大于当前合同 资产减值准备的账面金额，将其差额确认为减值损失，反之则确认为减值利得。实际发生减值损失， 认定相关合同资产无法收回，经批准予以核销。</w:t>
      </w:r>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本公司按照简化计量方法确定合同资产的预期信用损失并进行会计处理。在资产负债表日，本 公司按应收取的合同现金流量与预期收取的现金流量之间的差额的现值计量合同资产的信用损失。 当单项合同资产无法以合理成本评估预期信用损失的信息时，本公司根据信用风险特征将合同资产 划分为若干组合，参考历史信用损失经验，结合当前状况并考虑前瞻性信息，在组合基础上估计预 期信用损失，确定组合如下：</w:t>
      </w:r>
    </w:p>
    <w:tbl>
      <w:tblPr>
        <w:tblOverlap w:val="never"/>
        <w:jc w:val="center"/>
        <w:tblLayout w:type="fixed"/>
      </w:tblPr>
      <w:tblGrid>
        <w:gridCol w:w="1114"/>
        <w:gridCol w:w="4042"/>
        <w:gridCol w:w="41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预期信用损失率</w:t>
            </w:r>
          </w:p>
        </w:tc>
      </w:tr>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合同资产组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本公司参考历史信用损失经验，结合当前状 况并考虑前瞻性信息对合同资产计提比例作 出最佳估计，参考合同资产的完工进度进行 信用风险组合分类。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按照合同资产余额的</w:t>
            </w:r>
            <w:r>
              <w:rPr>
                <w:rFonts w:ascii="Times New Roman" w:eastAsia="Times New Roman" w:hAnsi="Times New Roman" w:cs="Times New Roman"/>
                <w:color w:val="000000"/>
                <w:spacing w:val="0"/>
                <w:w w:val="100"/>
                <w:position w:val="0"/>
                <w:sz w:val="20"/>
                <w:szCs w:val="20"/>
              </w:rPr>
              <w:t>0.5%</w:t>
            </w:r>
          </w:p>
        </w:tc>
      </w:tr>
      <w:tr>
        <w:trPr>
          <w:trHeight w:val="16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合同资产组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及单项计提减值损失之外 的合同资产，本公司参考历史信用损失经验， 结合当前状况并考虑前瞻性信息对合同资产 计提比例作出最佳估计，参考合同资产的账 龄进行信用风险组合分类。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054" w:val="left"/>
              </w:tabs>
              <w:bidi w:val="0"/>
              <w:spacing w:before="0" w:after="0" w:line="314" w:lineRule="exact"/>
              <w:ind w:left="0" w:right="0" w:firstLine="0"/>
              <w:jc w:val="left"/>
              <w:rPr>
                <w:sz w:val="20"/>
                <w:szCs w:val="20"/>
              </w:rPr>
            </w:pPr>
            <w:r>
              <w:rPr>
                <w:color w:val="000000"/>
                <w:spacing w:val="0"/>
                <w:w w:val="100"/>
                <w:position w:val="0"/>
                <w:sz w:val="20"/>
                <w:szCs w:val="20"/>
              </w:rPr>
              <w:t>对于超过</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年已完工未结算的项目，按照比例 计提跌价准备，</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年的计提比例为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3-4 </w:t>
            </w:r>
            <w:r>
              <w:rPr>
                <w:color w:val="000000"/>
                <w:spacing w:val="0"/>
                <w:w w:val="100"/>
                <w:position w:val="0"/>
                <w:sz w:val="20"/>
                <w:szCs w:val="20"/>
              </w:rPr>
              <w:t>年的计提比例为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年的计提比例为</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20"/>
                <w:szCs w:val="20"/>
              </w:rPr>
              <w:t>年的计提比例为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20"/>
                <w:szCs w:val="20"/>
              </w:rPr>
              <w:t>年的计提 比例为</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年以上的计提比例为</w:t>
            </w:r>
            <w:r>
              <w:rPr>
                <w:rFonts w:ascii="Times New Roman" w:eastAsia="Times New Roman" w:hAnsi="Times New Roman" w:cs="Times New Roman"/>
                <w:color w:val="000000"/>
                <w:spacing w:val="0"/>
                <w:w w:val="100"/>
                <w:position w:val="0"/>
                <w:sz w:val="20"/>
                <w:szCs w:val="20"/>
              </w:rPr>
              <w:t>100%</w:t>
            </w:r>
          </w:p>
        </w:tc>
      </w:tr>
    </w:tbl>
    <w:p>
      <w:pPr>
        <w:pStyle w:val="Style35"/>
        <w:keepNext w:val="0"/>
        <w:keepLines w:val="0"/>
        <w:widowControl w:val="0"/>
        <w:shd w:val="clear" w:color="auto" w:fill="auto"/>
        <w:bidi w:val="0"/>
        <w:spacing w:before="0" w:after="820" w:line="314" w:lineRule="exact"/>
        <w:ind w:left="0" w:right="0" w:firstLine="380"/>
        <w:jc w:val="both"/>
      </w:pPr>
      <w:r>
        <w:rPr>
          <w:color w:val="000000"/>
          <w:spacing w:val="0"/>
          <w:w w:val="100"/>
          <w:position w:val="0"/>
        </w:rPr>
        <w:t>资产负债表日，对于不同合同下的合同资产、合同负债，分别列示。对于同一合同下的合同资产、合 同负债，以净额列示，净额为借方余额的，根据其流动性分别列示为合同资产或其他非流动资产，己计提 减值准备的，减去合同资产减值准备的期末余额后列示；净额为贷方余额的，根据其流动性列示为合同负 债或其他非流动负债。</w:t>
      </w:r>
    </w:p>
    <w:p>
      <w:pPr>
        <w:pStyle w:val="Style32"/>
        <w:keepNext/>
        <w:keepLines/>
        <w:widowControl w:val="0"/>
        <w:shd w:val="clear" w:color="auto" w:fill="auto"/>
        <w:tabs>
          <w:tab w:pos="414" w:val="left"/>
        </w:tabs>
        <w:bidi w:val="0"/>
        <w:spacing w:before="0" w:after="300" w:line="312" w:lineRule="exact"/>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3"/>
      <w:bookmarkEnd w:id="824"/>
      <w:bookmarkEnd w:id="826"/>
    </w:p>
    <w:p>
      <w:pPr>
        <w:pStyle w:val="Style32"/>
        <w:keepNext/>
        <w:keepLines/>
        <w:widowControl w:val="0"/>
        <w:shd w:val="clear" w:color="auto" w:fill="auto"/>
        <w:tabs>
          <w:tab w:pos="414" w:val="left"/>
        </w:tabs>
        <w:bidi w:val="0"/>
        <w:spacing w:before="0" w:after="300" w:line="312" w:lineRule="exact"/>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7"/>
      <w:bookmarkEnd w:id="828"/>
      <w:bookmarkEnd w:id="830"/>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本公司将通过出售（包括具有商业实质的非货币性资产交换，下同）而非持续使用一项非流动资产或 处置组收回其账面价值，并同时满足以下两个条件的，划分为持有待售类别：（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）某项非流动资产或处 置组根据类似交易中出售此类资产或处置组的惯例，在当前状况下即可立即出售；（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）本公司已经就出 售计划作出决议且获得确定的购买承诺，预计出售将在一年内完成。（有关规定要求相关权力机构或者监 管部门批准后方可出售的，已经获得批准。）</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本公司将专为转售而取得的非流动资产或处置组，在取得日满足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color w:val="000000"/>
          <w:spacing w:val="0"/>
          <w:w w:val="100"/>
          <w:position w:val="0"/>
        </w:rPr>
        <w:t>''</w:t>
      </w:r>
      <w:r>
        <w:rPr>
          <w:color w:val="000000"/>
          <w:spacing w:val="0"/>
          <w:w w:val="100"/>
          <w:position w:val="0"/>
        </w:rPr>
        <w:t>的规定条 件，且短期（通常为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个月）内很可能满足持有待售类别的其他划分条件的，在取得日划分为持有待售类 别。</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 售的非流动资产、处置组和终止经营》计量规定的各项非流动资产账面价值所占比重，按比例抵减其账面 价值。</w:t>
      </w:r>
    </w:p>
    <w:p>
      <w:pPr>
        <w:pStyle w:val="Style35"/>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有待售类别前确认的资产减值损失不转回。持有待售的处置组以前减记的金额应当予以恢复，并在划分为 持有待售类别后适用《企业会计准则第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号——持有待售的非流动资产、处置组和终止经营》计量规定的 非流动资产确认的资产减值损失金额内转回，转回金额计入当期损益。已抵减的商誉账面价值，以及适用 本准则计量规定的非流动资产在划分为持有待售类别前确认的资产减值损失不得转回。</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非流动资产或处置组因不再满足持有待售类别的划分条件时，本公司不再将其继续划分为持有待售类 别或非流动资产从持有待售的处置组中移除，并按照以下两者孰低计量：（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 可收回金额。</w:t>
      </w:r>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终止确认持有待售的非流动资产或处置组时，本公司将尚未确认的利得或损失计入当期损益。</w:t>
      </w:r>
    </w:p>
    <w:p>
      <w:pPr>
        <w:pStyle w:val="Style32"/>
        <w:keepNext/>
        <w:keepLines/>
        <w:widowControl w:val="0"/>
        <w:shd w:val="clear" w:color="auto" w:fill="auto"/>
        <w:tabs>
          <w:tab w:pos="420" w:val="left"/>
        </w:tabs>
        <w:bidi w:val="0"/>
        <w:spacing w:before="0" w:after="300" w:line="312" w:lineRule="exact"/>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1"/>
      <w:bookmarkEnd w:id="832"/>
      <w:bookmarkEnd w:id="834"/>
    </w:p>
    <w:p>
      <w:pPr>
        <w:pStyle w:val="Style32"/>
        <w:keepNext/>
        <w:keepLines/>
        <w:widowControl w:val="0"/>
        <w:shd w:val="clear" w:color="auto" w:fill="auto"/>
        <w:tabs>
          <w:tab w:pos="423" w:val="left"/>
        </w:tabs>
        <w:bidi w:val="0"/>
        <w:spacing w:before="0" w:after="300" w:line="312" w:lineRule="exact"/>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5"/>
      <w:bookmarkEnd w:id="836"/>
      <w:bookmarkEnd w:id="838"/>
    </w:p>
    <w:p>
      <w:pPr>
        <w:pStyle w:val="Style32"/>
        <w:keepNext/>
        <w:keepLines/>
        <w:widowControl w:val="0"/>
        <w:shd w:val="clear" w:color="auto" w:fill="auto"/>
        <w:tabs>
          <w:tab w:pos="423" w:val="left"/>
        </w:tabs>
        <w:bidi w:val="0"/>
        <w:spacing w:before="0" w:after="300" w:line="312" w:lineRule="exact"/>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9"/>
      <w:bookmarkEnd w:id="840"/>
      <w:bookmarkEnd w:id="842"/>
    </w:p>
    <w:p>
      <w:pPr>
        <w:pStyle w:val="Style35"/>
        <w:keepNext w:val="0"/>
        <w:keepLines w:val="0"/>
        <w:widowControl w:val="0"/>
        <w:shd w:val="clear" w:color="auto" w:fill="auto"/>
        <w:bidi w:val="0"/>
        <w:spacing w:before="0" w:after="300" w:line="312" w:lineRule="exact"/>
        <w:ind w:left="0" w:right="0"/>
        <w:jc w:val="both"/>
      </w:pPr>
      <w:r>
        <w:rPr>
          <w:color w:val="000000"/>
          <w:spacing w:val="0"/>
          <w:w w:val="100"/>
          <w:position w:val="0"/>
        </w:rPr>
        <w:t>当单项长期应收款无法以合理成本取得评估预期信用损失的信息时，本公司依据信用风险特征将长期 应收款划分为若干组合，在组合基础上计算预期信用损失。</w:t>
      </w:r>
    </w:p>
    <w:p>
      <w:pPr>
        <w:pStyle w:val="Style32"/>
        <w:keepNext/>
        <w:keepLines/>
        <w:widowControl w:val="0"/>
        <w:shd w:val="clear" w:color="auto" w:fill="auto"/>
        <w:tabs>
          <w:tab w:pos="423" w:val="left"/>
        </w:tabs>
        <w:bidi w:val="0"/>
        <w:spacing w:before="0" w:after="300" w:line="312"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3"/>
      <w:bookmarkEnd w:id="844"/>
      <w:bookmarkEnd w:id="846"/>
    </w:p>
    <w:p>
      <w:pPr>
        <w:pStyle w:val="Style35"/>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资。本公司对被投资单位不具有控制、共同控制或重大影响的长期股权投资，作为交易性金融资产或其他 权益工具投资核算，其会计政策详见附注三、</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5"/>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5"/>
        <w:keepNext w:val="0"/>
        <w:keepLines w:val="0"/>
        <w:widowControl w:val="0"/>
        <w:shd w:val="clear" w:color="auto" w:fill="auto"/>
        <w:bidi w:val="0"/>
        <w:spacing w:before="0" w:after="200" w:line="312" w:lineRule="exact"/>
        <w:ind w:left="0" w:right="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 的份额作为长期股权投资的初始投资成本，长期股权投资初始投资成本与达到合并前的长期股权投资账面 价值加上合并日进一步取得股份新支付对价的账面价值之和的差额，调整资本公积；资本公积不足冲减的， 调整留存收益。合并日之前持有的股权投资因采用权益法核算或为可供出售金融资产而确认的其他综合收 益，暂不进行会计处理。</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期股权投资的初始投资成本。原持有的股权采用权益法核算的，相关其他综合收益暂不进行会计处理。原 持有股权投资为可供出售金融资产的，其公允价值与账面价值之间的差额，以及原计入其他综合收益的累 计公允价值变动转入当期损益。</w:t>
      </w:r>
    </w:p>
    <w:p>
      <w:pPr>
        <w:pStyle w:val="Style35"/>
        <w:keepNext w:val="0"/>
        <w:keepLines w:val="0"/>
        <w:widowControl w:val="0"/>
        <w:shd w:val="clear" w:color="auto" w:fill="auto"/>
        <w:bidi w:val="0"/>
        <w:spacing w:before="0" w:after="240" w:line="307" w:lineRule="exact"/>
        <w:ind w:left="0" w:right="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号一金融工具确认和计量》确定的原持有股权投资的公允价值加上新增投资成本 之和。</w:t>
      </w:r>
    </w:p>
    <w:p>
      <w:pPr>
        <w:pStyle w:val="Style35"/>
        <w:keepNext w:val="0"/>
        <w:keepLines w:val="0"/>
        <w:widowControl w:val="0"/>
        <w:shd w:val="clear" w:color="auto" w:fill="auto"/>
        <w:bidi w:val="0"/>
        <w:spacing w:before="0" w:after="200" w:line="312" w:lineRule="exact"/>
        <w:ind w:left="0" w:right="0" w:firstLine="38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5"/>
        <w:keepNext w:val="0"/>
        <w:keepLines w:val="0"/>
        <w:widowControl w:val="0"/>
        <w:numPr>
          <w:ilvl w:val="0"/>
          <w:numId w:val="25"/>
        </w:numPr>
        <w:shd w:val="clear" w:color="auto" w:fill="auto"/>
        <w:tabs>
          <w:tab w:pos="712" w:val="left"/>
        </w:tabs>
        <w:bidi w:val="0"/>
        <w:spacing w:before="0" w:after="200" w:line="312" w:lineRule="exact"/>
        <w:ind w:left="0" w:right="0" w:firstLine="380"/>
        <w:jc w:val="both"/>
      </w:pPr>
      <w:bookmarkStart w:id="849" w:name="bookmark849"/>
      <w:bookmarkEnd w:id="849"/>
      <w:r>
        <w:rPr>
          <w:color w:val="000000"/>
          <w:spacing w:val="0"/>
          <w:w w:val="100"/>
          <w:position w:val="0"/>
        </w:rPr>
        <w:t>成本法核算的长期股权投资</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5"/>
        <w:keepNext w:val="0"/>
        <w:keepLines w:val="0"/>
        <w:widowControl w:val="0"/>
        <w:numPr>
          <w:ilvl w:val="0"/>
          <w:numId w:val="25"/>
        </w:numPr>
        <w:shd w:val="clear" w:color="auto" w:fill="auto"/>
        <w:tabs>
          <w:tab w:pos="717" w:val="left"/>
        </w:tabs>
        <w:bidi w:val="0"/>
        <w:spacing w:before="0" w:after="200" w:line="312" w:lineRule="exact"/>
        <w:ind w:left="0" w:right="0" w:firstLine="380"/>
        <w:jc w:val="both"/>
      </w:pPr>
      <w:bookmarkStart w:id="850" w:name="bookmark850"/>
      <w:bookmarkEnd w:id="850"/>
      <w:r>
        <w:rPr>
          <w:color w:val="000000"/>
          <w:spacing w:val="0"/>
          <w:w w:val="100"/>
          <w:position w:val="0"/>
        </w:rPr>
        <w:t>权益法核算的长期股权投资</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号一企业合并》的规定进行会计处理，全额 确认与交易相关的利得或损失。</w:t>
      </w:r>
    </w:p>
    <w:p>
      <w:pPr>
        <w:pStyle w:val="Style35"/>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5"/>
        <w:keepNext w:val="0"/>
        <w:keepLines w:val="0"/>
        <w:widowControl w:val="0"/>
        <w:numPr>
          <w:ilvl w:val="0"/>
          <w:numId w:val="25"/>
        </w:numPr>
        <w:shd w:val="clear" w:color="auto" w:fill="auto"/>
        <w:bidi w:val="0"/>
        <w:spacing w:before="0" w:after="200" w:line="240" w:lineRule="auto"/>
        <w:ind w:left="0" w:right="0" w:firstLine="380"/>
        <w:jc w:val="both"/>
      </w:pPr>
      <w:bookmarkStart w:id="851" w:name="bookmark851"/>
      <w:bookmarkEnd w:id="851"/>
      <w:r>
        <w:rPr>
          <w:color w:val="000000"/>
          <w:spacing w:val="0"/>
          <w:w w:val="100"/>
          <w:position w:val="0"/>
        </w:rPr>
        <w:t>收购少数股权</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5"/>
        <w:keepNext w:val="0"/>
        <w:keepLines w:val="0"/>
        <w:widowControl w:val="0"/>
        <w:numPr>
          <w:ilvl w:val="0"/>
          <w:numId w:val="25"/>
        </w:numPr>
        <w:shd w:val="clear" w:color="auto" w:fill="auto"/>
        <w:bidi w:val="0"/>
        <w:spacing w:before="0" w:after="200" w:line="312" w:lineRule="exact"/>
        <w:ind w:left="0" w:right="0" w:firstLine="380"/>
        <w:jc w:val="both"/>
      </w:pPr>
      <w:bookmarkStart w:id="852" w:name="bookmark852"/>
      <w:bookmarkEnd w:id="852"/>
      <w:r>
        <w:rPr>
          <w:color w:val="000000"/>
          <w:spacing w:val="0"/>
          <w:w w:val="100"/>
          <w:position w:val="0"/>
        </w:rPr>
        <w:t>处置长期股权投资</w:t>
      </w:r>
    </w:p>
    <w:p>
      <w:pPr>
        <w:pStyle w:val="Style35"/>
        <w:keepNext w:val="0"/>
        <w:keepLines w:val="0"/>
        <w:widowControl w:val="0"/>
        <w:shd w:val="clear" w:color="auto" w:fill="auto"/>
        <w:bidi w:val="0"/>
        <w:spacing w:before="0" w:after="300" w:line="310" w:lineRule="exact"/>
        <w:ind w:left="0" w:right="0" w:firstLine="38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资导致丧失对子公司控制权的，按本附注三、</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 处理。</w:t>
      </w:r>
    </w:p>
    <w:p>
      <w:pPr>
        <w:pStyle w:val="Style35"/>
        <w:keepNext w:val="0"/>
        <w:keepLines w:val="0"/>
        <w:widowControl w:val="0"/>
        <w:shd w:val="clear" w:color="auto" w:fill="auto"/>
        <w:bidi w:val="0"/>
        <w:spacing w:before="0" w:after="0" w:line="173" w:lineRule="exact"/>
        <w:ind w:left="0" w:right="0" w:firstLine="380"/>
        <w:jc w:val="both"/>
      </w:pPr>
      <w:r>
        <w:rPr>
          <w:color w:val="000000"/>
          <w:spacing w:val="0"/>
          <w:w w:val="100"/>
          <w:position w:val="0"/>
        </w:rPr>
        <w:t xml:space="preserve">其他情形下的长期股权投资处置，对于处置的股权，其账面价值与实际取得价款的差额，计入当期损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益。</w:t>
      </w:r>
    </w:p>
    <w:p>
      <w:pPr>
        <w:pStyle w:val="Style35"/>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5"/>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5"/>
        <w:keepNext w:val="0"/>
        <w:keepLines w:val="0"/>
        <w:widowControl w:val="0"/>
        <w:shd w:val="clear" w:color="auto" w:fill="auto"/>
        <w:bidi w:val="0"/>
        <w:spacing w:before="0" w:after="200" w:line="315" w:lineRule="exact"/>
        <w:ind w:left="0" w:right="0" w:firstLine="38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2"/>
        <w:keepNext/>
        <w:keepLines/>
        <w:widowControl w:val="0"/>
        <w:shd w:val="clear" w:color="auto" w:fill="auto"/>
        <w:tabs>
          <w:tab w:pos="483" w:val="left"/>
        </w:tabs>
        <w:bidi w:val="0"/>
        <w:spacing w:before="0" w:after="280" w:line="317" w:lineRule="exact"/>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53"/>
      <w:bookmarkEnd w:id="854"/>
      <w:bookmarkEnd w:id="856"/>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60" w:line="314" w:lineRule="exact"/>
        <w:ind w:left="0" w:right="0" w:firstLine="0"/>
        <w:jc w:val="left"/>
      </w:pPr>
      <w:r>
        <w:rPr>
          <w:color w:val="000000"/>
          <w:spacing w:val="0"/>
          <w:w w:val="100"/>
          <w:position w:val="0"/>
        </w:rPr>
        <w:t>折旧或摊销方法</w:t>
      </w:r>
    </w:p>
    <w:p>
      <w:pPr>
        <w:pStyle w:val="Style35"/>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投资性房地产是指为赚取租金或资本增值，或两者兼有而持有的房地产。本公司投资性房地产包括已 出租的土地使用权、持有并准备增值后转让的土地使用权、已出租的建筑物。</w:t>
      </w:r>
    </w:p>
    <w:p>
      <w:pPr>
        <w:pStyle w:val="Style35"/>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本公司投资性房地产按照取得时的成本进行初始计量，与投资性房地产有关的后续支出，如果与该资 产有关的经济利益很可能流入且其成本能可靠地计量，则计入投资性房地产成本，其他后续支出，在发生 时计入当期损益。并按照固定资产或无形资产的有关规定，按期计提折旧或摊销。</w:t>
      </w:r>
    </w:p>
    <w:p>
      <w:pPr>
        <w:pStyle w:val="Style35"/>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本公司投资性房地产采用成本模式进行后续计量，并按照固定资产或无形资产的有关规定，按期计提 折旧或摊销。</w:t>
      </w:r>
    </w:p>
    <w:p>
      <w:pPr>
        <w:pStyle w:val="Style32"/>
        <w:keepNext/>
        <w:keepLines/>
        <w:widowControl w:val="0"/>
        <w:shd w:val="clear" w:color="auto" w:fill="auto"/>
        <w:tabs>
          <w:tab w:pos="483" w:val="left"/>
        </w:tabs>
        <w:bidi w:val="0"/>
        <w:spacing w:before="0" w:after="280" w:line="317"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57"/>
      <w:bookmarkEnd w:id="858"/>
      <w:bookmarkEnd w:id="860"/>
    </w:p>
    <w:p>
      <w:pPr>
        <w:pStyle w:val="Style42"/>
        <w:keepNext/>
        <w:keepLines/>
        <w:widowControl w:val="0"/>
        <w:shd w:val="clear" w:color="auto" w:fill="auto"/>
        <w:bidi w:val="0"/>
        <w:spacing w:before="0" w:after="280" w:line="317"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1"/>
      <w:bookmarkEnd w:id="862"/>
      <w:bookmarkEnd w:id="864"/>
    </w:p>
    <w:p>
      <w:pPr>
        <w:pStyle w:val="Style28"/>
        <w:keepNext w:val="0"/>
        <w:keepLines w:val="0"/>
        <w:widowControl w:val="0"/>
        <w:shd w:val="clear" w:color="auto" w:fill="auto"/>
        <w:tabs>
          <w:tab w:pos="5069" w:val="left"/>
        </w:tabs>
        <w:bidi w:val="0"/>
        <w:spacing w:before="0" w:after="0" w:line="314" w:lineRule="exact"/>
        <w:ind w:left="0" w:right="0" w:firstLine="640"/>
        <w:jc w:val="left"/>
      </w:pPr>
      <w:r>
        <w:rPr>
          <w:color w:val="000000"/>
          <w:spacing w:val="0"/>
          <w:w w:val="100"/>
          <w:position w:val="0"/>
        </w:rPr>
        <w:t>本公司固定资产是指为生产商品、提供劳务、出租或经营管理而持有的，使用寿命超过一个会计年度的有形资产。 与该固定资产有关的经济利益很可能流入企业，并且该固定资产的成本能够可靠地计量时，固定资产才能予以确认。 本公司固定资产按照取得时的实际成本进行初始计量。</w:t>
        <w:tab/>
        <w:t>本公司对固定资产进行定期检查发生的大修理费用，有确</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凿证据表明符合固定资产确认条件的部分，计入固定资产成本，不符合固定资产确认条件的计入当期损益。固定资产在定期 大修理间隔期间，照提折旧。</w:t>
      </w:r>
    </w:p>
    <w:p>
      <w:pPr>
        <w:pStyle w:val="Style42"/>
        <w:keepNext/>
        <w:keepLines/>
        <w:widowControl w:val="0"/>
        <w:shd w:val="clear" w:color="auto" w:fill="auto"/>
        <w:bidi w:val="0"/>
        <w:spacing w:before="0" w:after="320" w:line="240" w:lineRule="auto"/>
        <w:ind w:left="0" w:right="0" w:firstLine="14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5"/>
      <w:bookmarkEnd w:id="866"/>
      <w:bookmarkEnd w:id="86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9.50%-19.40%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9.50%-32.33%</w:t>
            </w:r>
          </w:p>
        </w:tc>
      </w:tr>
    </w:tbl>
    <w:p>
      <w:pPr>
        <w:widowControl w:val="0"/>
        <w:spacing w:after="319" w:line="1" w:lineRule="exact"/>
      </w:pPr>
    </w:p>
    <w:p>
      <w:pPr>
        <w:pStyle w:val="Style42"/>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9"/>
      <w:bookmarkEnd w:id="870"/>
      <w:bookmarkEnd w:id="872"/>
    </w:p>
    <w:p>
      <w:pPr>
        <w:pStyle w:val="Style28"/>
        <w:keepNext w:val="0"/>
        <w:keepLines w:val="0"/>
        <w:widowControl w:val="0"/>
        <w:shd w:val="clear" w:color="auto" w:fill="auto"/>
        <w:tabs>
          <w:tab w:pos="7626" w:val="left"/>
        </w:tabs>
        <w:bidi w:val="0"/>
        <w:spacing w:before="0" w:after="0" w:line="312" w:lineRule="exact"/>
        <w:ind w:left="0" w:right="0" w:firstLine="640"/>
        <w:jc w:val="left"/>
      </w:pPr>
      <w:r>
        <w:rPr>
          <w:color w:val="000000"/>
          <w:spacing w:val="0"/>
          <w:w w:val="100"/>
          <w:position w:val="0"/>
        </w:rPr>
        <w:t>本公司租入的固定资产符合下列一项或数项标准时，确认为融资租入固定资产：</w:t>
        <w:tab/>
        <w:t>①在租赁期届满时，租赁</w:t>
      </w:r>
    </w:p>
    <w:p>
      <w:pPr>
        <w:pStyle w:val="Style28"/>
        <w:keepNext w:val="0"/>
        <w:keepLines w:val="0"/>
        <w:widowControl w:val="0"/>
        <w:shd w:val="clear" w:color="auto" w:fill="auto"/>
        <w:tabs>
          <w:tab w:pos="3101" w:val="left"/>
        </w:tabs>
        <w:bidi w:val="0"/>
        <w:spacing w:before="0" w:after="0" w:line="312" w:lineRule="exact"/>
        <w:ind w:left="0" w:right="0" w:firstLine="0"/>
        <w:jc w:val="left"/>
      </w:pPr>
      <w:r>
        <w:rPr>
          <w:color w:val="000000"/>
          <w:spacing w:val="0"/>
          <w:w w:val="100"/>
          <w:position w:val="0"/>
        </w:rPr>
        <w:t>资产的所有权转移给本公司。</w:t>
        <w:tab/>
        <w:t>②本公司有购买租赁资产的选择权，所订立的购买价款预计将远低于行使选择权时</w:t>
      </w:r>
    </w:p>
    <w:p>
      <w:pPr>
        <w:pStyle w:val="Style28"/>
        <w:keepNext w:val="0"/>
        <w:keepLines w:val="0"/>
        <w:widowControl w:val="0"/>
        <w:shd w:val="clear" w:color="auto" w:fill="auto"/>
        <w:tabs>
          <w:tab w:pos="7626" w:val="left"/>
        </w:tabs>
        <w:bidi w:val="0"/>
        <w:spacing w:before="0" w:after="0" w:line="312" w:lineRule="exact"/>
        <w:ind w:left="0" w:right="0" w:firstLine="0"/>
        <w:jc w:val="left"/>
      </w:pPr>
      <w:r>
        <w:rPr>
          <w:color w:val="000000"/>
          <w:spacing w:val="0"/>
          <w:w w:val="100"/>
          <w:position w:val="0"/>
        </w:rPr>
        <w:t>租赁资产的公允价值，因而在租赁开始日就可以合理确定本公司将会行使这种选择权。</w:t>
        <w:tab/>
        <w:t>③即使资产的所有权不转</w:t>
      </w:r>
    </w:p>
    <w:p>
      <w:pPr>
        <w:pStyle w:val="Style28"/>
        <w:keepNext w:val="0"/>
        <w:keepLines w:val="0"/>
        <w:widowControl w:val="0"/>
        <w:shd w:val="clear" w:color="auto" w:fill="auto"/>
        <w:tabs>
          <w:tab w:pos="4363" w:val="left"/>
        </w:tabs>
        <w:bidi w:val="0"/>
        <w:spacing w:before="0" w:after="0" w:line="312" w:lineRule="exact"/>
        <w:ind w:left="0" w:right="0" w:firstLine="0"/>
        <w:jc w:val="left"/>
      </w:pPr>
      <w:r>
        <w:rPr>
          <w:color w:val="000000"/>
          <w:spacing w:val="0"/>
          <w:w w:val="100"/>
          <w:position w:val="0"/>
        </w:rPr>
        <w:t>移，但租赁期占租赁资产使用寿命的大部分。</w:t>
        <w:tab/>
        <w:t>④本公司在租赁开始日的最低租赁付款额现值，几乎相当于租赁开</w:t>
      </w:r>
    </w:p>
    <w:p>
      <w:pPr>
        <w:pStyle w:val="Style28"/>
        <w:keepNext w:val="0"/>
        <w:keepLines w:val="0"/>
        <w:widowControl w:val="0"/>
        <w:shd w:val="clear" w:color="auto" w:fill="auto"/>
        <w:tabs>
          <w:tab w:pos="2746" w:val="left"/>
          <w:tab w:pos="8746" w:val="left"/>
        </w:tabs>
        <w:bidi w:val="0"/>
        <w:spacing w:before="0" w:after="0" w:line="312" w:lineRule="exact"/>
        <w:ind w:left="0" w:right="0" w:firstLine="0"/>
        <w:jc w:val="left"/>
      </w:pPr>
      <w:r>
        <w:rPr>
          <w:color w:val="000000"/>
          <w:spacing w:val="0"/>
          <w:w w:val="100"/>
          <w:position w:val="0"/>
        </w:rPr>
        <w:t>始日租赁资产公允价值。</w:t>
        <w:tab/>
        <w:t>⑤租赁资产性质特殊，如果不作较大改造，只有本公司才能使用。</w:t>
        <w:tab/>
        <w:t>融资租入的</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固定资产，能够合理确定租赁期届满时将会取得租赁资产所有权的，在租赁资产尚可使用年限内计提折旧；无法合理确定租 赁期届满时能够取得租赁资产所有权的，在租赁期与租赁资产尚可使用年限两者中较短的期间内计提折旧。</w:t>
      </w:r>
    </w:p>
    <w:p>
      <w:pPr>
        <w:pStyle w:val="Style32"/>
        <w:keepNext/>
        <w:keepLines/>
        <w:widowControl w:val="0"/>
        <w:shd w:val="clear" w:color="auto" w:fill="auto"/>
        <w:tabs>
          <w:tab w:pos="470" w:val="left"/>
        </w:tabs>
        <w:bidi w:val="0"/>
        <w:spacing w:before="0" w:after="280" w:line="313"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3"/>
      <w:bookmarkEnd w:id="874"/>
      <w:bookmarkEnd w:id="876"/>
    </w:p>
    <w:p>
      <w:pPr>
        <w:pStyle w:val="Style35"/>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35"/>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在建工程在达到预定可使用状态时转入固定资产。</w:t>
      </w:r>
    </w:p>
    <w:p>
      <w:pPr>
        <w:pStyle w:val="Style32"/>
        <w:keepNext/>
        <w:keepLines/>
        <w:widowControl w:val="0"/>
        <w:shd w:val="clear" w:color="auto" w:fill="auto"/>
        <w:tabs>
          <w:tab w:pos="470" w:val="left"/>
        </w:tabs>
        <w:bidi w:val="0"/>
        <w:spacing w:before="0" w:after="280" w:line="313"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7"/>
      <w:bookmarkEnd w:id="878"/>
      <w:bookmarkEnd w:id="880"/>
    </w:p>
    <w:p>
      <w:pPr>
        <w:pStyle w:val="Style3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35"/>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符合资本化条件的资产指需要经过相当长时间的购建或者生产活动才能达到预定可使用或可销售状态 的固定资产、投资性房地产和存货等资产。</w:t>
      </w:r>
    </w:p>
    <w:p>
      <w:pPr>
        <w:pStyle w:val="Style35"/>
        <w:keepNext w:val="0"/>
        <w:keepLines w:val="0"/>
        <w:widowControl w:val="0"/>
        <w:shd w:val="clear" w:color="auto" w:fill="auto"/>
        <w:bidi w:val="0"/>
        <w:spacing w:before="0" w:after="280" w:line="322" w:lineRule="exact"/>
        <w:ind w:left="0" w:right="0" w:firstLine="38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 停借款费用的资本化，直至资产的购建或生产活动重新开始。</w:t>
      </w:r>
    </w:p>
    <w:p>
      <w:pPr>
        <w:pStyle w:val="Style32"/>
        <w:keepNext/>
        <w:keepLines/>
        <w:widowControl w:val="0"/>
        <w:shd w:val="clear" w:color="auto" w:fill="auto"/>
        <w:tabs>
          <w:tab w:pos="470" w:val="left"/>
        </w:tabs>
        <w:bidi w:val="0"/>
        <w:spacing w:before="0" w:after="280" w:line="313"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81"/>
      <w:bookmarkEnd w:id="882"/>
      <w:bookmarkEnd w:id="884"/>
    </w:p>
    <w:p>
      <w:pPr>
        <w:pStyle w:val="Style35"/>
        <w:keepNext w:val="0"/>
        <w:keepLines w:val="0"/>
        <w:widowControl w:val="0"/>
        <w:shd w:val="clear" w:color="auto" w:fill="auto"/>
        <w:bidi w:val="0"/>
        <w:spacing w:before="0" w:after="200" w:line="313" w:lineRule="exact"/>
        <w:ind w:left="0" w:right="0" w:firstLine="380"/>
        <w:jc w:val="left"/>
      </w:pPr>
      <w:r>
        <w:rPr>
          <w:color w:val="000000"/>
          <w:spacing w:val="0"/>
          <w:w w:val="100"/>
          <w:position w:val="0"/>
        </w:rPr>
        <w:t>本公司的生物资产为苗木资产，全部为消耗性生物资产，按成本进行初始计量。</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消耗性生物资产在郁闭前发生的实际费用资本化，构成消耗性生物资产的成本，郁闭后发生的后续支 出费用化，计入当期损益。</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林木郁闭规定：园林工程建设适用规格苗木的质量及起点规格指标代表了苗木生产的出圃指标。量化 指标有：高度、胸径、木质化程度、冠幅根幅、重量、冠根比。依据苗木的生理特性及形态分类，本公司 苗木基地主要生产乔木类植物。乔木类植物的特征为植株有明显主干，规格的计量指标主要以胸径的计量 为主。</w:t>
      </w:r>
    </w:p>
    <w:p>
      <w:pPr>
        <w:pStyle w:val="Style35"/>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苗木达到出圃标准时</w:t>
      </w:r>
      <w:r>
        <w:rPr>
          <w:color w:val="000000"/>
          <w:spacing w:val="0"/>
          <w:w w:val="100"/>
          <w:position w:val="0"/>
        </w:rPr>
        <w:t>，</w:t>
      </w:r>
      <w:r>
        <w:rPr>
          <w:color w:val="000000"/>
          <w:spacing w:val="0"/>
          <w:w w:val="100"/>
          <w:position w:val="0"/>
        </w:rPr>
        <w:t>苗木基本上可以较稳定地生长</w:t>
      </w:r>
      <w:r>
        <w:rPr>
          <w:color w:val="000000"/>
          <w:spacing w:val="0"/>
          <w:w w:val="100"/>
          <w:position w:val="0"/>
        </w:rPr>
        <w:t>，</w:t>
      </w:r>
      <w:r>
        <w:rPr>
          <w:color w:val="000000"/>
          <w:spacing w:val="0"/>
          <w:w w:val="100"/>
          <w:position w:val="0"/>
        </w:rPr>
        <w:t>一般只需相对较少的维护费用及生产物资。此时点 的苗木可视为已达到郁闭。</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在确定苗木大田种植的株行距时，综合考虑苗木生长速度、生产成本等因素，合理配给植株生长空间。 按本公司对苗木质量的要求，在苗木达到出圃标准时，取其出圃起点规格的各数据进行郁闭度的测算。</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本公司消耗性生物资产主要为乔木类。对于胸径在</w:t>
      </w:r>
      <w:r>
        <w:rPr>
          <w:rFonts w:ascii="Times New Roman" w:eastAsia="Times New Roman" w:hAnsi="Times New Roman" w:cs="Times New Roman"/>
          <w:color w:val="000000"/>
          <w:spacing w:val="0"/>
          <w:w w:val="100"/>
          <w:position w:val="0"/>
        </w:rPr>
        <w:t>15cm</w:t>
      </w:r>
      <w:r>
        <w:rPr>
          <w:color w:val="000000"/>
          <w:spacing w:val="0"/>
          <w:w w:val="100"/>
          <w:position w:val="0"/>
        </w:rPr>
        <w:t xml:space="preserve">以下的乔木，栽植时要求裸根并且去掉树冠， 以降低栽植成本和提高成活率，同时再生发新树冠也有利于树形的一致和美观。该类苗木在树冠达到全冠 </w:t>
      </w:r>
      <w:r>
        <w:rPr>
          <w:color w:val="000000"/>
          <w:spacing w:val="0"/>
          <w:w w:val="100"/>
          <w:position w:val="0"/>
        </w:rPr>
        <w:t>前都视为未郁闭。对于胸径在</w:t>
      </w:r>
      <w:r>
        <w:rPr>
          <w:rFonts w:ascii="Times New Roman" w:eastAsia="Times New Roman" w:hAnsi="Times New Roman" w:cs="Times New Roman"/>
          <w:color w:val="000000"/>
          <w:spacing w:val="0"/>
          <w:w w:val="100"/>
          <w:position w:val="0"/>
        </w:rPr>
        <w:t>15cm</w:t>
      </w:r>
      <w:r>
        <w:rPr>
          <w:color w:val="000000"/>
          <w:spacing w:val="0"/>
          <w:w w:val="100"/>
          <w:position w:val="0"/>
        </w:rPr>
        <w:t>以上（含</w:t>
      </w:r>
      <w:r>
        <w:rPr>
          <w:rFonts w:ascii="Times New Roman" w:eastAsia="Times New Roman" w:hAnsi="Times New Roman" w:cs="Times New Roman"/>
          <w:color w:val="000000"/>
          <w:spacing w:val="0"/>
          <w:w w:val="100"/>
          <w:position w:val="0"/>
        </w:rPr>
        <w:t>15cm</w:t>
      </w:r>
      <w:r>
        <w:rPr>
          <w:color w:val="000000"/>
          <w:spacing w:val="0"/>
          <w:w w:val="100"/>
          <w:position w:val="0"/>
        </w:rPr>
        <w:t>）</w:t>
      </w:r>
      <w:r>
        <w:rPr>
          <w:color w:val="000000"/>
          <w:spacing w:val="0"/>
          <w:w w:val="100"/>
          <w:position w:val="0"/>
        </w:rPr>
        <w:t>的乔木，由于干径较粗，树龄较大，不宜去树冠栽植, 该类苗木自采购入圃即为达到郁闭期。灌木类消耗性生物资产不划分郁闭期。</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消耗性生物资产在出圃时按加权平均法结转成本。</w:t>
      </w:r>
    </w:p>
    <w:p>
      <w:pPr>
        <w:pStyle w:val="Style3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每年每年度终了对消耗性生物资产进行检查，有确凿证据表明消耗性生物资产的可变现净值低于其账 面价值的，按低于金额计提消耗性生物资产跌价准备，计入当期损益；跌价因素消失的，原己计提的跌价 准备转回，转回金额计入当期损益。</w:t>
      </w:r>
    </w:p>
    <w:p>
      <w:pPr>
        <w:pStyle w:val="Style32"/>
        <w:keepNext/>
        <w:keepLines/>
        <w:widowControl w:val="0"/>
        <w:shd w:val="clear" w:color="auto" w:fill="auto"/>
        <w:tabs>
          <w:tab w:pos="483" w:val="left"/>
        </w:tabs>
        <w:bidi w:val="0"/>
        <w:spacing w:before="0" w:after="300" w:line="326"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5"/>
      <w:bookmarkEnd w:id="886"/>
      <w:bookmarkEnd w:id="888"/>
    </w:p>
    <w:p>
      <w:pPr>
        <w:pStyle w:val="Style32"/>
        <w:keepNext/>
        <w:keepLines/>
        <w:widowControl w:val="0"/>
        <w:shd w:val="clear" w:color="auto" w:fill="auto"/>
        <w:tabs>
          <w:tab w:pos="483" w:val="left"/>
        </w:tabs>
        <w:bidi w:val="0"/>
        <w:spacing w:before="0" w:after="300" w:line="326"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9"/>
      <w:bookmarkEnd w:id="890"/>
      <w:bookmarkEnd w:id="892"/>
    </w:p>
    <w:p>
      <w:pPr>
        <w:pStyle w:val="Style32"/>
        <w:keepNext/>
        <w:keepLines/>
        <w:widowControl w:val="0"/>
        <w:shd w:val="clear" w:color="auto" w:fill="auto"/>
        <w:tabs>
          <w:tab w:pos="483" w:val="left"/>
        </w:tabs>
        <w:bidi w:val="0"/>
        <w:spacing w:before="0" w:after="200" w:line="326"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3</w:t>
      </w:r>
      <w:bookmarkEnd w:id="89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3"/>
      <w:bookmarkEnd w:id="894"/>
      <w:bookmarkEnd w:id="896"/>
    </w:p>
    <w:p>
      <w:pPr>
        <w:pStyle w:val="Style42"/>
        <w:keepNext/>
        <w:keepLines/>
        <w:widowControl w:val="0"/>
        <w:shd w:val="clear" w:color="auto" w:fill="auto"/>
        <w:tabs>
          <w:tab w:pos="493" w:val="left"/>
        </w:tabs>
        <w:bidi w:val="0"/>
        <w:spacing w:before="0" w:after="300" w:line="312"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97"/>
      <w:bookmarkEnd w:id="898"/>
      <w:bookmarkEnd w:id="900"/>
    </w:p>
    <w:p>
      <w:pPr>
        <w:pStyle w:val="Style35"/>
        <w:keepNext w:val="0"/>
        <w:keepLines w:val="0"/>
        <w:widowControl w:val="0"/>
        <w:shd w:val="clear" w:color="auto" w:fill="auto"/>
        <w:bidi w:val="0"/>
        <w:spacing w:before="0" w:after="200" w:line="315" w:lineRule="exact"/>
        <w:ind w:left="0" w:right="0" w:firstLine="380"/>
        <w:jc w:val="both"/>
      </w:pPr>
      <w:r>
        <w:rPr>
          <w:color w:val="000000"/>
          <w:spacing w:val="0"/>
          <w:w w:val="100"/>
          <w:position w:val="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本公司于每年年度终了，对使用寿命有限的无形资产的使用寿命及摊销方法进行复核，与以前估计不 同的，调整原先估计数，并按会计估计变更处理。</w:t>
      </w:r>
    </w:p>
    <w:p>
      <w:pPr>
        <w:pStyle w:val="Style35"/>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本公司期末预计某项无形资产已经不能给企业带来未来经济利益的，将该项无形资产的账面价值全部 转入当期损益。</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01"/>
      <w:bookmarkEnd w:id="902"/>
      <w:bookmarkEnd w:id="904"/>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本公司将内部研究开发项目的支出，区分为研究阶段支出和开发阶段支出。</w:t>
      </w:r>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研究阶段的支出，于发生时计入当期损益。</w:t>
      </w:r>
    </w:p>
    <w:p>
      <w:pPr>
        <w:pStyle w:val="Style35"/>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5"/>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本公司相应项目在满足上述条件，通过技术可行性及经济可行性研究，形成项目立项后，进入开发阶 段。</w:t>
      </w:r>
    </w:p>
    <w:p>
      <w:pPr>
        <w:pStyle w:val="Style32"/>
        <w:keepNext/>
        <w:keepLines/>
        <w:widowControl w:val="0"/>
        <w:shd w:val="clear" w:color="auto" w:fill="auto"/>
        <w:tabs>
          <w:tab w:pos="483" w:val="left"/>
        </w:tabs>
        <w:bidi w:val="0"/>
        <w:spacing w:before="0" w:after="200" w:line="326"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05"/>
      <w:bookmarkEnd w:id="906"/>
      <w:bookmarkEnd w:id="908"/>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对于固定资产、在建工程、使用寿命有限的无形资产、以成本模式计量的投资性房地产及对子公司、 </w:t>
      </w:r>
      <w:r>
        <w:rPr>
          <w:color w:val="000000"/>
          <w:spacing w:val="0"/>
          <w:w w:val="100"/>
          <w:position w:val="0"/>
        </w:rPr>
        <w:t>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5"/>
        <w:keepNext w:val="0"/>
        <w:keepLines w:val="0"/>
        <w:widowControl w:val="0"/>
        <w:shd w:val="clear" w:color="auto" w:fill="auto"/>
        <w:bidi w:val="0"/>
        <w:spacing w:before="0" w:after="200" w:line="311" w:lineRule="exact"/>
        <w:ind w:left="0" w:right="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5"/>
        <w:keepNext w:val="0"/>
        <w:keepLines w:val="0"/>
        <w:widowControl w:val="0"/>
        <w:shd w:val="clear" w:color="auto" w:fill="auto"/>
        <w:bidi w:val="0"/>
        <w:spacing w:before="0" w:after="200" w:line="313" w:lineRule="exact"/>
        <w:ind w:left="0" w:right="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32" w:val="left"/>
        </w:tabs>
        <w:bidi w:val="0"/>
        <w:spacing w:before="0" w:after="200" w:line="326"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09"/>
      <w:bookmarkEnd w:id="910"/>
      <w:bookmarkEnd w:id="912"/>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2"/>
        <w:keepNext/>
        <w:keepLines/>
        <w:widowControl w:val="0"/>
        <w:shd w:val="clear" w:color="auto" w:fill="auto"/>
        <w:tabs>
          <w:tab w:pos="432" w:val="left"/>
        </w:tabs>
        <w:bidi w:val="0"/>
        <w:spacing w:before="0" w:after="200" w:line="326"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3"/>
      <w:bookmarkEnd w:id="914"/>
      <w:bookmarkEnd w:id="916"/>
    </w:p>
    <w:p>
      <w:pPr>
        <w:pStyle w:val="Style35"/>
        <w:keepNext w:val="0"/>
        <w:keepLines w:val="0"/>
        <w:widowControl w:val="0"/>
        <w:shd w:val="clear" w:color="auto" w:fill="auto"/>
        <w:bidi w:val="0"/>
        <w:spacing w:before="0" w:after="820" w:line="312" w:lineRule="exact"/>
        <w:ind w:left="0" w:right="0"/>
        <w:jc w:val="left"/>
      </w:pPr>
      <w:r>
        <w:rPr>
          <w:color w:val="000000"/>
          <w:spacing w:val="0"/>
          <w:w w:val="100"/>
          <w:position w:val="0"/>
        </w:rPr>
        <w:t>本公司根据履行履约义务与客户付款之间的关系在资产负债表中列示合同负债。合同负债是本 公司已收或应收客户对价而应向客户转让商品的义务。</w:t>
      </w:r>
    </w:p>
    <w:p>
      <w:pPr>
        <w:pStyle w:val="Style32"/>
        <w:keepNext/>
        <w:keepLines/>
        <w:widowControl w:val="0"/>
        <w:shd w:val="clear" w:color="auto" w:fill="auto"/>
        <w:bidi w:val="0"/>
        <w:spacing w:before="0" w:after="300" w:line="312"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17"/>
      <w:bookmarkEnd w:id="918"/>
      <w:bookmarkEnd w:id="920"/>
    </w:p>
    <w:p>
      <w:pPr>
        <w:pStyle w:val="Style42"/>
        <w:keepNext/>
        <w:keepLines/>
        <w:widowControl w:val="0"/>
        <w:shd w:val="clear" w:color="auto" w:fill="auto"/>
        <w:bidi w:val="0"/>
        <w:spacing w:before="0" w:after="300" w:line="312" w:lineRule="exact"/>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21"/>
      <w:bookmarkEnd w:id="922"/>
      <w:bookmarkEnd w:id="924"/>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本公司职工薪酬主要包括短期职工薪酬、离职后福利、辞退福利以及其他长期职工福利。其中：</w:t>
      </w:r>
    </w:p>
    <w:p>
      <w:pPr>
        <w:pStyle w:val="Style35"/>
        <w:keepNext w:val="0"/>
        <w:keepLines w:val="0"/>
        <w:widowControl w:val="0"/>
        <w:shd w:val="clear" w:color="auto" w:fill="auto"/>
        <w:bidi w:val="0"/>
        <w:spacing w:before="0" w:after="240" w:line="312" w:lineRule="exact"/>
        <w:ind w:left="0" w:right="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5"/>
      <w:bookmarkEnd w:id="926"/>
      <w:bookmarkEnd w:id="928"/>
    </w:p>
    <w:p>
      <w:pPr>
        <w:pStyle w:val="Style35"/>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离职后福利主要包括设定提存计划。其中设定提存计划主要包括基本养老保险、失业保险以及年金等, 相应的应缴存金额于发生时计入相关资产成本或当期损益。</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9"/>
      <w:bookmarkEnd w:id="930"/>
      <w:bookmarkEnd w:id="932"/>
    </w:p>
    <w:p>
      <w:pPr>
        <w:pStyle w:val="Style35"/>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在职工劳动合同到期之前解除与职工的劳动关系，或为鼓励职工自愿接受裁减而提出给予补偿的建议,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3"/>
      <w:bookmarkEnd w:id="934"/>
      <w:bookmarkEnd w:id="936"/>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的期间拟支付的内退人员工资和缴纳的社会保险费等，在符合预计负债确认条件时，计入当期损益（辞退 福利）。</w:t>
      </w:r>
    </w:p>
    <w:p>
      <w:pPr>
        <w:pStyle w:val="Style35"/>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32"/>
        <w:keepNext/>
        <w:keepLines/>
        <w:widowControl w:val="0"/>
        <w:shd w:val="clear" w:color="auto" w:fill="auto"/>
        <w:tabs>
          <w:tab w:pos="483" w:val="left"/>
        </w:tabs>
        <w:bidi w:val="0"/>
        <w:spacing w:before="0" w:after="300" w:line="312"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37"/>
      <w:bookmarkEnd w:id="938"/>
      <w:bookmarkEnd w:id="940"/>
    </w:p>
    <w:p>
      <w:pPr>
        <w:pStyle w:val="Style32"/>
        <w:keepNext/>
        <w:keepLines/>
        <w:widowControl w:val="0"/>
        <w:shd w:val="clear" w:color="auto" w:fill="auto"/>
        <w:tabs>
          <w:tab w:pos="483" w:val="left"/>
        </w:tabs>
        <w:bidi w:val="0"/>
        <w:spacing w:before="0" w:after="300" w:line="312"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41"/>
      <w:bookmarkEnd w:id="942"/>
      <w:bookmarkEnd w:id="944"/>
    </w:p>
    <w:p>
      <w:pPr>
        <w:pStyle w:val="Style35"/>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如果与或有事项相关的义务同时符合以下条件，本公司将其确认为预计负债：</w:t>
      </w:r>
    </w:p>
    <w:p>
      <w:pPr>
        <w:pStyle w:val="Style35"/>
        <w:keepNext w:val="0"/>
        <w:keepLines w:val="0"/>
        <w:widowControl w:val="0"/>
        <w:shd w:val="clear" w:color="auto" w:fill="auto"/>
        <w:tabs>
          <w:tab w:pos="868" w:val="left"/>
        </w:tabs>
        <w:bidi w:val="0"/>
        <w:spacing w:before="0" w:after="200" w:line="312" w:lineRule="exact"/>
        <w:ind w:left="0" w:right="0" w:firstLine="38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5"/>
        <w:keepNext w:val="0"/>
        <w:keepLines w:val="0"/>
        <w:widowControl w:val="0"/>
        <w:shd w:val="clear" w:color="auto" w:fill="auto"/>
        <w:tabs>
          <w:tab w:pos="868" w:val="left"/>
        </w:tabs>
        <w:bidi w:val="0"/>
        <w:spacing w:before="0" w:after="200" w:line="312" w:lineRule="exact"/>
        <w:ind w:left="0" w:right="0" w:firstLine="38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该义务的履行很可能导致经济利益流出本公司；</w:t>
      </w:r>
    </w:p>
    <w:p>
      <w:pPr>
        <w:pStyle w:val="Style35"/>
        <w:keepNext w:val="0"/>
        <w:keepLines w:val="0"/>
        <w:widowControl w:val="0"/>
        <w:shd w:val="clear" w:color="auto" w:fill="auto"/>
        <w:tabs>
          <w:tab w:pos="868" w:val="left"/>
        </w:tabs>
        <w:bidi w:val="0"/>
        <w:spacing w:before="0" w:after="200" w:line="312" w:lineRule="exact"/>
        <w:ind w:left="0" w:right="0" w:firstLine="38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5"/>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预计负债按照履行相关现时义务所需支出的最佳估计数进行初始计量，综合考虑与或有事项有关的风 险、不确定性和货币时间价值等因素。货币时间价值影响重大的，通过对相关未来现金流出进行折现后确 定最佳估计数。</w:t>
      </w:r>
    </w:p>
    <w:p>
      <w:pPr>
        <w:pStyle w:val="Style35"/>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32"/>
        <w:keepNext/>
        <w:keepLines/>
        <w:widowControl w:val="0"/>
        <w:shd w:val="clear" w:color="auto" w:fill="auto"/>
        <w:tabs>
          <w:tab w:pos="483" w:val="left"/>
        </w:tabs>
        <w:bidi w:val="0"/>
        <w:spacing w:before="0" w:after="300" w:line="312" w:lineRule="exact"/>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48"/>
      <w:bookmarkEnd w:id="949"/>
      <w:bookmarkEnd w:id="951"/>
    </w:p>
    <w:p>
      <w:pPr>
        <w:pStyle w:val="Style35"/>
        <w:keepNext w:val="0"/>
        <w:keepLines w:val="0"/>
        <w:widowControl w:val="0"/>
        <w:shd w:val="clear" w:color="auto" w:fill="auto"/>
        <w:tabs>
          <w:tab w:pos="868" w:val="left"/>
        </w:tabs>
        <w:bidi w:val="0"/>
        <w:spacing w:before="0" w:after="200" w:line="312" w:lineRule="exact"/>
        <w:ind w:left="0" w:right="0" w:firstLine="38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本公司股份支付分为以权益结算的股份支付和以现金结算的股份支付。</w:t>
      </w:r>
    </w:p>
    <w:p>
      <w:pPr>
        <w:pStyle w:val="Style35"/>
        <w:keepNext w:val="0"/>
        <w:keepLines w:val="0"/>
        <w:widowControl w:val="0"/>
        <w:shd w:val="clear" w:color="auto" w:fill="auto"/>
        <w:tabs>
          <w:tab w:pos="868" w:val="left"/>
        </w:tabs>
        <w:bidi w:val="0"/>
        <w:spacing w:before="0" w:after="300" w:line="312" w:lineRule="exact"/>
        <w:ind w:left="0" w:right="0" w:firstLine="38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35"/>
        <w:keepNext w:val="0"/>
        <w:keepLines w:val="0"/>
        <w:widowControl w:val="0"/>
        <w:shd w:val="clear" w:color="auto" w:fill="auto"/>
        <w:bidi w:val="0"/>
        <w:spacing w:before="0" w:after="200" w:line="322" w:lineRule="exact"/>
        <w:ind w:left="0" w:right="0" w:firstLine="380"/>
        <w:jc w:val="left"/>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w:t>
      </w:r>
    </w:p>
    <w:p>
      <w:pPr>
        <w:pStyle w:val="Style35"/>
        <w:keepNext w:val="0"/>
        <w:keepLines w:val="0"/>
        <w:widowControl w:val="0"/>
        <w:shd w:val="clear" w:color="auto" w:fill="auto"/>
        <w:bidi w:val="0"/>
        <w:spacing w:before="0" w:after="200" w:line="312" w:lineRule="exact"/>
        <w:ind w:left="0" w:right="0" w:firstLine="380"/>
        <w:jc w:val="left"/>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）确认可行权权益工具最佳估计的依据</w:t>
      </w:r>
    </w:p>
    <w:p>
      <w:pPr>
        <w:pStyle w:val="Style35"/>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32"/>
        <w:keepNext/>
        <w:keepLines/>
        <w:widowControl w:val="0"/>
        <w:shd w:val="clear" w:color="auto" w:fill="auto"/>
        <w:tabs>
          <w:tab w:pos="461" w:val="left"/>
        </w:tabs>
        <w:bidi w:val="0"/>
        <w:spacing w:before="0" w:after="300" w:line="326"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55"/>
      <w:bookmarkEnd w:id="956"/>
      <w:bookmarkEnd w:id="958"/>
    </w:p>
    <w:p>
      <w:pPr>
        <w:pStyle w:val="Style32"/>
        <w:keepNext/>
        <w:keepLines/>
        <w:widowControl w:val="0"/>
        <w:shd w:val="clear" w:color="auto" w:fill="auto"/>
        <w:tabs>
          <w:tab w:pos="461" w:val="left"/>
        </w:tabs>
        <w:bidi w:val="0"/>
        <w:spacing w:before="0" w:after="300" w:line="326"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59"/>
      <w:bookmarkEnd w:id="960"/>
      <w:bookmarkEnd w:id="962"/>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收入是本公司在日常活动中形成的、会导致股东权益增加且与股东投入资本无关的经济利益的总 流入。本公司在履行了合同中的履约义务，即在客户取得相关商品或服务（简称商品）的控制权时 确认收入。</w:t>
      </w:r>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合同中包含两项或多项履约义务的，本公司在合同开始日，按照各单项履约义务所承诺商品的单 独售价的相对比例，将交易价格分摊至各单项履约义务，按照分摊至各单项履约义务的交易价格计 量收入。</w:t>
      </w:r>
    </w:p>
    <w:p>
      <w:pPr>
        <w:pStyle w:val="Style35"/>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交易价格是本公司因向客户转让商品而预期有权收取的对价金额，不包括代第三方收取的款项。 本公司确认的交易价格不超过在相关不确定性消除时累计已确认收入极可能不会发生重大转回的金 额。合同中存在重大融资成分的，本公司按照假定客户在取得商品控制权时即以现金支付的应付金 额确定交易价格，该交易价格与合同承诺的对价之间的差额，在合同期间内采用实际利率法摊销。</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同类业务采用不同经营模式导致收入确认会计政策存在差异的情况</w:t>
      </w:r>
    </w:p>
    <w:p>
      <w:pPr>
        <w:pStyle w:val="Style35"/>
        <w:keepNext w:val="0"/>
        <w:keepLines w:val="0"/>
        <w:widowControl w:val="0"/>
        <w:shd w:val="clear" w:color="auto" w:fill="auto"/>
        <w:bidi w:val="0"/>
        <w:spacing w:before="0" w:after="200" w:line="314" w:lineRule="exact"/>
        <w:ind w:left="0" w:right="0" w:firstLine="380"/>
        <w:jc w:val="left"/>
      </w:pPr>
      <w:r>
        <w:rPr>
          <w:color w:val="000000"/>
          <w:spacing w:val="0"/>
          <w:w w:val="100"/>
          <w:position w:val="0"/>
        </w:rPr>
        <w:t>满足下列条件之一时，属于在某一时段内履行履约义务，否则，属于在某一时点履行履约义务： ①客户在本公司履约的同时即取得并消耗本公司履约所带来的经济利益；②客户能够控制本公司履 约过程中在建的商品；③本公司履约过程中所产出的商品具有不可替代用途，且本公司在整个合同 期间内有权就累计至今已完成的履约部分收取款项。</w:t>
      </w:r>
    </w:p>
    <w:p>
      <w:pPr>
        <w:pStyle w:val="Style35"/>
        <w:keepNext w:val="0"/>
        <w:keepLines w:val="0"/>
        <w:widowControl w:val="0"/>
        <w:shd w:val="clear" w:color="auto" w:fill="auto"/>
        <w:bidi w:val="0"/>
        <w:spacing w:before="0" w:after="200" w:line="314" w:lineRule="exact"/>
        <w:ind w:left="0" w:right="0" w:firstLine="380"/>
        <w:jc w:val="left"/>
      </w:pPr>
      <w:r>
        <w:rPr>
          <w:color w:val="000000"/>
          <w:spacing w:val="0"/>
          <w:w w:val="100"/>
          <w:position w:val="0"/>
        </w:rPr>
        <w:t>对于在某一时段内履行的履约义务，本公司在该时段内按照履约进度确认收入。履约进度不能合 理确定时，本公司已经发生的成本预计能够得到补偿的，按照已经发生的成本金额确认收入，直至 履约进度能够合理确定。对于在某一时点履行的履约义务，本公司在客户取得相关商品控制权时点 确认收入。</w:t>
      </w:r>
    </w:p>
    <w:p>
      <w:pPr>
        <w:pStyle w:val="Style35"/>
        <w:keepNext w:val="0"/>
        <w:keepLines w:val="0"/>
        <w:widowControl w:val="0"/>
        <w:shd w:val="clear" w:color="auto" w:fill="auto"/>
        <w:tabs>
          <w:tab w:pos="845" w:val="left"/>
        </w:tabs>
        <w:bidi w:val="0"/>
        <w:spacing w:before="0" w:after="200" w:line="312" w:lineRule="exact"/>
        <w:ind w:left="0" w:right="0" w:firstLine="380"/>
        <w:jc w:val="left"/>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商品销售收入</w:t>
      </w:r>
    </w:p>
    <w:p>
      <w:pPr>
        <w:pStyle w:val="Style35"/>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本公司按照合同约定将商品运至约定交货地点，将购买方签收时点作为控制权转移时点，确认收 入。本公司给予客户的信用期，根据客户的信用风险特征确定，不存在重大融资成分。</w:t>
      </w:r>
    </w:p>
    <w:p>
      <w:pPr>
        <w:pStyle w:val="Style35"/>
        <w:keepNext w:val="0"/>
        <w:keepLines w:val="0"/>
        <w:widowControl w:val="0"/>
        <w:shd w:val="clear" w:color="auto" w:fill="auto"/>
        <w:tabs>
          <w:tab w:pos="845" w:val="left"/>
        </w:tabs>
        <w:bidi w:val="0"/>
        <w:spacing w:before="0" w:after="200" w:line="312" w:lineRule="exact"/>
        <w:ind w:left="0" w:right="0" w:firstLine="380"/>
        <w:jc w:val="left"/>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3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本公司对外提供的劳务，根据已完成劳务的进度在一段时间内确认收入，已完成劳务的进度按照 提供劳务工作量占预计总工作量的比例来确定。资产负债表日，本公司对已完成劳务的进度进行重</w:t>
      </w:r>
    </w:p>
    <w:p>
      <w:pPr>
        <w:pStyle w:val="Style3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新估计，以使其能够反映履约情况的变化。</w:t>
      </w:r>
    </w:p>
    <w:p>
      <w:pPr>
        <w:pStyle w:val="Style35"/>
        <w:keepNext w:val="0"/>
        <w:keepLines w:val="0"/>
        <w:widowControl w:val="0"/>
        <w:shd w:val="clear" w:color="auto" w:fill="auto"/>
        <w:bidi w:val="0"/>
        <w:spacing w:before="0" w:after="200" w:line="314" w:lineRule="exact"/>
        <w:ind w:left="0" w:right="0"/>
        <w:jc w:val="both"/>
      </w:pPr>
      <w:r>
        <w:rPr>
          <w:color w:val="000000"/>
          <w:spacing w:val="0"/>
          <w:w w:val="100"/>
          <w:position w:val="0"/>
        </w:rPr>
        <w:t>本公司按照已完成劳务的进度确认收入时，对于已经取得无条件收款权的部分，确认为应收账款, 其余部分确认为合同资产，并对应收账款、合同资产以预期信用损失为基础确认损失准备；如果本 公司已收或应收合同价款超过已完成的劳务进度，则将超过部分确认为合同负债。本公司对于同一 合同下的合同资产和合同负债以净额列示。</w:t>
      </w:r>
    </w:p>
    <w:p>
      <w:pPr>
        <w:pStyle w:val="Style35"/>
        <w:keepNext w:val="0"/>
        <w:keepLines w:val="0"/>
        <w:widowControl w:val="0"/>
        <w:shd w:val="clear" w:color="auto" w:fill="auto"/>
        <w:bidi w:val="0"/>
        <w:spacing w:before="0" w:after="200" w:line="313"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）工程建造收入</w:t>
      </w:r>
    </w:p>
    <w:p>
      <w:pPr>
        <w:pStyle w:val="Style35"/>
        <w:keepNext w:val="0"/>
        <w:keepLines w:val="0"/>
        <w:widowControl w:val="0"/>
        <w:shd w:val="clear" w:color="auto" w:fill="auto"/>
        <w:bidi w:val="0"/>
        <w:spacing w:before="0" w:after="200" w:line="310" w:lineRule="exact"/>
        <w:ind w:left="0" w:right="0"/>
        <w:jc w:val="both"/>
      </w:pPr>
      <w:r>
        <w:rPr>
          <w:color w:val="000000"/>
          <w:spacing w:val="0"/>
          <w:w w:val="100"/>
          <w:position w:val="0"/>
        </w:rPr>
        <w:t>本公司对外提供工程建造劳务，根据已完成劳务的进度在一段时间内确认收入，履约进度按照已 发生的成本占预计总成本的比例确定，或已完成的工作量占合同预计总工作量的比例确定。资产负 债表日，本公司对已完成劳务的进度进行重新估计，以使其能够反映履约情况的变化。</w:t>
      </w:r>
    </w:p>
    <w:p>
      <w:pPr>
        <w:pStyle w:val="Style35"/>
        <w:keepNext w:val="0"/>
        <w:keepLines w:val="0"/>
        <w:widowControl w:val="0"/>
        <w:shd w:val="clear" w:color="auto" w:fill="auto"/>
        <w:bidi w:val="0"/>
        <w:spacing w:before="0" w:after="200" w:line="314" w:lineRule="exact"/>
        <w:ind w:left="0" w:right="0"/>
        <w:jc w:val="both"/>
      </w:pPr>
      <w:r>
        <w:rPr>
          <w:color w:val="000000"/>
          <w:spacing w:val="0"/>
          <w:w w:val="100"/>
          <w:position w:val="0"/>
        </w:rPr>
        <w:t>本公司按照已完成劳务的进度确认收入时，对于已经取得无条件收款权的部分，确认为应收账款, 其余部分确认为合同资产，并对应收账款、合同资产以预期信用损失为基础确认损失准备；如果本 公司已收或应收合同价款超出已完成的劳务进度，则将超出部分确认为合同负债。本公司对于同一 合同下的合同资产和合同负债以净额列示。</w:t>
      </w:r>
    </w:p>
    <w:p>
      <w:pPr>
        <w:pStyle w:val="Style35"/>
        <w:keepNext w:val="0"/>
        <w:keepLines w:val="0"/>
        <w:widowControl w:val="0"/>
        <w:shd w:val="clear" w:color="auto" w:fill="auto"/>
        <w:bidi w:val="0"/>
        <w:spacing w:before="0" w:after="200" w:line="313" w:lineRule="exact"/>
        <w:ind w:left="0" w:right="0"/>
        <w:jc w:val="both"/>
      </w:pPr>
      <w:r>
        <w:rPr>
          <w:color w:val="000000"/>
          <w:spacing w:val="0"/>
          <w:w w:val="100"/>
          <w:position w:val="0"/>
        </w:rPr>
        <w:t>合同成本包括合同履约成本和合同取得成本。本公司为提供工程建造劳务而发生的成本，确认为 合同履约成本，在确认收入时按照已完成劳务的进度结转主营业务成本。本公司将为获取工程劳务 合同而发生的增量成本，确认为合同取得成本，对于摊销期限不超过一年的合同取得成本，在其发 生时计入当期损益；对于摊销期限在一年以上的合同取得成本，在确认收入时按照已完成劳务的进 度摊销计入损益。</w:t>
      </w:r>
    </w:p>
    <w:p>
      <w:pPr>
        <w:pStyle w:val="Style35"/>
        <w:keepNext w:val="0"/>
        <w:keepLines w:val="0"/>
        <w:widowControl w:val="0"/>
        <w:shd w:val="clear" w:color="auto" w:fill="auto"/>
        <w:bidi w:val="0"/>
        <w:spacing w:before="0" w:after="820" w:line="313" w:lineRule="exact"/>
        <w:ind w:left="0" w:right="0"/>
        <w:jc w:val="both"/>
      </w:pPr>
      <w:r>
        <w:rPr>
          <w:color w:val="000000"/>
          <w:spacing w:val="0"/>
          <w:w w:val="100"/>
          <w:position w:val="0"/>
        </w:rPr>
        <w:t>如果合同成本的账面价值高于因提供该劳务预期能够取得的剩余对价减去估计将要发生的成本， 本公司对超出的部分计提减值准备，确认为资产减值损失。资产负债表日，根据合同履约成本初始 确认时摊销期限是否超过一年，以减去相关减值准备后的净额，列示为存货或其他非流动资产；对 于初始确认时摊销期限超过一年的合同取得成本，以减去相关减值准备后的净额，列示为其他非流 动资产。</w:t>
      </w:r>
    </w:p>
    <w:p>
      <w:pPr>
        <w:pStyle w:val="Style32"/>
        <w:keepNext/>
        <w:keepLines/>
        <w:widowControl w:val="0"/>
        <w:shd w:val="clear" w:color="auto" w:fill="auto"/>
        <w:bidi w:val="0"/>
        <w:spacing w:before="0" w:after="280" w:line="311" w:lineRule="exact"/>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4</w:t>
      </w:r>
      <w:bookmarkEnd w:id="96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66"/>
      <w:bookmarkEnd w:id="967"/>
      <w:bookmarkEnd w:id="969"/>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政府补助是指本公司从政府无偿取得货币性资产或非货币性资产，不包括政府以投资者身份并享有相 应所有者权益而投入的资本。政府补助分为与资产相关的政府补助和与收益相关的政府补助。政府补助为 货币性资产的，按照收到或应收的金额计量。政府补助为非货币性资产的，应当按照公允价值计量；公允 价值不能可靠取得的，按照名义金额计量。按照名义金额计量的政府补助，直接计入当期损益。</w:t>
      </w:r>
    </w:p>
    <w:p>
      <w:pPr>
        <w:pStyle w:val="Style35"/>
        <w:keepNext w:val="0"/>
        <w:keepLines w:val="0"/>
        <w:widowControl w:val="0"/>
        <w:shd w:val="clear" w:color="auto" w:fill="auto"/>
        <w:bidi w:val="0"/>
        <w:spacing w:before="0" w:after="200" w:line="311" w:lineRule="exact"/>
        <w:ind w:left="0" w:right="0"/>
        <w:jc w:val="both"/>
      </w:pPr>
      <w:r>
        <w:rPr>
          <w:color w:val="000000"/>
          <w:spacing w:val="0"/>
          <w:w w:val="100"/>
          <w:position w:val="0"/>
        </w:rPr>
        <w:t>与资产相关的政府补助，确认为递延收益，在相关资产使用寿命内按照合理、系统的方法分期计入损 益，相关资产在使用寿命结束前被出售、转让、报废或发生毁损的，将尚未分配的相关递延收益余额转入 资产处置当期的损益，已确认的政府补助需要退回的，冲减相关递延收益账面余额，超出部分计入当期损 益。与收益相关的政府补助，用于补偿企业以后期间的相关成本费用或损失的，确认为递延收益，并在确 认相关成本费用或损失的期间，计入当期损益或冲减相关成本；用于补偿企业已发生的相关成本费用或损 失的，直接计入当期损益或冲减相关成本。</w:t>
      </w:r>
    </w:p>
    <w:p>
      <w:pPr>
        <w:pStyle w:val="Style35"/>
        <w:keepNext w:val="0"/>
        <w:keepLines w:val="0"/>
        <w:widowControl w:val="0"/>
        <w:shd w:val="clear" w:color="auto" w:fill="auto"/>
        <w:bidi w:val="0"/>
        <w:spacing w:before="0" w:after="200" w:line="311" w:lineRule="exact"/>
        <w:ind w:left="0" w:right="0"/>
        <w:jc w:val="both"/>
      </w:pPr>
      <w:r>
        <w:rPr>
          <w:color w:val="000000"/>
          <w:spacing w:val="0"/>
          <w:w w:val="100"/>
          <w:position w:val="0"/>
        </w:rPr>
        <w:t xml:space="preserve">对于同时包含与资产相关部分和与收益相关部分的政府补助，区分不同部分分别进行会计处理；难以 </w:t>
      </w:r>
      <w:r>
        <w:rPr>
          <w:color w:val="000000"/>
          <w:spacing w:val="0"/>
          <w:w w:val="100"/>
          <w:position w:val="0"/>
        </w:rPr>
        <w:t>区分的，整体归类为与收益相关的政府补助。</w:t>
      </w:r>
    </w:p>
    <w:p>
      <w:pPr>
        <w:pStyle w:val="Style35"/>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与公司日常活动相关的政府补助，按照经济业务实质，计入其他收益或冲减相关成本费用。与公司日 常活动无关的政府补助，计入营业外收入。</w:t>
      </w:r>
    </w:p>
    <w:p>
      <w:pPr>
        <w:pStyle w:val="Style32"/>
        <w:keepNext/>
        <w:keepLines/>
        <w:widowControl w:val="0"/>
        <w:shd w:val="clear" w:color="auto" w:fill="auto"/>
        <w:tabs>
          <w:tab w:pos="459" w:val="left"/>
        </w:tabs>
        <w:bidi w:val="0"/>
        <w:spacing w:before="0" w:after="200" w:line="326"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4</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0"/>
      <w:bookmarkEnd w:id="971"/>
      <w:bookmarkEnd w:id="973"/>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35"/>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2"/>
        <w:keepNext/>
        <w:keepLines/>
        <w:widowControl w:val="0"/>
        <w:shd w:val="clear" w:color="auto" w:fill="auto"/>
        <w:tabs>
          <w:tab w:pos="459" w:val="left"/>
        </w:tabs>
        <w:bidi w:val="0"/>
        <w:spacing w:before="0" w:after="200" w:line="326"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74"/>
      <w:bookmarkEnd w:id="975"/>
      <w:bookmarkEnd w:id="977"/>
    </w:p>
    <w:p>
      <w:pPr>
        <w:pStyle w:val="Style42"/>
        <w:keepNext/>
        <w:keepLines/>
        <w:widowControl w:val="0"/>
        <w:shd w:val="clear" w:color="auto" w:fill="auto"/>
        <w:tabs>
          <w:tab w:pos="468" w:val="left"/>
        </w:tabs>
        <w:bidi w:val="0"/>
        <w:spacing w:before="0" w:after="280" w:line="312"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78"/>
      <w:bookmarkEnd w:id="979"/>
      <w:bookmarkEnd w:id="981"/>
    </w:p>
    <w:p>
      <w:pPr>
        <w:pStyle w:val="Style35"/>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经营租赁的租金在租赁期内的各个期间按直线法计入相关资产成本或当期损益。</w:t>
      </w:r>
    </w:p>
    <w:p>
      <w:pPr>
        <w:pStyle w:val="Style42"/>
        <w:keepNext/>
        <w:keepLines/>
        <w:widowControl w:val="0"/>
        <w:shd w:val="clear" w:color="auto" w:fill="auto"/>
        <w:tabs>
          <w:tab w:pos="468" w:val="left"/>
        </w:tabs>
        <w:bidi w:val="0"/>
        <w:spacing w:before="0" w:after="280" w:line="312" w:lineRule="exact"/>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82"/>
      <w:bookmarkEnd w:id="983"/>
      <w:bookmarkEnd w:id="985"/>
    </w:p>
    <w:p>
      <w:pPr>
        <w:pStyle w:val="Style3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本公司将实质上转移了与资产所有权有关的全部风险和报酬的租赁确认为融资租赁，除融资租赁之外 的其他租赁确认为经营租赁。</w:t>
      </w:r>
    </w:p>
    <w:p>
      <w:pPr>
        <w:pStyle w:val="Style35"/>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在租赁期开始日，本公司将租赁开始日租赁资产公允价值与最低租赁付款额现值中较低者作为租入资 产的入账价值，将最低租赁付款额作为长期应付款的入账价值，其差额作为未确认融资费用。</w:t>
      </w: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4</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86"/>
      <w:bookmarkEnd w:id="987"/>
      <w:bookmarkEnd w:id="989"/>
    </w:p>
    <w:p>
      <w:pPr>
        <w:pStyle w:val="Style32"/>
        <w:keepNext/>
        <w:keepLines/>
        <w:widowControl w:val="0"/>
        <w:shd w:val="clear" w:color="auto" w:fill="auto"/>
        <w:tabs>
          <w:tab w:pos="483" w:val="left"/>
        </w:tabs>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4</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90"/>
      <w:bookmarkEnd w:id="991"/>
      <w:bookmarkEnd w:id="993"/>
    </w:p>
    <w:p>
      <w:pPr>
        <w:pStyle w:val="Style42"/>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4"/>
      <w:bookmarkEnd w:id="995"/>
      <w:bookmarkEnd w:id="99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 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要求在境内外同时上市 的企业以及在境外上市并采用国际财务 报告准则或企业会计准则编制财务报表 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 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行；执行企业会计准则的非上市企业，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本次会计政策变更详见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2020-048</w:t>
            </w:r>
            <w:r>
              <w:rPr>
                <w:color w:val="000000"/>
                <w:spacing w:val="0"/>
                <w:w w:val="100"/>
                <w:position w:val="0"/>
              </w:rPr>
              <w:t>公告</w:t>
            </w:r>
          </w:p>
        </w:tc>
      </w:tr>
    </w:tbl>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①执行新收入准则</w:t>
      </w:r>
    </w:p>
    <w:p>
      <w:pPr>
        <w:widowControl w:val="0"/>
        <w:spacing w:after="199" w:line="1" w:lineRule="exact"/>
      </w:pPr>
    </w:p>
    <w:p>
      <w:pPr>
        <w:pStyle w:val="Style35"/>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新收入准则），本公司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年度财务报表按照新收入准则编制。根据新收入准则的相关规定，本公司对于首次执行该准则的累积影响 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年年初留存收益以及财务报表其他相关项目金额，不对比较财务报表数据进行调整。执行新收 入准则对</w:t>
      </w:r>
      <w:r>
        <w:rPr>
          <w:rFonts w:ascii="Times New Roman" w:eastAsia="Times New Roman" w:hAnsi="Times New Roman" w:cs="Times New Roman"/>
          <w:color w:val="000000"/>
          <w:spacing w:val="0"/>
          <w:w w:val="100"/>
          <w:position w:val="0"/>
        </w:rPr>
        <w:t>2020</w:t>
      </w:r>
      <w:r>
        <w:rPr>
          <w:color w:val="000000"/>
          <w:spacing w:val="0"/>
          <w:w w:val="100"/>
          <w:position w:val="0"/>
        </w:rPr>
        <w:t>年期初合并报表项目影响如下：</w:t>
      </w:r>
    </w:p>
    <w:tbl>
      <w:tblPr>
        <w:tblOverlap w:val="never"/>
        <w:jc w:val="left"/>
        <w:tblLayout w:type="fixed"/>
      </w:tblPr>
      <w:tblGrid>
        <w:gridCol w:w="2986"/>
        <w:gridCol w:w="3341"/>
        <w:gridCol w:w="2635"/>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3,203,726,524.07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4,354,696,634.50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680,900,264.45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40,202,410.55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41,312,219.81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412,191,529.29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905,195,208.15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183,244,954.59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220,342,192.22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-581,857,220.20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-592,947,437.92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归属于母公司的所有者权益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4,635,903,674.91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4,624,813,457.19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637,474,880.75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635,511,502.98</w:t>
            </w:r>
          </w:p>
        </w:tc>
      </w:tr>
    </w:tbl>
    <w:p>
      <w:pPr>
        <w:pStyle w:val="Style26"/>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与原收入准则相比，执行新收入准则对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年财务报表相关项目的影响如下:</w:t>
      </w:r>
    </w:p>
    <w:p>
      <w:pPr>
        <w:widowControl w:val="0"/>
        <w:spacing w:after="259" w:line="1" w:lineRule="exact"/>
      </w:pPr>
    </w:p>
    <w:p>
      <w:pPr>
        <w:pStyle w:val="Style3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对合并资产负债表的影响:</w:t>
      </w:r>
      <w:r>
        <w:br w:type="page"/>
      </w:r>
    </w:p>
    <w:tbl>
      <w:tblPr>
        <w:tblOverlap w:val="never"/>
        <w:jc w:val="center"/>
        <w:tblLayout w:type="fixed"/>
      </w:tblPr>
      <w:tblGrid>
        <w:gridCol w:w="3763"/>
        <w:gridCol w:w="2885"/>
        <w:gridCol w:w="2462"/>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新准则下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原准则下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3,073,544,412.15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789,118,010.73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4,462,215,504.11</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5,367,617.02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5,009,359.46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572,383,203.58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1,250,877,255.75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306,396,565.86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217,376,707.65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-2,947,798,045.03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-2,939,962,284.94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归属于母公司的所有者权益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2,274,392,433.84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2,282,228,193.93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406,465,928.18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408,350,797.80</w:t>
            </w:r>
          </w:p>
        </w:tc>
      </w:tr>
    </w:tbl>
    <w:p>
      <w:pPr>
        <w:pStyle w:val="Style26"/>
        <w:keepNext w:val="0"/>
        <w:keepLines w:val="0"/>
        <w:widowControl w:val="0"/>
        <w:shd w:val="clear" w:color="auto" w:fill="auto"/>
        <w:bidi w:val="0"/>
        <w:spacing w:before="0" w:after="0" w:line="240" w:lineRule="auto"/>
        <w:ind w:left="365" w:right="0" w:firstLine="0"/>
        <w:jc w:val="left"/>
        <w:rPr>
          <w:sz w:val="20"/>
          <w:szCs w:val="20"/>
        </w:rPr>
      </w:pPr>
      <w:r>
        <w:rPr>
          <w:color w:val="000000"/>
          <w:spacing w:val="0"/>
          <w:w w:val="100"/>
          <w:position w:val="0"/>
          <w:sz w:val="20"/>
          <w:szCs w:val="20"/>
        </w:rPr>
        <w:t>对合并利润表的影响:</w:t>
      </w:r>
    </w:p>
    <w:p>
      <w:pPr>
        <w:widowControl w:val="0"/>
        <w:spacing w:after="219" w:line="1" w:lineRule="exact"/>
      </w:pPr>
    </w:p>
    <w:p>
      <w:pPr>
        <w:widowControl w:val="0"/>
        <w:spacing w:line="1" w:lineRule="exact"/>
      </w:pPr>
    </w:p>
    <w:tbl>
      <w:tblPr>
        <w:tblOverlap w:val="never"/>
        <w:jc w:val="center"/>
        <w:tblLayout w:type="fixed"/>
      </w:tblPr>
      <w:tblGrid>
        <w:gridCol w:w="4517"/>
        <w:gridCol w:w="2328"/>
        <w:gridCol w:w="21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新准则下本期发生额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原准则下本期发生额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-1,334,086,677.94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-1,338,171,195.42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-2,481,562,301.71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-2,485,646,819.19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49,759,856.44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49,008,304.74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-2,534,655,123.93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-2,534,655,123.93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2"/>
        <w:keepNext/>
        <w:keepLines/>
        <w:widowControl w:val="0"/>
        <w:numPr>
          <w:ilvl w:val="0"/>
          <w:numId w:val="27"/>
        </w:numPr>
        <w:shd w:val="clear" w:color="auto" w:fill="auto"/>
        <w:tabs>
          <w:tab w:pos="493" w:val="left"/>
        </w:tabs>
        <w:bidi w:val="0"/>
        <w:spacing w:before="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重要会计估计变更</w:t>
      </w:r>
      <w:bookmarkEnd w:id="1001"/>
      <w:bookmarkEnd w:id="998"/>
      <w:bookmarkEnd w:id="99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7"/>
        </w:numPr>
        <w:shd w:val="clear" w:color="auto" w:fill="auto"/>
        <w:tabs>
          <w:tab w:pos="493" w:val="left"/>
        </w:tabs>
        <w:bidi w:val="0"/>
        <w:spacing w:before="0" w:line="240" w:lineRule="auto"/>
        <w:ind w:left="0" w:right="0" w:firstLine="0"/>
        <w:jc w:val="left"/>
      </w:pPr>
      <w:bookmarkStart w:id="1002" w:name="bookmark1002"/>
      <w:bookmarkStart w:id="1003" w:name="bookmark1003"/>
      <w:bookmarkStart w:id="1004" w:name="bookmark1004"/>
      <w:bookmarkStart w:id="1005" w:name="bookmark1005"/>
      <w:bookmarkEnd w:id="100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02"/>
      <w:bookmarkEnd w:id="1003"/>
      <w:bookmarkEnd w:id="100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383,372,540.97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383,372,540.97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1,966,154,875.23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1,966,154,875.23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125,609,216.73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125,609,216.73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539,867,421.85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539,867,421.85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47,005,487.81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47,005,487.81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4,354,696,634.50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680,900,264.45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-3,673,796,370.05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3,203,726,524.07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3,203,726,524.07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57,760,606.37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57,760,606.37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44,752,242.70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44,752,242.70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7,496,888,228.80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7,496,888,228.80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253,102,037.61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253,102,037.61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5,514,569.40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5,514,569.40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406,028,004.92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406,028,004.92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11,611,970.50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11,611,970.50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123,625,075.45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123,625,075.45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1,997,178,793.53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1,997,178,793.53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13,223,194.86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13,223,194.86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40,202,410.55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41,312,219.81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1,109,809.26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403,351,299.91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403,351,299.91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4,621,317,421.43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4,621,317,421.43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12,118,205,650.23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12,118,205,650.23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1,728,798,522.72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1,728,798,522.72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26,205,532.85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26,205,532.85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1,988,429,964.49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1,988,429,964.49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905,195,208.15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-905,195,208.15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412,191,529.29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412,191,529.29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50,423,229.01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50,423,229.01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72,569,738.78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72,569,738.78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1,140,232,353.99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1,140,232,353.99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89,530,740.95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89,530,740.95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195,401,281.77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195,401,281.77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183,244,954.59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220,342,192.22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37,097,237.63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6,290,500,786.35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6,290,500,786.35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149,771,608.59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149,771,608.59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280,350,000.00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71,371,808.65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71,371,808.65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4,317,679.41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4,317,679.41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48,411,832.51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48,411,832.51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554,326,308.22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554,326,308.22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6,844,827,094.57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6,844,827,094.57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4,163,741,159.25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4,163,741,159.25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-581,857,220.20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-592,947,437.92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-11,090,217.72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4,635,903,674.91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4,624,813,457.19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-11,090,217.72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637,474,880.75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635,511,502.98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5,273,378,555.66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5,260,324,960.17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-13,053,595.49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12,118,205,650.23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11,649,245,613.51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-468,960,036.72</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18,499,254.95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18,499,254.95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580,792.47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580,792.47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1,650,710,880.53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1,650,710,880.53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861,856.68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861,856.68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783,377.38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783,377.38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1,690,036,162.01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1,690,036,162.01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2,053,506,911.55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2,053,506,911.55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3,283,190.84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3,283,190.84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3,969,530.47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3,969,530.47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3,754,244.72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3,754,244.72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2,189,486,632.78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2,189,486,632.78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3,879,522,794.79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3,879,522,794.79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37,447,657.99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37,447,657.99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9,383,345.38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9,383,345.38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1,724,055,354.28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1,724,055,354.28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47,451,466.66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47,451,466.66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1,862,040,532.87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1,862,040,532.87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1,862,040,532.87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1,862,040,532.87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1,813,308,407.76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1,813,308,407.76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-849,845,881.70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-849,845,881.70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2,017,482,261.92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2,017,482,261.92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3,879,522,794.79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3,879,522,794.79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shd w:val="clear" w:color="auto" w:fill="FFFFFF"/>
        </w:rPr>
        <w:t>（</w:t>
      </w:r>
      <w:bookmarkEnd w:id="100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06"/>
      <w:bookmarkEnd w:id="1007"/>
      <w:bookmarkEnd w:id="100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10"/>
      <w:bookmarkEnd w:id="1011"/>
      <w:bookmarkEnd w:id="1012"/>
    </w:p>
    <w:p>
      <w:pPr>
        <w:pStyle w:val="Style23"/>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sz w:val="24"/>
          <w:szCs w:val="24"/>
        </w:rPr>
        <w:t>六</w:t>
      </w:r>
      <w:bookmarkEnd w:id="1015"/>
      <w:r>
        <w:rPr>
          <w:color w:val="000000"/>
          <w:spacing w:val="0"/>
          <w:w w:val="100"/>
          <w:position w:val="0"/>
          <w:sz w:val="24"/>
          <w:szCs w:val="24"/>
        </w:rPr>
        <w:t>、税项</w:t>
      </w:r>
      <w:bookmarkEnd w:id="1013"/>
      <w:bookmarkEnd w:id="1014"/>
      <w:bookmarkEnd w:id="1016"/>
    </w:p>
    <w:p>
      <w:pPr>
        <w:pStyle w:val="Style32"/>
        <w:keepNext/>
        <w:keepLines/>
        <w:widowControl w:val="0"/>
        <w:shd w:val="clear" w:color="auto" w:fill="auto"/>
        <w:bidi w:val="0"/>
        <w:spacing w:before="0" w:after="300" w:line="240" w:lineRule="auto"/>
        <w:ind w:left="0" w:right="0" w:firstLine="0"/>
        <w:jc w:val="left"/>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7"/>
      <w:bookmarkEnd w:id="1018"/>
      <w:bookmarkEnd w:id="10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采购额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天津北方创业园林花苗木有限公司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天津绿动植物营养技术开发有限公司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中科鼎实环境工程有限公司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2"/>
        <w:keepNext/>
        <w:keepLines/>
        <w:widowControl w:val="0"/>
        <w:shd w:val="clear" w:color="auto" w:fill="auto"/>
        <w:bidi w:val="0"/>
        <w:spacing w:before="0" w:after="300" w:line="312" w:lineRule="exact"/>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color w:val="000000"/>
          <w:spacing w:val="0"/>
          <w:w w:val="100"/>
          <w:position w:val="0"/>
        </w:rPr>
        <w:t>、税收优惠</w:t>
      </w:r>
      <w:bookmarkEnd w:id="1020"/>
      <w:bookmarkEnd w:id="1021"/>
      <w:bookmarkEnd w:id="1023"/>
    </w:p>
    <w:p>
      <w:pPr>
        <w:pStyle w:val="Style35"/>
        <w:keepNext w:val="0"/>
        <w:keepLines w:val="0"/>
        <w:widowControl w:val="0"/>
        <w:shd w:val="clear" w:color="auto" w:fill="auto"/>
        <w:tabs>
          <w:tab w:pos="734" w:val="left"/>
        </w:tabs>
        <w:bidi w:val="0"/>
        <w:spacing w:before="0" w:after="80" w:line="312" w:lineRule="exact"/>
        <w:ind w:left="0" w:right="0" w:firstLine="420"/>
        <w:jc w:val="both"/>
      </w:pPr>
      <w:bookmarkStart w:id="1024" w:name="bookmark1024"/>
      <w:r>
        <w:rPr>
          <w:rFonts w:ascii="Times New Roman" w:eastAsia="Times New Roman" w:hAnsi="Times New Roman" w:cs="Times New Roman"/>
          <w:color w:val="000000"/>
          <w:spacing w:val="0"/>
          <w:w w:val="100"/>
          <w:position w:val="0"/>
        </w:rPr>
        <w:t>1</w:t>
      </w:r>
      <w:bookmarkEnd w:id="1024"/>
      <w:r>
        <w:rPr>
          <w:color w:val="000000"/>
          <w:spacing w:val="0"/>
          <w:w w:val="100"/>
          <w:position w:val="0"/>
        </w:rPr>
        <w:t>）</w:t>
        <w:tab/>
        <w:t>企业所得税</w:t>
      </w:r>
    </w:p>
    <w:p>
      <w:pPr>
        <w:pStyle w:val="Style35"/>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按照《国家税务总局关于深入实施西部大开发有关企业所得税问题的公告》</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12</w:t>
      </w:r>
      <w:r>
        <w:rPr>
          <w:color w:val="000000"/>
          <w:spacing w:val="0"/>
          <w:w w:val="100"/>
          <w:position w:val="0"/>
        </w:rPr>
        <w:t>号）和《内 蒙古自治区国家税务总局关于执行西部大开发企业所得税优惠政策有关具体问题的公告》（第</w:t>
      </w:r>
      <w:r>
        <w:rPr>
          <w:rFonts w:ascii="Times New Roman" w:eastAsia="Times New Roman" w:hAnsi="Times New Roman" w:cs="Times New Roman"/>
          <w:color w:val="000000"/>
          <w:spacing w:val="0"/>
          <w:w w:val="100"/>
          <w:position w:val="0"/>
        </w:rPr>
        <w:t>9</w:t>
      </w:r>
      <w:r>
        <w:rPr>
          <w:color w:val="000000"/>
          <w:spacing w:val="0"/>
          <w:w w:val="100"/>
          <w:position w:val="0"/>
        </w:rPr>
        <w:t>号）规定, 本公司之子公司京蓝沐禾节水装备有限公司享受西部大开发优惠政策，适用企业所得税税率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5"/>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本公司之子公司京蓝沐禾节水装备有限公司于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月取得了内蒙古自治区科学技术厅、内蒙古自 治区财政厅、内蒙古自治区国家税务局及内蒙古自治区地方税务局联合颁发的《高新技术企业证书》，证 书编号为：</w:t>
      </w:r>
      <w:r>
        <w:rPr>
          <w:rFonts w:ascii="Times New Roman" w:eastAsia="Times New Roman" w:hAnsi="Times New Roman" w:cs="Times New Roman"/>
          <w:color w:val="000000"/>
          <w:spacing w:val="0"/>
          <w:w w:val="100"/>
          <w:position w:val="0"/>
        </w:rPr>
        <w:t>GR201915000077</w:t>
      </w:r>
      <w:r>
        <w:rPr>
          <w:color w:val="000000"/>
          <w:spacing w:val="0"/>
          <w:w w:val="100"/>
          <w:position w:val="0"/>
        </w:rPr>
        <w:t>,</w:t>
      </w:r>
      <w:r>
        <w:rPr>
          <w:color w:val="000000"/>
          <w:spacing w:val="0"/>
          <w:w w:val="100"/>
          <w:position w:val="0"/>
        </w:rPr>
        <w:t>发证时间为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年度起，在有效期内适用 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5"/>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本公司之子公司京蓝北方园林（天津）有限公司于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日取得天津市科学技术局、天津市财 政局、国家税务总局天津市税务局联合颁发的《高新技术企业证书》，证书编号为：</w:t>
      </w:r>
      <w:r>
        <w:rPr>
          <w:rFonts w:ascii="Times New Roman" w:eastAsia="Times New Roman" w:hAnsi="Times New Roman" w:cs="Times New Roman"/>
          <w:color w:val="000000"/>
          <w:spacing w:val="0"/>
          <w:w w:val="100"/>
          <w:position w:val="0"/>
        </w:rPr>
        <w:t>GR201812000535</w:t>
      </w:r>
      <w:r>
        <w:rPr>
          <w:color w:val="000000"/>
          <w:spacing w:val="0"/>
          <w:w w:val="100"/>
          <w:position w:val="0"/>
        </w:rPr>
        <w:t>，</w:t>
      </w:r>
      <w:r>
        <w:rPr>
          <w:color w:val="000000"/>
          <w:spacing w:val="0"/>
          <w:w w:val="100"/>
          <w:position w:val="0"/>
        </w:rPr>
        <w:t>发 证时间为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日，有效期三年，自</w:t>
      </w:r>
      <w:r>
        <w:rPr>
          <w:rFonts w:ascii="Times New Roman" w:eastAsia="Times New Roman" w:hAnsi="Times New Roman" w:cs="Times New Roman"/>
          <w:color w:val="000000"/>
          <w:spacing w:val="0"/>
          <w:w w:val="100"/>
          <w:position w:val="0"/>
        </w:rPr>
        <w:t>2018</w:t>
      </w:r>
      <w:r>
        <w:rPr>
          <w:color w:val="000000"/>
          <w:spacing w:val="0"/>
          <w:w w:val="100"/>
          <w:position w:val="0"/>
        </w:rPr>
        <w:t>年度起，在有效期内适用企业所得税率为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5"/>
        <w:keepNext w:val="0"/>
        <w:keepLines w:val="0"/>
        <w:widowControl w:val="0"/>
        <w:shd w:val="clear" w:color="auto" w:fill="auto"/>
        <w:bidi w:val="0"/>
        <w:spacing w:before="0" w:after="240" w:line="307" w:lineRule="exact"/>
        <w:ind w:left="0" w:right="0" w:firstLine="440"/>
        <w:jc w:val="both"/>
      </w:pPr>
      <w:r>
        <w:rPr>
          <w:color w:val="000000"/>
          <w:spacing w:val="0"/>
          <w:w w:val="100"/>
          <w:position w:val="0"/>
        </w:rPr>
        <w:t>根据《中华人民共和国企业所得税法》的第二十七条及《中华人民共和国企业所得税法实施条例》的 第八十六条规定，本公司的子公司天津北方创业园林花苗木有限公司本年度苗木的培育和种植所得免征企 业所得税。</w:t>
      </w:r>
    </w:p>
    <w:p>
      <w:pPr>
        <w:pStyle w:val="Style35"/>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本公司之子公司天津绿动植物营养技术开发有限公司于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日取得天津市科学技术委员会、 天津市财政局、天津市国家税务局及天津市地方税务局联合颁发的《高新技术企业证书》，证书编号为： </w:t>
      </w:r>
      <w:r>
        <w:rPr>
          <w:rFonts w:ascii="Times New Roman" w:eastAsia="Times New Roman" w:hAnsi="Times New Roman" w:cs="Times New Roman"/>
          <w:color w:val="000000"/>
          <w:spacing w:val="0"/>
          <w:w w:val="100"/>
          <w:position w:val="0"/>
        </w:rPr>
        <w:t>GR201912000259</w:t>
      </w:r>
      <w:r>
        <w:rPr>
          <w:color w:val="000000"/>
          <w:spacing w:val="0"/>
          <w:w w:val="100"/>
          <w:position w:val="0"/>
        </w:rPr>
        <w:t>,</w:t>
      </w:r>
      <w:r>
        <w:rPr>
          <w:color w:val="000000"/>
          <w:spacing w:val="0"/>
          <w:w w:val="100"/>
          <w:position w:val="0"/>
        </w:rPr>
        <w:t>发证时间为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年度起，在有效期内适用企业所得税 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5"/>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本公司之子公司中科鼎实环境工程有限公司于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日取得了高新技术企业证书，证书编号为 </w:t>
      </w:r>
      <w:r>
        <w:rPr>
          <w:rFonts w:ascii="Times New Roman" w:eastAsia="Times New Roman" w:hAnsi="Times New Roman" w:cs="Times New Roman"/>
          <w:color w:val="000000"/>
          <w:spacing w:val="0"/>
          <w:w w:val="100"/>
          <w:position w:val="0"/>
        </w:rPr>
        <w:t>GF201311000639</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日，通过高新技术企业重新认定，取得高新技术企业证书， 证书编号为</w:t>
      </w:r>
      <w:r>
        <w:rPr>
          <w:rFonts w:ascii="Times New Roman" w:eastAsia="Times New Roman" w:hAnsi="Times New Roman" w:cs="Times New Roman"/>
          <w:color w:val="000000"/>
          <w:spacing w:val="0"/>
          <w:w w:val="100"/>
          <w:position w:val="0"/>
        </w:rPr>
        <w:t>GR201611005493</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日，通过高新技术企业重新认定，取得高新技术企 业证书，证书编号为</w:t>
      </w:r>
      <w:r>
        <w:rPr>
          <w:rFonts w:ascii="Times New Roman" w:eastAsia="Times New Roman" w:hAnsi="Times New Roman" w:cs="Times New Roman"/>
          <w:color w:val="000000"/>
          <w:spacing w:val="0"/>
          <w:w w:val="100"/>
          <w:position w:val="0"/>
        </w:rPr>
        <w:t>GR201911004784</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年。根据《中华人民共和国企业所得税法》第二十八条及 《国家税务总局关于高新技术企业</w:t>
      </w:r>
      <w:r>
        <w:rPr>
          <w:rFonts w:ascii="Times New Roman" w:eastAsia="Times New Roman" w:hAnsi="Times New Roman" w:cs="Times New Roman"/>
          <w:color w:val="000000"/>
          <w:spacing w:val="0"/>
          <w:w w:val="100"/>
          <w:position w:val="0"/>
        </w:rPr>
        <w:t>2008</w:t>
      </w:r>
      <w:r>
        <w:rPr>
          <w:color w:val="000000"/>
          <w:spacing w:val="0"/>
          <w:w w:val="100"/>
          <w:position w:val="0"/>
        </w:rPr>
        <w:t>年度缴纳企业所得税问题的通知》（国税函</w:t>
      </w:r>
      <w:r>
        <w:rPr>
          <w:rFonts w:ascii="Times New Roman" w:eastAsia="Times New Roman" w:hAnsi="Times New Roman" w:cs="Times New Roman"/>
          <w:color w:val="000000"/>
          <w:spacing w:val="0"/>
          <w:w w:val="100"/>
          <w:position w:val="0"/>
        </w:rPr>
        <w:t>［2008］985</w:t>
      </w:r>
      <w:r>
        <w:rPr>
          <w:color w:val="000000"/>
          <w:spacing w:val="0"/>
          <w:w w:val="100"/>
          <w:position w:val="0"/>
        </w:rPr>
        <w:t>号）的规定， 本公司之子公司中科鼎实环境工程有限公司自</w:t>
      </w:r>
      <w:r>
        <w:rPr>
          <w:rFonts w:ascii="Times New Roman" w:eastAsia="Times New Roman" w:hAnsi="Times New Roman" w:cs="Times New Roman"/>
          <w:color w:val="000000"/>
          <w:spacing w:val="0"/>
          <w:w w:val="100"/>
          <w:position w:val="0"/>
        </w:rPr>
        <w:t>2019</w:t>
      </w:r>
      <w:r>
        <w:rPr>
          <w:color w:val="000000"/>
          <w:spacing w:val="0"/>
          <w:w w:val="100"/>
          <w:position w:val="0"/>
        </w:rPr>
        <w:t>年度起，企业所得税税率为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5"/>
        <w:keepNext w:val="0"/>
        <w:keepLines w:val="0"/>
        <w:widowControl w:val="0"/>
        <w:shd w:val="clear" w:color="auto" w:fill="auto"/>
        <w:tabs>
          <w:tab w:pos="752" w:val="left"/>
        </w:tabs>
        <w:bidi w:val="0"/>
        <w:spacing w:before="0" w:after="80" w:line="312" w:lineRule="exact"/>
        <w:ind w:left="0" w:right="0" w:firstLine="420"/>
        <w:jc w:val="both"/>
      </w:pPr>
      <w:bookmarkStart w:id="1025" w:name="bookmark1025"/>
      <w:r>
        <w:rPr>
          <w:rFonts w:ascii="Times New Roman" w:eastAsia="Times New Roman" w:hAnsi="Times New Roman" w:cs="Times New Roman"/>
          <w:color w:val="000000"/>
          <w:spacing w:val="0"/>
          <w:w w:val="100"/>
          <w:position w:val="0"/>
        </w:rPr>
        <w:t>2</w:t>
      </w:r>
      <w:bookmarkEnd w:id="1025"/>
      <w:r>
        <w:rPr>
          <w:color w:val="000000"/>
          <w:spacing w:val="0"/>
          <w:w w:val="100"/>
          <w:position w:val="0"/>
        </w:rPr>
        <w:t>）</w:t>
        <w:tab/>
        <w:t>增值税</w:t>
      </w:r>
    </w:p>
    <w:p>
      <w:pPr>
        <w:pStyle w:val="Style35"/>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根据财政部国家税务总局《免征滴灌带和滴灌管产品增值税的通知》（财税</w:t>
      </w:r>
      <w:r>
        <w:rPr>
          <w:rFonts w:ascii="Times New Roman" w:eastAsia="Times New Roman" w:hAnsi="Times New Roman" w:cs="Times New Roman"/>
          <w:color w:val="000000"/>
          <w:spacing w:val="0"/>
          <w:w w:val="100"/>
          <w:position w:val="0"/>
        </w:rPr>
        <w:t>［2007］83</w:t>
      </w:r>
      <w:r>
        <w:rPr>
          <w:color w:val="000000"/>
          <w:spacing w:val="0"/>
          <w:w w:val="100"/>
          <w:position w:val="0"/>
        </w:rPr>
        <w:t>号），本公司之 子公司京蓝沐禾节水装备有限公司、衡水沐禾节水科技有限公司的滴灌带、滴灌管属享受免征增值税优惠 政策产品。</w:t>
      </w:r>
    </w:p>
    <w:p>
      <w:pPr>
        <w:pStyle w:val="Style35"/>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根据《增值税暂行条例实施细则》相关规定，本公司之子公司京蓝北方园林（天津）有限公司及天津 北方创业园林花苗木有限公司本年度销售自己种植的苗木免征增值税。</w:t>
      </w:r>
    </w:p>
    <w:p>
      <w:pPr>
        <w:pStyle w:val="Style35"/>
        <w:keepNext w:val="0"/>
        <w:keepLines w:val="0"/>
        <w:widowControl w:val="0"/>
        <w:shd w:val="clear" w:color="auto" w:fill="auto"/>
        <w:bidi w:val="0"/>
        <w:spacing w:before="0" w:after="220" w:line="315" w:lineRule="exact"/>
        <w:ind w:left="0" w:right="0" w:firstLine="440"/>
        <w:jc w:val="both"/>
      </w:pPr>
      <w:r>
        <w:rPr>
          <w:color w:val="000000"/>
          <w:spacing w:val="0"/>
          <w:w w:val="100"/>
          <w:position w:val="0"/>
        </w:rPr>
        <w:t>根据《财政部国家税务总局关于有机肥产品免征增值税的通知》（财税</w:t>
      </w:r>
      <w:r>
        <w:rPr>
          <w:rFonts w:ascii="Times New Roman" w:eastAsia="Times New Roman" w:hAnsi="Times New Roman" w:cs="Times New Roman"/>
          <w:color w:val="000000"/>
          <w:spacing w:val="0"/>
          <w:w w:val="100"/>
          <w:position w:val="0"/>
        </w:rPr>
        <w:t>［2008］56</w:t>
      </w:r>
      <w:r>
        <w:rPr>
          <w:color w:val="000000"/>
          <w:spacing w:val="0"/>
          <w:w w:val="100"/>
          <w:position w:val="0"/>
        </w:rPr>
        <w:t>号）、《国家税务总 局关于有机肥产品免征增值税问题的批复》（国税函</w:t>
      </w:r>
      <w:r>
        <w:rPr>
          <w:rFonts w:ascii="Times New Roman" w:eastAsia="Times New Roman" w:hAnsi="Times New Roman" w:cs="Times New Roman"/>
          <w:color w:val="000000"/>
          <w:spacing w:val="0"/>
          <w:w w:val="100"/>
          <w:position w:val="0"/>
        </w:rPr>
        <w:t>［2008］1020</w:t>
      </w:r>
      <w:r>
        <w:rPr>
          <w:color w:val="000000"/>
          <w:spacing w:val="0"/>
          <w:w w:val="100"/>
          <w:position w:val="0"/>
        </w:rPr>
        <w:t>）号相关规定，本公司之子公司天津市北 方绿业生态科技有限公司及天津绿动植物营养技术开发有限公司本年度生产销售和批发、零售有机肥产品 免征增值税。</w:t>
      </w:r>
    </w:p>
    <w:p>
      <w:pPr>
        <w:pStyle w:val="Style35"/>
        <w:keepNext w:val="0"/>
        <w:keepLines w:val="0"/>
        <w:widowControl w:val="0"/>
        <w:shd w:val="clear" w:color="auto" w:fill="auto"/>
        <w:bidi w:val="0"/>
        <w:spacing w:before="0" w:after="920" w:line="317" w:lineRule="exact"/>
        <w:ind w:left="0" w:right="0" w:firstLine="440"/>
        <w:jc w:val="both"/>
      </w:pPr>
      <w:r>
        <w:rPr>
          <w:color w:val="000000"/>
          <w:spacing w:val="0"/>
          <w:w w:val="100"/>
          <w:position w:val="0"/>
        </w:rPr>
        <w:t>根据《财政部国家税务总局关于农业生产资料免征增值税政策的通知》（财税字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113</w:t>
      </w:r>
      <w:r>
        <w:rPr>
          <w:color w:val="000000"/>
          <w:spacing w:val="0"/>
          <w:w w:val="100"/>
          <w:position w:val="0"/>
        </w:rPr>
        <w:t>号）规定, 本公司之子公司天津市北方科创环境检测有限公司本年度批发和零售的种子、种苗、化肥、农药、农机之 项目免征增值税。</w:t>
      </w:r>
    </w:p>
    <w:p>
      <w:pPr>
        <w:pStyle w:val="Style32"/>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、其他</w:t>
      </w:r>
      <w:bookmarkEnd w:id="1026"/>
      <w:bookmarkEnd w:id="1027"/>
      <w:bookmarkEnd w:id="1029"/>
    </w:p>
    <w:p>
      <w:pPr>
        <w:pStyle w:val="Style23"/>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sz w:val="24"/>
          <w:szCs w:val="24"/>
        </w:rPr>
        <w:t>七</w:t>
      </w:r>
      <w:bookmarkEnd w:id="1032"/>
      <w:r>
        <w:rPr>
          <w:color w:val="000000"/>
          <w:spacing w:val="0"/>
          <w:w w:val="100"/>
          <w:position w:val="0"/>
          <w:sz w:val="24"/>
          <w:szCs w:val="24"/>
        </w:rPr>
        <w:t>、合并财务报表项目注释</w:t>
      </w:r>
      <w:bookmarkEnd w:id="1030"/>
      <w:bookmarkEnd w:id="1031"/>
      <w:bookmarkEnd w:id="1033"/>
    </w:p>
    <w:p>
      <w:pPr>
        <w:pStyle w:val="Style32"/>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34"/>
      <w:bookmarkEnd w:id="1035"/>
      <w:bookmarkEnd w:id="10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296,309,217.22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270,883,228.16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25,045,067.58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112,442,423.19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321,412,946.15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383,372,540.97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147,406,628.31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149,015,699.06</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：公司货币资金中限制用途的资金为</w:t>
      </w:r>
      <w:r>
        <w:rPr>
          <w:rFonts w:ascii="Times New Roman" w:eastAsia="Times New Roman" w:hAnsi="Times New Roman" w:cs="Times New Roman"/>
          <w:color w:val="000000"/>
          <w:spacing w:val="0"/>
          <w:w w:val="100"/>
          <w:position w:val="0"/>
          <w:sz w:val="18"/>
          <w:szCs w:val="18"/>
        </w:rPr>
        <w:t>147,406,628.3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元，其中：银行承兑汇票保证金</w:t>
      </w:r>
      <w:r>
        <w:rPr>
          <w:rFonts w:ascii="Times New Roman" w:eastAsia="Times New Roman" w:hAnsi="Times New Roman" w:cs="Times New Roman"/>
          <w:color w:val="000000"/>
          <w:spacing w:val="0"/>
          <w:w w:val="100"/>
          <w:position w:val="0"/>
          <w:sz w:val="18"/>
          <w:szCs w:val="18"/>
        </w:rPr>
        <w:t>19,847,777.78</w:t>
      </w:r>
      <w:r>
        <w:rPr>
          <w:color w:val="000000"/>
          <w:spacing w:val="0"/>
          <w:w w:val="100"/>
          <w:position w:val="0"/>
        </w:rPr>
        <w:t xml:space="preserve">元，履约保函保证金 </w:t>
      </w:r>
      <w:r>
        <w:rPr>
          <w:rFonts w:ascii="Times New Roman" w:eastAsia="Times New Roman" w:hAnsi="Times New Roman" w:cs="Times New Roman"/>
          <w:color w:val="000000"/>
          <w:spacing w:val="0"/>
          <w:w w:val="100"/>
          <w:position w:val="0"/>
          <w:sz w:val="18"/>
          <w:szCs w:val="18"/>
        </w:rPr>
        <w:t>1,658,967.47</w:t>
      </w:r>
      <w:r>
        <w:rPr>
          <w:color w:val="000000"/>
          <w:spacing w:val="0"/>
          <w:w w:val="100"/>
          <w:position w:val="0"/>
        </w:rPr>
        <w:t>元，投标保证金</w:t>
      </w:r>
      <w:r>
        <w:rPr>
          <w:rFonts w:ascii="Times New Roman" w:eastAsia="Times New Roman" w:hAnsi="Times New Roman" w:cs="Times New Roman"/>
          <w:color w:val="000000"/>
          <w:spacing w:val="0"/>
          <w:w w:val="100"/>
          <w:position w:val="0"/>
          <w:sz w:val="18"/>
          <w:szCs w:val="18"/>
        </w:rPr>
        <w:t>280,228.37</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,836,435.68</w:t>
      </w:r>
      <w:r>
        <w:rPr>
          <w:color w:val="000000"/>
          <w:spacing w:val="0"/>
          <w:w w:val="100"/>
          <w:position w:val="0"/>
        </w:rPr>
        <w:t>元，农民工保证金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,422,288.62</w:t>
      </w:r>
      <w:r>
        <w:rPr>
          <w:color w:val="000000"/>
          <w:spacing w:val="0"/>
          <w:w w:val="100"/>
          <w:position w:val="0"/>
        </w:rPr>
        <w:t>元，定期存单</w:t>
      </w:r>
      <w:r>
        <w:rPr>
          <w:rFonts w:ascii="Times New Roman" w:eastAsia="Times New Roman" w:hAnsi="Times New Roman" w:cs="Times New Roman"/>
          <w:color w:val="000000"/>
          <w:spacing w:val="0"/>
          <w:w w:val="100"/>
          <w:position w:val="0"/>
          <w:sz w:val="18"/>
          <w:szCs w:val="18"/>
        </w:rPr>
        <w:t xml:space="preserve">56,400,000.00 </w:t>
      </w:r>
      <w:r>
        <w:rPr>
          <w:color w:val="000000"/>
          <w:spacing w:val="0"/>
          <w:w w:val="100"/>
          <w:position w:val="0"/>
        </w:rPr>
        <w:t>元，资金冻结</w:t>
      </w:r>
      <w:r>
        <w:rPr>
          <w:rFonts w:ascii="Times New Roman" w:eastAsia="Times New Roman" w:hAnsi="Times New Roman" w:cs="Times New Roman"/>
          <w:color w:val="000000"/>
          <w:spacing w:val="0"/>
          <w:w w:val="100"/>
          <w:position w:val="0"/>
          <w:sz w:val="18"/>
          <w:szCs w:val="18"/>
        </w:rPr>
        <w:t>65,960,930.39</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：其他货币资金为：银行承兑汇票保证金</w:t>
      </w:r>
      <w:r>
        <w:rPr>
          <w:rFonts w:ascii="Times New Roman" w:eastAsia="Times New Roman" w:hAnsi="Times New Roman" w:cs="Times New Roman"/>
          <w:color w:val="000000"/>
          <w:spacing w:val="0"/>
          <w:w w:val="100"/>
          <w:position w:val="0"/>
          <w:sz w:val="18"/>
          <w:szCs w:val="18"/>
        </w:rPr>
        <w:t>19,847,777.78</w:t>
      </w:r>
      <w:r>
        <w:rPr>
          <w:color w:val="000000"/>
          <w:spacing w:val="0"/>
          <w:w w:val="100"/>
          <w:position w:val="0"/>
        </w:rPr>
        <w:t>元，履约保函保证金</w:t>
      </w:r>
      <w:r>
        <w:rPr>
          <w:rFonts w:ascii="Times New Roman" w:eastAsia="Times New Roman" w:hAnsi="Times New Roman" w:cs="Times New Roman"/>
          <w:color w:val="000000"/>
          <w:spacing w:val="0"/>
          <w:w w:val="100"/>
          <w:position w:val="0"/>
          <w:sz w:val="18"/>
          <w:szCs w:val="18"/>
        </w:rPr>
        <w:t>1,658,967.47</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,836,435.68 </w:t>
      </w:r>
      <w:r>
        <w:rPr>
          <w:color w:val="000000"/>
          <w:spacing w:val="0"/>
          <w:w w:val="100"/>
          <w:position w:val="0"/>
        </w:rPr>
        <w:t>元，农民工保证金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,421,658.28</w:t>
      </w:r>
      <w:r>
        <w:rPr>
          <w:color w:val="000000"/>
          <w:spacing w:val="0"/>
          <w:w w:val="100"/>
          <w:position w:val="0"/>
        </w:rPr>
        <w:t>元，投标保证金</w:t>
      </w:r>
      <w:r>
        <w:rPr>
          <w:rFonts w:ascii="Times New Roman" w:eastAsia="Times New Roman" w:hAnsi="Times New Roman" w:cs="Times New Roman"/>
          <w:color w:val="000000"/>
          <w:spacing w:val="0"/>
          <w:w w:val="100"/>
          <w:position w:val="0"/>
          <w:sz w:val="18"/>
          <w:szCs w:val="18"/>
        </w:rPr>
        <w:t>280,228.37</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：银行存款受限资金金额为：农民工保证金</w:t>
      </w:r>
      <w:r>
        <w:rPr>
          <w:rFonts w:ascii="Times New Roman" w:eastAsia="Times New Roman" w:hAnsi="Times New Roman" w:cs="Times New Roman"/>
          <w:color w:val="000000"/>
          <w:spacing w:val="0"/>
          <w:w w:val="100"/>
          <w:position w:val="0"/>
          <w:sz w:val="18"/>
          <w:szCs w:val="18"/>
        </w:rPr>
        <w:t>630.34</w:t>
      </w:r>
      <w:r>
        <w:rPr>
          <w:color w:val="000000"/>
          <w:spacing w:val="0"/>
          <w:w w:val="100"/>
          <w:position w:val="0"/>
        </w:rPr>
        <w:t>元，定期存单</w:t>
      </w:r>
      <w:r>
        <w:rPr>
          <w:rFonts w:ascii="Times New Roman" w:eastAsia="Times New Roman" w:hAnsi="Times New Roman" w:cs="Times New Roman"/>
          <w:color w:val="000000"/>
          <w:spacing w:val="0"/>
          <w:w w:val="100"/>
          <w:position w:val="0"/>
          <w:sz w:val="18"/>
          <w:szCs w:val="18"/>
        </w:rPr>
        <w:t>56,400,000.00</w:t>
      </w:r>
      <w:r>
        <w:rPr>
          <w:color w:val="000000"/>
          <w:spacing w:val="0"/>
          <w:w w:val="100"/>
          <w:position w:val="0"/>
        </w:rPr>
        <w:t>元，资金冻结</w:t>
      </w:r>
      <w:r>
        <w:rPr>
          <w:rFonts w:ascii="Times New Roman" w:eastAsia="Times New Roman" w:hAnsi="Times New Roman" w:cs="Times New Roman"/>
          <w:color w:val="000000"/>
          <w:spacing w:val="0"/>
          <w:w w:val="100"/>
          <w:position w:val="0"/>
          <w:sz w:val="18"/>
          <w:szCs w:val="18"/>
        </w:rPr>
        <w:t>65,960,930.39</w:t>
      </w:r>
      <w:r>
        <w:rPr>
          <w:color w:val="000000"/>
          <w:spacing w:val="0"/>
          <w:w w:val="100"/>
          <w:position w:val="0"/>
        </w:rPr>
        <w:t>元。</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color w:val="000000"/>
          <w:spacing w:val="0"/>
          <w:w w:val="100"/>
          <w:position w:val="0"/>
        </w:rPr>
        <w:t>、交易性金融资产</w:t>
      </w:r>
      <w:bookmarkEnd w:id="1037"/>
      <w:bookmarkEnd w:id="1038"/>
      <w:bookmarkEnd w:id="10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color w:val="000000"/>
          <w:spacing w:val="0"/>
          <w:w w:val="100"/>
          <w:position w:val="0"/>
        </w:rPr>
        <w:t>、衍生金融资产</w:t>
      </w:r>
      <w:bookmarkEnd w:id="1041"/>
      <w:bookmarkEnd w:id="1042"/>
      <w:bookmarkEnd w:id="104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color w:val="000000"/>
          <w:spacing w:val="0"/>
          <w:w w:val="100"/>
          <w:position w:val="0"/>
        </w:rPr>
        <w:t>、应收票据</w:t>
      </w:r>
      <w:bookmarkEnd w:id="1045"/>
      <w:bookmarkEnd w:id="1046"/>
      <w:bookmarkEnd w:id="1048"/>
    </w:p>
    <w:p>
      <w:pPr>
        <w:pStyle w:val="Style42"/>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9"/>
      <w:bookmarkEnd w:id="1050"/>
      <w:bookmarkEnd w:id="105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8,910,978.84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4,606,190.45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24,674,690.45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8,946,30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8,946,30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8,946,30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8,946,305.96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8,946,305.96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出票人具有较高的信用评级，历史上未发生票据违约，信用损失风险极低，在短期内履行其支付合同</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现金流量义务的能力很强，故划分为组合一：无风险票据组合。</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9"/>
        </w:numPr>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本期计提、收回或转回的坏账准备情况</w:t>
      </w:r>
      <w:bookmarkEnd w:id="1053"/>
      <w:bookmarkEnd w:id="1054"/>
      <w:bookmarkEnd w:id="105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9"/>
        </w:numPr>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期末公司已质押的应收票据</w:t>
      </w:r>
      <w:bookmarkEnd w:id="1057"/>
      <w:bookmarkEnd w:id="1058"/>
      <w:bookmarkEnd w:id="1060"/>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2"/>
        <w:keepNext/>
        <w:keepLines/>
        <w:widowControl w:val="0"/>
        <w:numPr>
          <w:ilvl w:val="0"/>
          <w:numId w:val="29"/>
        </w:numPr>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期末公司已背书或贴现且在资产负债表日尚未到期的应收票据</w:t>
      </w:r>
      <w:bookmarkEnd w:id="1061"/>
      <w:bookmarkEnd w:id="1062"/>
      <w:bookmarkEnd w:id="106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29"/>
        </w:numPr>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期末公司因出票人未履约而将其转应收账款的票据</w:t>
      </w:r>
      <w:bookmarkEnd w:id="1065"/>
      <w:bookmarkEnd w:id="1066"/>
      <w:bookmarkEnd w:id="1068"/>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numPr>
          <w:ilvl w:val="0"/>
          <w:numId w:val="29"/>
        </w:numPr>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本期实际核销的应收票据情况</w:t>
      </w:r>
      <w:bookmarkEnd w:id="1069"/>
      <w:bookmarkEnd w:id="1070"/>
      <w:bookmarkEnd w:id="10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2"/>
        <w:keepNext/>
        <w:keepLines/>
        <w:widowControl w:val="0"/>
        <w:shd w:val="clear" w:color="auto" w:fill="auto"/>
        <w:bidi w:val="0"/>
        <w:spacing w:before="0" w:after="38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5</w:t>
      </w:r>
      <w:bookmarkEnd w:id="1075"/>
      <w:r>
        <w:rPr>
          <w:color w:val="000000"/>
          <w:spacing w:val="0"/>
          <w:w w:val="100"/>
          <w:position w:val="0"/>
        </w:rPr>
        <w:t>、应收账款</w:t>
      </w:r>
      <w:bookmarkEnd w:id="1073"/>
      <w:bookmarkEnd w:id="1074"/>
      <w:bookmarkEnd w:id="1076"/>
    </w:p>
    <w:p>
      <w:pPr>
        <w:pStyle w:val="Style42"/>
        <w:keepNext/>
        <w:keepLines/>
        <w:widowControl w:val="0"/>
        <w:numPr>
          <w:ilvl w:val="0"/>
          <w:numId w:val="31"/>
        </w:numPr>
        <w:shd w:val="clear" w:color="auto" w:fill="auto"/>
        <w:bidi w:val="0"/>
        <w:spacing w:before="0" w:line="240" w:lineRule="auto"/>
        <w:ind w:left="0" w:right="0" w:firstLine="0"/>
        <w:jc w:val="both"/>
      </w:pPr>
      <w:bookmarkStart w:id="1077" w:name="bookmark1077"/>
      <w:bookmarkStart w:id="1078" w:name="bookmark1078"/>
      <w:bookmarkStart w:id="1079" w:name="bookmark1079"/>
      <w:bookmarkStart w:id="1080" w:name="bookmark1080"/>
      <w:bookmarkEnd w:id="1079"/>
      <w:r>
        <w:rPr>
          <w:color w:val="000000"/>
          <w:spacing w:val="0"/>
          <w:w w:val="100"/>
          <w:position w:val="0"/>
        </w:rPr>
        <w:t>应收账款分类披露</w:t>
      </w:r>
      <w:bookmarkEnd w:id="1077"/>
      <w:bookmarkEnd w:id="1078"/>
      <w:bookmarkEnd w:id="10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215,876,0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28,939,368.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15,795,82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244,738,6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215,799,2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28,939,368.</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132,439,3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1,937,215,5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6,895.83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132,439,3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1,937,215,5</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6,895.83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348,315,4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1,966,154,8</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,429.23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212,571,180.34</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赤峰市某水利局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17,588,340.00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8,794,170.00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24,024,422.86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24,024,422.86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营口某开发经营有限公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2,406,648.92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2,406,648.92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天津某景观有限公司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16,934,405.99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9,932,754.00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天津某工程集团有限公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121,409,514.50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121,409,514.50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营口某水利局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43,875,432.07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43,875,432.07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天津某房地产开发有限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2,051,435.00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2,051,435.00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某环境科技（天津）有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228,367,002.33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212,571,180.34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190,522,288.59</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559,476,907.03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5,594,769.07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668,389,404.51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66,838,940.47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54,880,423.94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10,976,084.79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49,156,254.75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14,746,876.41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60,056,575.52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30,028,287.77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62,337,330.08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62,337,330.08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1,454,296,895.83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190,522,288.59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31" w:lineRule="exact"/>
        <w:ind w:left="0" w:right="0" w:firstLine="520"/>
        <w:jc w:val="left"/>
      </w:pPr>
      <w:r>
        <w:rPr>
          <w:color w:val="000000"/>
          <w:spacing w:val="0"/>
          <w:w w:val="100"/>
          <w:position w:val="0"/>
        </w:rPr>
        <w:t>本组合为除组合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及单项计提坏账准备的应收款项之外的应收账款，本公司根据以往的历史经验对应收账款计提比例 作出最佳估计，参考应收账款的账龄进行信用风险组合分类。组合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为京蓝科技合并财务报表范围内组合。 按组合计提坏账准备：</w:t>
      </w:r>
    </w:p>
    <w:p>
      <w:pPr>
        <w:pStyle w:val="Style28"/>
        <w:keepNext w:val="0"/>
        <w:keepLines w:val="0"/>
        <w:widowControl w:val="0"/>
        <w:shd w:val="clear" w:color="auto" w:fill="auto"/>
        <w:bidi w:val="0"/>
        <w:spacing w:before="0" w:after="100" w:line="331" w:lineRule="exact"/>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570,401,247.03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815,003,610.25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92,146,991.20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205,112,049.68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57,698,646.29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80,346,018.18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67,067,385.21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1,682,663,898.16</w:t>
            </w:r>
          </w:p>
        </w:tc>
      </w:tr>
    </w:tbl>
    <w:p>
      <w:pPr>
        <w:widowControl w:val="0"/>
        <w:spacing w:after="299" w:line="1" w:lineRule="exact"/>
      </w:pPr>
    </w:p>
    <w:p>
      <w:pPr>
        <w:pStyle w:val="Style42"/>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1"/>
      <w:bookmarkEnd w:id="1082"/>
      <w:bookmarkEnd w:id="108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348,315,441.77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88,725,041.68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34,036,765.96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-89,751.44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403,093,468.93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348,315,441.77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88,725,041.68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34,036,765.96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-89,751.44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403,093,468.93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重庆金翔化工实业有限责任公司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34,036,765.96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34,036,765.96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300" w:line="312" w:lineRule="exact"/>
        <w:ind w:left="0" w:right="0" w:firstLine="340"/>
        <w:jc w:val="both"/>
      </w:pPr>
      <w:r>
        <w:rPr>
          <w:color w:val="000000"/>
          <w:spacing w:val="0"/>
          <w:w w:val="100"/>
          <w:position w:val="0"/>
        </w:rPr>
        <w:t>本公司应收重庆金翔化工实业有限责任公司工程款已在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日收到回款</w:t>
      </w:r>
      <w:r>
        <w:rPr>
          <w:rFonts w:ascii="Times New Roman" w:eastAsia="Times New Roman" w:hAnsi="Times New Roman" w:cs="Times New Roman"/>
          <w:color w:val="000000"/>
          <w:spacing w:val="0"/>
          <w:w w:val="100"/>
          <w:position w:val="0"/>
        </w:rPr>
        <w:t>53,217,930.44</w:t>
      </w:r>
      <w:r>
        <w:rPr>
          <w:color w:val="000000"/>
          <w:spacing w:val="0"/>
          <w:w w:val="100"/>
          <w:position w:val="0"/>
        </w:rPr>
        <w:t>元，截止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日转回以前年度单独计提的坏账准备</w:t>
      </w:r>
      <w:r>
        <w:rPr>
          <w:rFonts w:ascii="Times New Roman" w:eastAsia="Times New Roman" w:hAnsi="Times New Roman" w:cs="Times New Roman"/>
          <w:color w:val="000000"/>
          <w:spacing w:val="0"/>
          <w:w w:val="100"/>
          <w:position w:val="0"/>
        </w:rPr>
        <w:t>34,036,765.96</w:t>
      </w:r>
      <w:r>
        <w:rPr>
          <w:color w:val="000000"/>
          <w:spacing w:val="0"/>
          <w:w w:val="100"/>
          <w:position w:val="0"/>
        </w:rPr>
        <w:t>元。</w:t>
      </w:r>
    </w:p>
    <w:p>
      <w:pPr>
        <w:pStyle w:val="Style42"/>
        <w:keepNext/>
        <w:keepLines/>
        <w:widowControl w:val="0"/>
        <w:shd w:val="clear" w:color="auto" w:fill="auto"/>
        <w:bidi w:val="0"/>
        <w:spacing w:before="0" w:line="312" w:lineRule="exact"/>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5"/>
      <w:bookmarkEnd w:id="1086"/>
      <w:bookmarkEnd w:id="108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widowControl w:val="0"/>
        <w:spacing w:line="1" w:lineRule="exact"/>
      </w:pP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2"/>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9"/>
      <w:bookmarkEnd w:id="1090"/>
      <w:bookmarkEnd w:id="1092"/>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天津某工程集团有限公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121,409,514.50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苏州市某中心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88,690,072.30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8,869,007.23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阿鲁科尔沁旗某局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79,027,128.90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7,902,712.89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张家港市某人民政府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73,282,922.83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732,829.23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65,888,003.63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428,297,642.16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w:t>
      </w:r>
      <w:bookmarkEnd w:id="109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93"/>
      <w:bookmarkEnd w:id="1094"/>
      <w:bookmarkEnd w:id="109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97"/>
      <w:bookmarkEnd w:id="1098"/>
      <w:bookmarkEnd w:id="110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期末应收账款价值用于质押的金额为</w:t>
      </w:r>
      <w:r>
        <w:rPr>
          <w:rFonts w:ascii="Times New Roman" w:eastAsia="Times New Roman" w:hAnsi="Times New Roman" w:cs="Times New Roman"/>
          <w:color w:val="000000"/>
          <w:spacing w:val="0"/>
          <w:w w:val="100"/>
          <w:position w:val="0"/>
        </w:rPr>
        <w:t>208,860,626.14</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6</w:t>
      </w:r>
      <w:bookmarkEnd w:id="1103"/>
      <w:r>
        <w:rPr>
          <w:color w:val="000000"/>
          <w:spacing w:val="0"/>
          <w:w w:val="100"/>
          <w:position w:val="0"/>
        </w:rPr>
        <w:t>、应收款项融资</w:t>
      </w:r>
      <w:bookmarkEnd w:id="1101"/>
      <w:bookmarkEnd w:id="1102"/>
      <w:bookmarkEnd w:id="1104"/>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7</w:t>
      </w:r>
      <w:bookmarkEnd w:id="1107"/>
      <w:r>
        <w:rPr>
          <w:color w:val="000000"/>
          <w:spacing w:val="0"/>
          <w:w w:val="100"/>
          <w:position w:val="0"/>
        </w:rPr>
        <w:t>、预付款项</w:t>
      </w:r>
      <w:bookmarkEnd w:id="1105"/>
      <w:bookmarkEnd w:id="1106"/>
      <w:bookmarkEnd w:id="1108"/>
    </w:p>
    <w:p>
      <w:pPr>
        <w:pStyle w:val="Style42"/>
        <w:keepNext/>
        <w:keepLines/>
        <w:widowControl w:val="0"/>
        <w:shd w:val="clear" w:color="auto" w:fill="auto"/>
        <w:bidi w:val="0"/>
        <w:spacing w:before="0" w:line="240" w:lineRule="auto"/>
        <w:ind w:left="0" w:right="0" w:firstLine="14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9"/>
      <w:bookmarkEnd w:id="1110"/>
      <w:bookmarkEnd w:id="1112"/>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30,728,283.79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61,937,031.15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44,772,832.15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14,436,084.55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4,463,268.88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32,434,375.62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125,609,216.73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尚未达到结算条件</w:t>
      </w:r>
    </w:p>
    <w:p>
      <w:pPr>
        <w:pStyle w:val="Style42"/>
        <w:keepNext/>
        <w:keepLines/>
        <w:widowControl w:val="0"/>
        <w:shd w:val="clear" w:color="auto" w:fill="auto"/>
        <w:bidi w:val="0"/>
        <w:spacing w:before="0" w:after="32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3"/>
      <w:bookmarkEnd w:id="1114"/>
      <w:bookmarkEnd w:id="1116"/>
    </w:p>
    <w:tbl>
      <w:tblPr>
        <w:tblOverlap w:val="never"/>
        <w:jc w:val="left"/>
        <w:tblLayout w:type="fixed"/>
      </w:tblPr>
      <w:tblGrid>
        <w:gridCol w:w="1814"/>
        <w:gridCol w:w="1104"/>
        <w:gridCol w:w="1152"/>
        <w:gridCol w:w="1267"/>
        <w:gridCol w:w="1152"/>
        <w:gridCol w:w="1032"/>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与本公司关 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占预付账款 总额的比 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未结算原 因</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内蒙古某科技有限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1,416,004.96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W</w:t>
            </w:r>
            <w:r>
              <w:rPr>
                <w:color w:val="000000"/>
                <w:spacing w:val="0"/>
                <w:w w:val="100"/>
                <w:position w:val="0"/>
                <w:sz w:val="19"/>
                <w:szCs w:val="19"/>
              </w:rPr>
              <w:t>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both"/>
              <w:rPr>
                <w:sz w:val="20"/>
                <w:szCs w:val="20"/>
              </w:rPr>
            </w:pPr>
            <w:r>
              <w:rPr>
                <w:color w:val="000000"/>
                <w:spacing w:val="0"/>
                <w:w w:val="100"/>
                <w:position w:val="0"/>
                <w:sz w:val="20"/>
                <w:szCs w:val="20"/>
              </w:rPr>
              <w:t>尚未达到 结算条件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巩义市某设备厂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1,036,156.87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W</w:t>
            </w:r>
            <w:r>
              <w:rPr>
                <w:color w:val="000000"/>
                <w:spacing w:val="0"/>
                <w:w w:val="100"/>
                <w:position w:val="0"/>
                <w:sz w:val="19"/>
                <w:szCs w:val="19"/>
              </w:rPr>
              <w:t>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both"/>
              <w:rPr>
                <w:sz w:val="20"/>
                <w:szCs w:val="20"/>
              </w:rPr>
            </w:pPr>
            <w:r>
              <w:rPr>
                <w:color w:val="000000"/>
                <w:spacing w:val="0"/>
                <w:w w:val="100"/>
                <w:position w:val="0"/>
                <w:sz w:val="20"/>
                <w:szCs w:val="20"/>
              </w:rPr>
              <w:t>尚未达到 结算条件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某燃气有限公司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1,008,329.32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W</w:t>
            </w:r>
            <w:r>
              <w:rPr>
                <w:color w:val="000000"/>
                <w:spacing w:val="0"/>
                <w:w w:val="100"/>
                <w:position w:val="0"/>
                <w:sz w:val="19"/>
                <w:szCs w:val="19"/>
              </w:rPr>
              <w:t>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both"/>
              <w:rPr>
                <w:sz w:val="20"/>
                <w:szCs w:val="20"/>
              </w:rPr>
            </w:pPr>
            <w:r>
              <w:rPr>
                <w:color w:val="000000"/>
                <w:spacing w:val="0"/>
                <w:w w:val="100"/>
                <w:position w:val="0"/>
                <w:sz w:val="20"/>
                <w:szCs w:val="20"/>
              </w:rPr>
              <w:t>尚未达到 结算条件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979,821.39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W</w:t>
            </w:r>
            <w:r>
              <w:rPr>
                <w:color w:val="000000"/>
                <w:spacing w:val="0"/>
                <w:w w:val="100"/>
                <w:position w:val="0"/>
                <w:sz w:val="19"/>
                <w:szCs w:val="19"/>
              </w:rPr>
              <w:t>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both"/>
              <w:rPr>
                <w:sz w:val="20"/>
                <w:szCs w:val="20"/>
              </w:rPr>
            </w:pPr>
            <w:r>
              <w:rPr>
                <w:color w:val="000000"/>
                <w:spacing w:val="0"/>
                <w:w w:val="100"/>
                <w:position w:val="0"/>
                <w:sz w:val="20"/>
                <w:szCs w:val="20"/>
              </w:rPr>
              <w:t>尚未达到 结算条件</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北京某建设工程有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938,875.00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W</w:t>
            </w:r>
            <w:r>
              <w:rPr>
                <w:color w:val="000000"/>
                <w:spacing w:val="0"/>
                <w:w w:val="100"/>
                <w:position w:val="0"/>
                <w:sz w:val="19"/>
                <w:szCs w:val="19"/>
              </w:rPr>
              <w:t>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both"/>
              <w:rPr>
                <w:sz w:val="20"/>
                <w:szCs w:val="20"/>
              </w:rPr>
            </w:pPr>
            <w:r>
              <w:rPr>
                <w:color w:val="000000"/>
                <w:spacing w:val="0"/>
                <w:w w:val="100"/>
                <w:position w:val="0"/>
                <w:sz w:val="20"/>
                <w:szCs w:val="20"/>
              </w:rPr>
              <w:t>尚未达到 结算条件</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5,379,187.54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8</w:t>
      </w:r>
      <w:bookmarkEnd w:id="1119"/>
      <w:r>
        <w:rPr>
          <w:color w:val="000000"/>
          <w:spacing w:val="0"/>
          <w:w w:val="100"/>
          <w:position w:val="0"/>
        </w:rPr>
        <w:t>、其他应收款</w:t>
      </w:r>
      <w:bookmarkEnd w:id="1117"/>
      <w:bookmarkEnd w:id="1118"/>
      <w:bookmarkEnd w:id="11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63,792,116.41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47,005,487.81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431,875,642.13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492,861,934.04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495,667,758.54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539,867,421.85</w:t>
            </w:r>
          </w:p>
        </w:tc>
      </w:tr>
    </w:tbl>
    <w:p>
      <w:pPr>
        <w:pStyle w:val="Style42"/>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21"/>
      <w:bookmarkEnd w:id="1122"/>
      <w:bookmarkEnd w:id="1124"/>
    </w:p>
    <w:p>
      <w:pPr>
        <w:pStyle w:val="Style73"/>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）应收利息分类</w:t>
      </w:r>
      <w:bookmarkEnd w:id="1125"/>
      <w:bookmarkEnd w:id="1126"/>
      <w:bookmarkEnd w:id="11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63,792,116.41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47,005,487.81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63,792,116.41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47,005,487.81</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）重要逾期利息</w:t>
      </w:r>
      <w:bookmarkEnd w:id="1129"/>
      <w:bookmarkEnd w:id="1130"/>
      <w:bookmarkEnd w:id="11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3"/>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color w:val="000000"/>
          <w:spacing w:val="0"/>
          <w:w w:val="100"/>
          <w:position w:val="0"/>
        </w:rPr>
        <w:t>）坏账准备计提情况</w:t>
      </w:r>
      <w:bookmarkEnd w:id="1133"/>
      <w:bookmarkEnd w:id="1134"/>
      <w:bookmarkEnd w:id="113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37"/>
      <w:bookmarkEnd w:id="1138"/>
      <w:bookmarkEnd w:id="1140"/>
    </w:p>
    <w:p>
      <w:pPr>
        <w:pStyle w:val="Style73"/>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color w:val="000000"/>
          <w:spacing w:val="0"/>
          <w:w w:val="100"/>
          <w:position w:val="0"/>
        </w:rPr>
        <w:t>）应收股利分类</w:t>
      </w:r>
      <w:bookmarkEnd w:id="1141"/>
      <w:bookmarkEnd w:id="1142"/>
      <w:bookmarkEnd w:id="11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5"/>
      <w:bookmarkEnd w:id="1146"/>
      <w:bookmarkEnd w:id="114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）坏账准备计提情况</w:t>
      </w:r>
      <w:bookmarkEnd w:id="1149"/>
      <w:bookmarkEnd w:id="1150"/>
      <w:bookmarkEnd w:id="115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53"/>
      <w:bookmarkEnd w:id="1154"/>
      <w:bookmarkEnd w:id="1156"/>
    </w:p>
    <w:p>
      <w:pPr>
        <w:pStyle w:val="Style73"/>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color w:val="000000"/>
          <w:spacing w:val="0"/>
          <w:w w:val="100"/>
          <w:position w:val="0"/>
        </w:rPr>
        <w:t>）其他应收款按款项性质分类情况</w:t>
      </w:r>
      <w:bookmarkEnd w:id="1157"/>
      <w:bookmarkEnd w:id="1158"/>
      <w:bookmarkEnd w:id="116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497,500,114.55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465,641,180.24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137,429,561.39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138,372,160.21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6,987,878.15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51,056,306.18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2,769,097.14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6,201,512.98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1,128,107.25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1,235,624.33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645,814,758.48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662,506,783.94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color w:val="000000"/>
          <w:spacing w:val="0"/>
          <w:w w:val="100"/>
          <w:position w:val="0"/>
        </w:rPr>
        <w:t>）坏账准备计提情况</w:t>
      </w:r>
      <w:bookmarkEnd w:id="1161"/>
      <w:bookmarkEnd w:id="1162"/>
      <w:bookmarkEnd w:id="116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50,119,653.31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119,525,196.59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169,644,849.90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15,594,099.45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16,194,099.45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28,170,000.00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65,713,752.76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148,225,363.59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213,939,116.35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line="326" w:lineRule="exact"/>
        <w:ind w:left="0" w:right="0" w:firstLine="0"/>
        <w:jc w:val="left"/>
        <w:rPr>
          <w:sz w:val="17"/>
          <w:szCs w:val="17"/>
        </w:rPr>
      </w:pPr>
      <w:r>
        <w:rPr>
          <w:color w:val="000000"/>
          <w:spacing w:val="0"/>
          <w:w w:val="100"/>
          <w:position w:val="0"/>
          <w:sz w:val="20"/>
          <w:szCs w:val="20"/>
        </w:rPr>
        <w:t>其他变动本期增加系</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一年内到期的长期应收款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转入。 </w:t>
      </w:r>
      <w:r>
        <w:rPr>
          <w:color w:val="000000"/>
          <w:spacing w:val="0"/>
          <w:w w:val="100"/>
          <w:position w:val="0"/>
          <w:sz w:val="17"/>
          <w:szCs w:val="17"/>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130,378,241.07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161,861,525.23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200,401,177.78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54,182,180.26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40,135,014.59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6,671,326.40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7,375,839.27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546,823,124.34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color w:val="000000"/>
          <w:spacing w:val="0"/>
          <w:w w:val="100"/>
          <w:position w:val="0"/>
        </w:rPr>
        <w:t>）本期计提、收回或转回的坏账准备情况</w:t>
      </w:r>
      <w:bookmarkEnd w:id="1165"/>
      <w:bookmarkEnd w:id="1166"/>
      <w:bookmarkEnd w:id="116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169,644,849.9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16,194,099.45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213,939,116.35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169,644,849.9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16,194,099.45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69,833.00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28,170,000.00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213,939,116.35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4</w:t>
      </w:r>
      <w:bookmarkEnd w:id="1171"/>
      <w:r>
        <w:rPr>
          <w:color w:val="000000"/>
          <w:spacing w:val="0"/>
          <w:w w:val="100"/>
          <w:position w:val="0"/>
        </w:rPr>
        <w:t>）本期实际核销的其他应收款情况</w:t>
      </w:r>
      <w:bookmarkEnd w:id="1169"/>
      <w:bookmarkEnd w:id="1170"/>
      <w:bookmarkEnd w:id="11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3"/>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5</w:t>
      </w:r>
      <w:bookmarkEnd w:id="1175"/>
      <w:r>
        <w:rPr>
          <w:color w:val="000000"/>
          <w:spacing w:val="0"/>
          <w:w w:val="100"/>
          <w:position w:val="0"/>
        </w:rPr>
        <w:t>）按欠款方归集的期末余额前五名的其他应收款情况</w:t>
      </w:r>
      <w:bookmarkEnd w:id="1173"/>
      <w:bookmarkEnd w:id="1174"/>
      <w:bookmarkEnd w:id="117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乌兰察布市某科技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214,004,231.60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2"/>
              <w:keepNext w:val="0"/>
              <w:keepLines w:val="0"/>
              <w:widowControl w:val="0"/>
              <w:shd w:val="clear" w:color="auto" w:fill="auto"/>
              <w:tabs>
                <w:tab w:pos="128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184,082,100.82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29,922,130.78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45,793,059.40</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天津某市政工程集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股权及保证金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167,396,265.57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tabs>
                <w:tab w:pos="1229"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28,170,000.00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138,426,265.57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147,396,265.57</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嘉祥县某局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内蒙古海拉尔某局 财务处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翁牛特旗某局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14,914,783.86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440,315,281.03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193,189,324.97</w:t>
            </w:r>
          </w:p>
        </w:tc>
      </w:tr>
    </w:tbl>
    <w:p>
      <w:pPr>
        <w:widowControl w:val="0"/>
        <w:spacing w:after="379" w:line="1" w:lineRule="exact"/>
      </w:pPr>
    </w:p>
    <w:p>
      <w:pPr>
        <w:pStyle w:val="Style73"/>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6</w:t>
      </w:r>
      <w:bookmarkEnd w:id="1179"/>
      <w:r>
        <w:rPr>
          <w:color w:val="000000"/>
          <w:spacing w:val="0"/>
          <w:w w:val="100"/>
          <w:position w:val="0"/>
        </w:rPr>
        <w:t>）涉及政府补助的应收款项</w:t>
      </w:r>
      <w:bookmarkEnd w:id="1177"/>
      <w:bookmarkEnd w:id="1178"/>
      <w:bookmarkEnd w:id="11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73"/>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7</w:t>
      </w:r>
      <w:bookmarkEnd w:id="1183"/>
      <w:r>
        <w:rPr>
          <w:color w:val="000000"/>
          <w:spacing w:val="0"/>
          <w:w w:val="100"/>
          <w:position w:val="0"/>
        </w:rPr>
        <w:t>）因金融资产转移而终止确认的其他应收款</w:t>
      </w:r>
      <w:bookmarkEnd w:id="1181"/>
      <w:bookmarkEnd w:id="1182"/>
      <w:bookmarkEnd w:id="118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8</w:t>
      </w:r>
      <w:bookmarkEnd w:id="1187"/>
      <w:r>
        <w:rPr>
          <w:color w:val="000000"/>
          <w:spacing w:val="0"/>
          <w:w w:val="100"/>
          <w:position w:val="0"/>
        </w:rPr>
        <w:t>）转移其他应收款且继续涉入形成的资产、负债金额</w:t>
      </w:r>
      <w:bookmarkEnd w:id="1185"/>
      <w:bookmarkEnd w:id="1186"/>
      <w:bookmarkEnd w:id="118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9</w:t>
      </w:r>
      <w:bookmarkEnd w:id="1191"/>
      <w:r>
        <w:rPr>
          <w:color w:val="000000"/>
          <w:spacing w:val="0"/>
          <w:w w:val="100"/>
          <w:position w:val="0"/>
        </w:rPr>
        <w:t>、存货</w:t>
      </w:r>
      <w:bookmarkEnd w:id="1189"/>
      <w:bookmarkEnd w:id="1190"/>
      <w:bookmarkEnd w:id="119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93"/>
      <w:bookmarkEnd w:id="1194"/>
      <w:bookmarkEnd w:id="119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41,137,031.54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40,223,511.32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108,836,060.35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107,922,540.13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1,410,831.96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915,060.03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151,441,459.53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10,253,149.92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141,188,309.61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201,077,648.00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201,077,648.00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620,744.28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1,630,606.74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123,187,605.49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30,917,159.32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92,270,446.17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127,704,161.37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31,580,130.78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96,124,030.59</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504,784,024.70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10,459,848.77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494,324,175.93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346,853,845.16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115,695,839.38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231,158,005.78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19,079,991.46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19,079,991.46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42,072,373.18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42,072,373.18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841,661,688.96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52,543,678.23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789,118,010.73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829,089,754.83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148,189,490.38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680,900,264.45</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7"/>
      <w:bookmarkEnd w:id="1198"/>
      <w:bookmarkEnd w:id="12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10,253,149.92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10,253,149.92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31,580,130.78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30,917,159.32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115,695,839.38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-101,468,685.64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3,767,304.97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10,459,848.77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148,189,490.38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-91,215,535.72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4,430,276.43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52,543,678.23</w:t>
            </w:r>
          </w:p>
        </w:tc>
      </w:tr>
    </w:tbl>
    <w:p>
      <w:pPr>
        <w:widowControl w:val="0"/>
        <w:spacing w:line="1" w:lineRule="exact"/>
      </w:pPr>
    </w:p>
    <w:tbl>
      <w:tblPr>
        <w:tblOverlap w:val="never"/>
        <w:jc w:val="left"/>
        <w:tblLayout w:type="fixed"/>
      </w:tblPr>
      <w:tblGrid>
        <w:gridCol w:w="1037"/>
        <w:gridCol w:w="3773"/>
        <w:gridCol w:w="186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计提存货跌价准备的具体依据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本年转销存货跌价 准备的原因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原材料已无使用价值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库存商品的可变现净值低于成本</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合同履约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建造合同、超过</w:t>
            </w:r>
            <w:r>
              <w:rPr>
                <w:rFonts w:ascii="Times New Roman" w:eastAsia="Times New Roman" w:hAnsi="Times New Roman" w:cs="Times New Roman"/>
                <w:color w:val="000000"/>
                <w:spacing w:val="0"/>
                <w:w w:val="100"/>
                <w:position w:val="0"/>
                <w:sz w:val="20"/>
                <w:szCs w:val="20"/>
              </w:rPr>
              <w:t>2W</w:t>
            </w:r>
            <w:r>
              <w:rPr>
                <w:color w:val="000000"/>
                <w:spacing w:val="0"/>
                <w:w w:val="100"/>
                <w:position w:val="0"/>
                <w:sz w:val="19"/>
                <w:szCs w:val="19"/>
              </w:rPr>
              <w:t xml:space="preserve">叔匕才 </w:t>
            </w:r>
            <w:r>
              <w:rPr>
                <w:color w:val="000000"/>
                <w:spacing w:val="0"/>
                <w:w w:val="100"/>
                <w:position w:val="0"/>
                <w:sz w:val="20"/>
                <w:szCs w:val="20"/>
              </w:rPr>
              <w:t>项目或预计收入小于成本</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本期销售</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消耗性生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生物性资产可变现净值与成本孰低</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本期销售</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01"/>
      <w:bookmarkEnd w:id="1202"/>
      <w:bookmarkEnd w:id="1204"/>
    </w:p>
    <w:p>
      <w:pPr>
        <w:pStyle w:val="Style42"/>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05"/>
      <w:bookmarkEnd w:id="1206"/>
      <w:bookmarkEnd w:id="1208"/>
    </w:p>
    <w:p>
      <w:pPr>
        <w:pStyle w:val="Style32"/>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09"/>
      <w:bookmarkEnd w:id="1210"/>
      <w:bookmarkEnd w:id="121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正在履行的工程建造合同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3,394,506,085.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320,961,673.20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3,073,544,412.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3,323,125,919.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119,399,395.36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3,203,726,524.07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3,394,506,085.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320,961,673.20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3,073,544,412.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3,323,125,919.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119,399,395.36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3,203,726,524.07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205,095,018.70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按照预期信用损失法计 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-4,624,584.05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按照预期信用损失法计 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1,091,843.19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按照预期信用损失法计 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201,562,277.84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5"/>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①单项计提减值准备的合同资产:</w:t>
      </w:r>
    </w:p>
    <w:tbl>
      <w:tblPr>
        <w:tblOverlap w:val="never"/>
        <w:jc w:val="left"/>
        <w:tblLayout w:type="fixed"/>
      </w:tblPr>
      <w:tblGrid>
        <w:gridCol w:w="3595"/>
        <w:gridCol w:w="1291"/>
        <w:gridCol w:w="1051"/>
        <w:gridCol w:w="1392"/>
        <w:gridCol w:w="1430"/>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整个存续期 预期信用损</w:t>
            </w:r>
          </w:p>
          <w:p>
            <w:pPr>
              <w:pStyle w:val="Style2"/>
              <w:keepNext w:val="0"/>
              <w:keepLines w:val="0"/>
              <w:widowControl w:val="0"/>
              <w:shd w:val="clear" w:color="auto" w:fill="auto"/>
              <w:bidi w:val="0"/>
              <w:spacing w:before="0" w:after="0" w:line="298" w:lineRule="exact"/>
              <w:ind w:left="0" w:right="280" w:firstLine="0"/>
              <w:jc w:val="right"/>
              <w:rPr>
                <w:sz w:val="18"/>
                <w:szCs w:val="18"/>
              </w:rPr>
            </w:pPr>
            <w:r>
              <w:rPr>
                <w:color w:val="000000"/>
                <w:spacing w:val="0"/>
                <w:w w:val="100"/>
                <w:position w:val="0"/>
                <w:sz w:val="17"/>
                <w:szCs w:val="17"/>
              </w:rPr>
              <w:t>失率</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pPr>
            <w:r>
              <w:rPr>
                <w:color w:val="000000"/>
                <w:spacing w:val="0"/>
                <w:w w:val="100"/>
                <w:position w:val="0"/>
              </w:rPr>
              <w:t>理由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祥云县某高效节水灌溉项目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18,422,907.10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9,211,453.55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预期信用损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东阿县某一体化建设项目</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31,797,269.91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8,961,830.18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阿鲁科尔沁旗某项目工程总承包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228,557,966.55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38,887,547.92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嘉祥某工程</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251,081,002.35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60,634,820.42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荷泽市某河道土方及护坡工程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43,501,546.61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43,501,546.61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驻马店市某绿地建设</w:t>
            </w:r>
            <w:r>
              <w:rPr>
                <w:rFonts w:ascii="Times New Roman" w:eastAsia="Times New Roman" w:hAnsi="Times New Roman" w:cs="Times New Roman"/>
                <w:color w:val="000000"/>
                <w:spacing w:val="0"/>
                <w:w w:val="100"/>
                <w:position w:val="0"/>
                <w:sz w:val="20"/>
                <w:szCs w:val="20"/>
              </w:rPr>
              <w:t>PPP"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30,833,766.24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汤阴县某工程</w:t>
            </w:r>
            <w:r>
              <w:rPr>
                <w:rFonts w:ascii="Times New Roman" w:eastAsia="Times New Roman" w:hAnsi="Times New Roman" w:cs="Times New Roman"/>
                <w:color w:val="000000"/>
                <w:spacing w:val="0"/>
                <w:w w:val="100"/>
                <w:position w:val="0"/>
                <w:sz w:val="20"/>
                <w:szCs w:val="20"/>
              </w:rPr>
              <w:t>PPP"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22,387,782.11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呼图壁河某工程二标段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59,553,443.07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40,647,911.42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瓯江口某</w:t>
            </w:r>
            <w:r>
              <w:rPr>
                <w:rFonts w:ascii="Times New Roman" w:eastAsia="Times New Roman" w:hAnsi="Times New Roman" w:cs="Times New Roman"/>
                <w:color w:val="000000"/>
                <w:spacing w:val="0"/>
                <w:w w:val="100"/>
                <w:position w:val="0"/>
                <w:sz w:val="20"/>
                <w:szCs w:val="20"/>
              </w:rPr>
              <w:t>PPP"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261,589,598.00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32,892,193.62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预期信用损失</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1,327,503,733.59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287,958,852.07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②组合计提减值准备的合同资产:</w:t>
      </w:r>
    </w:p>
    <w:tbl>
      <w:tblPr>
        <w:tblOverlap w:val="never"/>
        <w:jc w:val="left"/>
        <w:tblLayout w:type="fixed"/>
      </w:tblPr>
      <w:tblGrid>
        <w:gridCol w:w="1958"/>
        <w:gridCol w:w="1483"/>
        <w:gridCol w:w="1382"/>
        <w:gridCol w:w="1536"/>
        <w:gridCol w:w="1430"/>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整个存续期预 期信用损失 率</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理由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2,015,777,454.5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10,078,887.26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2,015,777,454.5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10,078,887.26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19"/>
                <w:szCs w:val="19"/>
              </w:rPr>
              <w:t>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1,718,799.76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171,879.99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19"/>
                <w:szCs w:val="19"/>
              </w:rPr>
              <w:t>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4,624,530.38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924,906.07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bl>
    <w:p>
      <w:pPr>
        <w:widowControl w:val="0"/>
        <w:spacing w:line="1" w:lineRule="exact"/>
      </w:pPr>
      <w:r>
        <w:br w:type="page"/>
      </w:r>
    </w:p>
    <w:tbl>
      <w:tblPr>
        <w:tblOverlap w:val="never"/>
        <w:jc w:val="left"/>
        <w:tblLayout w:type="fixed"/>
      </w:tblPr>
      <w:tblGrid>
        <w:gridCol w:w="1958"/>
        <w:gridCol w:w="1483"/>
        <w:gridCol w:w="1382"/>
        <w:gridCol w:w="1536"/>
        <w:gridCol w:w="14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19"/>
                <w:szCs w:val="19"/>
              </w:rPr>
              <w:t>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30,326,668.82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9,098,000.65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19"/>
                <w:szCs w:val="19"/>
              </w:rPr>
              <w:t>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3,651,502.17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1,825,751.08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卜引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10,903,396.08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10,903,396.08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51,224,897.21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22,923,933.87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预期信用损失</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2,067,002,351.7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33,002,821.13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13"/>
      <w:bookmarkEnd w:id="1214"/>
      <w:bookmarkEnd w:id="1216"/>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17"/>
      <w:bookmarkEnd w:id="1218"/>
      <w:bookmarkEnd w:id="1220"/>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34,511,744.42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85,930,606.37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34,511,744.42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57,760,606.37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一年内到期的长期应收款详见本节七、</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21"/>
      <w:bookmarkEnd w:id="1222"/>
      <w:bookmarkEnd w:id="122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108,399,258.30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38,032,864.61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预提的进项税准备金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7,268,032.48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5,657,679.83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560,548.11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116,179,989.60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44,752,242.70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25"/>
      <w:bookmarkEnd w:id="1226"/>
      <w:bookmarkEnd w:id="12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29"/>
      <w:bookmarkEnd w:id="1230"/>
      <w:bookmarkEnd w:id="1232"/>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33"/>
      <w:bookmarkEnd w:id="1234"/>
      <w:bookmarkEnd w:id="1236"/>
    </w:p>
    <w:p>
      <w:pPr>
        <w:pStyle w:val="Style42"/>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37"/>
      <w:bookmarkEnd w:id="1238"/>
      <w:bookmarkEnd w:id="12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分期收款建造工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253,102,037.6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253,102,037.6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分期收款股权转 让款及项目保证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253,102,037.6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253,102,037.6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41"/>
      <w:bookmarkEnd w:id="1242"/>
      <w:bookmarkEnd w:id="1244"/>
    </w:p>
    <w:p>
      <w:pPr>
        <w:pStyle w:val="Style42"/>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45"/>
      <w:bookmarkEnd w:id="1246"/>
      <w:bookmarkEnd w:id="1248"/>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240" w:line="240" w:lineRule="auto"/>
        <w:ind w:left="0" w:right="0" w:firstLine="640"/>
        <w:jc w:val="left"/>
      </w:pPr>
      <w:bookmarkStart w:id="1249" w:name="bookmark1249"/>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）分期收款建造工程长期应收款</w:t>
      </w:r>
    </w:p>
    <w:tbl>
      <w:tblPr>
        <w:tblOverlap w:val="never"/>
        <w:jc w:val="center"/>
        <w:tblLayout w:type="fixed"/>
      </w:tblPr>
      <w:tblGrid>
        <w:gridCol w:w="2419"/>
        <w:gridCol w:w="1560"/>
        <w:gridCol w:w="566"/>
        <w:gridCol w:w="1368"/>
        <w:gridCol w:w="1421"/>
        <w:gridCol w:w="499"/>
        <w:gridCol w:w="1421"/>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2019.12.31</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分期收款建造工程长期应 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207,242,058.35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207,242,058.35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407,091,955.39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407,091,955.39</w:t>
            </w:r>
          </w:p>
        </w:tc>
      </w:tr>
    </w:tbl>
    <w:p>
      <w:pPr>
        <w:widowControl w:val="0"/>
        <w:spacing w:line="1" w:lineRule="exact"/>
      </w:pPr>
      <w:r>
        <w:br w:type="page"/>
      </w:r>
    </w:p>
    <w:tbl>
      <w:tblPr>
        <w:tblOverlap w:val="never"/>
        <w:jc w:val="center"/>
        <w:tblLayout w:type="fixed"/>
      </w:tblPr>
      <w:tblGrid>
        <w:gridCol w:w="2419"/>
        <w:gridCol w:w="1560"/>
        <w:gridCol w:w="566"/>
        <w:gridCol w:w="1368"/>
        <w:gridCol w:w="1421"/>
        <w:gridCol w:w="499"/>
        <w:gridCol w:w="142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减：未确认融资收益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49,034,920.10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49,034,920.10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96,229,311.41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96,229,311.41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分期收款建造工程长期应 收款余额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158,207,138.25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158,207,138.25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310,862,643.98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310,862,643.98</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减：重分类至一年内到期 的非流动资产净额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34,511,744.42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34,511,744.42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57,760,606.37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57,760,606.37</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分期收款建造工程长期应 收款余额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123,695,393.83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123,695,393.83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253,102,037.61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253,102,037.61</w:t>
            </w:r>
          </w:p>
        </w:tc>
      </w:tr>
    </w:tbl>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长期应收款明细如下:</w:t>
      </w:r>
    </w:p>
    <w:p>
      <w:pPr>
        <w:widowControl w:val="0"/>
        <w:spacing w:after="219" w:line="1" w:lineRule="exact"/>
      </w:pPr>
    </w:p>
    <w:p>
      <w:pPr>
        <w:widowControl w:val="0"/>
        <w:spacing w:line="1" w:lineRule="exact"/>
      </w:pPr>
    </w:p>
    <w:tbl>
      <w:tblPr>
        <w:tblOverlap w:val="never"/>
        <w:jc w:val="center"/>
        <w:tblLayout w:type="fixed"/>
      </w:tblPr>
      <w:tblGrid>
        <w:gridCol w:w="2731"/>
        <w:gridCol w:w="3403"/>
        <w:gridCol w:w="1560"/>
        <w:gridCol w:w="13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b/>
                <w:bCs/>
                <w:color w:val="000000"/>
                <w:spacing w:val="0"/>
                <w:w w:val="100"/>
                <w:position w:val="0"/>
                <w:sz w:val="20"/>
                <w:szCs w:val="2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b/>
                <w:bCs/>
                <w:color w:val="000000"/>
                <w:spacing w:val="0"/>
                <w:w w:val="100"/>
                <w:position w:val="0"/>
                <w:sz w:val="20"/>
                <w:szCs w:val="20"/>
              </w:rPr>
              <w:t>2019.12.31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翁牛特旗某局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翁牛特旗某街巷硬化</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120,595,897.5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敖汉旗某局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年敖汉旗某街巷硬化</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104,059,588.39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124,557,868.8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赤峰市松山区某局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年赤峰市中心环城节水</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33,531,851.38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38,567,734.40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巴林左旗某建设办公室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年巴林左旗某街巷硬化</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13,736,480.46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20,449,933.92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河南某化工科技有限公司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某化工残废液资源综合利用项目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6,879,218.02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6,691,209.22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34,511,744.42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57,760,606.37</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123,695,393.83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253,102,037.6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)分期收款股权转让款及项目保证金</w:t>
      </w:r>
    </w:p>
    <w:p>
      <w:pPr>
        <w:widowControl w:val="0"/>
        <w:spacing w:after="219" w:line="1" w:lineRule="exact"/>
      </w:pPr>
    </w:p>
    <w:p>
      <w:pPr>
        <w:widowControl w:val="0"/>
        <w:spacing w:line="1" w:lineRule="exact"/>
      </w:pPr>
    </w:p>
    <w:tbl>
      <w:tblPr>
        <w:tblOverlap w:val="never"/>
        <w:jc w:val="center"/>
        <w:tblLayout w:type="fixed"/>
      </w:tblPr>
      <w:tblGrid>
        <w:gridCol w:w="1853"/>
        <w:gridCol w:w="1421"/>
        <w:gridCol w:w="1272"/>
        <w:gridCol w:w="1310"/>
        <w:gridCol w:w="1411"/>
        <w:gridCol w:w="1248"/>
        <w:gridCol w:w="653"/>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2019.12.31</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账面 价值</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分期收款股权转让 款及项目保证金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28,170,000.00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28,170,000.00</w:t>
            </w:r>
          </w:p>
        </w:tc>
        <w:tc>
          <w:tcPr>
            <w:tcBorders>
              <w:top w:val="single" w:sz="4"/>
              <w:lef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减：重分类至一年内 到期的非流动资产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28,170,000.00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28,170,000.00</w:t>
            </w:r>
          </w:p>
        </w:tc>
        <w:tc>
          <w:tcPr>
            <w:tcBorders>
              <w:top w:val="single" w:sz="4"/>
              <w:lef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分期收款股权转让 款及项目保证金长 期应收款余额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分期收款股权转让款及项目保证金明细如下:</w:t>
      </w:r>
    </w:p>
    <w:p>
      <w:pPr>
        <w:widowControl w:val="0"/>
        <w:spacing w:after="219" w:line="1" w:lineRule="exact"/>
      </w:pPr>
    </w:p>
    <w:p>
      <w:pPr>
        <w:widowControl w:val="0"/>
        <w:spacing w:line="1" w:lineRule="exact"/>
      </w:pPr>
    </w:p>
    <w:tbl>
      <w:tblPr>
        <w:tblOverlap w:val="never"/>
        <w:jc w:val="center"/>
        <w:tblLayout w:type="fixed"/>
      </w:tblPr>
      <w:tblGrid>
        <w:gridCol w:w="2765"/>
        <w:gridCol w:w="2875"/>
        <w:gridCol w:w="1742"/>
        <w:gridCol w:w="177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2019.12.31</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某建设工程有限公司股权转让 款及前期支付的项目保证金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13,320,000.00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某</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项目转让款及前期支付 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10,500,000.00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天津市某集团有限公司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某基础设施开发建设有限公司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4,350,000.00</w:t>
            </w:r>
          </w:p>
        </w:tc>
      </w:tr>
    </w:tbl>
    <w:p>
      <w:pPr>
        <w:widowControl w:val="0"/>
        <w:spacing w:line="1" w:lineRule="exact"/>
      </w:pPr>
      <w:r>
        <w:br w:type="page"/>
      </w:r>
    </w:p>
    <w:tbl>
      <w:tblPr>
        <w:tblOverlap w:val="never"/>
        <w:jc w:val="center"/>
        <w:tblLayout w:type="fixed"/>
      </w:tblPr>
      <w:tblGrid>
        <w:gridCol w:w="2765"/>
        <w:gridCol w:w="2875"/>
        <w:gridCol w:w="1742"/>
        <w:gridCol w:w="1776"/>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股权转让款及前期投入的注册 资本金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28,170,000.00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50"/>
      <w:bookmarkEnd w:id="1251"/>
      <w:bookmarkEnd w:id="12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沈阳金丰 春航空科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5,043,036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5,136,136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京蓝泰瑞 生态环境 治理有限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471,532.4</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广州珠江 实业环境 保护有限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1,688,557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广州科学 城环境保 护有限公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1,036,064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5,514,569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7,860,758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5,514,569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7,860,758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54"/>
      <w:bookmarkEnd w:id="1255"/>
      <w:bookmarkEnd w:id="12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某股权投资基金合伙企业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北京某科技合伙企业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198,852,030.00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198,852,030.00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75,262,755.20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75,262,755.20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某股权投资基金合伙企业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49,710,000.00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某投资管理合伙企业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某投资管理合伙企业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155,279.50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京蓝沐禾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项目可持续发展 资产支持专项计划次级资产支持证券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某股权投资基金 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14,141,589.04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某投资管理合伙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15,019,351.53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58"/>
      <w:bookmarkEnd w:id="1259"/>
      <w:bookmarkEnd w:id="126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62"/>
      <w:bookmarkEnd w:id="1263"/>
      <w:bookmarkEnd w:id="1265"/>
    </w:p>
    <w:p>
      <w:pPr>
        <w:pStyle w:val="Style42"/>
        <w:keepNext/>
        <w:keepLines/>
        <w:widowControl w:val="0"/>
        <w:shd w:val="clear" w:color="auto" w:fill="auto"/>
        <w:bidi w:val="0"/>
        <w:spacing w:before="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66"/>
      <w:bookmarkEnd w:id="1267"/>
      <w:bookmarkEnd w:id="1269"/>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42"/>
        <w:keepNext/>
        <w:keepLines/>
        <w:widowControl w:val="0"/>
        <w:numPr>
          <w:ilvl w:val="0"/>
          <w:numId w:val="33"/>
        </w:numPr>
        <w:shd w:val="clear" w:color="auto" w:fill="auto"/>
        <w:tabs>
          <w:tab w:pos="493"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采用公允价值计量模式的投资性房地产</w:t>
      </w:r>
      <w:bookmarkEnd w:id="1270"/>
      <w:bookmarkEnd w:id="1271"/>
      <w:bookmarkEnd w:id="127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3"/>
        </w:numPr>
        <w:shd w:val="clear" w:color="auto" w:fill="auto"/>
        <w:tabs>
          <w:tab w:pos="493" w:val="left"/>
        </w:tabs>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未办妥产权证书的投资性房地产情况</w:t>
      </w:r>
      <w:bookmarkEnd w:id="1274"/>
      <w:bookmarkEnd w:id="1275"/>
      <w:bookmarkEnd w:id="127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78"/>
      <w:bookmarkEnd w:id="1279"/>
      <w:bookmarkEnd w:id="128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432,297,833.39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406,028,004.92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432,297,833.39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406,028,004.92</w:t>
            </w:r>
          </w:p>
        </w:tc>
      </w:tr>
    </w:tbl>
    <w:p>
      <w:pPr>
        <w:widowControl w:val="0"/>
        <w:spacing w:after="319" w:line="1" w:lineRule="exact"/>
      </w:pPr>
    </w:p>
    <w:p>
      <w:pPr>
        <w:pStyle w:val="Style42"/>
        <w:keepNext/>
        <w:keepLines/>
        <w:widowControl w:val="0"/>
        <w:numPr>
          <w:ilvl w:val="0"/>
          <w:numId w:val="35"/>
        </w:numPr>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固定资产情况</w:t>
      </w:r>
      <w:bookmarkEnd w:id="1282"/>
      <w:bookmarkEnd w:id="1283"/>
      <w:bookmarkEnd w:id="128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257,323,466.16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207,461,100.85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41,633,700.44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103,699,669.11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610,117,936.56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60,869,522.00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28,175,859.25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107,090.22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9,112,596.74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98,265,068.21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60,869,522.00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28,175,859.25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107,090.22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9,023,712.10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98,176,183.57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88,884.64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1,913,299.77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7,182,507.86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2,283,057.05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11,378,864.68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1,913,299.77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7,182,507.86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2,283,057.05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11,378,864.68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318,192,988.16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233,723,660.33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34,558,282.80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110,529,208.80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697,004,140.09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59,961,645.69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78,142,917.64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25,606,316.06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38,329,980.69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202,040,860.08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14,127,977.87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26,679,745.40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4,042,750.41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22,733,905.08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67,584,378.76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14,127,977.87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26,679,745.40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4,042,750.41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22,733,905.08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67,584,378.76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489,549.31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4,317,818.07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6,968,003.70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489,549.31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4,317,818.07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6,968,003.70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74,089,623.56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104,333,113.73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25,331,248.40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58,903,249.45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262,657,235.14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2,049,071.56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2,049,071.56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2,049,071.56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2,049,071.56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242,054,293.04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129,390,546.60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9,227,034.40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51,625,959.35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432,297,833.39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195,312,748.91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129,318,183.21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16,027,384.38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65,369,688.42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406,028,004.92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6"/>
      <w:bookmarkEnd w:id="1287"/>
      <w:bookmarkEnd w:id="128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90"/>
      <w:bookmarkEnd w:id="1291"/>
      <w:bookmarkEnd w:id="12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融资租入工程用车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21,904,224.30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2,420,670.29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19,483,554.01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4"/>
      <w:bookmarkEnd w:id="1295"/>
      <w:bookmarkEnd w:id="129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42"/>
        <w:keepNext/>
        <w:keepLines/>
        <w:widowControl w:val="0"/>
        <w:numPr>
          <w:ilvl w:val="0"/>
          <w:numId w:val="37"/>
        </w:numPr>
        <w:shd w:val="clear" w:color="auto" w:fill="auto"/>
        <w:bidi w:val="0"/>
        <w:spacing w:before="0" w:after="36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未办妥产权证书的固定资产情况</w:t>
      </w:r>
      <w:bookmarkEnd w:id="1298"/>
      <w:bookmarkEnd w:id="1299"/>
      <w:bookmarkEnd w:id="1301"/>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日，上述固定资产中用于短期借款抵押的价值为</w:t>
      </w:r>
      <w:r>
        <w:rPr>
          <w:rFonts w:ascii="Times New Roman" w:eastAsia="Times New Roman" w:hAnsi="Times New Roman" w:cs="Times New Roman"/>
          <w:color w:val="000000"/>
          <w:spacing w:val="0"/>
          <w:w w:val="100"/>
          <w:position w:val="0"/>
        </w:rPr>
        <w:t>111,257,596.57</w:t>
      </w:r>
      <w:r>
        <w:rPr>
          <w:color w:val="000000"/>
          <w:spacing w:val="0"/>
          <w:w w:val="100"/>
          <w:position w:val="0"/>
        </w:rPr>
        <w:t>元。</w:t>
      </w:r>
    </w:p>
    <w:p>
      <w:pPr>
        <w:pStyle w:val="Style42"/>
        <w:keepNext/>
        <w:keepLines/>
        <w:widowControl w:val="0"/>
        <w:numPr>
          <w:ilvl w:val="0"/>
          <w:numId w:val="37"/>
        </w:numPr>
        <w:shd w:val="clear" w:color="auto" w:fill="auto"/>
        <w:bidi w:val="0"/>
        <w:spacing w:before="0" w:after="36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固定资产清理</w:t>
      </w:r>
      <w:bookmarkEnd w:id="1302"/>
      <w:bookmarkEnd w:id="1303"/>
      <w:bookmarkEnd w:id="1305"/>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06"/>
      <w:bookmarkEnd w:id="1307"/>
      <w:bookmarkEnd w:id="1309"/>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11,611,970.50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11,611,970.50</w:t>
            </w:r>
          </w:p>
        </w:tc>
      </w:tr>
    </w:tbl>
    <w:p>
      <w:pPr>
        <w:widowControl w:val="0"/>
        <w:spacing w:after="35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在建工程情况</w:t>
      </w:r>
      <w:bookmarkEnd w:id="1310"/>
      <w:bookmarkEnd w:id="1311"/>
      <w:bookmarkEnd w:id="1313"/>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威县沐禾厂房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8,937,000.86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8,937,000.86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8,803,871.14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8,803,871.14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京蓝沐禾厂区消 防工程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2,648,648.66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2,648,648.66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2,648,648.66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2,648,648.66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70,566.06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11,611,970.50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11,611,970.50</w:t>
            </w:r>
          </w:p>
        </w:tc>
      </w:tr>
    </w:tbl>
    <w:p>
      <w:pPr>
        <w:widowControl w:val="0"/>
        <w:spacing w:after="35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重要在建工程项目本期变动情况</w:t>
      </w:r>
      <w:bookmarkEnd w:id="1314"/>
      <w:bookmarkEnd w:id="1315"/>
      <w:bookmarkEnd w:id="1317"/>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威县沐 禾厂房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8,803,87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133,129.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京蓝沐 禾厂区 消防工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2,648,64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2,648,64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133,129.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11,585,6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18"/>
      <w:bookmarkEnd w:id="1319"/>
      <w:bookmarkEnd w:id="132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22"/>
      <w:bookmarkEnd w:id="1323"/>
      <w:bookmarkEnd w:id="132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26"/>
      <w:bookmarkEnd w:id="1327"/>
      <w:bookmarkEnd w:id="1329"/>
    </w:p>
    <w:p>
      <w:pPr>
        <w:pStyle w:val="Style42"/>
        <w:keepNext/>
        <w:keepLines/>
        <w:widowControl w:val="0"/>
        <w:shd w:val="clear" w:color="auto" w:fill="auto"/>
        <w:tabs>
          <w:tab w:pos="493" w:val="left"/>
        </w:tabs>
        <w:bidi w:val="0"/>
        <w:spacing w:before="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30"/>
      <w:bookmarkEnd w:id="1331"/>
      <w:bookmarkEnd w:id="133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4"/>
      <w:bookmarkEnd w:id="1335"/>
      <w:bookmarkEnd w:id="133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38"/>
      <w:bookmarkEnd w:id="1339"/>
      <w:bookmarkEnd w:id="134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42"/>
      <w:bookmarkEnd w:id="1343"/>
      <w:bookmarkEnd w:id="13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46"/>
      <w:bookmarkEnd w:id="1347"/>
      <w:bookmarkEnd w:id="1349"/>
    </w:p>
    <w:p>
      <w:pPr>
        <w:pStyle w:val="Style42"/>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0"/>
      <w:bookmarkEnd w:id="1351"/>
      <w:bookmarkEnd w:id="13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专有技术</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35,173,026.82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69,526,931.28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6,660,650.53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47,059,267.78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26,064,882.20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184,484,758.61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304,414,028.05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304,725,807.17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304,414,028.05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304,725,807.17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35,173,026.82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69,526,931.28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6,972,429.65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351,473,295.83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26,064,882.20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489,210,565.78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3,845,489.89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23,086,107.02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2,118,688.85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3,313,538.62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32,899,278.77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708,819.24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1,728,200.25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755,075.14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1,615,874.27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5,343,423.30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708,819.24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1,728,200.25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755,075.14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1,615,874.27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5,343,423.30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4,554,309.13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24,814,307.27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2,873,763.99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38,242,702.07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27,960,404.39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27,960,404.39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14,343,388.87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43,731,595.69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58,074,984.56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14,343,388.87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43,731,595.69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58,074,984.56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42,303,793.26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43,731,595.69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86,035,388.95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30,618,717.69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2,408,830.75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4,098,665.66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306,670,791.35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21,135,469.31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364,932,474.76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31,327,536.93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18,480,419.87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4,541,961.68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46,523,813.39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22,751,343.58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123,625,075.45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2"/>
        <w:keepNext/>
        <w:keepLines/>
        <w:widowControl w:val="0"/>
        <w:numPr>
          <w:ilvl w:val="0"/>
          <w:numId w:val="35"/>
        </w:numPr>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未办妥产权证书的土地使用权情况</w:t>
      </w:r>
      <w:bookmarkEnd w:id="1354"/>
      <w:bookmarkEnd w:id="1355"/>
      <w:bookmarkEnd w:id="13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22"/>
          <w:szCs w:val="22"/>
        </w:rPr>
        <w:t>0</w:t>
      </w:r>
      <w:r>
        <w:rPr>
          <w:color w:val="000000"/>
          <w:spacing w:val="0"/>
          <w:w w:val="100"/>
          <w:position w:val="0"/>
          <w:sz w:val="26"/>
          <w:szCs w:val="26"/>
        </w:rPr>
        <w:t>，</w:t>
      </w:r>
      <w:r>
        <w:rPr>
          <w:color w:val="000000"/>
          <w:spacing w:val="0"/>
          <w:w w:val="100"/>
          <w:position w:val="0"/>
        </w:rPr>
        <w:t>上述无形资产中用于短期借款抵押的价值为</w:t>
      </w:r>
      <w:r>
        <w:rPr>
          <w:rFonts w:ascii="Times New Roman" w:eastAsia="Times New Roman" w:hAnsi="Times New Roman" w:cs="Times New Roman"/>
          <w:color w:val="000000"/>
          <w:spacing w:val="0"/>
          <w:w w:val="100"/>
          <w:position w:val="0"/>
        </w:rPr>
        <w:t>2,273,486.16</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58"/>
      <w:bookmarkEnd w:id="1359"/>
      <w:bookmarkEnd w:id="13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62"/>
      <w:bookmarkEnd w:id="1363"/>
      <w:bookmarkEnd w:id="1364"/>
    </w:p>
    <w:p>
      <w:pPr>
        <w:pStyle w:val="Style42"/>
        <w:keepNext/>
        <w:keepLines/>
        <w:widowControl w:val="0"/>
        <w:numPr>
          <w:ilvl w:val="0"/>
          <w:numId w:val="41"/>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商誉账面原值</w:t>
      </w:r>
      <w:bookmarkEnd w:id="1365"/>
      <w:bookmarkEnd w:id="1366"/>
      <w:bookmarkEnd w:id="1368"/>
    </w:p>
    <w:p>
      <w:pPr>
        <w:pStyle w:val="Style28"/>
        <w:keepNext w:val="0"/>
        <w:keepLines w:val="0"/>
        <w:widowControl w:val="0"/>
        <w:shd w:val="clear" w:color="auto" w:fill="auto"/>
        <w:bidi w:val="0"/>
        <w:spacing w:before="0" w:after="100" w:line="240" w:lineRule="auto"/>
        <w:ind w:left="0" w:right="0" w:firstLine="0"/>
        <w:jc w:val="right"/>
      </w:pPr>
      <w:bookmarkStart w:id="1369" w:name="bookmark1369"/>
      <w:r>
        <w:rPr>
          <w:color w:val="000000"/>
          <w:spacing w:val="0"/>
          <w:w w:val="100"/>
          <w:position w:val="0"/>
        </w:rPr>
        <w:t>单</w:t>
      </w:r>
      <w:bookmarkEnd w:id="1369"/>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932,994,267.80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932,994,267.80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2,184,098,581.18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2,184,098,581.18</w:t>
            </w:r>
          </w:p>
        </w:tc>
      </w:tr>
    </w:tbl>
    <w:p>
      <w:pPr>
        <w:widowControl w:val="0"/>
        <w:spacing w:after="319" w:line="1" w:lineRule="exact"/>
      </w:pPr>
    </w:p>
    <w:p>
      <w:pPr>
        <w:pStyle w:val="Style42"/>
        <w:keepNext/>
        <w:keepLines/>
        <w:widowControl w:val="0"/>
        <w:numPr>
          <w:ilvl w:val="0"/>
          <w:numId w:val="41"/>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商誉减值准备</w:t>
      </w:r>
      <w:bookmarkEnd w:id="1370"/>
      <w:bookmarkEnd w:id="1371"/>
      <w:bookmarkEnd w:id="137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 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1,044,073,045.85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1,044,073,045.85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 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1,044,073,045.85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1,230,992,833.50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pStyle w:val="Style35"/>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商誉至少在每年年度终了进行减值测试。本公司进行商誉减值测试，对于因企业合并形成的商誉的账 面价值，自购买日起按照合理的方法分摊至相关的资产组；难以分摊至相关的资产组的，将其分摊至相关 的资产组组合。在将商誉的账面价值分摊至相关的资产组或者资产组组合时，按照各资产组或者资产组组 合的公允价值占相关资产组或者资产组组合公允价值总额的比例进行分摊。公允价值难以可靠计量的，按 照各资产组或者资产组组合的账面价值占相关资产组或者资产组组合账面价值总额的比例进行分摊。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公司按照业务相关性将商誉分为三个资产组，即：</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w:eastAsia="Arial" w:hAnsi="Arial" w:cs="Arial"/>
          <w:color w:val="000000"/>
          <w:spacing w:val="0"/>
          <w:w w:val="100"/>
          <w:position w:val="0"/>
          <w:sz w:val="22"/>
          <w:szCs w:val="22"/>
        </w:rPr>
        <w:t>0</w:t>
      </w:r>
      <w:r>
        <w:rPr>
          <w:color w:val="000000"/>
          <w:spacing w:val="0"/>
          <w:w w:val="100"/>
          <w:position w:val="0"/>
        </w:rPr>
        <w:t xml:space="preserve">收购京蓝沐禾节水装备有限 </w:t>
      </w:r>
      <w:r>
        <w:rPr>
          <w:color w:val="000000"/>
          <w:spacing w:val="0"/>
          <w:w w:val="100"/>
          <w:position w:val="0"/>
        </w:rPr>
        <w:t>公司范围内资产加其对应的商誉分为一个资产组组合；</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日收购京蓝北方园林（天津） 有限公司资产负债业务形成的资产加其对应的商誉分为一个资产组；</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日收购中科鼎实环 境工程有限公司业务形成的资产加其对应的商誉分为一个资产组。资产组与前期保持了一致。</w:t>
      </w:r>
    </w:p>
    <w:p>
      <w:pPr>
        <w:pStyle w:val="Style28"/>
        <w:keepNext w:val="0"/>
        <w:keepLines w:val="0"/>
        <w:widowControl w:val="0"/>
        <w:shd w:val="clear" w:color="auto" w:fill="auto"/>
        <w:bidi w:val="0"/>
        <w:spacing w:before="0" w:after="100" w:line="318"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5"/>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本公司聘请对中铭国际资产评估（北京）有限责任公司对</w:t>
      </w:r>
      <w:r>
        <w:rPr>
          <w:rFonts w:ascii="Times New Roman" w:eastAsia="Times New Roman" w:hAnsi="Times New Roman" w:cs="Times New Roman"/>
          <w:color w:val="000000"/>
          <w:spacing w:val="0"/>
          <w:w w:val="100"/>
          <w:position w:val="0"/>
        </w:rPr>
        <w:t>A</w:t>
      </w:r>
      <w:r>
        <w:rPr>
          <w:color w:val="000000"/>
          <w:spacing w:val="0"/>
          <w:w w:val="100"/>
          <w:position w:val="0"/>
        </w:rPr>
        <w:t>资产组可收回金额进行测试，可收回金额 根据资产的公允价值减去处置费用确定，经测试，本年度商誉发生减值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044,073,045.85</w:t>
      </w:r>
      <w:r>
        <w:rPr>
          <w:color w:val="000000"/>
          <w:spacing w:val="0"/>
          <w:w w:val="100"/>
          <w:position w:val="0"/>
        </w:rPr>
        <w:t>元。</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本公司聘请对中铭国际资产评估（北京）有限责任公司对</w:t>
      </w:r>
      <w:r>
        <w:rPr>
          <w:rFonts w:ascii="Times New Roman" w:eastAsia="Times New Roman" w:hAnsi="Times New Roman" w:cs="Times New Roman"/>
          <w:color w:val="000000"/>
          <w:spacing w:val="0"/>
          <w:w w:val="100"/>
          <w:position w:val="0"/>
        </w:rPr>
        <w:t>C</w:t>
      </w:r>
      <w:r>
        <w:rPr>
          <w:color w:val="000000"/>
          <w:spacing w:val="0"/>
          <w:w w:val="100"/>
          <w:position w:val="0"/>
        </w:rPr>
        <w:t>资产组可收回金额采用预计未来现金流量 的现值，根据管理层批准的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年期的财务预算基础上的现金流量预测来确定。现金流量预测采用的折现率 根据反映相关资产组特定风险的税前加权平均资本成本确定，所用的折现率为</w:t>
      </w:r>
      <w:r>
        <w:rPr>
          <w:rFonts w:ascii="Times New Roman" w:eastAsia="Times New Roman" w:hAnsi="Times New Roman" w:cs="Times New Roman"/>
          <w:color w:val="000000"/>
          <w:spacing w:val="0"/>
          <w:w w:val="100"/>
          <w:position w:val="0"/>
        </w:rPr>
        <w:t>11.49%</w:t>
      </w:r>
      <w:r>
        <w:rPr>
          <w:color w:val="000000"/>
          <w:spacing w:val="0"/>
          <w:w w:val="100"/>
          <w:position w:val="0"/>
        </w:rPr>
        <w:t xml:space="preserve">。商誉及相关资产组 </w:t>
      </w:r>
      <w:r>
        <w:rPr>
          <w:rFonts w:ascii="Times New Roman" w:eastAsia="Times New Roman" w:hAnsi="Times New Roman" w:cs="Times New Roman"/>
          <w:color w:val="000000"/>
          <w:spacing w:val="0"/>
          <w:w w:val="100"/>
          <w:position w:val="0"/>
        </w:rPr>
        <w:t>2025</w:t>
      </w:r>
      <w:r>
        <w:rPr>
          <w:color w:val="000000"/>
          <w:spacing w:val="0"/>
          <w:w w:val="100"/>
          <w:position w:val="0"/>
        </w:rPr>
        <w:t>年达到稳定并保持，实现永续经营，上述财务预算得到了企业管理层批准。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中铭国际资产评估（北京）有限责任公司对商誉进行评估，并分别出具以财务报表报告为目的的商誉 减值测评估报告。</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tabs>
          <w:tab w:pos="436" w:val="left"/>
        </w:tabs>
        <w:bidi w:val="0"/>
        <w:spacing w:before="0" w:after="0" w:line="319" w:lineRule="exact"/>
        <w:ind w:left="0" w:right="0" w:firstLine="0"/>
        <w:jc w:val="both"/>
      </w:pPr>
      <w:bookmarkStart w:id="1374" w:name="bookmark1374"/>
      <w:r>
        <w:rPr>
          <w:color w:val="000000"/>
          <w:spacing w:val="0"/>
          <w:w w:val="100"/>
          <w:position w:val="0"/>
        </w:rPr>
        <w:t>（</w:t>
      </w:r>
      <w:bookmarkEnd w:id="13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京蓝沐禾</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京蓝沐禾报告期内业绩较以往出现大幅下滑，存在相关商誉减值的迹象，根据《企业会计准则第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号——资产减值》中的相 关规定并结合实际情况，可回收金额确定的方式为公允价值减去处置费用，通过比较包含全部商誉的资产组的账面价值与可 回收金额，最终得出商誉减值金额。</w:t>
      </w:r>
    </w:p>
    <w:p>
      <w:pPr>
        <w:pStyle w:val="Style28"/>
        <w:keepNext w:val="0"/>
        <w:keepLines w:val="0"/>
        <w:widowControl w:val="0"/>
        <w:shd w:val="clear" w:color="auto" w:fill="auto"/>
        <w:tabs>
          <w:tab w:pos="436" w:val="left"/>
        </w:tabs>
        <w:bidi w:val="0"/>
        <w:spacing w:before="0" w:after="0" w:line="319" w:lineRule="exact"/>
        <w:ind w:left="0" w:right="0" w:firstLine="0"/>
        <w:jc w:val="both"/>
      </w:pPr>
      <w:bookmarkStart w:id="1375" w:name="bookmark1375"/>
      <w:r>
        <w:rPr>
          <w:color w:val="000000"/>
          <w:spacing w:val="0"/>
          <w:w w:val="100"/>
          <w:position w:val="0"/>
        </w:rPr>
        <w:t>（</w:t>
      </w:r>
      <w:bookmarkEnd w:id="13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中科鼎实</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中科鼎实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年度业绩承诺实现情况如下：</w:t>
      </w:r>
    </w:p>
    <w:p>
      <w:pPr>
        <w:pStyle w:val="Style28"/>
        <w:keepNext w:val="0"/>
        <w:keepLines w:val="0"/>
        <w:widowControl w:val="0"/>
        <w:shd w:val="clear" w:color="auto" w:fill="auto"/>
        <w:bidi w:val="0"/>
        <w:spacing w:before="0" w:after="100" w:line="319" w:lineRule="exact"/>
        <w:ind w:left="0" w:right="0" w:firstLine="0"/>
        <w:jc w:val="both"/>
      </w:pPr>
      <w:r>
        <w:rPr>
          <w:color w:val="000000"/>
          <w:spacing w:val="0"/>
          <w:w w:val="100"/>
          <w:position w:val="0"/>
        </w:rPr>
        <w:t>单位：万元</w:t>
      </w:r>
    </w:p>
    <w:tbl>
      <w:tblPr>
        <w:tblOverlap w:val="never"/>
        <w:jc w:val="center"/>
        <w:tblLayout w:type="fixed"/>
      </w:tblPr>
      <w:tblGrid>
        <w:gridCol w:w="3182"/>
        <w:gridCol w:w="2083"/>
        <w:gridCol w:w="2083"/>
        <w:gridCol w:w="2117"/>
      </w:tblGrid>
      <w:tr>
        <w:trPr>
          <w:trHeight w:val="7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年累计实现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年累计实现占业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绩承诺比例</w:t>
            </w:r>
            <w:r>
              <w:rPr>
                <w:color w:val="000000"/>
                <w:spacing w:val="0"/>
                <w:w w:val="100"/>
                <w:position w:val="0"/>
                <w:sz w:val="18"/>
                <w:szCs w:val="18"/>
              </w:rPr>
              <w:t>％</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扣除非经常性损益后归属于母公司的净 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17,456.71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42,858.09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107.15</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147.45</w:t>
            </w:r>
          </w:p>
        </w:tc>
      </w:tr>
    </w:tbl>
    <w:p>
      <w:pPr>
        <w:widowControl w:val="0"/>
        <w:spacing w:after="319" w:line="1" w:lineRule="exact"/>
      </w:pP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中科鼎实报告期业绩承诺实现情况超出盈利预测预计情况，按照《企业会计准则第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公司应当在 资产负债表日判断是否存在可能发生资产减值的迹象。对企业合并所形成的商誉，公司应当至少在每年年度终了进行减值测 试匚经评估机构及审计机构进行评估和审计后确定报告期不对商誉计提减值。</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76"/>
      <w:bookmarkEnd w:id="1377"/>
      <w:bookmarkEnd w:id="137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2,088,051.93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773,666.33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1,314,385.60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516,027.39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201,834.86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555,506.13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162,356.12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试验田地租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3,894,396.22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3,670,229.56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224,166.66</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6,724,719.32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5,663,174.23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1,996,891.62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13,223,194.86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1,137,181.39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10,662,576.25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3,697,800.00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0"/>
      <w:bookmarkEnd w:id="1381"/>
      <w:bookmarkEnd w:id="1383"/>
    </w:p>
    <w:p>
      <w:pPr>
        <w:pStyle w:val="Style42"/>
        <w:keepNext/>
        <w:keepLines/>
        <w:widowControl w:val="0"/>
        <w:numPr>
          <w:ilvl w:val="0"/>
          <w:numId w:val="43"/>
        </w:numPr>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未经抵销的递延所得税资产</w:t>
      </w:r>
      <w:bookmarkEnd w:id="1384"/>
      <w:bookmarkEnd w:id="1385"/>
      <w:bookmarkEnd w:id="13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47,132,706.78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11,410,947.01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25,581,286.92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5,293,903.50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33,349,758.57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5,002,463.79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154,136,008.79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23,268,159.96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以后年度可结转扣除的 广告费与宣传费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以后年度可结转扣除的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分期收款方式确认的成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7,398,728.48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1,109,809.26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35,784,113.46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5,367,617.02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235,166,331.23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41,312,219.81</w:t>
            </w:r>
          </w:p>
        </w:tc>
      </w:tr>
    </w:tbl>
    <w:p>
      <w:pPr>
        <w:widowControl w:val="0"/>
        <w:spacing w:after="319" w:line="1" w:lineRule="exact"/>
      </w:pPr>
    </w:p>
    <w:p>
      <w:pPr>
        <w:pStyle w:val="Style42"/>
        <w:keepNext/>
        <w:keepLines/>
        <w:widowControl w:val="0"/>
        <w:numPr>
          <w:ilvl w:val="0"/>
          <w:numId w:val="43"/>
        </w:numPr>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未经抵销的递延所得税负债</w:t>
      </w:r>
      <w:bookmarkEnd w:id="1388"/>
      <w:bookmarkEnd w:id="1389"/>
      <w:bookmarkEnd w:id="13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64,427,461.84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9,332,149.69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141,113,508.51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23,383,050.29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分期收款方式确认的收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31,277,706.78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7,819,426.70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56,630,142.26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14,157,535.57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固定资产一次性扣除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73,804,027.30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11,070,604.10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72,474,977.64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10,871,246.65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169,509,195.92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28,222,180.49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270,218,628.41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48,411,832.51</w:t>
            </w:r>
          </w:p>
        </w:tc>
      </w:tr>
    </w:tbl>
    <w:p>
      <w:pPr>
        <w:spacing w:lineRule="exact" w:line="1"/>
        <w:rPr>
          <w:sz w:val="2"/>
          <w:szCs w:val="2"/>
        </w:rPr>
      </w:pPr>
      <w:r>
        <w:br w:type="page"/>
      </w:r>
    </w:p>
    <w:p>
      <w:pPr>
        <w:pStyle w:val="Style42"/>
        <w:keepNext/>
        <w:keepLines/>
        <w:widowControl w:val="0"/>
        <w:numPr>
          <w:ilvl w:val="0"/>
          <w:numId w:val="43"/>
        </w:numPr>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以抵销后净额列示的递延所得税资产或负债</w:t>
      </w:r>
      <w:bookmarkEnd w:id="1392"/>
      <w:bookmarkEnd w:id="1393"/>
      <w:bookmarkEnd w:id="13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5,367,617.02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41,312,219.81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28,222,180.49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48,411,832.51</w:t>
            </w:r>
          </w:p>
        </w:tc>
      </w:tr>
    </w:tbl>
    <w:p>
      <w:pPr>
        <w:widowControl w:val="0"/>
        <w:spacing w:after="319" w:line="1" w:lineRule="exact"/>
      </w:pPr>
    </w:p>
    <w:p>
      <w:pPr>
        <w:pStyle w:val="Style42"/>
        <w:keepNext/>
        <w:keepLines/>
        <w:widowControl w:val="0"/>
        <w:numPr>
          <w:ilvl w:val="0"/>
          <w:numId w:val="43"/>
        </w:numPr>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未确认递延所得税资产明细</w:t>
      </w:r>
      <w:bookmarkEnd w:id="1396"/>
      <w:bookmarkEnd w:id="1397"/>
      <w:bookmarkEnd w:id="139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693,888,745.78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488,811,338.29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1,154,865,251.27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913,634,382.83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1,848,753,997.05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1,402,445,721.12</w:t>
            </w:r>
          </w:p>
        </w:tc>
      </w:tr>
    </w:tbl>
    <w:p>
      <w:pPr>
        <w:widowControl w:val="0"/>
        <w:spacing w:after="319" w:line="1" w:lineRule="exact"/>
      </w:pPr>
    </w:p>
    <w:p>
      <w:pPr>
        <w:pStyle w:val="Style42"/>
        <w:keepNext/>
        <w:keepLines/>
        <w:widowControl w:val="0"/>
        <w:numPr>
          <w:ilvl w:val="0"/>
          <w:numId w:val="43"/>
        </w:numPr>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未确认递延所得税资产的可抵扣亏损将于以下年度到期</w:t>
      </w:r>
      <w:bookmarkEnd w:id="1400"/>
      <w:bookmarkEnd w:id="1401"/>
      <w:bookmarkEnd w:id="140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33,353,144.54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84,406,694.71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84,406,694.71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18,542,241.99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18,542,241.99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47,334,350.38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47,334,350.38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729,997,951.21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729,997,951.21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274,584,012.98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1,154,865,251.27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913,634,382.83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04"/>
      <w:bookmarkEnd w:id="1405"/>
      <w:bookmarkEnd w:id="140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一体化智慧节水灌溉与水权交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16,355,914.8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6,670,944.00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6,670,944.00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12,566,813.9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12,566,813.9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2,957,690.91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2,957,690.91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3,554,179.19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3,554,179.19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项目公司股权投资款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政府待收回的无形资产土地及在建工程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4,901,354.86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4,901,354.86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4,901,354.86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4,901,354.86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119,137.16</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398,784,994.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382,429,079.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403,351,299.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403,351,299.</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08"/>
      <w:bookmarkEnd w:id="1409"/>
      <w:bookmarkEnd w:id="1411"/>
    </w:p>
    <w:p>
      <w:pPr>
        <w:pStyle w:val="Style42"/>
        <w:keepNext/>
        <w:keepLines/>
        <w:widowControl w:val="0"/>
        <w:shd w:val="clear" w:color="auto" w:fill="auto"/>
        <w:bidi w:val="0"/>
        <w:spacing w:before="0" w:line="240" w:lineRule="auto"/>
        <w:ind w:left="0" w:right="0" w:firstLine="14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2"/>
      <w:bookmarkEnd w:id="1413"/>
      <w:bookmarkEnd w:id="141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128,683,643.00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52,717,243.35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484,437,323.15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400,441,568.41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1,275,639,710.96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1,649,970,966.15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1,728,798,522.72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上述抵质押借款详见本节七、</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42"/>
        <w:keepNext/>
        <w:keepLines/>
        <w:widowControl w:val="0"/>
        <w:numPr>
          <w:ilvl w:val="0"/>
          <w:numId w:val="45"/>
        </w:numPr>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已逾期未偿还的短期借款情况</w:t>
      </w:r>
      <w:bookmarkEnd w:id="1415"/>
      <w:bookmarkEnd w:id="1416"/>
      <w:bookmarkEnd w:id="1418"/>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69,489,282.98</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19"/>
      <w:bookmarkEnd w:id="1420"/>
      <w:bookmarkEnd w:id="142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23"/>
      <w:bookmarkEnd w:id="1424"/>
      <w:bookmarkEnd w:id="142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27"/>
      <w:bookmarkEnd w:id="1428"/>
      <w:bookmarkEnd w:id="14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30,011,512.53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14,533,832.85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32,011,512.53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26,205,532.85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31"/>
      <w:bookmarkEnd w:id="1432"/>
      <w:bookmarkEnd w:id="1434"/>
    </w:p>
    <w:p>
      <w:pPr>
        <w:pStyle w:val="Style42"/>
        <w:keepNext/>
        <w:keepLines/>
        <w:widowControl w:val="0"/>
        <w:shd w:val="clear" w:color="auto" w:fill="auto"/>
        <w:bidi w:val="0"/>
        <w:spacing w:before="0" w:line="240" w:lineRule="auto"/>
        <w:ind w:left="0" w:right="0" w:firstLine="14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35"/>
      <w:bookmarkEnd w:id="1436"/>
      <w:bookmarkEnd w:id="143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1,159,728,556.80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1,357,079,661.04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680,629,246.65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631,350,303.45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1,840,357,803.45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1,988,429,964.49</w:t>
            </w:r>
          </w:p>
        </w:tc>
      </w:tr>
    </w:tbl>
    <w:p>
      <w:pPr>
        <w:widowControl w:val="0"/>
        <w:spacing w:after="319" w:line="1" w:lineRule="exact"/>
      </w:pPr>
    </w:p>
    <w:p>
      <w:pPr>
        <w:pStyle w:val="Style42"/>
        <w:keepNext/>
        <w:keepLines/>
        <w:widowControl w:val="0"/>
        <w:numPr>
          <w:ilvl w:val="0"/>
          <w:numId w:val="47"/>
        </w:numPr>
        <w:shd w:val="clear" w:color="auto" w:fill="auto"/>
        <w:bidi w:val="0"/>
        <w:spacing w:before="0" w:line="240" w:lineRule="auto"/>
        <w:ind w:left="0" w:right="0" w:firstLine="14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8"/>
      <w:bookmarkEnd w:id="1439"/>
      <w:bookmarkEnd w:id="14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18,037,735.85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内蒙古某节水灌溉科技有限公司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15,237,644.34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江苏某环境工程集团有限公司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12,766,742.99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深圳市某企业有限公司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11,223,225.00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敖汉旗某水利施工服务队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9,320,010.45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呼伦贝尔某建设工程有限公司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8,720,481.69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江苏某能源设备有限公司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8,227,591.06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天津市某苗圃有限公司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6,905,552.30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天津市某苗圃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5,571,579.04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天津某合作社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5,319,632.00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101,330,194.72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42"/>
      <w:bookmarkEnd w:id="1443"/>
      <w:bookmarkEnd w:id="1445"/>
    </w:p>
    <w:p>
      <w:pPr>
        <w:pStyle w:val="Style42"/>
        <w:keepNext/>
        <w:keepLines/>
        <w:widowControl w:val="0"/>
        <w:shd w:val="clear" w:color="auto" w:fill="auto"/>
        <w:bidi w:val="0"/>
        <w:spacing w:before="0" w:line="240" w:lineRule="auto"/>
        <w:ind w:left="0" w:right="0" w:firstLine="14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46"/>
      <w:bookmarkEnd w:id="1447"/>
      <w:bookmarkEnd w:id="144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9"/>
      <w:bookmarkEnd w:id="1450"/>
      <w:bookmarkEnd w:id="145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52"/>
      <w:bookmarkEnd w:id="1453"/>
      <w:bookmarkEnd w:id="145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572,383,203.58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905,195,208.15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572,383,203.58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412,191,529.29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56"/>
      <w:bookmarkEnd w:id="1457"/>
      <w:bookmarkEnd w:id="1459"/>
    </w:p>
    <w:p>
      <w:pPr>
        <w:pStyle w:val="Style42"/>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0"/>
      <w:bookmarkEnd w:id="1461"/>
      <w:bookmarkEnd w:id="1462"/>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49,380,853.68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206,385,607.79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169,381,938.38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86,384,523.09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2,526,969.32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984,319.32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3,672,104.63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2,032,361.52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1,848,138.11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50,423,229.01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212,584,681.74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173,790,930.23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89,216,980.52</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3"/>
      <w:bookmarkEnd w:id="1464"/>
      <w:bookmarkEnd w:id="14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43,702,577.76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178,633,460.66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142,250,003.12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80,086,035.30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8,398,839.39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8,398,839.39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620,765.20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8,723,286.39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8,216,453.35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1,127,598.24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511,036.12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8,134,781.08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7,758,251.52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887,565.68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66,629.52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43,099.56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173,946.67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228,590.31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10,874,575.98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9,102,636.97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2,000,529.32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4,828,920.41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1,658,560.18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3,170,360.23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49,380,853.68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206,385,607.79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169,381,938.38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86,384,523.09</w:t>
            </w:r>
          </w:p>
        </w:tc>
      </w:tr>
    </w:tbl>
    <w:p>
      <w:pPr>
        <w:widowControl w:val="0"/>
        <w:spacing w:after="319" w:line="1" w:lineRule="exact"/>
      </w:pPr>
    </w:p>
    <w:p>
      <w:pPr>
        <w:pStyle w:val="Style42"/>
        <w:keepNext/>
        <w:keepLines/>
        <w:widowControl w:val="0"/>
        <w:numPr>
          <w:ilvl w:val="0"/>
          <w:numId w:val="47"/>
        </w:numPr>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设定提存计划列示</w:t>
      </w:r>
      <w:bookmarkEnd w:id="1466"/>
      <w:bookmarkEnd w:id="1467"/>
      <w:bookmarkEnd w:id="14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796,897.54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2,421,524.43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2,277,834.07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940,587.90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37,082.79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833,980.33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2,526,969.32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2,376,630.33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984,319.32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70"/>
      <w:bookmarkEnd w:id="1471"/>
      <w:bookmarkEnd w:id="147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12,335,595.88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16,651,064.50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72,250,326.52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50,424,327.67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677,565.79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712,820.50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465,003.65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596,848.34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400,795.37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206,937.55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278,965.91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128,746.18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176,765.09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1,330,306.90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1,332,697.87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350,650.73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1,555,917.80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89,773,209.49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72,569,738.78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4"/>
      <w:bookmarkEnd w:id="1475"/>
      <w:bookmarkEnd w:id="147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89,530,740.95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1,127,902,527.35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1,050,701,613.04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1,361,312,273.19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1,140,232,353.99</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78"/>
      <w:bookmarkEnd w:id="1479"/>
      <w:bookmarkEnd w:id="148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71,166,798.83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2,606,352.69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24,333,126.36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非长短期借款应付利息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137,909,820.65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86,650,256.11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89,530,740.95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81"/>
      <w:bookmarkEnd w:id="1482"/>
      <w:bookmarkEnd w:id="148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2"/>
        <w:keepNext/>
        <w:keepLines/>
        <w:widowControl w:val="0"/>
        <w:numPr>
          <w:ilvl w:val="0"/>
          <w:numId w:val="45"/>
        </w:numPr>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其他应付款</w:t>
      </w:r>
      <w:bookmarkEnd w:id="1484"/>
      <w:bookmarkEnd w:id="1485"/>
      <w:bookmarkEnd w:id="1487"/>
    </w:p>
    <w:p>
      <w:pPr>
        <w:pStyle w:val="Style73"/>
        <w:keepNext/>
        <w:keepLines/>
        <w:widowControl w:val="0"/>
        <w:numPr>
          <w:ilvl w:val="0"/>
          <w:numId w:val="49"/>
        </w:numPr>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按款项性质列示其他应付款</w:t>
      </w:r>
      <w:bookmarkEnd w:id="1488"/>
      <w:bookmarkEnd w:id="1489"/>
      <w:bookmarkEnd w:id="1491"/>
    </w:p>
    <w:p>
      <w:pPr>
        <w:pStyle w:val="Style2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933,075,064.52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833,591,505.51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项目收购未支付余款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143,240,827.50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151,699,240.00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21,971,544.07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42,171,284.07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18,246,276.72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9,499,227.30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6,814,544.49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6,480,274.56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4,554,270.05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7,260,081.60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1,127,902,527.35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1,050,701,613.04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2"/>
      <w:bookmarkEnd w:id="1493"/>
      <w:bookmarkEnd w:id="149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汤阴某投资有限公司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北京某咨询服务有限公司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永清县某建材有限公司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赤峰某园林绿化有限公司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32,130,425.00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赤峰某农业科技有限公司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31,416,982.00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南京某信息服务有限公司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294,047,407.00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96"/>
      <w:bookmarkEnd w:id="1497"/>
      <w:bookmarkEnd w:id="149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0"/>
      <w:bookmarkEnd w:id="1501"/>
      <w:bookmarkEnd w:id="150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198,751,111.11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159,989,791.74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39,853,326.83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35,411,490.03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238,604,437.94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195,401,281.77</w:t>
            </w:r>
          </w:p>
        </w:tc>
      </w:tr>
    </w:tbl>
    <w:p>
      <w:pPr>
        <w:spacing w:lineRule="exact" w:line="1"/>
        <w:rPr>
          <w:sz w:val="2"/>
          <w:szCs w:val="2"/>
        </w:rPr>
      </w:pPr>
      <w:r>
        <w:br w:type="page"/>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一年内到期的长期应付款:</w:t>
      </w:r>
    </w:p>
    <w:tbl>
      <w:tblPr>
        <w:tblOverlap w:val="never"/>
        <w:jc w:val="center"/>
        <w:tblLayout w:type="fixed"/>
      </w:tblPr>
      <w:tblGrid>
        <w:gridCol w:w="3240"/>
        <w:gridCol w:w="3024"/>
        <w:gridCol w:w="30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2019.12.31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33,041,689.40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25,935,694.15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中关村科技租赁有限公司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212,230.00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江苏徐工工程机械租赁有限公司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1,672,340.61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某金融租赁有限公司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1,783,111.22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2,939,067.85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某（中国）融资租赁有限公司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3,580,100.04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3,340,545.12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某融资租赁（中国）有限公司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1,346,966.78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1,413,071.69</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39,853,326.83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35,411,490.03</w:t>
            </w:r>
          </w:p>
        </w:tc>
      </w:tr>
    </w:tbl>
    <w:p>
      <w:pPr>
        <w:widowControl w:val="0"/>
        <w:spacing w:after="739" w:line="1" w:lineRule="exact"/>
      </w:pPr>
    </w:p>
    <w:p>
      <w:pPr>
        <w:pStyle w:val="Style32"/>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04"/>
      <w:bookmarkEnd w:id="1505"/>
      <w:bookmarkEnd w:id="150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288,398,392.19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165,246,780.92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预提城建税及教育费附加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17,998,173.67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17,998,173.67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306,396,565.86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220,342,192.22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08"/>
      <w:bookmarkEnd w:id="1509"/>
      <w:bookmarkEnd w:id="1511"/>
    </w:p>
    <w:p>
      <w:pPr>
        <w:pStyle w:val="Style42"/>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2"/>
      <w:bookmarkEnd w:id="1513"/>
      <w:bookmarkEnd w:id="151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204,559,502.52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69,032,828.04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580,791,608.59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240,728,572.29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减：一年内到期的长期借款（本节七、</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198,751,111.11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159,989,791.74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586,600,000.00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149,771,608.59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p>
    <w:p>
      <w:pPr>
        <w:pStyle w:val="Style3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上述长期借款利率区间为</w:t>
      </w:r>
      <w:r>
        <w:rPr>
          <w:rFonts w:ascii="Times New Roman" w:eastAsia="Times New Roman" w:hAnsi="Times New Roman" w:cs="Times New Roman"/>
          <w:color w:val="000000"/>
          <w:spacing w:val="0"/>
          <w:w w:val="100"/>
          <w:position w:val="0"/>
        </w:rPr>
        <w:t>4.70-10%</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15"/>
      <w:bookmarkEnd w:id="1516"/>
      <w:bookmarkEnd w:id="1518"/>
    </w:p>
    <w:p>
      <w:pPr>
        <w:pStyle w:val="Style42"/>
        <w:keepNext/>
        <w:keepLines/>
        <w:widowControl w:val="0"/>
        <w:shd w:val="clear" w:color="auto" w:fill="auto"/>
        <w:bidi w:val="0"/>
        <w:spacing w:before="0" w:after="360" w:line="240" w:lineRule="auto"/>
        <w:ind w:left="0" w:right="0" w:firstLine="0"/>
        <w:jc w:val="both"/>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9"/>
      <w:bookmarkEnd w:id="1520"/>
      <w:bookmarkEnd w:id="1521"/>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京蓝沐禾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项目可持续发展 资产支持专项计划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260,772,000.00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260,772,000.00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280,350,000.00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2"/>
      <w:bookmarkEnd w:id="1523"/>
      <w:bookmarkEnd w:id="152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中信建投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京蓝沐 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 目可持续 发展资产 支持专项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8.06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25"/>
      <w:bookmarkEnd w:id="1526"/>
      <w:bookmarkEnd w:id="1528"/>
    </w:p>
    <w:p>
      <w:pPr>
        <w:pStyle w:val="Style42"/>
        <w:keepNext/>
        <w:keepLines/>
        <w:widowControl w:val="0"/>
        <w:shd w:val="clear" w:color="auto" w:fill="auto"/>
        <w:tabs>
          <w:tab w:pos="493" w:val="left"/>
        </w:tabs>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9"/>
      <w:bookmarkEnd w:id="1530"/>
      <w:bookmarkEnd w:id="153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33"/>
      <w:bookmarkEnd w:id="1534"/>
      <w:bookmarkEnd w:id="153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37"/>
      <w:bookmarkEnd w:id="1538"/>
      <w:bookmarkEnd w:id="154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60,745,941.35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71,371,808.65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60,745,941.35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71,371,808.65</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1"/>
      <w:bookmarkEnd w:id="1542"/>
      <w:bookmarkEnd w:id="154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33,041,689.40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32,178,182.08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1,783,111.22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3,151,497.85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某(中国)融资租赁有限公司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5,443,353.92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8,783,899.06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某融资租赁(中国)有限公司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2,886,608.47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减：一年内到期部分(本节七、</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39,853,326.83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35,411,490.03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60,745,941.35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71,371,808.65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44"/>
      <w:bookmarkEnd w:id="1545"/>
      <w:bookmarkEnd w:id="154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47"/>
      <w:bookmarkEnd w:id="1548"/>
      <w:bookmarkEnd w:id="1550"/>
    </w:p>
    <w:p>
      <w:pPr>
        <w:pStyle w:val="Style42"/>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51"/>
      <w:bookmarkEnd w:id="1552"/>
      <w:bookmarkEnd w:id="155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54"/>
      <w:bookmarkEnd w:id="1555"/>
      <w:bookmarkEnd w:id="155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5</w:t>
      </w:r>
      <w:bookmarkEnd w:id="155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57"/>
      <w:bookmarkEnd w:id="1558"/>
      <w:bookmarkEnd w:id="156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61"/>
      <w:bookmarkEnd w:id="1562"/>
      <w:bookmarkEnd w:id="156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1,931,960.00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5,617,280.00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2,385,719.41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1,361,557.82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1,024,161.59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4,317,679.41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1,428,637.82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6,641,441.59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可再生能源 建筑应用专 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418,560.00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三期土地基 础设施建设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农药行业场 地异味清除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2,261,400.00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粤港澳大湾 区污染场地 安全利用保 障技术与集 成工程示范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中南地区镉 神污染农田 植物阻隔技 术与示范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复合有机污 染场地原位 热处理耦合 技术与装备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1,931,960.00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5,617,280.00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5"/>
      <w:bookmarkEnd w:id="1566"/>
      <w:bookmarkEnd w:id="15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69"/>
      <w:bookmarkEnd w:id="1570"/>
      <w:bookmarkEnd w:id="15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1,023,667,816.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2"/>
      <w:bookmarkEnd w:id="1573"/>
      <w:bookmarkEnd w:id="1575"/>
    </w:p>
    <w:p>
      <w:pPr>
        <w:pStyle w:val="Style42"/>
        <w:keepNext/>
        <w:keepLines/>
        <w:widowControl w:val="0"/>
        <w:shd w:val="clear" w:color="auto" w:fill="auto"/>
        <w:tabs>
          <w:tab w:pos="493" w:val="left"/>
        </w:tabs>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6"/>
      <w:bookmarkEnd w:id="1577"/>
      <w:bookmarkEnd w:id="1579"/>
    </w:p>
    <w:p>
      <w:pPr>
        <w:pStyle w:val="Style42"/>
        <w:keepNext/>
        <w:keepLines/>
        <w:widowControl w:val="0"/>
        <w:shd w:val="clear" w:color="auto" w:fill="auto"/>
        <w:tabs>
          <w:tab w:pos="493" w:val="left"/>
        </w:tabs>
        <w:bidi w:val="0"/>
        <w:spacing w:before="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80"/>
      <w:bookmarkEnd w:id="1581"/>
      <w:bookmarkEnd w:id="158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4"/>
      <w:bookmarkEnd w:id="1585"/>
      <w:bookmarkEnd w:id="15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4,162,501,407.57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4,162,501,407.57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4,429,583.76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5,669,335.44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4,163,741,159.25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4,429,583.76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4,168,170,743.01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35"/>
        <w:keepNext w:val="0"/>
        <w:keepLines w:val="0"/>
        <w:widowControl w:val="0"/>
        <w:shd w:val="clear" w:color="auto" w:fill="auto"/>
        <w:bidi w:val="0"/>
        <w:spacing w:before="0" w:after="100" w:line="312" w:lineRule="exact"/>
        <w:ind w:left="0" w:right="0" w:firstLine="8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年公司子公司京蓝北方园林（天津）有限公司将其子公司天津市北方园林市政工程设计院有 限公司和京蓝园林景观工程（天津）有限公司股权转让给公司子公司京蓝资源科技有限公司，为同一控制 下转让少数股权，购买少数股东</w:t>
      </w:r>
      <w:r>
        <w:rPr>
          <w:rFonts w:ascii="Times New Roman" w:eastAsia="Times New Roman" w:hAnsi="Times New Roman" w:cs="Times New Roman"/>
          <w:color w:val="000000"/>
          <w:spacing w:val="0"/>
          <w:w w:val="100"/>
          <w:position w:val="0"/>
        </w:rPr>
        <w:t>9.89%</w:t>
      </w:r>
      <w:r>
        <w:rPr>
          <w:color w:val="000000"/>
          <w:spacing w:val="0"/>
          <w:w w:val="100"/>
          <w:position w:val="0"/>
        </w:rPr>
        <w:t>股权导致资本公积本期增加</w:t>
      </w:r>
      <w:r>
        <w:rPr>
          <w:rFonts w:ascii="Times New Roman" w:eastAsia="Times New Roman" w:hAnsi="Times New Roman" w:cs="Times New Roman"/>
          <w:color w:val="000000"/>
          <w:spacing w:val="0"/>
          <w:w w:val="100"/>
          <w:position w:val="0"/>
        </w:rPr>
        <w:t>4,377,023.76</w:t>
      </w:r>
      <w:r>
        <w:rPr>
          <w:color w:val="000000"/>
          <w:spacing w:val="0"/>
          <w:w w:val="100"/>
          <w:position w:val="0"/>
        </w:rPr>
        <w:t>元。</w:t>
      </w:r>
    </w:p>
    <w:p>
      <w:pPr>
        <w:pStyle w:val="Style35"/>
        <w:keepNext w:val="0"/>
        <w:keepLines w:val="0"/>
        <w:widowControl w:val="0"/>
        <w:shd w:val="clear" w:color="auto" w:fill="auto"/>
        <w:bidi w:val="0"/>
        <w:spacing w:before="0" w:after="880" w:line="326" w:lineRule="exact"/>
        <w:ind w:left="0" w:right="0" w:firstLine="380"/>
        <w:jc w:val="left"/>
      </w:pPr>
      <w:r>
        <w:rPr>
          <w:color w:val="000000"/>
          <w:spacing w:val="0"/>
          <w:w w:val="100"/>
          <w:position w:val="0"/>
        </w:rPr>
        <w:t>本期增加</w:t>
      </w:r>
      <w:r>
        <w:rPr>
          <w:rFonts w:ascii="Times New Roman" w:eastAsia="Times New Roman" w:hAnsi="Times New Roman" w:cs="Times New Roman"/>
          <w:color w:val="000000"/>
          <w:spacing w:val="0"/>
          <w:w w:val="100"/>
          <w:position w:val="0"/>
        </w:rPr>
        <w:t>52,560.00</w:t>
      </w:r>
      <w:r>
        <w:rPr>
          <w:color w:val="000000"/>
          <w:spacing w:val="0"/>
          <w:w w:val="100"/>
          <w:position w:val="0"/>
        </w:rPr>
        <w:t>元系本公司投资的联营企业沈阳金丰春航空科技有限公司除净损益外的所有 者权益其他变动。</w:t>
      </w:r>
    </w:p>
    <w:p>
      <w:pPr>
        <w:pStyle w:val="Style32"/>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8"/>
      <w:bookmarkEnd w:id="1589"/>
      <w:bookmarkEnd w:id="159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2"/>
      <w:bookmarkEnd w:id="1593"/>
      <w:bookmarkEnd w:id="159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减：前期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计入其他</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2563"/>
        <w:gridCol w:w="974"/>
        <w:gridCol w:w="854"/>
        <w:gridCol w:w="1051"/>
        <w:gridCol w:w="850"/>
        <w:gridCol w:w="854"/>
        <w:gridCol w:w="850"/>
        <w:gridCol w:w="854"/>
        <w:gridCol w:w="734"/>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当期转入 留存收益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6"/>
      <w:bookmarkEnd w:id="1597"/>
      <w:bookmarkEnd w:id="159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00"/>
      <w:bookmarkEnd w:id="1601"/>
      <w:bookmarkEnd w:id="16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19,687,014.03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19,687,014.03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10,664,905.83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10,664,905.83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30,351,919.86</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4"/>
      <w:bookmarkEnd w:id="1605"/>
      <w:bookmarkEnd w:id="160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-581,857,220.20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454,888,612.36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-11,090,217.72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-592,947,437.92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454,888,612.36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-2,354,850,607.11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-1,036,745,832.56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-2,947,798,045.03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-581,857,220.20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1</w:t>
      </w:r>
      <w:bookmarkEnd w:id="16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2</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-11,090,217.72</w:t>
      </w:r>
      <w:r>
        <w:rPr>
          <w:color w:val="000000"/>
          <w:spacing w:val="0"/>
          <w:w w:val="100"/>
          <w:position w:val="0"/>
        </w:rPr>
        <w:t>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610" w:name="bookmark1610"/>
      <w:r>
        <w:rPr>
          <w:rFonts w:ascii="Times New Roman" w:eastAsia="Times New Roman" w:hAnsi="Times New Roman" w:cs="Times New Roman"/>
          <w:color w:val="000000"/>
          <w:spacing w:val="0"/>
          <w:w w:val="100"/>
          <w:position w:val="0"/>
          <w:sz w:val="18"/>
          <w:szCs w:val="18"/>
        </w:rPr>
        <w:t>3</w:t>
      </w:r>
      <w:bookmarkEnd w:id="16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sz w:val="18"/>
          <w:szCs w:val="18"/>
        </w:rPr>
        <w:t>4</w:t>
      </w:r>
      <w:bookmarkEnd w:id="16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sz w:val="18"/>
          <w:szCs w:val="18"/>
        </w:rPr>
        <w:t>5</w:t>
      </w:r>
      <w:bookmarkEnd w:id="16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3"/>
      <w:bookmarkEnd w:id="1614"/>
      <w:bookmarkEnd w:id="161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1,131,555,117.81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1,160,736,484.04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1,861,969,364.58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1,475,658,266.33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39,439,349.17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13,021,852.14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1,167,427,033.73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1,901,408,713.75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1,488,680,118.47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1,901,408,713.75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39,439,349.17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39,439,349.17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1,131,555,117.81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1,861,969,364.58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225,519,519.92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60,328,661.70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851,563,206.71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20,909,123.29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1,158,320,511.62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171,370,025.58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171,370,025.58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市政园林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59,447,007.14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59,447,007.14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714,895,941.36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714,895,941.36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132,731,768.04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132,731,768.04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27,711,131.24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742,632.65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28,453,763.89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7,808,188.74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11,249,492.48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26,438,363.10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117,795.49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13,100,934.55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40,172,513.13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225,519,519.92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60,328,661.70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851,563,206.71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20,909,123.29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1,158,320,511.62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480,076,871.75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1,374,848.66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484,144,160.04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1,061,301.29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27,264,506.40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28,325,807.69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3,289,632.21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26,035,604.49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29,325,236.70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4,095,276.15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4,095,276.15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2,819,179.36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57,636,222.07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104,097,168.36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6,178,623.21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170,731,193.00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213,565,772.23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13,355,651.42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226,921,423.65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214,254,130.91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214,777,414.39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7"/>
      <w:bookmarkEnd w:id="1618"/>
      <w:bookmarkEnd w:id="16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1,329,089.10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1,640,319.74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681,316.88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767,716.51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94,650.00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419,884.85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1,243,361.25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166,508.94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1,082,353.34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71,495.20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929,372.52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2,750,087.16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454,211.28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511,811.00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372,450.12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580,101.35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106,043.15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979,937.79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30,085.79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4,473,369.08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9,857,962.28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1"/>
      <w:bookmarkEnd w:id="1622"/>
      <w:bookmarkEnd w:id="1624"/>
    </w:p>
    <w:p>
      <w:pPr>
        <w:pStyle w:val="Style28"/>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53,149,340.07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36,992,779.82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11,835,944.86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11,204,455.14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4,429,188.67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5,902,677.66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5,586,984.15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5,664,810.12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2,612,823.90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3,057,377.87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12,270,574.02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2,868,735.58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2,066,207.39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1,670,853.48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1,248,886.85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955,728.49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1,195,327.33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93,275,196.77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69,806,287.96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5"/>
      <w:bookmarkEnd w:id="1626"/>
      <w:bookmarkEnd w:id="16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100,230,721.38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133,742,830.79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112,547,954.81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44,599,747.88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23,366,144.95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27,568,222.64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25,737,140.59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33,964,112.40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12,198,114.88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16,343,417.18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6,231,518.45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6,849,916.80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5,295,284.80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11,715,972.68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3,868,580.10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6,475,538.34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1,039,712.00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987,223.18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季节性停工费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13,915,601.11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5,625,829.72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6,813,844.82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1,009,382.78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311,186,989.24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289,921,906.39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9"/>
      <w:bookmarkEnd w:id="1630"/>
      <w:bookmarkEnd w:id="1632"/>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14,005,327.77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16,666,472.17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1,153,315.14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748,398.78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234,226.93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1,673,215.79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505,849.15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466,766.98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193,220.62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1,091,556.87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1,151,683.16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5,317,553.15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19,329,704.46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1,863,428.99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1,817,507.03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2,351,669.67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2,952,718.28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27,886,486.05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45,572,033.90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3"/>
      <w:bookmarkEnd w:id="1634"/>
      <w:bookmarkEnd w:id="16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370,210,142.32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22,289,094.01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39,706,636.05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184,184.00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5,581,480.67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1,681,859.53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17,607,852.82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8,217,637.63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638,639,261.89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340,587,187.43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7"/>
      <w:bookmarkEnd w:id="1638"/>
      <w:bookmarkEnd w:id="16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高新技术企业科研经费补助（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一批自治区科技成果转化专项资金）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翁牛特旗财政局项目补贴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年知识产权专项资金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天津市东丽区市场监督管理局专利费用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天津市东丽区科学技术局企业补助款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天津市东丽区科学技术局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科技重大 专项工程拨款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密云区人才补贴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区域综合贡献奖励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地下水跨介质污染补贴款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7,875.00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长江经济带石化类场地污染治理技术研 究与集成示范课题拨款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439,359.36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216,803.67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国家服务业发展款项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年自治区科技创新引导奖励资金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年知识产权专项资金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年度就业见习费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翁旗就业服务局失业保险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内蒙古自治区对外科技交流中心奖励金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宁夏引黄现代化生态灌区技术集成示范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阿荣旗就业局稳岗补助（</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滴灌带补贴款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年生态环境治理项目市拨款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年东丽区内专利试点企业资助以及</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年上半年区级专利面上资助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年上半年市级专利资助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新型企业家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互联网跨界融合项目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年技术研发结项项目资金市拨款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年上半年市级专利资助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天津市东丽区科学技术局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知识产权专项资金补贴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农作物秸秆和污泥在盐碱地改良中应用 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设施蔬菜根结线虫综合控制与土壤质量 提升技术的应用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地下水跨介质污染补贴款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焦化场地污染风险管控与修复技术集成 示范工程拨款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中南地区镉砷污染项目拨款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长江经济带石化类场地污染治理技术研 究与集成示范课题拨款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生育津贴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可再生能源建筑应用专项资金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34,880.00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三期土地基础设施建设费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3,238,318.03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8,265,982.98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218,457.71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35,539.68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49,794.44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3,542,109.86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8,287,091.58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1"/>
      <w:bookmarkEnd w:id="1642"/>
      <w:bookmarkEnd w:id="164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18,875,335.99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19,195,559.27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45"/>
      <w:bookmarkEnd w:id="1646"/>
      <w:bookmarkEnd w:id="164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49"/>
      <w:bookmarkEnd w:id="1650"/>
      <w:bookmarkEnd w:id="165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53"/>
      <w:bookmarkEnd w:id="1654"/>
      <w:bookmarkEnd w:id="165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-16,124,266.45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-130,208,859.88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-54,688,275.72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-217,467,929.61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-70,812,542.17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-375,846,789.49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7"/>
      <w:bookmarkEnd w:id="1658"/>
      <w:bookmarkEnd w:id="166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-10,253,149.92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-131,283,119.08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-2,049,071.56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-58,074,984.56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-27,960,404.39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-1,044,073,045.85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-186,919,787.65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-205,329,582.81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-1,334,086,677.94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-348,212,382.68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1"/>
      <w:bookmarkEnd w:id="1662"/>
      <w:bookmarkEnd w:id="166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处置未划分为持有待售的非流动资产产 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-83,066.26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债务重组中处置非流动资产产生的利得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-83,066.26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5"/>
      <w:bookmarkEnd w:id="1666"/>
      <w:bookmarkEnd w:id="166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1,028,528.00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1,028,528.00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285,452.61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6,301,988.29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6,301,988.29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7,622,908.40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1,035,205.81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7,622,908.40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年中关 村提升创新 能力优化创 新环境支持 资金（专利部 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打造特色载 体推动中小 企业创新创 业升级专项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河北威县高 新技术产业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税收减免收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北京市人力 资源和社会 保障局</w:t>
            </w: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年度博士后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报废车辆补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北京市环境 保护局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多层次资产 市场融资奖 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内蒙古财政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中共赤峰玉 龙工业园区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五个一行动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中共赤峰玉 龙工业园区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非公党建补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中共赤峰玉 龙工业园区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首都知识产 权服务业协 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首都知识产 权服务业协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关村提升创 新能力创新 优化创新环 境支出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9"/>
      <w:bookmarkEnd w:id="1670"/>
      <w:bookmarkEnd w:id="167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106,008.32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106,008.32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140,185.76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140,185.76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369,969.02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3,487,577.21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369,969.02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1,467,719.28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10,377,457.85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1,467,719.28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195,398.09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2,163,047.76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17,497,171.03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2,163,047.76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7</w:t>
      </w:r>
      <w:bookmarkEnd w:id="167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3"/>
      <w:bookmarkEnd w:id="1674"/>
      <w:bookmarkEnd w:id="1676"/>
    </w:p>
    <w:p>
      <w:pPr>
        <w:pStyle w:val="Style42"/>
        <w:keepNext/>
        <w:keepLines/>
        <w:widowControl w:val="0"/>
        <w:shd w:val="clear" w:color="auto" w:fill="auto"/>
        <w:bidi w:val="0"/>
        <w:spacing w:before="0" w:line="240" w:lineRule="auto"/>
        <w:ind w:left="0" w:right="0" w:firstLine="0"/>
        <w:jc w:val="both"/>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7"/>
      <w:bookmarkEnd w:id="1678"/>
      <w:bookmarkEnd w:id="167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34,004,905.67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53,041,606.96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15,754,950.77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-32,272,317.26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49,759,856.44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20,769,289.70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0"/>
      <w:bookmarkEnd w:id="1681"/>
      <w:bookmarkEnd w:id="168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-2,481,562,301.71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-620,396,815.43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77,411,917.94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19,497.98</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83,846,735.87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250,347,867.27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-2,268,960.08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收购京蓝沐禾产生商誉的影响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261,018,261.46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49,759,856.44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83"/>
      <w:bookmarkEnd w:id="1684"/>
      <w:bookmarkEnd w:id="16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7"/>
      <w:bookmarkEnd w:id="1688"/>
      <w:bookmarkEnd w:id="1690"/>
    </w:p>
    <w:p>
      <w:pPr>
        <w:pStyle w:val="Style42"/>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1"/>
      <w:bookmarkEnd w:id="1692"/>
      <w:bookmarkEnd w:id="169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65,833,064.84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179,572,989.03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35,287,650.44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255,235,162.09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8,039,415.66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16,789,811.57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政府补贴及其他拨款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7,702,388.68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6,684,382.04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2,998,645.45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6,776,917.11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11,335,052.93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131,196,218.00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465,324,217.84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4"/>
      <w:bookmarkEnd w:id="1695"/>
      <w:bookmarkEnd w:id="169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53,497,903.89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113,611,388.53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23,166,473.39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38,403,727.19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70,518,520.35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105,342,987.00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109,654,897.57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105,324,854.86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409,330.32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30,954,939.47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37,579,517.96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1,775,725.66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1,824,589.79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289,837,984.00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402,926,895.65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7"/>
      <w:bookmarkEnd w:id="1698"/>
      <w:bookmarkEnd w:id="1700"/>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35,797,688.81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111,497,763.31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35,797,688.81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111,497,763.31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2"/>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1"/>
      <w:bookmarkEnd w:id="1702"/>
      <w:bookmarkEnd w:id="170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京蓝沐禾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项目可持续发展 资产支持专项计划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2"/>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5"/>
      <w:bookmarkEnd w:id="1706"/>
      <w:bookmarkEnd w:id="1708"/>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698,050,016.82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1,033,666,102.70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15,556,072.85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196,122,254.60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9,471,472.22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质押银行存单解付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799,966,089.67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1,288,939,829.52</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2"/>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9"/>
      <w:bookmarkEnd w:id="1710"/>
      <w:bookmarkEnd w:id="171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657,908,287.10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727,865,871.55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19,823,442.86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158,586,967.48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28,167,584.77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质押银行定期存单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80,680,000.00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8,514,101.28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60,338,823.34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743,462,471.62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1,069,139,247.14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3"/>
      <w:bookmarkEnd w:id="1714"/>
      <w:bookmarkEnd w:id="1716"/>
    </w:p>
    <w:p>
      <w:pPr>
        <w:pStyle w:val="Style42"/>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7"/>
      <w:bookmarkEnd w:id="1718"/>
      <w:bookmarkEnd w:id="171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-2,531,322,158.15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-1,076,907,625.18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1,404,899,220.11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724,059,172.17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67,584,378.76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57,949,631.18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5,343,423.30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14,648,560.48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10,662,576.25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11,285,138.22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3,006,237.88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639,510,433.15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369,941,298.60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-19,195,559.27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递延所得税资产减少（增加以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34,834,793.53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-825,909.07</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-20,189,652.02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-43,139,562.36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465,425,146.90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484,304,808.06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794,552,989.89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-1,526,293,031.72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-812,017,320.16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912,442,578.90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60,169,476.13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-88,641,195.85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174,006,317.84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151,915,650.02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151,915,650.02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347,154,334.00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22,090,667.82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-195,238,683.98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0"/>
      <w:bookmarkEnd w:id="1721"/>
      <w:bookmarkEnd w:id="172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23"/>
      <w:bookmarkEnd w:id="1724"/>
      <w:bookmarkEnd w:id="172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1"/>
        </w:numPr>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现金和现金等价物的构成</w:t>
      </w:r>
      <w:bookmarkEnd w:id="1727"/>
      <w:bookmarkEnd w:id="1728"/>
      <w:bookmarkEnd w:id="173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174,006,317.84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151,915,650.02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173,947,656.49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151,868,760.40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174,006,317.84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151,915,650.02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8</w:t>
      </w:r>
      <w:bookmarkEnd w:id="173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1"/>
      <w:bookmarkEnd w:id="1732"/>
      <w:bookmarkEnd w:id="173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8</w:t>
      </w:r>
      <w:bookmarkEnd w:id="173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5"/>
      <w:bookmarkEnd w:id="1736"/>
      <w:bookmarkEnd w:id="17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147,406,628.31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银行承兑汇票保证金，履约保函保证金， 信用证保证金，农民工质保金，定期存 单，资金冻结详见本节七、</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111,257,596.57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抵押担保，详见本节七、</w:t>
            </w: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2,273,486.16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抵押担保，详见本节七、</w:t>
            </w:r>
            <w:r>
              <w:rPr>
                <w:rFonts w:ascii="Times New Roman" w:eastAsia="Times New Roman" w:hAnsi="Times New Roman" w:cs="Times New Roman"/>
                <w:color w:val="000000"/>
                <w:spacing w:val="0"/>
                <w:w w:val="100"/>
                <w:position w:val="0"/>
                <w:sz w:val="18"/>
                <w:szCs w:val="18"/>
              </w:rPr>
              <w:t>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208,860,626.14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长短期借款质押，详见本节七、</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469,798,337.18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8</w:t>
      </w:r>
      <w:bookmarkEnd w:id="174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39"/>
      <w:bookmarkEnd w:id="1740"/>
      <w:bookmarkEnd w:id="1742"/>
    </w:p>
    <w:p>
      <w:pPr>
        <w:pStyle w:val="Style42"/>
        <w:keepNext/>
        <w:keepLines/>
        <w:widowControl w:val="0"/>
        <w:shd w:val="clear" w:color="auto" w:fill="auto"/>
        <w:bidi w:val="0"/>
        <w:spacing w:before="0" w:line="240" w:lineRule="auto"/>
        <w:ind w:left="0" w:right="0" w:firstLine="140"/>
        <w:jc w:val="both"/>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3"/>
      <w:bookmarkEnd w:id="1744"/>
      <w:bookmarkEnd w:id="17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326" w:lineRule="exact"/>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6"/>
      <w:bookmarkEnd w:id="1747"/>
      <w:bookmarkEnd w:id="1748"/>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326" w:lineRule="exact"/>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8</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49"/>
      <w:bookmarkEnd w:id="1750"/>
      <w:bookmarkEnd w:id="1752"/>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280" w:line="326" w:lineRule="exact"/>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8</w:t>
      </w:r>
      <w:bookmarkEnd w:id="175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3"/>
      <w:bookmarkEnd w:id="1754"/>
      <w:bookmarkEnd w:id="1756"/>
    </w:p>
    <w:p>
      <w:pPr>
        <w:pStyle w:val="Style42"/>
        <w:keepNext/>
        <w:keepLines/>
        <w:widowControl w:val="0"/>
        <w:shd w:val="clear" w:color="auto" w:fill="auto"/>
        <w:bidi w:val="0"/>
        <w:spacing w:before="0" w:line="326" w:lineRule="exact"/>
        <w:ind w:left="0" w:right="0" w:firstLine="0"/>
        <w:jc w:val="left"/>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7"/>
      <w:bookmarkEnd w:id="1758"/>
      <w:bookmarkEnd w:id="17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高新技术企业科研经费补助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年第一批自治区科技</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成果转化专项资金）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翁牛特旗财政局项目补贴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天津市东丽区市场监督管理 局专利费用补贴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天津市东丽区科学技术局企 业补助款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天津市东丽区科学技术局</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科技重大专项工程拨款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密云区人才补贴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区域综合贡献奖励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216,803.67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年知识产权专项资金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地下水跨介质污染补贴款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439,359.36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多层次资产市场融资奖补资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五个一行动资金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非公党建补助资金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首都知识产权服务业协会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年中关村提升创新能力 创新优化创新环境支出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农药行业场地异味清除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粤港澳大湾区污染场地安全 利用保障技术与集成工程示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中南地区镉砷污染农田植物 阻隔技术与示范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复合有机污染场地原位热处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理耦合技术与装备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0"/>
      <w:bookmarkEnd w:id="1761"/>
      <w:bookmarkEnd w:id="176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63"/>
      <w:bookmarkEnd w:id="1764"/>
      <w:bookmarkEnd w:id="1765"/>
    </w:p>
    <w:p>
      <w:pPr>
        <w:pStyle w:val="Style23"/>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sz w:val="24"/>
          <w:szCs w:val="24"/>
        </w:rPr>
        <w:t>八</w:t>
      </w:r>
      <w:bookmarkEnd w:id="1768"/>
      <w:r>
        <w:rPr>
          <w:color w:val="000000"/>
          <w:spacing w:val="0"/>
          <w:w w:val="100"/>
          <w:position w:val="0"/>
          <w:sz w:val="24"/>
          <w:szCs w:val="24"/>
        </w:rPr>
        <w:t>、合并范围的变更</w:t>
      </w:r>
      <w:bookmarkEnd w:id="1766"/>
      <w:bookmarkEnd w:id="1767"/>
      <w:bookmarkEnd w:id="1769"/>
    </w:p>
    <w:p>
      <w:pPr>
        <w:pStyle w:val="Style32"/>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0"/>
      <w:bookmarkEnd w:id="1771"/>
      <w:bookmarkEnd w:id="1772"/>
    </w:p>
    <w:p>
      <w:pPr>
        <w:pStyle w:val="Style42"/>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3"/>
      <w:bookmarkEnd w:id="1774"/>
      <w:bookmarkEnd w:id="1775"/>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6"/>
      <w:bookmarkEnd w:id="1777"/>
      <w:bookmarkEnd w:id="177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2"/>
        <w:keepNext/>
        <w:keepLines/>
        <w:widowControl w:val="0"/>
        <w:numPr>
          <w:ilvl w:val="0"/>
          <w:numId w:val="53"/>
        </w:numPr>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被购买方于购买日可辨认资产、负债</w:t>
      </w:r>
      <w:bookmarkEnd w:id="1779"/>
      <w:bookmarkEnd w:id="1780"/>
      <w:bookmarkEnd w:id="1782"/>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3"/>
        </w:numPr>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购买日之前持有的股权按照公允价值重新计量产生的利得或损失</w:t>
      </w:r>
      <w:bookmarkEnd w:id="1783"/>
      <w:bookmarkEnd w:id="1784"/>
      <w:bookmarkEnd w:id="178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numPr>
          <w:ilvl w:val="0"/>
          <w:numId w:val="53"/>
        </w:numPr>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 xml:space="preserve"> 购买日或合并当期期末无法合理确定合并对价或被购买方可辨认资产、负债公允价值的相关说明</w:t>
      </w:r>
      <w:bookmarkEnd w:id="1787"/>
      <w:bookmarkEnd w:id="1788"/>
      <w:bookmarkEnd w:id="1790"/>
    </w:p>
    <w:p>
      <w:pPr>
        <w:pStyle w:val="Style42"/>
        <w:keepNext/>
        <w:keepLines/>
        <w:widowControl w:val="0"/>
        <w:numPr>
          <w:ilvl w:val="0"/>
          <w:numId w:val="53"/>
        </w:numPr>
        <w:shd w:val="clear" w:color="auto" w:fill="auto"/>
        <w:tabs>
          <w:tab w:pos="493" w:val="left"/>
        </w:tabs>
        <w:bidi w:val="0"/>
        <w:spacing w:before="0" w:line="240" w:lineRule="auto"/>
        <w:ind w:left="0" w:right="0" w:firstLine="0"/>
        <w:jc w:val="left"/>
      </w:pPr>
      <w:bookmarkStart w:id="1787" w:name="bookmark1787"/>
      <w:bookmarkStart w:id="1788" w:name="bookmark1788"/>
      <w:bookmarkStart w:id="1791" w:name="bookmark1791"/>
      <w:bookmarkStart w:id="1792" w:name="bookmark1792"/>
      <w:bookmarkEnd w:id="1791"/>
      <w:r>
        <w:rPr>
          <w:color w:val="000000"/>
          <w:spacing w:val="0"/>
          <w:w w:val="100"/>
          <w:position w:val="0"/>
        </w:rPr>
        <w:t>其他说明</w:t>
      </w:r>
      <w:bookmarkEnd w:id="1787"/>
      <w:bookmarkEnd w:id="1788"/>
      <w:bookmarkEnd w:id="1792"/>
    </w:p>
    <w:p>
      <w:pPr>
        <w:pStyle w:val="Style32"/>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93"/>
      <w:bookmarkEnd w:id="1794"/>
      <w:bookmarkEnd w:id="1795"/>
    </w:p>
    <w:p>
      <w:pPr>
        <w:pStyle w:val="Style42"/>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96"/>
      <w:bookmarkEnd w:id="1797"/>
      <w:bookmarkEnd w:id="17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14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99"/>
      <w:bookmarkEnd w:id="1800"/>
      <w:bookmarkEnd w:id="180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02"/>
      <w:bookmarkEnd w:id="1803"/>
      <w:bookmarkEnd w:id="18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80" w:line="317" w:lineRule="exact"/>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3</w:t>
      </w:r>
      <w:bookmarkEnd w:id="1808"/>
      <w:r>
        <w:rPr>
          <w:color w:val="000000"/>
          <w:spacing w:val="0"/>
          <w:w w:val="100"/>
          <w:position w:val="0"/>
        </w:rPr>
        <w:t>、</w:t>
        <w:tab/>
        <w:t>反向购买</w:t>
      </w:r>
      <w:bookmarkEnd w:id="1806"/>
      <w:bookmarkEnd w:id="1807"/>
      <w:bookmarkEnd w:id="1809"/>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80" w:line="317" w:lineRule="exact"/>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4</w:t>
      </w:r>
      <w:bookmarkEnd w:id="1812"/>
      <w:r>
        <w:rPr>
          <w:color w:val="000000"/>
          <w:spacing w:val="0"/>
          <w:w w:val="100"/>
          <w:position w:val="0"/>
        </w:rPr>
        <w:t>、</w:t>
        <w:tab/>
        <w:t>处置子公司</w:t>
      </w:r>
      <w:bookmarkEnd w:id="1810"/>
      <w:bookmarkEnd w:id="1811"/>
      <w:bookmarkEnd w:id="1813"/>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280" w:line="317" w:lineRule="exact"/>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5</w:t>
      </w:r>
      <w:bookmarkEnd w:id="1816"/>
      <w:r>
        <w:rPr>
          <w:color w:val="000000"/>
          <w:spacing w:val="0"/>
          <w:w w:val="100"/>
          <w:position w:val="0"/>
        </w:rPr>
        <w:t>、</w:t>
        <w:tab/>
        <w:t>其他原因的合并范围变动</w:t>
      </w:r>
      <w:bookmarkEnd w:id="1814"/>
      <w:bookmarkEnd w:id="1815"/>
      <w:bookmarkEnd w:id="1817"/>
    </w:p>
    <w:p>
      <w:pPr>
        <w:pStyle w:val="Style2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本期新纳入合并范围内的子公司共计</w:t>
      </w:r>
      <w:r>
        <w:rPr>
          <w:rFonts w:ascii="Times New Roman" w:eastAsia="Times New Roman" w:hAnsi="Times New Roman" w:cs="Times New Roman"/>
          <w:color w:val="000000"/>
          <w:spacing w:val="0"/>
          <w:w w:val="100"/>
          <w:position w:val="0"/>
        </w:rPr>
        <w:t>2</w:t>
      </w:r>
      <w:r>
        <w:rPr>
          <w:color w:val="000000"/>
          <w:spacing w:val="0"/>
          <w:w w:val="100"/>
          <w:position w:val="0"/>
        </w:rPr>
        <w:t>家，其中：新设立有</w:t>
      </w:r>
      <w:r>
        <w:rPr>
          <w:rFonts w:ascii="Times New Roman" w:eastAsia="Times New Roman" w:hAnsi="Times New Roman" w:cs="Times New Roman"/>
          <w:color w:val="000000"/>
          <w:spacing w:val="0"/>
          <w:w w:val="100"/>
          <w:position w:val="0"/>
        </w:rPr>
        <w:t>2</w:t>
      </w:r>
      <w:r>
        <w:rPr>
          <w:color w:val="000000"/>
          <w:spacing w:val="0"/>
          <w:w w:val="100"/>
          <w:position w:val="0"/>
        </w:rPr>
        <w:t>家，分别为：京蓝环境科技（成都）有限 公司、赤峰沐禾宾馆有限公司。</w:t>
      </w:r>
    </w:p>
    <w:p>
      <w:pPr>
        <w:pStyle w:val="Style35"/>
        <w:keepNext w:val="0"/>
        <w:keepLines w:val="0"/>
        <w:widowControl w:val="0"/>
        <w:shd w:val="clear" w:color="auto" w:fill="auto"/>
        <w:bidi w:val="0"/>
        <w:spacing w:before="0" w:after="220" w:line="326" w:lineRule="exact"/>
        <w:ind w:left="0" w:right="0" w:firstLine="440"/>
        <w:jc w:val="both"/>
      </w:pPr>
      <w:r>
        <w:rPr>
          <w:color w:val="000000"/>
          <w:spacing w:val="0"/>
          <w:w w:val="100"/>
          <w:position w:val="0"/>
        </w:rPr>
        <w:t>本期注销的子公司共计</w:t>
      </w:r>
      <w:r>
        <w:rPr>
          <w:rFonts w:ascii="Times New Roman" w:eastAsia="Times New Roman" w:hAnsi="Times New Roman" w:cs="Times New Roman"/>
          <w:color w:val="000000"/>
          <w:spacing w:val="0"/>
          <w:w w:val="100"/>
          <w:position w:val="0"/>
        </w:rPr>
        <w:t>3</w:t>
      </w:r>
      <w:r>
        <w:rPr>
          <w:color w:val="000000"/>
          <w:spacing w:val="0"/>
          <w:w w:val="100"/>
          <w:position w:val="0"/>
        </w:rPr>
        <w:t>家，分别为：天津市北方科创环境检测有限公司、天津景观水环境修复技术 有限公司和京蓝沐禾巨鹿田田通农业供水有限公司。</w:t>
      </w:r>
      <w:r>
        <w:br w:type="page"/>
      </w:r>
    </w:p>
    <w:p>
      <w:pPr>
        <w:pStyle w:val="Style32"/>
        <w:keepNext/>
        <w:keepLines/>
        <w:widowControl w:val="0"/>
        <w:shd w:val="clear" w:color="auto" w:fill="auto"/>
        <w:bidi w:val="0"/>
        <w:spacing w:before="0" w:after="34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6</w:t>
      </w:r>
      <w:bookmarkEnd w:id="1820"/>
      <w:r>
        <w:rPr>
          <w:color w:val="000000"/>
          <w:spacing w:val="0"/>
          <w:w w:val="100"/>
          <w:position w:val="0"/>
        </w:rPr>
        <w:t>、其他</w:t>
      </w:r>
      <w:bookmarkEnd w:id="1818"/>
      <w:bookmarkEnd w:id="1819"/>
      <w:bookmarkEnd w:id="1821"/>
    </w:p>
    <w:p>
      <w:pPr>
        <w:pStyle w:val="Style23"/>
        <w:keepNext/>
        <w:keepLines/>
        <w:widowControl w:val="0"/>
        <w:shd w:val="clear" w:color="auto" w:fill="auto"/>
        <w:bidi w:val="0"/>
        <w:spacing w:before="0" w:after="34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sz w:val="24"/>
          <w:szCs w:val="24"/>
        </w:rPr>
        <w:t>九</w:t>
      </w:r>
      <w:bookmarkEnd w:id="1824"/>
      <w:r>
        <w:rPr>
          <w:color w:val="000000"/>
          <w:spacing w:val="0"/>
          <w:w w:val="100"/>
          <w:position w:val="0"/>
          <w:sz w:val="24"/>
          <w:szCs w:val="24"/>
        </w:rPr>
        <w:t>、在其他主体中的权益</w:t>
      </w:r>
      <w:bookmarkEnd w:id="1822"/>
      <w:bookmarkEnd w:id="1823"/>
      <w:bookmarkEnd w:id="1825"/>
    </w:p>
    <w:p>
      <w:pPr>
        <w:pStyle w:val="Style32"/>
        <w:keepNext/>
        <w:keepLines/>
        <w:widowControl w:val="0"/>
        <w:shd w:val="clear" w:color="auto" w:fill="auto"/>
        <w:bidi w:val="0"/>
        <w:spacing w:before="0" w:after="34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6"/>
      <w:bookmarkEnd w:id="1827"/>
      <w:bookmarkEnd w:id="1828"/>
    </w:p>
    <w:p>
      <w:pPr>
        <w:pStyle w:val="Style42"/>
        <w:keepNext/>
        <w:keepLines/>
        <w:widowControl w:val="0"/>
        <w:shd w:val="clear" w:color="auto" w:fill="auto"/>
        <w:bidi w:val="0"/>
        <w:spacing w:before="0" w:after="340" w:line="240" w:lineRule="auto"/>
        <w:ind w:left="0" w:right="0" w:firstLine="14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9"/>
      <w:bookmarkEnd w:id="1830"/>
      <w:bookmarkEnd w:id="183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88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京蓝有道创业投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投资管理；资产 管理；投资咨询； 项目投资。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 xml:space="preserve">、 </w:t>
            </w:r>
            <w:r>
              <w:rPr>
                <w:color w:val="000000"/>
                <w:spacing w:val="0"/>
                <w:w w:val="100"/>
                <w:position w:val="0"/>
              </w:rPr>
              <w:t xml:space="preserve">未经有关部门批 准，不得以公开 方式募集资金；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、不得公开开展 证券类产品和金 融衍生品交易活 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、不得发放 贷款；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、不得对 所投资企业以外 的其他企业提供 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、不得向 投资者承诺投资 本金不受损失或 者承诺最低收益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；企业依法自主 选择经营项目， 开展经营活动； 依法须经批准的 项目，经相关部 门批准后依批准 的内容开展经营 活动；不得从事 本市产业政策禁 止和限制类项目 的经营活动。）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浙江京蓝得韬投 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杭州市上城区甘 水巷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服务：实业投资， 投资管理。（未经 金融等监管部门 批准，不得从事 向公众融资存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款、融资担保、 代客理财等金融 服务），企业管理 咨询（依法须经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京蓝科技研究有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北京市海淀区上 地东路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工程和技术研究 与试验发展；农 业科学研究与试 验发展；技术开 发、技术推广、 技术服务。（企业 依法自主选择经 营项目，开展经 营活动；依法须 经批准的项目， 经相关部门批准 后依批准的内容 开展经营活动； 不得从事本市产 业政策禁止和限 制类项目的经营 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71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京蓝国际工程有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北京市昌平区科 技园区仁和路</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房间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施工总承包；建 设工程项目管 理；技术进出口、 贸易进出口；水 利水电工程的技 术咨询；工程设 计。（企业依法自 主先选择经营项 目，开展经营活 动；工程设计以 及依法须批准的 项目，经相关部 门批准后依批准 的内容开展经营 活动；不得从事 本市产业政策禁 止和限制类项目 的经营活动）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京蓝环境建设</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北京市门头沟区 大台商贸公司玉 皇庙门市部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DT0146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工程勘察；工程 设计；施工总承 包；专业承包； 劳务分包；园林 绿化；景观设计; 销售五金交电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（不含电动自行 车）、机械设备； 建筑机械设备租 赁；技术开发、 咨询、服务、推 广、转让；会议 服务；企业形象 策划；设计、制 作、代理、发布 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京蓝环境科技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四川省成都市都 江堰市聚源镇导 江社区五龙苑</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环境技术推广服 务；市政公用工 程施工总承包； 工程项目管理服 务；工程监理服 务；工程勘察设 计；建筑劳务分 包；土壤污染治 理与修复服务； 水污染治理；土 地整理；节水灌 溉管理与技术咨 询服务；环境监 测；数据处理； 软件开发；计算 机系统集成服 务；销售农业机 械、化肥、农膜、 机电设备、电子 产品、通信设备、 机械设备、计算 机软硬件及辅助 设备、建筑材料。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京蓝环境科技有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河北省廊坊市固 安县工业园区南 区通大道南侧、 富达路东侧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环境治理技术和 水处理技术的开 发、咨询、应用 及转让；生态环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保产品的开发与 应用、生态修复、 水土保持；研究、 开发、种植、销 售园林植物；园 林环境景观的设 计、园林绿化工 程和园林维护； 销售：建筑材料 （不含砂石料）、 园林机械设备； 技术开发；企业 管理服务；水污 染治理服务；地 质灾害治理服 务；土木工程施 工；绿化养护及 技术咨询。（依法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京蓝（山东）乡 村振兴有限公司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山东省聊城市高 唐县三十里铺镇 镇政府院内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旅游及休闲观光 项目、文化项目、 工业项目、商贸 项目的开发、建 设、管理；城镇 化及新农村项目 建设、管理；土 地整理、开发和 综合利用；房屋 拆迁、安置、改 造，保障房建设、 租赁；农村环境 整治；城市园林 绿化工程施工、 养护；建设工程 项目代建、代开 发、代管理；广 告设计、制作， 户外广告发布； 城市基础设施及 配套设施、交通 设施、水利设施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的建设；道路、 污水管网设施的 建设、维护公路 工程施工、铁路 工程施工、市政 工程施工、水利 水电工程施工、 房屋建筑工程施 工、隧道工程施 工、桥梁工程施 工、港口巷道工 程施工、河湖整 治工程施工、结 构补强工程施 工；水电安装； 物业管理；日用 百货、建筑材料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京蓝生态科技有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河北省廊坊市固 安县固安工业园 区南区通达道、 富达路东侧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服务、技术培训； 货物进出口、技 术进出口、代理 进出口；生态环 境治理；水污染 治理；污水处理； 大气污染治理； 环境监测；工程 勘察设计；规划 管理；城市园林 绿化；工程和技 术研究与实验发 展；销售机械设 备；经济信息咨 询（依法须经批 准的项目，经相 关部门批准后方 可开展经营活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 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内蒙古自治区赤 峰市翁牛特旗玉 龙工业园区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许可经营项目： 无一般经营项 目：灌溉、农村 饮水、建筑用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2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PP </w:t>
            </w:r>
            <w:r>
              <w:rPr>
                <w:color w:val="000000"/>
                <w:spacing w:val="0"/>
                <w:w w:val="100"/>
                <w:position w:val="0"/>
              </w:rPr>
              <w:t>给 排水管材及管件 制造、销售；卷 盘式、平移式、 中心支轴式喷灌 机等喷灌设备和 滴灌带（管）、输 配水软管、过滤 器、施肥器等微 滴灌设备的生 产、销售及安装; 生态环境治理工 程设计、建设、 维护及咨询；水 利、电力、农业 项目投资；农业 机械、化肥、农 膜、机电设备、 建筑材料销售及 进出口业务；水 利、水电工程设 计、施工；市政 公用工程施工； 园林绿化工程； 农村灌溉用水井 凿井作业；沙地 治理；种树、种 草；水泥桩制作、 网围栏刺线制 作、架设；林木 种子经营，飞播 造林；文体用品、 日用品、电力设 备、电线电缆、 电器购销。（依法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呼伦贝尔京蓝沐 禾节水装备有限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内蒙古阿荣旗工 业园区南工五街 东侧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滴灌、农村饮水、 建筑用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给排水管材及 管件制造、销售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卷盘式、平移式、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中心支轴式喷灌 机等喷灌设备和 滴灌带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、输配 水软管、过滤器、 施肥器等微滴灌 设备的生产、销 售及安装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 境治理工程设 计、建设、维护 及咨询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水利、水 电、农业项目投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农业机械、化 肥、农膜、机电 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水利、 水电工程设计、 施工、市政公用 工程施工：园林 绿化工程；农村 灌溉用水井凿井 作业，沙地治理： 种树、种草；租 赁业务。（依法须 经批准的项目， 经相关部门批准 后方可开展经营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兴安盟沐禾节水 工程设备有限公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兴安盟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兴安盟科右前旗 碧桂园北国之春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街</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节水设备及大管 生产、安装；节 水装备、化工产 品（不含危险化 学品和易制毒化 学品）、农业机 械、机电设备经 销及进出口业 务；水利及节水 技术研发、改造。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（筹建期一年）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衡水沐禾节水科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衡水市高新区新 区六路北侧、新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农田节水灌溉与 水肥一体化技术 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节水灌溉产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桥新路西侧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品的研发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 系统基础软件开 发及推广应用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微 喷灌及滴灌设 备、</w:t>
            </w:r>
            <w:r>
              <w:rPr>
                <w:rFonts w:ascii="Times New Roman" w:eastAsia="Times New Roman" w:hAnsi="Times New Roman" w:cs="Times New Roman"/>
                <w:color w:val="000000"/>
                <w:spacing w:val="0"/>
                <w:w w:val="100"/>
                <w:position w:val="0"/>
                <w:sz w:val="18"/>
                <w:szCs w:val="18"/>
              </w:rPr>
              <w:t>PVC</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PP</w:t>
            </w:r>
            <w:r>
              <w:rPr>
                <w:color w:val="000000"/>
                <w:spacing w:val="0"/>
                <w:w w:val="100"/>
                <w:position w:val="0"/>
                <w:sz w:val="17"/>
                <w:szCs w:val="17"/>
              </w:rPr>
              <w:t>管材、喷灌机、 节水灌溉产品的 生产、销售及安 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土地整理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水 利工程、农业灌 溉、园林绿化工 程施工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土壤检测 服务、无人机植 保服务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农业项目 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机械设备租 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化工产品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 含危险、剧毒、 监控、易制毒化 学品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、农业机 械、机电设备、 变频和智能控制 设备、电子产品、 球墨铸铁管、闸 门、建材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不含沙 石料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货 物进出口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依法 须经批准的项目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经相关部门批准 后方可开展经营 活动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沐禾威县农业供 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河北省邢台市威 县经济开发区东 迎宾大道北侧、 巨腾商务中心 </w:t>
            </w:r>
            <w:r>
              <w:rPr>
                <w:rFonts w:ascii="Times New Roman" w:eastAsia="Times New Roman" w:hAnsi="Times New Roman" w:cs="Times New Roman"/>
                <w:color w:val="000000"/>
                <w:spacing w:val="0"/>
                <w:w w:val="100"/>
                <w:position w:val="0"/>
                <w:sz w:val="18"/>
                <w:szCs w:val="18"/>
              </w:rPr>
              <w:t xml:space="preserve">1002 </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天然水收集与分 配；农业机械服 务；供水设施安 装、农田灌溉服 务；农业技术推 广服务；土壤检 测；给排水管材 及管件【聚氯乙 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color w:val="000000"/>
                <w:spacing w:val="0"/>
                <w:w w:val="100"/>
                <w:position w:val="0"/>
              </w:rPr>
              <w:t>聚丙 烯（</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）聚乙烯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color w:val="000000"/>
                <w:spacing w:val="0"/>
                <w:w w:val="100"/>
                <w:position w:val="0"/>
              </w:rPr>
              <w:t>机电设 备、灌溉设备制 造、销售、安装、 租赁；观光旅游;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农业项目开发； 在资质等级许可 范围内从事水利 水电工程、土石 方工程、园林绿 化工程施工。（依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赤峰沐原节水科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赤峰市红山区农 畜产品加工产业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节水设备研发及 技术转让。（依法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翁牛特旗沐禾生 态环境治理有限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翁牛特旗乌丹镇 玉龙工业园区北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生态环境治理； 水资源管理；沙 地治理；种树、 种草、园林绿化; 环保工程施工； 节水工程施工； 工程桥梁工程施 工；生态环境治 理技术推广、咨 询、服务；农业 技术推广、咨询、 服务。（依法须经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敖汉旗沐禾生态 环境治理有限公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内蒙古自治区赤 峰市敖汉旗新惠 镇滨河街西新园 路南（秀水小区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组团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生态环境治理； 水资源管理；沙 地治理；种树； 种草；园林绿化; 环保工程施工； 节水工程施工； 公路桥梁工程施 工；生态环境治 理技术推广、咨 询、服务；农业 技术推广、咨询、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服务。（依法须经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巴林左旗沐禾生 态环境治理有限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巴林左旗林东东 城区东河路中段 路东东和家园小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区 </w:t>
            </w:r>
            <w:r>
              <w:rPr>
                <w:rFonts w:ascii="Times New Roman" w:eastAsia="Times New Roman" w:hAnsi="Times New Roman" w:cs="Times New Roman"/>
                <w:color w:val="000000"/>
                <w:spacing w:val="0"/>
                <w:w w:val="100"/>
                <w:position w:val="0"/>
                <w:sz w:val="18"/>
                <w:szCs w:val="18"/>
              </w:rPr>
              <w:t xml:space="preserve">1-1-103 </w:t>
            </w:r>
            <w:r>
              <w:rPr>
                <w:color w:val="000000"/>
                <w:spacing w:val="0"/>
                <w:w w:val="100"/>
                <w:position w:val="0"/>
              </w:rPr>
              <w:t>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生态环境治理； 水资源管理；沙 地治理；种树； 种草；园林绿化、 环保、节水、公 路桥梁工程施 工；生态环境治 理技术推广、咨 询、服务；农业 技术推广、咨询、 服务。（依法须经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巴林右旗京蓝沐 禾生态环境治理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内蒙古自治区赤 峰市巴林右旗大 板镇三区益和诺 尔街西段北侧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生态环境治理及 技术推广、咨询、 服务；农村饮水、 灌溉；农业机械、 化肥、农膜、机 电设备销售及进 出口业务；水利、 水电工程施工； 农村用水井凿井 作业；水资源管 理；沙地治理； 种树；种草；园 林绿化、环保、 公路桥梁施工。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吉林省沐禾节水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白城工业园区辽 河路北、青海街 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节水工程设备研 发生产销售及安 装、化工产品（不 含危险化学品和 易制毒化学品）、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农业机械、机电 设备销售、塑料 管道研发生产销 售及安装；水利 工程施工。（依法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京蓝沐禾（中卫） 灌溉服务有限公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中卫市沙坡头区 文萃南路西侧美 利东方明珠</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1E05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灌溉服务；水源 及供水设施工程 建筑；园林绿化 工程；农村土地 整理服务；塑料 管材；农业机械 设备销售及售后 服务；农产品， 化肥，农膜，农 药，机械设备； 仪器仪表销售； 网络商品现货交 易；软件开发。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京蓝沐禾（赤峰 市松山区）农业 供水有限公司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both"/>
            </w:pPr>
            <w:r>
              <w:rPr>
                <w:color w:val="000000"/>
                <w:spacing w:val="0"/>
                <w:w w:val="100"/>
                <w:position w:val="0"/>
              </w:rPr>
              <w:t>赤峰市新城区玉 龙大街南皇家帝 苑商业写字楼</w:t>
            </w:r>
          </w:p>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A-C </w:t>
            </w:r>
            <w:r>
              <w:rPr>
                <w:color w:val="000000"/>
                <w:spacing w:val="0"/>
                <w:w w:val="100"/>
                <w:position w:val="0"/>
                <w:sz w:val="17"/>
                <w:szCs w:val="17"/>
              </w:rPr>
              <w:t xml:space="preserve">段 </w:t>
            </w:r>
            <w:r>
              <w:rPr>
                <w:rFonts w:ascii="Times New Roman" w:eastAsia="Times New Roman" w:hAnsi="Times New Roman" w:cs="Times New Roman"/>
                <w:color w:val="000000"/>
                <w:spacing w:val="0"/>
                <w:w w:val="100"/>
                <w:position w:val="0"/>
                <w:sz w:val="18"/>
                <w:szCs w:val="18"/>
              </w:rPr>
              <w:t>02076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农业供水、灌溉 服务；给排水管 材及管件制造、 销售；喷灌设备、 微滴灌设备生 产、销售及安装; 生态环境治理工 程设计、建设、 维护及咨询；水 利、电力、农业 项目投资；农业 机械、化肥、农 膜、机电设备、 建筑材料销售； 进出口业务；水 利、水电工程设 计、施工制作、 网围栏刺线制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作、架设；林木 种植培育经营、 植树造林。（依法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京蓝沐禾（东阿 县）节水灌溉科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山东省聊城市东 阿县牛角店镇驻 地（牛高路与聊 城水务西街交叉 口东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米路北）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农业机械服务； 农业自动化、信 息化服务；供水 设施安装；农业 灌溉服务；农业 技术推广服务； 土壤检测；农业、 林业病虫害防治 服务；电器机械 和器材、灌溉设 备制造、销售、 安装、租赁；给 排水管材及管件 制造、销售、安 装；利用自有场 地提供生态农业 观光服务；水利 水电工程；土石 方工程、园林绿 化工程施工。（依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京蓝沐禾（贺兰 县）灌溉服务有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贺兰县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贺兰县全民创业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园兴胜巷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农业灌溉服务； 农田水利；农村 土地管理服务； 农业机械服务； 供水设施安装； 农业技术推广服 务；农业、林业 病虫害防治服 务；利用自有场 地提供生态农业 观光服务；农业 高效节水灌溉工 程建设与运营管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9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理；水电站、水 源工程建设与运 营管理；供水经 营调度及水利技 术咨询服务；水 源及供水设施工 程建筑；水权水 价交易；供排水 管网工程；水利 工程设计、施工 与工程管理；水 利水电工程、土 石方工程；园林 绿化工程施工； 给排水管材及管 件、机电设备及 灌溉产品制造、 销售、安装、租 赁；环境保护； 污水治理；水利 信息化、智能化 领域技术开发、 产品生产及销 售；农产品、化 肥、农膜，农机 配件类农业生产 资料销售；农业 机械设备销售及 售后服务；网络 商品现质交易； 软件开发（依法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京蓝沐禾（丘北） 节水灌溉有限责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文山壮族苗族自 治州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云南省文山壮族 苗族自治州丘北 县锦屏镇重阳街</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农业灌溉服务； 农田水利；农村 土地管理服务； 农业机械服务； 供水设施安装； 农业技术推广服 务；农业、林业 病虫害防治服 务；利用自有场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2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地提供生态农业 观光服务；农业 高效节水灌溉工 程建设与运营管 理；水电站、水 源工程建设与运 营管理；供水经 营调度及水利技 术咨询服务；水 源及供水设施工 程建筑；水权水 价交易；供排水 管网工程；水利 工程设计、施工 与工程管理；水 利水电工程、土 石方工程；园林 绿化工程施工； 给排水管材及管 件、机电设备及 灌溉产品制造、 销售、安装、租 赁；环境保护； 污水治理；水利 信息化、智能化 领域技术开发、 产品生产及销 售；农产品、化 肥、农膜，农机 配件类农业生产 资料销售；农业 机械设备销售及 售后服务；网络 商品现质交易； 软件开发（依法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京蓝沐禾（宁城 县）农业供水有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内蒙古自治区赤 峰市宁城县天义 镇园林路南段北 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灌溉活动；塑料 管、板、型材制 造；金属制品业； 农业机械活动； 农作物病虫害防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治活动；机械设 备、五金产品及 电子产品批发； 建筑材料批发； 工程技术与设计 服务；技术推广 服务；水污染治 理；土壤污染治 理与修复服务； 水资源管理；水 源及供水设施工 程建设；管道工 程建筑；管道和 设备安装；电力 工程施工；园林 绿化工程施工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呼伦贝尔京蓝市 政建设有限公司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left"/>
            </w:pPr>
            <w:r>
              <w:rPr>
                <w:color w:val="000000"/>
                <w:spacing w:val="0"/>
                <w:w w:val="100"/>
                <w:position w:val="0"/>
              </w:rPr>
              <w:t xml:space="preserve">呼伦贝尔市海拉 尔区河东新区 </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地质勘探队</w:t>
            </w:r>
          </w:p>
          <w:p>
            <w:pPr>
              <w:pStyle w:val="Style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机场建设、机场 航空及其辅助设 施的建设、机场 运行管理服务， 与国内外航空运 输有关的地面服 务及相关延伸服 务，机场配套服 务，仓储服务（不 含危险品），特种 车辆购置、租赁； 市政公用建设工 程施工；水利水 电工程、土石方 工程施工；农业 高效节水灌溉工 程建设及运营管 理；水电站、水 源工程建设与运 营管理；水利工 程设备物资的采 购与供应；排水 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管材、</w:t>
            </w:r>
            <w:r>
              <w:rPr>
                <w:rFonts w:ascii="Times New Roman" w:eastAsia="Times New Roman" w:hAnsi="Times New Roman" w:cs="Times New Roman"/>
                <w:color w:val="000000"/>
                <w:spacing w:val="0"/>
                <w:w w:val="100"/>
                <w:position w:val="0"/>
                <w:sz w:val="18"/>
                <w:szCs w:val="18"/>
              </w:rPr>
              <w:t xml:space="preserve">PE </w:t>
            </w:r>
            <w:r>
              <w:rPr>
                <w:color w:val="000000"/>
                <w:spacing w:val="0"/>
                <w:w w:val="100"/>
                <w:position w:val="0"/>
              </w:rPr>
              <w:t>管材及各种配件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通辽京蓝沐禾节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内蒙古自治区通 辽市科尔沁左翼 中旗宝龙山镇工 业园区管委会 </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灌溉、农村饮水、 建筑用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给排水管材及 管件制造、销售; 卷盘式、平移式、 中心支轴式喷灌 机及喷灌设备和 滴灌带（管）、输 配水软管、过滤 器、施肥器及微 滴灌设备生产、 销售及安装；生 态环境治理工程 设计、建设、维 护及咨询；农业 机械、化肥、农 膜、机电设备、 建筑材料销售及 进出口业务；水 利、水电工程设 计、施工；市政 生态绿化工程施 工；园林绿化工 程施工，农业灌 溉用水凿井作 业；沙地治理； 种树、种草；水 泥桩制作，网围 栏刺线制作、架 设；林木育种， 飞播造林服务， 文化用、体育用 品、日用品（化 妆品除外）电力 设备、家用电器、 电缆、电缆购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赤峰沐禾宾馆有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内蒙古自治区赤 峰市红山区农畜 产品加工产业园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住宿服务、餐饮 服务、会议服务、 商务代理服务、 健身服务、洗浴 服务、洗衣服务、 婚庆礼仪服务、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组织文化艺术交 流活动；烟零售； 食品经营。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天津市东丽区华 明高新技术产业 区华明大道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园林绿化工程； 土木工程；苗木 的培育、栽植和 销售（种子除 外）；保洁环卫； 绿化养管及技术 咨询。（以上经营 范围涉及行业许 可的凭许可证 件，在有效期限 内经营，国家有 专项专营规定的 按规定办理）（依 法须经批准的项 目，经相关部门 批准后方可开展 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5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天津市北方生态 环境工程研究院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天津市河东区卫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国道</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园林绿化土壤改 良及土壤污染修 复技术的研究与 开发；园林植物 新品种的引进与 选育，植物培育、 施工及养护管理 技术的研究与开 发；水环境污染 治理及生态修复 技术的开发；城 市及农村生活垃 圾、餐厨垃圾资 源化技术的开 发，秸秆资源化 技术、城市污泥 资源化技术、畜 禽粪便资源化技 术的研究与开 发；新能源技术 的研究、应用与 开发；技术咨询 与服务。（国家法 律法规需要认证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许可的除外）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天津东丽湖生态 建设投资有限公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天津市东丽区东 丽湖度假区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以自有资产对生 态建设进行投 资、城市基础建 设项目的投资、 规划、设计、施 工；公用设施养 护及管理，物业 管理；建筑项目 咨询，建筑项目 招投标代理。（涉 及国家有关专项 专营规定的，按 规定执行，涉及 行业许可的，凭 许可证或批准文 件经营）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84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天津市北方绿业 生态科技有限公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天津市东丽区华 明街华明大道</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土壤和水污染生 态修复技术研发 和服务；景观水 体净化设备及药 剂（不含危险物 品）的研发和销 售；园林景观设 施的研发和销 售；观赏苗木和 花卉的培育和销 售；农业园林专 用有机肥料的研 发、生产和销售； 观赏苗木维护； 园艺工具、园林 机械设备及其配 件、太阳能灯具、 包装种子、五金 交电、园林家俱、 建筑材料、仪器 仪表、办公用品、 日用百货、包装 制品、木竹制品、 塑料制品、装饰 装修材料、健身 器材、环卫设备、 瓷制品、仿真花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卉、文体用品、 游乐设备、交通 设施销售；园林 绿化工程设计及 施工咨询。（以上 经营范围涉及行 业许可的凭许可 证件，在有效期 限内经营，国家 有专项专营规定 的按规定办理）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天津北方创业园 林花苗木有限公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天津市东丽区东 丽湖华纳景湖花 园（景湖科技园</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1-105-12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花卉、苗木种植; 园艺技术开发、 咨询；园林器械 销售；栽培基质、 有机肥料生产、 销售；道路维修、 清洗；垃圾处理、 清运；水污染处 理；保洁服务。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温州北方园林建 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浙江省温州瓯江 口产业集聚区管 委会行政中心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园林工程项目的 建设、投资、管 理。（依法须经批 准的项目，经相 关部门批准后方 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呼图壁北方创业 工程建设投资有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呼图壁县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新疆昌吉州呼图 壁县东风路招商 局二楼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园林绿化、河道 治理、市政工程、 水利设施的建设 投资；房地产开 发投资。（依法须 经批准的项目， 经相关部门批准 后方可开展经营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汤阴京蓝建设有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汤阴县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汤阴县韩庄镇小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傅庄村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园林工程项目、 市政道路工程项 目、环境治理项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目、生态保护修 复项目、建设以 及运营维护服 务。（依法须经批 准的项目，经相 关部门批准后方 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驻马店市京蓝北 方建设工程有限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驻马店市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驻马店市驿城区 纬一路与金马路 交叉口天基城中 心花园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号写字 楼 </w:t>
            </w:r>
            <w:r>
              <w:rPr>
                <w:rFonts w:ascii="Times New Roman" w:eastAsia="Times New Roman" w:hAnsi="Times New Roman" w:cs="Times New Roman"/>
                <w:color w:val="000000"/>
                <w:spacing w:val="0"/>
                <w:w w:val="100"/>
                <w:position w:val="0"/>
                <w:sz w:val="18"/>
                <w:szCs w:val="18"/>
              </w:rPr>
              <w:t xml:space="preserve">1004-1005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园林绿化工程； 土木工程；苗木 的培育、栽植和 销售（种子除 外）；保洁环卫， 绿化养护及技术 咨询。（依法须经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北京市密云区经 济开发区科技路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普通货运；工程 设计；城市生活 垃圾清扫、收集、 运输、处理；专 业承包；土壤污 染治理；销售建 筑材料；设备租 赁；技术推广、 技术服务、技术 咨询；物业管理； 城市绿化服务； 污水处理。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中科华南（厦门） 环保有限公司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厦门市集美区集 美大道</w:t>
            </w:r>
            <w:r>
              <w:rPr>
                <w:rFonts w:ascii="Times New Roman" w:eastAsia="Times New Roman" w:hAnsi="Times New Roman" w:cs="Times New Roman"/>
                <w:color w:val="000000"/>
                <w:spacing w:val="0"/>
                <w:w w:val="100"/>
                <w:position w:val="0"/>
                <w:sz w:val="18"/>
                <w:szCs w:val="18"/>
              </w:rPr>
              <w:t>1799</w:t>
            </w:r>
            <w:r>
              <w:rPr>
                <w:color w:val="000000"/>
                <w:spacing w:val="0"/>
                <w:w w:val="100"/>
                <w:position w:val="0"/>
                <w:sz w:val="17"/>
                <w:szCs w:val="17"/>
              </w:rPr>
              <w:t xml:space="preserve">号综 合楼 </w:t>
            </w:r>
            <w:r>
              <w:rPr>
                <w:rFonts w:ascii="Times New Roman" w:eastAsia="Times New Roman" w:hAnsi="Times New Roman" w:cs="Times New Roman"/>
                <w:color w:val="000000"/>
                <w:spacing w:val="0"/>
                <w:w w:val="100"/>
                <w:position w:val="0"/>
                <w:sz w:val="18"/>
                <w:szCs w:val="18"/>
              </w:rPr>
              <w:t>1016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污染场地治理、 矿山治理、生态 环境治理、固体 废弃物综合治理 及其他环保项目 的风险评估、技 术咨询、设计施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中科鼎实（宜春） 环卫服务有限公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江西省宜春市袁 州区湖田镇环卫 所办公楼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城市生活垃圾清 扫、收集、运输、 处理；环卫保洁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中科鼎实（广东） 环境修复有限公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鹤山市沙坪十里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方圆后勤中心自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土壤污染治理与 修复服务；固体 废物治理；流域 水环境综合治 理；工程项目管 理；工程设计； 工程总承包服 务；环保技术开 发与咨询、推广 服务；物业管理； 绿化管理；污水 管理；设备租赁； 普通货物道路运 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京蓝资源科技有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转让、技术咨询、 技术服务、技术 推广；合同能源 管理；工程设计； 新能源设备销 售；节能产品销 售；机械设备租 赁。（企业依法自 主选择经营项 目，开展经营活 动；依法须经批 准的项目，经相 关部门批准后依 批准的内容开展 经营活动；不得 从事本市产业政 策禁止和限制类 项目的经营活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京蓝能科技术有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北京市昌平区科 技园区仁和路</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服务；基础软件 服务、应用软件 服务；计算机系 统服务；项目投 资；销售计算机、 软件及辅助设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备、机械设备、 电子产品、通讯 设备、五金交电、 金属材料、化工 产品（不含危险 化学品及一类易 制毒化学品、建 筑材料；维修仪 器仪表、计算机; 租赁计算机、机 械设备（不含汽 车租赁）；货物进 出口、技术进出 口、代理进出口； 建设工程项目管 理；专业承包（企 业依法自主选择 经营项目，开展 经营活动；依法 须经批准的项 目，经相关部门 批准后依批准的 内容开展经营活 动；不得从事本 市产业政策禁止 和限制类项目的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天津市北方园林 市政工程设计院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天津市东丽区华 明工业园华明大 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号北方大厦 四层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市政公用行业、 风景园林工程设 计；规划设计； 工程咨询；资源 与环境技术科研 开发与咨询。（以 上经营范围涉及 行业许可的凭许 可证件，在有效 期限内经营，国 家有专项专营规 定的按规定办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京蓝园林景观工 程（天津）有限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天津市西青区西 青开发区兴华道 与兴化四支路交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园林绿化工程、 土木工程建筑施 工（凭资质证经 营）；建筑机械、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口银湾广场</w:t>
            </w: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园林机械设计； 园林绿化养护管 理及技术咨询</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（中介除外）（以 上经营范围内国 家有专项专营规 定的按规定办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天津绿动植物营 养技术开发有限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天津市东丽区华 明工业园内华明 大道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树木移栽专用养 护技术研发及相 关产品生产、销 售；肥料、植物 生长调节剂、土 壤改良调节剂、 生物杀菌剂及杀 虫剂的研发、生 产、销售（危险 品及易制毒品除 外）；化肥销售； 沼气相关设备产 品研发、销售； 大中型沼气工程 技术研究、技术 咨询、设计与施 工；农作物秸秆 回收、加工、销 售；城乡废物资 源回收、加工。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（以上经营范围 涉及行业许可的 凭许可证件，在 有效期限内经 营，国家有专项 专营规定的按规 定办理）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2"/>
      <w:bookmarkEnd w:id="1833"/>
      <w:bookmarkEnd w:id="18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23,309,169.92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-13,861,433.63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18,880,890.50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中科鼎实环境工程有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-545,357.45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4,955,506.95</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5"/>
        </w:numPr>
        <w:shd w:val="clear" w:color="auto" w:fill="auto"/>
        <w:bidi w:val="0"/>
        <w:spacing w:before="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重要非全资子公司的主要财务信息</w:t>
      </w:r>
      <w:bookmarkEnd w:id="1835"/>
      <w:bookmarkEnd w:id="1836"/>
      <w:bookmarkEnd w:id="183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禾节水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4,280,19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584,241,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6,552,54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365,254,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3,863,18</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装备有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417.28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2,485.47</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方园林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167,687,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2,212,86</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2,055.33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352.38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0,319.83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9,990.66</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实环境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560,274,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21,384,1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581,658,</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8,391.85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968.58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9,360.43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723.27</w:t>
            </w:r>
          </w:p>
        </w:tc>
      </w:tr>
      <w:tr>
        <w:trPr>
          <w:trHeight w:val="37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京蓝沐禾节 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222,229,887.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-762,846,136.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-762,846,136.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-2,753,073.76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1,352,141,19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11,021,478.0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11,021,478.0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6,057,651.82</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京蓝北方园 林（天津）有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60,328,661.7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-398,719,029.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-398,719,029.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17,812,198.0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153,724,453.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-801,931,688.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-801,931,688.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24,331,375.0</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 境工程有限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851,563,206.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217,338,003.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217,338,003.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143,472,225.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671,511,136.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143,077,591.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143,077,591.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49,354,546.5</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9"/>
      <w:bookmarkEnd w:id="1840"/>
      <w:bookmarkEnd w:id="1842"/>
    </w:p>
    <w:p>
      <w:pPr>
        <w:pStyle w:val="Style42"/>
        <w:keepNext/>
        <w:keepLines/>
        <w:widowControl w:val="0"/>
        <w:shd w:val="clear" w:color="auto" w:fill="auto"/>
        <w:tabs>
          <w:tab w:pos="493"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43"/>
      <w:bookmarkEnd w:id="1844"/>
      <w:bookmarkEnd w:id="184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47"/>
      <w:bookmarkEnd w:id="1848"/>
      <w:bookmarkEnd w:id="1849"/>
    </w:p>
    <w:p>
      <w:pPr>
        <w:pStyle w:val="Style42"/>
        <w:keepNext/>
        <w:keepLines/>
        <w:widowControl w:val="0"/>
        <w:shd w:val="clear" w:color="auto" w:fill="auto"/>
        <w:tabs>
          <w:tab w:pos="493"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0"/>
      <w:bookmarkEnd w:id="1851"/>
      <w:bookmarkEnd w:id="1853"/>
    </w:p>
    <w:p>
      <w:pPr>
        <w:pStyle w:val="Style42"/>
        <w:keepNext/>
        <w:keepLines/>
        <w:widowControl w:val="0"/>
        <w:shd w:val="clear" w:color="auto" w:fill="auto"/>
        <w:tabs>
          <w:tab w:pos="493"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54"/>
      <w:bookmarkEnd w:id="1855"/>
      <w:bookmarkEnd w:id="18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、在合营安排或联营企业中的权益</w:t>
      </w:r>
      <w:bookmarkEnd w:id="1858"/>
      <w:bookmarkEnd w:id="1859"/>
      <w:bookmarkEnd w:id="1861"/>
    </w:p>
    <w:p>
      <w:pPr>
        <w:pStyle w:val="Style42"/>
        <w:keepNext/>
        <w:keepLines/>
        <w:widowControl w:val="0"/>
        <w:shd w:val="clear" w:color="auto" w:fill="auto"/>
        <w:bidi w:val="0"/>
        <w:spacing w:before="0" w:after="320" w:line="240" w:lineRule="auto"/>
        <w:ind w:left="0" w:right="0" w:firstLine="0"/>
        <w:jc w:val="left"/>
      </w:pPr>
      <w:bookmarkStart w:id="1862" w:name="bookmark1862"/>
      <w:bookmarkStart w:id="1863" w:name="bookmark1863"/>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2"/>
      <w:bookmarkEnd w:id="1863"/>
      <w:bookmarkEnd w:id="186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沈阳金丰春航空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沈阳市沈河区市 场监督管理局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研究和试验发展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2"/>
        <w:keepNext/>
        <w:keepLines/>
        <w:widowControl w:val="0"/>
        <w:shd w:val="clear" w:color="auto" w:fill="auto"/>
        <w:bidi w:val="0"/>
        <w:spacing w:before="0" w:line="240" w:lineRule="auto"/>
        <w:ind w:left="0" w:right="0" w:firstLine="140"/>
        <w:jc w:val="left"/>
      </w:pPr>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65"/>
      <w:bookmarkEnd w:id="1866"/>
      <w:bookmarkEnd w:id="1867"/>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numPr>
          <w:ilvl w:val="0"/>
          <w:numId w:val="57"/>
        </w:numPr>
        <w:shd w:val="clear" w:color="auto" w:fill="auto"/>
        <w:bidi w:val="0"/>
        <w:spacing w:before="0" w:line="240" w:lineRule="auto"/>
        <w:ind w:left="0" w:right="0" w:firstLine="14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重要联营企业的主要财务信息</w:t>
      </w:r>
      <w:bookmarkEnd w:id="1868"/>
      <w:bookmarkEnd w:id="1869"/>
      <w:bookmarkEnd w:id="18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4,034,114.27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5,120,097.45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4,424,937.57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4,083,703.04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8,459,051.84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9,203,800.49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1,810,445.56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1,770,467.02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7,821,248.02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7,433,333.47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1,877,099.52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3,259,036.92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3,259,036.92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5,136,136.44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5,043,036.95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5,593,027.50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6,199,091.05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1,336,436.37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168,914.55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1,336,436.37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联营企业财务数据未经审计。</w:t>
      </w:r>
    </w:p>
    <w:p>
      <w:pPr>
        <w:pStyle w:val="Style42"/>
        <w:keepNext/>
        <w:keepLines/>
        <w:widowControl w:val="0"/>
        <w:numPr>
          <w:ilvl w:val="0"/>
          <w:numId w:val="57"/>
        </w:numPr>
        <w:shd w:val="clear" w:color="auto" w:fill="auto"/>
        <w:bidi w:val="0"/>
        <w:spacing w:before="0" w:line="240" w:lineRule="auto"/>
        <w:ind w:left="0" w:right="0" w:firstLine="140"/>
        <w:jc w:val="left"/>
      </w:pPr>
      <w:bookmarkStart w:id="1872" w:name="bookmark1872"/>
      <w:bookmarkStart w:id="1873" w:name="bookmark1873"/>
      <w:bookmarkStart w:id="1874" w:name="bookmark1874"/>
      <w:bookmarkStart w:id="1875" w:name="bookmark1875"/>
      <w:bookmarkEnd w:id="1874"/>
      <w:r>
        <w:rPr>
          <w:color w:val="000000"/>
          <w:spacing w:val="0"/>
          <w:w w:val="100"/>
          <w:position w:val="0"/>
        </w:rPr>
        <w:t>不重要的合营企业和联营企业的汇总财务信息</w:t>
      </w:r>
      <w:bookmarkEnd w:id="1872"/>
      <w:bookmarkEnd w:id="1873"/>
      <w:bookmarkEnd w:id="18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7"/>
        </w:numPr>
        <w:shd w:val="clear" w:color="auto" w:fill="auto"/>
        <w:tabs>
          <w:tab w:pos="493"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bookmarkEnd w:id="1878"/>
      <w:r>
        <w:rPr>
          <w:color w:val="000000"/>
          <w:spacing w:val="0"/>
          <w:w w:val="100"/>
          <w:position w:val="0"/>
        </w:rPr>
        <w:t>合营企业或联营企业向本公司转移资金的能力存在重大限制的说明</w:t>
      </w:r>
      <w:bookmarkEnd w:id="1876"/>
      <w:bookmarkEnd w:id="1877"/>
      <w:bookmarkEnd w:id="1879"/>
    </w:p>
    <w:p>
      <w:pPr>
        <w:pStyle w:val="Style42"/>
        <w:keepNext/>
        <w:keepLines/>
        <w:widowControl w:val="0"/>
        <w:numPr>
          <w:ilvl w:val="0"/>
          <w:numId w:val="57"/>
        </w:numPr>
        <w:shd w:val="clear" w:color="auto" w:fill="auto"/>
        <w:tabs>
          <w:tab w:pos="493"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bookmarkEnd w:id="1882"/>
      <w:r>
        <w:rPr>
          <w:color w:val="000000"/>
          <w:spacing w:val="0"/>
          <w:w w:val="100"/>
          <w:position w:val="0"/>
        </w:rPr>
        <w:t>合营企业或联营企业发生的超额亏损</w:t>
      </w:r>
      <w:bookmarkEnd w:id="1880"/>
      <w:bookmarkEnd w:id="1881"/>
      <w:bookmarkEnd w:id="1883"/>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与合营企业投资相关的未确认承诺</w:t>
      </w:r>
      <w:bookmarkEnd w:id="1884"/>
      <w:bookmarkEnd w:id="1885"/>
      <w:bookmarkEnd w:id="1887"/>
    </w:p>
    <w:p>
      <w:pPr>
        <w:pStyle w:val="Style42"/>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与合营企业或联营企业投资相关的或有负债</w:t>
      </w:r>
      <w:bookmarkEnd w:id="1888"/>
      <w:bookmarkEnd w:id="1889"/>
      <w:bookmarkEnd w:id="1891"/>
    </w:p>
    <w:p>
      <w:pPr>
        <w:pStyle w:val="Style32"/>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4</w:t>
      </w:r>
      <w:bookmarkEnd w:id="1894"/>
      <w:r>
        <w:rPr>
          <w:color w:val="000000"/>
          <w:spacing w:val="0"/>
          <w:w w:val="100"/>
          <w:position w:val="0"/>
        </w:rPr>
        <w:t>、重要的共同经营</w:t>
      </w:r>
      <w:bookmarkEnd w:id="1892"/>
      <w:bookmarkEnd w:id="1893"/>
      <w:bookmarkEnd w:id="1895"/>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8"/>
        <w:keepNext w:val="0"/>
        <w:keepLines w:val="0"/>
        <w:widowControl w:val="0"/>
        <w:shd w:val="clear" w:color="auto" w:fill="auto"/>
        <w:bidi w:val="0"/>
        <w:spacing w:before="0" w:after="400" w:line="350"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4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5</w:t>
      </w:r>
      <w:bookmarkEnd w:id="1898"/>
      <w:r>
        <w:rPr>
          <w:color w:val="000000"/>
          <w:spacing w:val="0"/>
          <w:w w:val="100"/>
          <w:position w:val="0"/>
        </w:rPr>
        <w:t>、</w:t>
        <w:tab/>
        <w:t>在未纳入合并财务报表范围的结构化主体中的权益</w:t>
      </w:r>
      <w:bookmarkEnd w:id="1896"/>
      <w:bookmarkEnd w:id="1897"/>
      <w:bookmarkEnd w:id="1899"/>
    </w:p>
    <w:p>
      <w:pPr>
        <w:pStyle w:val="Style28"/>
        <w:keepNext w:val="0"/>
        <w:keepLines w:val="0"/>
        <w:widowControl w:val="0"/>
        <w:shd w:val="clear" w:color="auto" w:fill="auto"/>
        <w:bidi w:val="0"/>
        <w:spacing w:before="0" w:after="400" w:line="350"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6</w:t>
      </w:r>
      <w:bookmarkEnd w:id="1902"/>
      <w:r>
        <w:rPr>
          <w:color w:val="000000"/>
          <w:spacing w:val="0"/>
          <w:w w:val="100"/>
          <w:position w:val="0"/>
        </w:rPr>
        <w:t>、</w:t>
        <w:tab/>
        <w:t>其他</w:t>
      </w:r>
      <w:bookmarkEnd w:id="1900"/>
      <w:bookmarkEnd w:id="1901"/>
      <w:bookmarkEnd w:id="1903"/>
    </w:p>
    <w:p>
      <w:pPr>
        <w:pStyle w:val="Style23"/>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color w:val="000000"/>
          <w:spacing w:val="0"/>
          <w:w w:val="100"/>
          <w:position w:val="0"/>
          <w:sz w:val="24"/>
          <w:szCs w:val="24"/>
        </w:rPr>
        <w:t>十、与金融工具相关的风险</w:t>
      </w:r>
      <w:bookmarkEnd w:id="1904"/>
      <w:bookmarkEnd w:id="1905"/>
      <w:bookmarkEnd w:id="1906"/>
    </w:p>
    <w:p>
      <w:pPr>
        <w:pStyle w:val="Style23"/>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r>
        <w:rPr>
          <w:color w:val="000000"/>
          <w:spacing w:val="0"/>
          <w:w w:val="100"/>
          <w:position w:val="0"/>
          <w:sz w:val="24"/>
          <w:szCs w:val="24"/>
        </w:rPr>
        <w:t>十一、公允价值的披露</w:t>
      </w:r>
      <w:bookmarkEnd w:id="1907"/>
      <w:bookmarkEnd w:id="1908"/>
      <w:bookmarkEnd w:id="1909"/>
    </w:p>
    <w:p>
      <w:pPr>
        <w:pStyle w:val="Style32"/>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0"/>
      <w:bookmarkEnd w:id="1911"/>
      <w:bookmarkEnd w:id="19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50" w:right="1060" w:bottom="1436" w:left="1038" w:header="0" w:footer="3" w:gutter="0"/>
          <w:cols w:space="720"/>
          <w:noEndnote/>
          <w:rtlGutter w:val="0"/>
          <w:docGrid w:linePitch="360"/>
        </w:sectPr>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bookmarkEnd w:id="1915"/>
      <w:r>
        <w:rPr>
          <w:color w:val="000000"/>
          <w:spacing w:val="0"/>
          <w:w w:val="100"/>
          <w:position w:val="0"/>
        </w:rPr>
        <w:t>、</w:t>
        <w:tab/>
        <w:t>持续和非持续第一层次公允价值计量项目市价的确定依据</w:t>
      </w:r>
      <w:bookmarkEnd w:id="1913"/>
      <w:bookmarkEnd w:id="1914"/>
      <w:bookmarkEnd w:id="1916"/>
    </w:p>
    <w:p>
      <w:pPr>
        <w:pStyle w:val="Style32"/>
        <w:keepNext/>
        <w:keepLines/>
        <w:widowControl w:val="0"/>
        <w:shd w:val="clear" w:color="auto" w:fill="auto"/>
        <w:tabs>
          <w:tab w:pos="378" w:val="left"/>
        </w:tabs>
        <w:bidi w:val="0"/>
        <w:spacing w:before="0" w:after="38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3</w:t>
      </w:r>
      <w:bookmarkEnd w:id="1919"/>
      <w:r>
        <w:rPr>
          <w:color w:val="000000"/>
          <w:spacing w:val="0"/>
          <w:w w:val="100"/>
          <w:position w:val="0"/>
        </w:rPr>
        <w:t>、</w:t>
        <w:tab/>
        <w:t>持续和非持续第二层次公允价值计量项目，采用的估值技术和重要参数的定性及定量信息</w:t>
      </w:r>
      <w:bookmarkEnd w:id="1917"/>
      <w:bookmarkEnd w:id="1918"/>
      <w:bookmarkEnd w:id="1920"/>
    </w:p>
    <w:p>
      <w:pPr>
        <w:pStyle w:val="Style32"/>
        <w:keepNext/>
        <w:keepLines/>
        <w:widowControl w:val="0"/>
        <w:shd w:val="clear" w:color="auto" w:fill="auto"/>
        <w:tabs>
          <w:tab w:pos="378" w:val="left"/>
        </w:tabs>
        <w:bidi w:val="0"/>
        <w:spacing w:before="0" w:after="38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4</w:t>
      </w:r>
      <w:bookmarkEnd w:id="1923"/>
      <w:r>
        <w:rPr>
          <w:color w:val="000000"/>
          <w:spacing w:val="0"/>
          <w:w w:val="100"/>
          <w:position w:val="0"/>
        </w:rPr>
        <w:t>、</w:t>
        <w:tab/>
        <w:t>持续和非持续第三层次公允价值计量项目，采用的估值技术和重要参数的定性及定量信息</w:t>
      </w:r>
      <w:bookmarkEnd w:id="1921"/>
      <w:bookmarkEnd w:id="1922"/>
      <w:bookmarkEnd w:id="1924"/>
    </w:p>
    <w:p>
      <w:pPr>
        <w:pStyle w:val="Style32"/>
        <w:keepNext/>
        <w:keepLines/>
        <w:widowControl w:val="0"/>
        <w:shd w:val="clear" w:color="auto" w:fill="auto"/>
        <w:tabs>
          <w:tab w:pos="378" w:val="left"/>
        </w:tabs>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5</w:t>
      </w:r>
      <w:bookmarkEnd w:id="1927"/>
      <w:r>
        <w:rPr>
          <w:color w:val="000000"/>
          <w:spacing w:val="0"/>
          <w:w w:val="100"/>
          <w:position w:val="0"/>
        </w:rPr>
        <w:t>、</w:t>
        <w:tab/>
        <w:t>持续的第三层次公允价值计量项目，期初与期末账面价值间的调节信息及不可观察参数敏感性分析</w:t>
      </w:r>
      <w:bookmarkEnd w:id="1925"/>
      <w:bookmarkEnd w:id="1926"/>
      <w:bookmarkEnd w:id="1928"/>
    </w:p>
    <w:p>
      <w:pPr>
        <w:pStyle w:val="Style32"/>
        <w:keepNext/>
        <w:keepLines/>
        <w:widowControl w:val="0"/>
        <w:shd w:val="clear" w:color="auto" w:fill="auto"/>
        <w:tabs>
          <w:tab w:pos="378" w:val="left"/>
        </w:tabs>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6</w:t>
      </w:r>
      <w:bookmarkEnd w:id="1931"/>
      <w:r>
        <w:rPr>
          <w:color w:val="000000"/>
          <w:spacing w:val="0"/>
          <w:w w:val="100"/>
          <w:position w:val="0"/>
        </w:rPr>
        <w:t>、</w:t>
        <w:tab/>
        <w:t>持续的公允价值计量项目，本期内发生各层级之间转换的，转换的原因及确定转换时点的政策</w:t>
      </w:r>
      <w:bookmarkEnd w:id="1929"/>
      <w:bookmarkEnd w:id="1930"/>
      <w:bookmarkEnd w:id="1932"/>
    </w:p>
    <w:p>
      <w:pPr>
        <w:pStyle w:val="Style32"/>
        <w:keepNext/>
        <w:keepLines/>
        <w:widowControl w:val="0"/>
        <w:shd w:val="clear" w:color="auto" w:fill="auto"/>
        <w:tabs>
          <w:tab w:pos="378" w:val="left"/>
        </w:tabs>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7</w:t>
      </w:r>
      <w:bookmarkEnd w:id="1935"/>
      <w:r>
        <w:rPr>
          <w:color w:val="000000"/>
          <w:spacing w:val="0"/>
          <w:w w:val="100"/>
          <w:position w:val="0"/>
        </w:rPr>
        <w:t>、</w:t>
        <w:tab/>
        <w:t>本期内发生的估值技术变更及变更原因</w:t>
      </w:r>
      <w:bookmarkEnd w:id="1933"/>
      <w:bookmarkEnd w:id="1934"/>
      <w:bookmarkEnd w:id="1936"/>
    </w:p>
    <w:p>
      <w:pPr>
        <w:pStyle w:val="Style32"/>
        <w:keepNext/>
        <w:keepLines/>
        <w:widowControl w:val="0"/>
        <w:shd w:val="clear" w:color="auto" w:fill="auto"/>
        <w:tabs>
          <w:tab w:pos="378" w:val="left"/>
        </w:tabs>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8</w:t>
      </w:r>
      <w:bookmarkEnd w:id="1939"/>
      <w:r>
        <w:rPr>
          <w:color w:val="000000"/>
          <w:spacing w:val="0"/>
          <w:w w:val="100"/>
          <w:position w:val="0"/>
        </w:rPr>
        <w:t>、</w:t>
        <w:tab/>
        <w:t>不以公允价值计量的金融资产和金融负债的公允价值情况</w:t>
      </w:r>
      <w:bookmarkEnd w:id="1937"/>
      <w:bookmarkEnd w:id="1938"/>
      <w:bookmarkEnd w:id="1940"/>
    </w:p>
    <w:p>
      <w:pPr>
        <w:pStyle w:val="Style32"/>
        <w:keepNext/>
        <w:keepLines/>
        <w:widowControl w:val="0"/>
        <w:shd w:val="clear" w:color="auto" w:fill="auto"/>
        <w:tabs>
          <w:tab w:pos="378" w:val="left"/>
        </w:tabs>
        <w:bidi w:val="0"/>
        <w:spacing w:before="0" w:after="32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9</w:t>
      </w:r>
      <w:bookmarkEnd w:id="1943"/>
      <w:r>
        <w:rPr>
          <w:color w:val="000000"/>
          <w:spacing w:val="0"/>
          <w:w w:val="100"/>
          <w:position w:val="0"/>
        </w:rPr>
        <w:t>、</w:t>
        <w:tab/>
        <w:t>其他</w:t>
      </w:r>
      <w:bookmarkEnd w:id="1941"/>
      <w:bookmarkEnd w:id="1942"/>
      <w:bookmarkEnd w:id="1944"/>
    </w:p>
    <w:p>
      <w:pPr>
        <w:pStyle w:val="Style23"/>
        <w:keepNext/>
        <w:keepLines/>
        <w:widowControl w:val="0"/>
        <w:shd w:val="clear" w:color="auto" w:fill="auto"/>
        <w:bidi w:val="0"/>
        <w:spacing w:before="0" w:after="380" w:line="240" w:lineRule="auto"/>
        <w:ind w:left="0" w:right="0" w:firstLine="0"/>
        <w:jc w:val="left"/>
      </w:pPr>
      <w:bookmarkStart w:id="1945" w:name="bookmark1945"/>
      <w:bookmarkStart w:id="1946" w:name="bookmark1946"/>
      <w:bookmarkStart w:id="1947" w:name="bookmark1947"/>
      <w:r>
        <w:rPr>
          <w:color w:val="000000"/>
          <w:spacing w:val="0"/>
          <w:w w:val="100"/>
          <w:position w:val="0"/>
          <w:sz w:val="24"/>
          <w:szCs w:val="24"/>
        </w:rPr>
        <w:t>十二、关联方及关联交易</w:t>
      </w:r>
      <w:bookmarkEnd w:id="1945"/>
      <w:bookmarkEnd w:id="1946"/>
      <w:bookmarkEnd w:id="1947"/>
    </w:p>
    <w:p>
      <w:pPr>
        <w:pStyle w:val="Style32"/>
        <w:keepNext/>
        <w:keepLines/>
        <w:widowControl w:val="0"/>
        <w:shd w:val="clear" w:color="auto" w:fill="auto"/>
        <w:bidi w:val="0"/>
        <w:spacing w:before="0" w:after="320" w:line="240" w:lineRule="auto"/>
        <w:ind w:left="0" w:right="0" w:firstLine="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8"/>
      <w:bookmarkEnd w:id="1949"/>
      <w:bookmarkEnd w:id="1950"/>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北京杨树蓝天投资 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北京市海淀区华清 嘉园甲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号楼一层 商业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投资管理、资产管 理；投资咨询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本企业最终控制方是郭绍增。</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2</w:t>
      </w:r>
      <w:bookmarkEnd w:id="1953"/>
      <w:r>
        <w:rPr>
          <w:color w:val="000000"/>
          <w:spacing w:val="0"/>
          <w:w w:val="100"/>
          <w:position w:val="0"/>
        </w:rPr>
        <w:t>、</w:t>
        <w:tab/>
        <w:t>本企业的子公司情况</w:t>
      </w:r>
      <w:bookmarkEnd w:id="1951"/>
      <w:bookmarkEnd w:id="1952"/>
      <w:bookmarkEnd w:id="195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3</w:t>
      </w:r>
      <w:bookmarkEnd w:id="1957"/>
      <w:r>
        <w:rPr>
          <w:color w:val="000000"/>
          <w:spacing w:val="0"/>
          <w:w w:val="100"/>
          <w:position w:val="0"/>
        </w:rPr>
        <w:t>、</w:t>
        <w:tab/>
        <w:t>本企业合营和联营企业情况</w:t>
      </w:r>
      <w:bookmarkEnd w:id="1955"/>
      <w:bookmarkEnd w:id="1956"/>
      <w:bookmarkEnd w:id="195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沈阳金丰春航空科技有限公司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投资的联营企业</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2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4</w:t>
      </w:r>
      <w:bookmarkEnd w:id="1961"/>
      <w:r>
        <w:rPr>
          <w:color w:val="000000"/>
          <w:spacing w:val="0"/>
          <w:w w:val="100"/>
          <w:position w:val="0"/>
        </w:rPr>
        <w:t>、其他关联方情况</w:t>
      </w:r>
      <w:bookmarkEnd w:id="1959"/>
      <w:bookmarkEnd w:id="1960"/>
      <w:bookmarkEnd w:id="196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北京杨树嘉业投资中心（有限合伙）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以上的股东、实际控制人控制的公司（详见注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以上的股东、实际控制人控制；本公司董事长杨 仁贵担任董事长的公司（详见注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半丁（厦门）资产管理合伙企业（有限合伙）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融通资本（固安）投资管理有限公司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实际控制人担任执行董事及经理、控制的公司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九通基业科技发展有限公司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实际控制人担任执行董事、控制的公司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本公司实际控制人郭绍增配偶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科瑞特投资管理（北京）有限公司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实际控制人的配偶担任执行董事及经理、控制的公司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杨树时代投资（北京）有限公司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本公司董事长杨仁贵担任执行董事及经理；实际控制人控制 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杨树常青投资管理有限公司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本公司董事长杨仁贵担任执行董事及经理、控制的公司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内蒙古辽河工程局股份有限公司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本公司董事、副总裁、董事会秘书刘欣任职董事的公司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本公司董事长杨仁贵担任执行董事及经理、控制的公司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北京京蓝云商科技合伙企业（有限合伙）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京蓝云智物联网技术有限公司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本公司董事长杨仁贵担任董事长、控制的公司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好农易电子商务有限公司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京蓝物联技术（北京）有限公司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本公司董事长杨仁贵控制的公司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成都朗励院感技术有限公司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以上的股东、副总裁殷晓东担任执行董事、控制 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北京妙龙涂料有限公司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以上的股东、副总裁殷晓东配偶担任总经理、控 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李贵蓉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金慧君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乌力吉的配偶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殷晓东的配偶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吴春军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个月内董事、副董事长、总裁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个月内副总裁</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tabs>
          <w:tab w:pos="894" w:val="left"/>
        </w:tabs>
        <w:bidi w:val="0"/>
        <w:spacing w:before="0" w:after="80" w:line="240" w:lineRule="auto"/>
        <w:ind w:left="0" w:right="0" w:firstLine="3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日，明志企管与杨树嘉业执行事务合伙人杨树时代签署了《合伙份额转让协议》</w:t>
      </w:r>
      <w:r>
        <w:rPr>
          <w:color w:val="000000"/>
          <w:spacing w:val="0"/>
          <w:w w:val="100"/>
          <w:position w:val="0"/>
        </w:rPr>
        <w:t>，</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将成为杨树嘉业新的执行事务合伙人，杨树嘉业不再受郭绍增控制。截至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日，尚未完成工商 </w:t>
      </w:r>
      <w:r>
        <w:rPr>
          <w:color w:val="000000"/>
          <w:spacing w:val="0"/>
          <w:w w:val="100"/>
          <w:position w:val="0"/>
        </w:rPr>
        <w:t>备案变更登记手续。</w:t>
      </w:r>
    </w:p>
    <w:p>
      <w:pPr>
        <w:pStyle w:val="Style35"/>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日，京蓝控股股东将股份全部转让给河南省宏利和建筑工程有限公司，不再受郭绍 增控制。截至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日，尚未完成工商备案变更登记手续。</w:t>
      </w:r>
    </w:p>
    <w:p>
      <w:pPr>
        <w:pStyle w:val="Style35"/>
        <w:keepNext w:val="0"/>
        <w:keepLines w:val="0"/>
        <w:widowControl w:val="0"/>
        <w:shd w:val="clear" w:color="auto" w:fill="auto"/>
        <w:bidi w:val="0"/>
        <w:spacing w:before="0" w:after="900" w:line="317" w:lineRule="exact"/>
        <w:ind w:left="0" w:right="0" w:firstLine="3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：姜俐赜先生于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日辞去执行总裁职务，董事职务不变。</w:t>
      </w:r>
    </w:p>
    <w:p>
      <w:pPr>
        <w:pStyle w:val="Style32"/>
        <w:keepNext/>
        <w:keepLines/>
        <w:widowControl w:val="0"/>
        <w:shd w:val="clear" w:color="auto" w:fill="auto"/>
        <w:bidi w:val="0"/>
        <w:spacing w:before="0" w:after="380" w:line="240" w:lineRule="auto"/>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5</w:t>
      </w:r>
      <w:bookmarkEnd w:id="1965"/>
      <w:r>
        <w:rPr>
          <w:color w:val="000000"/>
          <w:spacing w:val="0"/>
          <w:w w:val="100"/>
          <w:position w:val="0"/>
        </w:rPr>
        <w:t>、关联交易情况</w:t>
      </w:r>
      <w:bookmarkEnd w:id="1963"/>
      <w:bookmarkEnd w:id="1964"/>
      <w:bookmarkEnd w:id="1966"/>
    </w:p>
    <w:p>
      <w:pPr>
        <w:pStyle w:val="Style42"/>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7"/>
      <w:bookmarkEnd w:id="1968"/>
      <w:bookmarkEnd w:id="196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好农易电子商务有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2,279,403.88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北京妙龙涂料有限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天津聚醚项目防 尘网、</w:t>
            </w:r>
            <w:r>
              <w:rPr>
                <w:rFonts w:ascii="Times New Roman" w:eastAsia="Times New Roman" w:hAnsi="Times New Roman" w:cs="Times New Roman"/>
                <w:color w:val="000000"/>
                <w:spacing w:val="0"/>
                <w:w w:val="100"/>
                <w:position w:val="0"/>
                <w:sz w:val="18"/>
                <w:szCs w:val="18"/>
              </w:rPr>
              <w:t>HDPE</w:t>
            </w:r>
            <w:r>
              <w:rPr>
                <w:color w:val="000000"/>
                <w:spacing w:val="0"/>
                <w:w w:val="100"/>
                <w:position w:val="0"/>
              </w:rPr>
              <w:t>膜、 活性炭采购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280,710.00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2,220,849.00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1,315,910.61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成都朗励院感技术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空气净化器购货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京蓝时代科技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京蓝若水产业投资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3,977,040.60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405,972.00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内蒙古辽河工程局股份有限公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河北省廊坊市永定河综合整 治工程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大广高速至</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国道 段（兴安湖工程）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5,684,852.00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0"/>
      <w:bookmarkEnd w:id="1971"/>
      <w:bookmarkEnd w:id="1972"/>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2"/>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73"/>
      <w:bookmarkEnd w:id="1974"/>
      <w:bookmarkEnd w:id="197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w:t>
      </w:r>
      <w:bookmarkEnd w:id="197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77"/>
      <w:bookmarkEnd w:id="1978"/>
      <w:bookmarkEnd w:id="198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本公司作为担保方</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41,748,040.17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沐禾威县农业供水有限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沐禾威县农业供水有限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巴林右旗京蓝沐禾生态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47,771,608.59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京蓝沐禾（东阿县）节 水灌溉科技有限公司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京蓝沐禾（贺兰县）灌 溉服务有限公司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京蓝沐禾（贺兰县）灌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溉服务有限公司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14,629,502.52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33,041,689.40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温州北方园林建设有限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温州北方园林建设有限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温州北方园林建设有限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中科鼎实环境工程有限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中科鼎实环境工程有限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119" w:line="1" w:lineRule="exact"/>
      </w:pPr>
    </w:p>
    <w:p>
      <w:pPr>
        <w:pStyle w:val="Style35"/>
        <w:keepNext w:val="0"/>
        <w:keepLines w:val="0"/>
        <w:widowControl w:val="0"/>
        <w:shd w:val="clear" w:color="auto" w:fill="auto"/>
        <w:bidi w:val="0"/>
        <w:spacing w:before="0" w:after="120" w:line="313" w:lineRule="exact"/>
        <w:ind w:left="0" w:right="0" w:firstLine="440"/>
        <w:jc w:val="both"/>
      </w:pPr>
      <w:r>
        <w:rPr>
          <w:rFonts w:ascii="Arial" w:eastAsia="Arial" w:hAnsi="Arial" w:cs="Arial"/>
          <w:color w:val="000000"/>
          <w:spacing w:val="0"/>
          <w:w w:val="100"/>
          <w:position w:val="0"/>
          <w:sz w:val="22"/>
          <w:szCs w:val="22"/>
        </w:rPr>
        <w:t>A.</w:t>
      </w:r>
      <w:r>
        <w:rPr>
          <w:color w:val="000000"/>
          <w:spacing w:val="0"/>
          <w:w w:val="100"/>
          <w:position w:val="0"/>
        </w:rPr>
        <w:t>融资租赁担保</w:t>
      </w:r>
    </w:p>
    <w:p>
      <w:pPr>
        <w:pStyle w:val="Style35"/>
        <w:keepNext w:val="0"/>
        <w:keepLines w:val="0"/>
        <w:widowControl w:val="0"/>
        <w:shd w:val="clear" w:color="auto" w:fill="auto"/>
        <w:bidi w:val="0"/>
        <w:spacing w:before="0" w:after="120" w:line="314" w:lineRule="exact"/>
        <w:ind w:left="44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日，本公司之子公司中科鼎实与中关村科技租赁有限公司签订《融资租赁合同（售后 回租）》（合同编号：</w:t>
      </w:r>
      <w:r>
        <w:rPr>
          <w:rFonts w:ascii="Times New Roman" w:eastAsia="Times New Roman" w:hAnsi="Times New Roman" w:cs="Times New Roman"/>
          <w:color w:val="000000"/>
          <w:spacing w:val="0"/>
          <w:w w:val="100"/>
          <w:position w:val="0"/>
        </w:rPr>
        <w:t>KJZLA2018-164-1411-255</w:t>
      </w:r>
      <w:r>
        <w:rPr>
          <w:color w:val="000000"/>
          <w:spacing w:val="0"/>
          <w:w w:val="100"/>
          <w:position w:val="0"/>
        </w:rPr>
        <w:t>）</w:t>
      </w:r>
      <w:r>
        <w:rPr>
          <w:color w:val="000000"/>
          <w:spacing w:val="0"/>
          <w:w w:val="100"/>
          <w:position w:val="0"/>
        </w:rPr>
        <w:t>，租赁本金为</w:t>
      </w:r>
      <w:r>
        <w:rPr>
          <w:rFonts w:ascii="Times New Roman" w:eastAsia="Times New Roman" w:hAnsi="Times New Roman" w:cs="Times New Roman"/>
          <w:color w:val="000000"/>
          <w:spacing w:val="0"/>
          <w:w w:val="100"/>
          <w:position w:val="0"/>
        </w:rPr>
        <w:t>88.51</w:t>
      </w:r>
      <w:r>
        <w:rPr>
          <w:color w:val="000000"/>
          <w:spacing w:val="0"/>
          <w:w w:val="100"/>
          <w:position w:val="0"/>
        </w:rPr>
        <w:t>万元。同日，殷晓东与中关村科 技租赁有限公司签订《保证合同》，为上述《融资租赁合同（售后回租）》所形成的债务提供不可撤 销连带责任保证，截止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日合同尚在履行。</w:t>
      </w:r>
    </w:p>
    <w:p>
      <w:pPr>
        <w:pStyle w:val="Style35"/>
        <w:keepNext w:val="0"/>
        <w:keepLines w:val="0"/>
        <w:widowControl w:val="0"/>
        <w:shd w:val="clear" w:color="auto" w:fill="auto"/>
        <w:bidi w:val="0"/>
        <w:spacing w:before="0" w:after="120" w:line="313" w:lineRule="exact"/>
        <w:ind w:left="44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日，本公司之子公司中科鼎实与天津市恒日工程机械有限公司签订《融资协议（融 资租赁代理）》（合同编号：</w:t>
      </w:r>
      <w:r>
        <w:rPr>
          <w:rFonts w:ascii="Times New Roman" w:eastAsia="Times New Roman" w:hAnsi="Times New Roman" w:cs="Times New Roman"/>
          <w:color w:val="000000"/>
          <w:spacing w:val="0"/>
          <w:w w:val="100"/>
          <w:position w:val="0"/>
        </w:rPr>
        <w:t>Tjhengn-2019zl0517</w:t>
      </w:r>
      <w:r>
        <w:rPr>
          <w:color w:val="000000"/>
          <w:spacing w:val="0"/>
          <w:w w:val="100"/>
          <w:position w:val="0"/>
        </w:rPr>
        <w:t>）,</w:t>
      </w:r>
      <w:r>
        <w:rPr>
          <w:color w:val="000000"/>
          <w:spacing w:val="0"/>
          <w:w w:val="100"/>
          <w:position w:val="0"/>
        </w:rPr>
        <w:t>天津市恒日工程机械有限公司代融资租赁出租 方小松（中国）融资租赁有限公司向本公司收取融资租赁首次付款，并对本公司向融资租赁出租方履 行义务的行为承担连带保证担保责任或回购担保责任。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日，殷晓东与天津市恒日工程机 械有限公司签订《保证担保合同》，为上述《融资协议（融资租赁代理）》所形成的债务提供连带责 任担保，涉及债务金额为</w:t>
      </w:r>
      <w:r>
        <w:rPr>
          <w:rFonts w:ascii="Times New Roman" w:eastAsia="Times New Roman" w:hAnsi="Times New Roman" w:cs="Times New Roman"/>
          <w:color w:val="000000"/>
          <w:spacing w:val="0"/>
          <w:w w:val="100"/>
          <w:position w:val="0"/>
        </w:rPr>
        <w:t>9,359,496.00</w:t>
      </w:r>
      <w:r>
        <w:rPr>
          <w:color w:val="000000"/>
          <w:spacing w:val="0"/>
          <w:w w:val="100"/>
          <w:position w:val="0"/>
        </w:rPr>
        <w:t>元，债务内容包含本公司对天津市恒日工程机械有限公司支付应 付款项、天津市恒日工程机械有限公司对本公司向融资租赁出租方履行义务的行为承担连带保证担保 责任或回购担保责任所支付的金额、利息、违约金及相关损失。截止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日合同尚在履行。</w:t>
      </w:r>
    </w:p>
    <w:p>
      <w:pPr>
        <w:pStyle w:val="Style35"/>
        <w:keepNext w:val="0"/>
        <w:keepLines w:val="0"/>
        <w:widowControl w:val="0"/>
        <w:shd w:val="clear" w:color="auto" w:fill="auto"/>
        <w:bidi w:val="0"/>
        <w:spacing w:before="0" w:after="460" w:line="313" w:lineRule="exact"/>
        <w:ind w:left="44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日，本公司之子公司中科鼎实与天津市恒日工程机械有限公司签订《融资协议（融 资租赁代理）》（合同编号：</w:t>
      </w:r>
      <w:r>
        <w:rPr>
          <w:rFonts w:ascii="Times New Roman" w:eastAsia="Times New Roman" w:hAnsi="Times New Roman" w:cs="Times New Roman"/>
          <w:color w:val="000000"/>
          <w:spacing w:val="0"/>
          <w:w w:val="100"/>
          <w:position w:val="0"/>
        </w:rPr>
        <w:t>Tjhengn-2019zl0930</w:t>
      </w:r>
      <w:r>
        <w:rPr>
          <w:color w:val="000000"/>
          <w:spacing w:val="0"/>
          <w:w w:val="100"/>
          <w:position w:val="0"/>
        </w:rPr>
        <w:t>）,</w:t>
      </w:r>
      <w:r>
        <w:rPr>
          <w:color w:val="000000"/>
          <w:spacing w:val="0"/>
          <w:w w:val="100"/>
          <w:position w:val="0"/>
        </w:rPr>
        <w:t>天津市恒日工程机械有限公司代融资租赁出租 方小松（中国）融资租赁有限公司向本公司收取融资租赁首次付款，并对本公司向融资租赁出租方履 行义务的行为承担连带保证担保责任或回购担保责任。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日，殷晓东与天津市恒日工程机 械有限公司签订《保证担保合同》，为上述《融资协议（融资租赁代理）》所形成的债务提供连带责 任担保，涉及债务金额为</w:t>
      </w:r>
      <w:r>
        <w:rPr>
          <w:rFonts w:ascii="Times New Roman" w:eastAsia="Times New Roman" w:hAnsi="Times New Roman" w:cs="Times New Roman"/>
          <w:color w:val="000000"/>
          <w:spacing w:val="0"/>
          <w:w w:val="100"/>
          <w:position w:val="0"/>
        </w:rPr>
        <w:t>2,503,100.00</w:t>
      </w:r>
      <w:r>
        <w:rPr>
          <w:color w:val="000000"/>
          <w:spacing w:val="0"/>
          <w:w w:val="100"/>
          <w:position w:val="0"/>
        </w:rPr>
        <w:t>元，债务内容包含本公司对天津市恒日工程机械有限公司支付应 付款项、天津市恒日工程机械有限公司对本公司向融资租赁出租方履行义务的行为承担连带保证担保 责任或回购担保责任所支付的金额、利息、违约金及相关损失。截止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日合同尚在履行。</w:t>
      </w:r>
    </w:p>
    <w:p>
      <w:pPr>
        <w:pStyle w:val="Style35"/>
        <w:keepNext w:val="0"/>
        <w:keepLines w:val="0"/>
        <w:widowControl w:val="0"/>
        <w:shd w:val="clear" w:color="auto" w:fill="auto"/>
        <w:bidi w:val="0"/>
        <w:spacing w:before="0" w:after="120" w:line="310" w:lineRule="exact"/>
        <w:ind w:left="44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日，本公司之子公司中科鼎实与狮桥融资租赁（中国）有限公司签订《融资租赁合 同（回租）》（合同编号：</w:t>
      </w:r>
      <w:r>
        <w:rPr>
          <w:rFonts w:ascii="Times New Roman" w:eastAsia="Times New Roman" w:hAnsi="Times New Roman" w:cs="Times New Roman"/>
          <w:color w:val="000000"/>
          <w:spacing w:val="0"/>
          <w:w w:val="100"/>
          <w:position w:val="0"/>
        </w:rPr>
        <w:t>CNZKHP002019153686</w:t>
      </w:r>
      <w:r>
        <w:rPr>
          <w:color w:val="000000"/>
          <w:spacing w:val="0"/>
          <w:w w:val="100"/>
          <w:position w:val="0"/>
        </w:rPr>
        <w:t>）</w:t>
      </w:r>
      <w:r>
        <w:rPr>
          <w:color w:val="000000"/>
          <w:spacing w:val="0"/>
          <w:w w:val="100"/>
          <w:position w:val="0"/>
        </w:rPr>
        <w:t>，租赁物总价值为</w:t>
      </w:r>
      <w:r>
        <w:rPr>
          <w:rFonts w:ascii="Times New Roman" w:eastAsia="Times New Roman" w:hAnsi="Times New Roman" w:cs="Times New Roman"/>
          <w:color w:val="000000"/>
          <w:spacing w:val="0"/>
          <w:w w:val="100"/>
          <w:position w:val="0"/>
        </w:rPr>
        <w:t>428.00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殷晓东及其配偶叶敏与狮桥融资租赁（中国）有限公司签订《连带责任保证合同》，为上述《融资租 赁合同（回租）》所形成的债务提供连带责任保证，截止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日合同尚在履行。</w:t>
      </w:r>
    </w:p>
    <w:p>
      <w:pPr>
        <w:pStyle w:val="Style35"/>
        <w:keepNext w:val="0"/>
        <w:keepLines w:val="0"/>
        <w:widowControl w:val="0"/>
        <w:shd w:val="clear" w:color="auto" w:fill="auto"/>
        <w:bidi w:val="0"/>
        <w:spacing w:before="0" w:after="120" w:line="317" w:lineRule="exact"/>
        <w:ind w:left="4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日，本公司之子公司中科鼎实与江苏徐工工程机械租赁有限公司签订《融资租赁合 同（售后回租业务）》（合同编号：</w:t>
      </w:r>
      <w:r>
        <w:rPr>
          <w:rFonts w:ascii="Times New Roman" w:eastAsia="Times New Roman" w:hAnsi="Times New Roman" w:cs="Times New Roman"/>
          <w:color w:val="000000"/>
          <w:spacing w:val="0"/>
          <w:w w:val="100"/>
          <w:position w:val="0"/>
        </w:rPr>
        <w:t>XGRZ-01-202006-0209</w:t>
      </w:r>
      <w:r>
        <w:rPr>
          <w:color w:val="000000"/>
          <w:spacing w:val="0"/>
          <w:w w:val="100"/>
          <w:position w:val="0"/>
        </w:rPr>
        <w:t>）</w:t>
      </w:r>
      <w:r>
        <w:rPr>
          <w:color w:val="000000"/>
          <w:spacing w:val="0"/>
          <w:w w:val="100"/>
          <w:position w:val="0"/>
        </w:rPr>
        <w:t>，租赁物汽车吊起重机总价款</w:t>
      </w:r>
      <w:r>
        <w:rPr>
          <w:rFonts w:ascii="Times New Roman" w:eastAsia="Times New Roman" w:hAnsi="Times New Roman" w:cs="Times New Roman"/>
          <w:color w:val="000000"/>
          <w:spacing w:val="0"/>
          <w:w w:val="100"/>
          <w:position w:val="0"/>
        </w:rPr>
        <w:t>138.18</w:t>
      </w:r>
      <w:r>
        <w:rPr>
          <w:color w:val="000000"/>
          <w:spacing w:val="0"/>
          <w:w w:val="100"/>
          <w:position w:val="0"/>
        </w:rPr>
        <w:t>万 元。设备租赁期限</w:t>
      </w:r>
      <w:r>
        <w:rPr>
          <w:rFonts w:ascii="Times New Roman" w:eastAsia="Times New Roman" w:hAnsi="Times New Roman" w:cs="Times New Roman"/>
          <w:color w:val="000000"/>
          <w:spacing w:val="0"/>
          <w:w w:val="100"/>
          <w:position w:val="0"/>
        </w:rPr>
        <w:t>24</w:t>
      </w:r>
      <w:r>
        <w:rPr>
          <w:color w:val="000000"/>
          <w:spacing w:val="0"/>
          <w:w w:val="100"/>
          <w:position w:val="0"/>
        </w:rPr>
        <w:t>个月，每月</w:t>
      </w:r>
      <w:r>
        <w:rPr>
          <w:rFonts w:ascii="Times New Roman" w:eastAsia="Times New Roman" w:hAnsi="Times New Roman" w:cs="Times New Roman"/>
          <w:color w:val="000000"/>
          <w:spacing w:val="0"/>
          <w:w w:val="100"/>
          <w:position w:val="0"/>
        </w:rPr>
        <w:t>15</w:t>
      </w:r>
      <w:r>
        <w:rPr>
          <w:color w:val="000000"/>
          <w:spacing w:val="0"/>
          <w:w w:val="100"/>
          <w:position w:val="0"/>
        </w:rPr>
        <w:t>之前支付月租金</w:t>
      </w:r>
      <w:r>
        <w:rPr>
          <w:rFonts w:ascii="Times New Roman" w:eastAsia="Times New Roman" w:hAnsi="Times New Roman" w:cs="Times New Roman"/>
          <w:color w:val="000000"/>
          <w:spacing w:val="0"/>
          <w:w w:val="100"/>
          <w:position w:val="0"/>
        </w:rPr>
        <w:t>4.9081</w:t>
      </w:r>
      <w:r>
        <w:rPr>
          <w:color w:val="000000"/>
          <w:spacing w:val="0"/>
          <w:w w:val="100"/>
          <w:position w:val="0"/>
        </w:rPr>
        <w:t>万元；合同签订后</w:t>
      </w:r>
      <w:r>
        <w:rPr>
          <w:rFonts w:ascii="Times New Roman" w:eastAsia="Times New Roman" w:hAnsi="Times New Roman" w:cs="Times New Roman"/>
          <w:color w:val="000000"/>
          <w:spacing w:val="0"/>
          <w:w w:val="100"/>
          <w:position w:val="0"/>
        </w:rPr>
        <w:t>3</w:t>
      </w:r>
      <w:r>
        <w:rPr>
          <w:color w:val="000000"/>
          <w:spacing w:val="0"/>
          <w:w w:val="100"/>
          <w:position w:val="0"/>
        </w:rPr>
        <w:t>个工作日需支付设备金额 的</w:t>
      </w:r>
      <w:r>
        <w:rPr>
          <w:rFonts w:ascii="Times New Roman" w:eastAsia="Times New Roman" w:hAnsi="Times New Roman" w:cs="Times New Roman"/>
          <w:color w:val="000000"/>
          <w:spacing w:val="0"/>
          <w:w w:val="100"/>
          <w:position w:val="0"/>
        </w:rPr>
        <w:t>1%</w:t>
      </w:r>
      <w:r>
        <w:rPr>
          <w:color w:val="000000"/>
          <w:spacing w:val="0"/>
          <w:w w:val="100"/>
          <w:position w:val="0"/>
        </w:rPr>
        <w:t>履约保证金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.3818</w:t>
      </w:r>
      <w:r>
        <w:rPr>
          <w:color w:val="000000"/>
          <w:spacing w:val="0"/>
          <w:w w:val="100"/>
          <w:position w:val="0"/>
        </w:rPr>
        <w:t>万元、设备金额</w:t>
      </w:r>
      <w:r>
        <w:rPr>
          <w:rFonts w:ascii="Times New Roman" w:eastAsia="Times New Roman" w:hAnsi="Times New Roman" w:cs="Times New Roman"/>
          <w:color w:val="000000"/>
          <w:spacing w:val="0"/>
          <w:w w:val="100"/>
          <w:position w:val="0"/>
        </w:rPr>
        <w:t>20%</w:t>
      </w:r>
      <w:r>
        <w:rPr>
          <w:color w:val="000000"/>
          <w:spacing w:val="0"/>
          <w:w w:val="100"/>
          <w:position w:val="0"/>
        </w:rPr>
        <w:t>的首期租金</w:t>
      </w:r>
      <w:r>
        <w:rPr>
          <w:rFonts w:ascii="Times New Roman" w:eastAsia="Times New Roman" w:hAnsi="Times New Roman" w:cs="Times New Roman"/>
          <w:color w:val="000000"/>
          <w:spacing w:val="0"/>
          <w:w w:val="100"/>
          <w:position w:val="0"/>
        </w:rPr>
        <w:t>27.636</w:t>
      </w:r>
      <w:r>
        <w:rPr>
          <w:color w:val="000000"/>
          <w:spacing w:val="0"/>
          <w:w w:val="100"/>
          <w:position w:val="0"/>
        </w:rPr>
        <w:t>万元，无手续费。合同年利率</w:t>
      </w:r>
      <w:r>
        <w:rPr>
          <w:rFonts w:ascii="Times New Roman" w:eastAsia="Times New Roman" w:hAnsi="Times New Roman" w:cs="Times New Roman"/>
          <w:color w:val="000000"/>
          <w:spacing w:val="0"/>
          <w:w w:val="100"/>
          <w:position w:val="0"/>
        </w:rPr>
        <w:t>6.175%</w:t>
      </w:r>
      <w:r>
        <w:rPr>
          <w:color w:val="000000"/>
          <w:spacing w:val="0"/>
          <w:w w:val="100"/>
          <w:position w:val="0"/>
        </w:rPr>
        <w:t>， 为固定利率。租赁期届满，公司支付</w:t>
      </w:r>
      <w:r>
        <w:rPr>
          <w:rFonts w:ascii="Times New Roman" w:eastAsia="Times New Roman" w:hAnsi="Times New Roman" w:cs="Times New Roman"/>
          <w:color w:val="000000"/>
          <w:spacing w:val="0"/>
          <w:w w:val="100"/>
          <w:position w:val="0"/>
        </w:rPr>
        <w:t>100</w:t>
      </w:r>
      <w:r>
        <w:rPr>
          <w:color w:val="000000"/>
          <w:spacing w:val="0"/>
          <w:w w:val="100"/>
          <w:position w:val="0"/>
        </w:rPr>
        <w:t>元即可取得租赁设备的所有权，截止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 在履行。</w:t>
      </w:r>
    </w:p>
    <w:p>
      <w:pPr>
        <w:pStyle w:val="Style35"/>
        <w:keepNext w:val="0"/>
        <w:keepLines w:val="0"/>
        <w:widowControl w:val="0"/>
        <w:shd w:val="clear" w:color="auto" w:fill="auto"/>
        <w:bidi w:val="0"/>
        <w:spacing w:before="0" w:after="120" w:line="316" w:lineRule="exact"/>
        <w:ind w:left="4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日，本公司之子公司中科鼎实与江苏徐工工程机械租赁有限公司签订《融资租赁合 同（售后回租业务）》（合同编号：</w:t>
      </w:r>
      <w:r>
        <w:rPr>
          <w:rFonts w:ascii="Times New Roman" w:eastAsia="Times New Roman" w:hAnsi="Times New Roman" w:cs="Times New Roman"/>
          <w:color w:val="000000"/>
          <w:spacing w:val="0"/>
          <w:w w:val="100"/>
          <w:position w:val="0"/>
        </w:rPr>
        <w:t>XGRZ-15-202006-0580</w:t>
      </w:r>
      <w:r>
        <w:rPr>
          <w:color w:val="000000"/>
          <w:spacing w:val="0"/>
          <w:w w:val="100"/>
          <w:position w:val="0"/>
        </w:rPr>
        <w:t>）</w:t>
      </w:r>
      <w:r>
        <w:rPr>
          <w:color w:val="000000"/>
          <w:spacing w:val="0"/>
          <w:w w:val="100"/>
          <w:position w:val="0"/>
        </w:rPr>
        <w:t>，租赁物履带吊起重机总价款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49.00</w:t>
      </w:r>
      <w:r>
        <w:rPr>
          <w:color w:val="000000"/>
          <w:spacing w:val="0"/>
          <w:w w:val="100"/>
          <w:position w:val="0"/>
        </w:rPr>
        <w:t>万 元。设备租赁期限</w:t>
      </w:r>
      <w:r>
        <w:rPr>
          <w:rFonts w:ascii="Times New Roman" w:eastAsia="Times New Roman" w:hAnsi="Times New Roman" w:cs="Times New Roman"/>
          <w:color w:val="000000"/>
          <w:spacing w:val="0"/>
          <w:w w:val="100"/>
          <w:position w:val="0"/>
        </w:rPr>
        <w:t>24</w:t>
      </w:r>
      <w:r>
        <w:rPr>
          <w:color w:val="000000"/>
          <w:spacing w:val="0"/>
          <w:w w:val="100"/>
          <w:position w:val="0"/>
        </w:rPr>
        <w:t>个月，每月</w:t>
      </w:r>
      <w:r>
        <w:rPr>
          <w:rFonts w:ascii="Times New Roman" w:eastAsia="Times New Roman" w:hAnsi="Times New Roman" w:cs="Times New Roman"/>
          <w:color w:val="000000"/>
          <w:spacing w:val="0"/>
          <w:w w:val="100"/>
          <w:position w:val="0"/>
        </w:rPr>
        <w:t>25</w:t>
      </w:r>
      <w:r>
        <w:rPr>
          <w:color w:val="000000"/>
          <w:spacing w:val="0"/>
          <w:w w:val="100"/>
          <w:position w:val="0"/>
        </w:rPr>
        <w:t>之前支付月租金</w:t>
      </w:r>
      <w:r>
        <w:rPr>
          <w:rFonts w:ascii="Times New Roman" w:eastAsia="Times New Roman" w:hAnsi="Times New Roman" w:cs="Times New Roman"/>
          <w:color w:val="000000"/>
          <w:spacing w:val="0"/>
          <w:w w:val="100"/>
          <w:position w:val="0"/>
        </w:rPr>
        <w:t>10.0052</w:t>
      </w:r>
      <w:r>
        <w:rPr>
          <w:color w:val="000000"/>
          <w:spacing w:val="0"/>
          <w:w w:val="100"/>
          <w:position w:val="0"/>
        </w:rPr>
        <w:t>万元；合同签订后</w:t>
      </w:r>
      <w:r>
        <w:rPr>
          <w:rFonts w:ascii="Times New Roman" w:eastAsia="Times New Roman" w:hAnsi="Times New Roman" w:cs="Times New Roman"/>
          <w:color w:val="000000"/>
          <w:spacing w:val="0"/>
          <w:w w:val="100"/>
          <w:position w:val="0"/>
        </w:rPr>
        <w:t>3</w:t>
      </w:r>
      <w:r>
        <w:rPr>
          <w:color w:val="000000"/>
          <w:spacing w:val="0"/>
          <w:w w:val="100"/>
          <w:position w:val="0"/>
        </w:rPr>
        <w:t>个工作日需支付设备金 额的</w:t>
      </w:r>
      <w:r>
        <w:rPr>
          <w:rFonts w:ascii="Times New Roman" w:eastAsia="Times New Roman" w:hAnsi="Times New Roman" w:cs="Times New Roman"/>
          <w:color w:val="000000"/>
          <w:spacing w:val="0"/>
          <w:w w:val="100"/>
          <w:position w:val="0"/>
        </w:rPr>
        <w:t>5%</w:t>
      </w:r>
      <w:r>
        <w:rPr>
          <w:color w:val="000000"/>
          <w:spacing w:val="0"/>
          <w:w w:val="100"/>
          <w:position w:val="0"/>
        </w:rPr>
        <w:t>履约保证金</w:t>
      </w:r>
      <w:r>
        <w:rPr>
          <w:rFonts w:ascii="Times New Roman" w:eastAsia="Times New Roman" w:hAnsi="Times New Roman" w:cs="Times New Roman"/>
          <w:color w:val="000000"/>
          <w:spacing w:val="0"/>
          <w:w w:val="100"/>
          <w:position w:val="0"/>
        </w:rPr>
        <w:t>12.45</w:t>
      </w:r>
      <w:r>
        <w:rPr>
          <w:color w:val="000000"/>
          <w:spacing w:val="0"/>
          <w:w w:val="100"/>
          <w:position w:val="0"/>
        </w:rPr>
        <w:t>万元、设备金额</w:t>
      </w:r>
      <w:r>
        <w:rPr>
          <w:rFonts w:ascii="Times New Roman" w:eastAsia="Times New Roman" w:hAnsi="Times New Roman" w:cs="Times New Roman"/>
          <w:color w:val="000000"/>
          <w:spacing w:val="0"/>
          <w:w w:val="100"/>
          <w:position w:val="0"/>
        </w:rPr>
        <w:t>20%</w:t>
      </w:r>
      <w:r>
        <w:rPr>
          <w:color w:val="000000"/>
          <w:spacing w:val="0"/>
          <w:w w:val="100"/>
          <w:position w:val="0"/>
        </w:rPr>
        <w:t>的首期租金</w:t>
      </w: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9</w:t>
      </w:r>
      <w:r>
        <w:rPr>
          <w:color w:val="000000"/>
          <w:spacing w:val="0"/>
          <w:w w:val="100"/>
          <w:position w:val="0"/>
        </w:rPr>
        <w:t>万元，无手续费。合同年利率</w:t>
      </w:r>
      <w:r>
        <w:rPr>
          <w:rFonts w:ascii="Times New Roman" w:eastAsia="Times New Roman" w:hAnsi="Times New Roman" w:cs="Times New Roman"/>
          <w:color w:val="000000"/>
          <w:spacing w:val="0"/>
          <w:w w:val="100"/>
          <w:position w:val="0"/>
        </w:rPr>
        <w:t>6.72%</w:t>
      </w:r>
      <w:r>
        <w:rPr>
          <w:color w:val="000000"/>
          <w:spacing w:val="0"/>
          <w:w w:val="100"/>
          <w:position w:val="0"/>
        </w:rPr>
        <w:t>,为 固定利率。租赁期届满，公司支付</w:t>
      </w:r>
      <w:r>
        <w:rPr>
          <w:rFonts w:ascii="Times New Roman" w:eastAsia="Times New Roman" w:hAnsi="Times New Roman" w:cs="Times New Roman"/>
          <w:color w:val="000000"/>
          <w:spacing w:val="0"/>
          <w:w w:val="100"/>
          <w:position w:val="0"/>
        </w:rPr>
        <w:t>10 0</w:t>
      </w:r>
      <w:r>
        <w:rPr>
          <w:color w:val="000000"/>
          <w:spacing w:val="0"/>
          <w:w w:val="100"/>
          <w:position w:val="0"/>
        </w:rPr>
        <w:t>元即可取得租赁设备的所有权，截止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日合同尚在 履行。</w:t>
      </w:r>
    </w:p>
    <w:p>
      <w:pPr>
        <w:pStyle w:val="Style35"/>
        <w:keepNext w:val="0"/>
        <w:keepLines w:val="0"/>
        <w:widowControl w:val="0"/>
        <w:shd w:val="clear" w:color="auto" w:fill="auto"/>
        <w:bidi w:val="0"/>
        <w:spacing w:before="0" w:after="200" w:line="312" w:lineRule="exact"/>
        <w:ind w:left="4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日，殷晓东与江苏徐工工程机械租赁有限公司签订《保证担保合同》，为上述《融 资租赁合同（售后回租业务）》（合同编号：</w:t>
      </w:r>
      <w:r>
        <w:rPr>
          <w:rFonts w:ascii="Times New Roman" w:eastAsia="Times New Roman" w:hAnsi="Times New Roman" w:cs="Times New Roman"/>
          <w:color w:val="000000"/>
          <w:spacing w:val="0"/>
          <w:w w:val="100"/>
          <w:position w:val="0"/>
        </w:rPr>
        <w:t>XGRZ-15-202006-0580</w:t>
      </w:r>
      <w:r>
        <w:rPr>
          <w:color w:val="000000"/>
          <w:spacing w:val="0"/>
          <w:w w:val="100"/>
          <w:position w:val="0"/>
        </w:rPr>
        <w:t>）</w:t>
      </w:r>
      <w:r>
        <w:rPr>
          <w:color w:val="000000"/>
          <w:spacing w:val="0"/>
          <w:w w:val="100"/>
          <w:position w:val="0"/>
        </w:rPr>
        <w:t>形成的债务提供连带责任保证， 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日合同尚在履行。</w:t>
      </w:r>
    </w:p>
    <w:p>
      <w:pPr>
        <w:pStyle w:val="Style26"/>
        <w:keepNext w:val="0"/>
        <w:keepLines w:val="0"/>
        <w:widowControl w:val="0"/>
        <w:shd w:val="clear" w:color="auto" w:fill="auto"/>
        <w:bidi w:val="0"/>
        <w:spacing w:before="0" w:after="0" w:line="240" w:lineRule="auto"/>
        <w:ind w:left="403" w:right="0" w:firstLine="0"/>
        <w:jc w:val="left"/>
        <w:rPr>
          <w:sz w:val="20"/>
          <w:szCs w:val="20"/>
        </w:rPr>
      </w:pPr>
      <w:r>
        <w:rPr>
          <w:rFonts w:ascii="Arial" w:eastAsia="Arial" w:hAnsi="Arial" w:cs="Arial"/>
          <w:color w:val="000000"/>
          <w:spacing w:val="0"/>
          <w:w w:val="100"/>
          <w:position w:val="0"/>
          <w:sz w:val="22"/>
          <w:szCs w:val="22"/>
        </w:rPr>
        <w:t>A.</w:t>
      </w:r>
      <w:r>
        <w:rPr>
          <w:color w:val="000000"/>
          <w:spacing w:val="0"/>
          <w:w w:val="100"/>
          <w:position w:val="0"/>
          <w:sz w:val="20"/>
          <w:szCs w:val="20"/>
        </w:rPr>
        <w:t>保函反担保</w:t>
      </w:r>
    </w:p>
    <w:tbl>
      <w:tblPr>
        <w:tblOverlap w:val="never"/>
        <w:jc w:val="center"/>
        <w:tblLayout w:type="fixed"/>
      </w:tblPr>
      <w:tblGrid>
        <w:gridCol w:w="1738"/>
        <w:gridCol w:w="1277"/>
        <w:gridCol w:w="1138"/>
        <w:gridCol w:w="1195"/>
        <w:gridCol w:w="1699"/>
        <w:gridCol w:w="1416"/>
        <w:gridCol w:w="82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保函金额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保函类型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保函期间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保函是否到期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备注</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焦化厂保障性住房 地块污染土治理修 复项目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北京首创融 资担保有限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15,149,304.9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工程维修保</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2018.2.6-2020.12.3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苏州塑料三厂原址 地块污染土壤及地 下水治理项目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北京中小企 业信用再担 保有限公司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5,561,140.61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2019.1.25-2020.1.2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r>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首钢园区焦化厂原 料地块污染治理项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北京首创融 资担保有限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12,229,181.2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2019.7.4-2020.5.3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原长沙铬盐厂铬污 染整体治理项目柔 性垂直风险管控系 统工程总承包项目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深圳高新投 保证担保有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16,149,337.7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2019.9.26-2021.12.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首钢园区焦化厂精 苯地块污染土壤及 地下水治理修复项 目一标段项目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北京中小企 业信用再担 保有限公司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6,834,332.10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2019.11.20-2020.5.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5</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增城永恒实业项目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北京中小企 业信用再担 保有限公司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1,700,878.69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预付款保函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2020/4/10-2020/9/3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6</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江苏化工农药集团 原址</w:t>
            </w:r>
            <w:r>
              <w:rPr>
                <w:rFonts w:ascii="Arial" w:eastAsia="Arial" w:hAnsi="Arial" w:cs="Arial"/>
                <w:color w:val="000000"/>
                <w:spacing w:val="0"/>
                <w:w w:val="100"/>
                <w:position w:val="0"/>
                <w:sz w:val="22"/>
                <w:szCs w:val="22"/>
              </w:rPr>
              <w:t>I</w:t>
            </w:r>
            <w:r>
              <w:rPr>
                <w:color w:val="000000"/>
                <w:spacing w:val="0"/>
                <w:w w:val="100"/>
                <w:position w:val="0"/>
                <w:sz w:val="20"/>
                <w:szCs w:val="20"/>
              </w:rPr>
              <w:t>号地块土壤 及地下水治理修复 项目</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标段</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北京中关村 科技融资担 保有限公司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109,751,089.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预付款保函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2020/8/28-2022/8/2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7</w:t>
            </w:r>
          </w:p>
        </w:tc>
      </w:tr>
    </w:tbl>
    <w:p>
      <w:pPr>
        <w:spacing w:lineRule="exact" w:line="1"/>
        <w:rPr>
          <w:sz w:val="2"/>
          <w:szCs w:val="2"/>
        </w:rPr>
      </w:pPr>
      <w:r>
        <w:br w:type="page"/>
      </w:r>
    </w:p>
    <w:tbl>
      <w:tblPr>
        <w:tblOverlap w:val="never"/>
        <w:jc w:val="center"/>
        <w:tblLayout w:type="fixed"/>
      </w:tblPr>
      <w:tblGrid>
        <w:gridCol w:w="1738"/>
        <w:gridCol w:w="1277"/>
        <w:gridCol w:w="1138"/>
        <w:gridCol w:w="1195"/>
        <w:gridCol w:w="1699"/>
        <w:gridCol w:w="1416"/>
        <w:gridCol w:w="821"/>
      </w:tblGrid>
      <w:tr>
        <w:trPr>
          <w:trHeight w:val="12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江苏化工农药集团 原址</w:t>
            </w:r>
            <w:r>
              <w:rPr>
                <w:rFonts w:ascii="Arial" w:eastAsia="Arial" w:hAnsi="Arial" w:cs="Arial"/>
                <w:color w:val="000000"/>
                <w:spacing w:val="0"/>
                <w:w w:val="100"/>
                <w:position w:val="0"/>
                <w:sz w:val="22"/>
                <w:szCs w:val="22"/>
              </w:rPr>
              <w:t>I</w:t>
            </w:r>
            <w:r>
              <w:rPr>
                <w:color w:val="000000"/>
                <w:spacing w:val="0"/>
                <w:w w:val="100"/>
                <w:position w:val="0"/>
                <w:sz w:val="20"/>
                <w:szCs w:val="20"/>
              </w:rPr>
              <w:t>号地块土壤 及地下水治理修复 项目</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标段</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北京中关村 科技融资担 保有限公司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43,900,435.6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2020/8/28-2022/11</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8</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rPr>
                <w:sz w:val="20"/>
                <w:szCs w:val="20"/>
              </w:rPr>
            </w:pPr>
            <w:r>
              <w:rPr>
                <w:color w:val="000000"/>
                <w:spacing w:val="0"/>
                <w:w w:val="100"/>
                <w:position w:val="0"/>
                <w:sz w:val="20"/>
                <w:szCs w:val="20"/>
              </w:rPr>
              <w:t>桐乡市乌镇镇环境 卫生处理中心提升 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鸡岭浜垃圾 重点整治项目</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深圳担保集 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872,200.00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2020/11/16-2021/5</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9</w:t>
            </w: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广州轻出石榴岗口 岸仓库地块项目</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（海珠区华洲路</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号广州市天 斯物业管理）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北京首创融 资担保有限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2020/11/19-2021/1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10</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嘉定区</w:t>
            </w:r>
            <w:r>
              <w:rPr>
                <w:rFonts w:ascii="Times New Roman" w:eastAsia="Times New Roman" w:hAnsi="Times New Roman" w:cs="Times New Roman"/>
                <w:color w:val="000000"/>
                <w:spacing w:val="0"/>
                <w:w w:val="100"/>
                <w:position w:val="0"/>
                <w:sz w:val="20"/>
                <w:szCs w:val="20"/>
              </w:rPr>
              <w:t>202001</w:t>
            </w:r>
            <w:r>
              <w:rPr>
                <w:color w:val="000000"/>
                <w:spacing w:val="0"/>
                <w:w w:val="100"/>
                <w:position w:val="0"/>
                <w:sz w:val="20"/>
                <w:szCs w:val="20"/>
              </w:rPr>
              <w:t>号污 染场地治理修复工 程项目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中国农业银</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行西城支行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投标保函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2020/11/23-2021/3</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11</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嘉定区</w:t>
            </w:r>
            <w:r>
              <w:rPr>
                <w:rFonts w:ascii="Times New Roman" w:eastAsia="Times New Roman" w:hAnsi="Times New Roman" w:cs="Times New Roman"/>
                <w:color w:val="000000"/>
                <w:spacing w:val="0"/>
                <w:w w:val="100"/>
                <w:position w:val="0"/>
                <w:sz w:val="20"/>
                <w:szCs w:val="20"/>
              </w:rPr>
              <w:t>202001</w:t>
            </w:r>
            <w:r>
              <w:rPr>
                <w:color w:val="000000"/>
                <w:spacing w:val="0"/>
                <w:w w:val="100"/>
                <w:position w:val="0"/>
                <w:sz w:val="20"/>
                <w:szCs w:val="20"/>
              </w:rPr>
              <w:t>号污 染场地治理修复工 程项目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中国农业银</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行西城支行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投标保函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2020/11/23-2021/3</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12</w:t>
            </w: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山东大成农化有限 公司第二期土壤修 复项目</w:t>
            </w:r>
            <w:r>
              <w:rPr>
                <w:rFonts w:ascii="Times New Roman" w:eastAsia="Times New Roman" w:hAnsi="Times New Roman" w:cs="Times New Roman"/>
                <w:color w:val="000000"/>
                <w:spacing w:val="0"/>
                <w:w w:val="100"/>
                <w:position w:val="0"/>
                <w:sz w:val="20"/>
                <w:szCs w:val="20"/>
              </w:rPr>
              <w:t>A-6</w:t>
            </w:r>
            <w:r>
              <w:rPr>
                <w:color w:val="000000"/>
                <w:spacing w:val="0"/>
                <w:w w:val="100"/>
                <w:position w:val="0"/>
                <w:sz w:val="20"/>
                <w:szCs w:val="20"/>
              </w:rPr>
              <w:t>区土壤 及地下水修复施工 工程项目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深圳高新投 保证担保有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7,350,928.66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2019/04/22-2020/0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13</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广东大日生物制药 有限公司地块场地 治理修复项目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深圳高新投 保证担保有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2019/07/03-2020/0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14</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广东四明燕塘乳业 有限公司地块污染 土修复服务项目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深圳高新投 保证担保有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665,000.00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2019/07/03-2020/0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15</w:t>
            </w:r>
          </w:p>
        </w:tc>
      </w:tr>
    </w:tbl>
    <w:p>
      <w:pPr>
        <w:widowControl w:val="0"/>
        <w:spacing w:after="79" w:line="1" w:lineRule="exact"/>
      </w:pPr>
    </w:p>
    <w:p>
      <w:pPr>
        <w:pStyle w:val="Style35"/>
        <w:keepNext w:val="0"/>
        <w:keepLines w:val="0"/>
        <w:widowControl w:val="0"/>
        <w:shd w:val="clear" w:color="auto" w:fill="auto"/>
        <w:bidi w:val="0"/>
        <w:spacing w:before="0" w:line="314"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月，本公司之子公司中科鼎实与北京首创融资担保有限公司签订《委托保证合同》， 委托其就本公司</w:t>
      </w:r>
      <w:r>
        <w:rPr>
          <w:rFonts w:ascii="Times New Roman" w:eastAsia="Times New Roman" w:hAnsi="Times New Roman" w:cs="Times New Roman"/>
          <w:color w:val="000000"/>
          <w:spacing w:val="0"/>
          <w:w w:val="100"/>
          <w:position w:val="0"/>
        </w:rPr>
        <w:t>“</w:t>
      </w:r>
      <w:r>
        <w:rPr>
          <w:color w:val="000000"/>
          <w:spacing w:val="0"/>
          <w:w w:val="100"/>
          <w:position w:val="0"/>
        </w:rPr>
        <w:t>焦化厂保障性住房地块污染土治理修复项目''向中国建设银行股份有限公司北京月坛 支行申请出具分离式保函，被保证人为本公司，受益人为北京市保障性住房建设投资中心。保函为 工程维修保函，保函项下的最高保证限额为人民币</w:t>
      </w:r>
      <w:r>
        <w:rPr>
          <w:rFonts w:ascii="Times New Roman" w:eastAsia="Times New Roman" w:hAnsi="Times New Roman" w:cs="Times New Roman"/>
          <w:color w:val="000000"/>
          <w:spacing w:val="0"/>
          <w:w w:val="100"/>
          <w:position w:val="0"/>
        </w:rPr>
        <w:t>15,149,304.96</w:t>
      </w:r>
      <w:r>
        <w:rPr>
          <w:color w:val="000000"/>
          <w:spacing w:val="0"/>
          <w:w w:val="100"/>
          <w:position w:val="0"/>
        </w:rPr>
        <w:t>元，本保函为本公司承诺按合同约 定保证该工程项目合同约定的质量责任与义务，殷晓东及其配偶叶敏向北京首创融资担保有限公司 提供了个人无限连带责任反担保，保函有效期至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22"/>
          <w:szCs w:val="22"/>
        </w:rPr>
        <w:t>0</w:t>
      </w:r>
      <w:r>
        <w:rPr>
          <w:color w:val="000000"/>
          <w:spacing w:val="0"/>
          <w:w w:val="100"/>
          <w:position w:val="0"/>
        </w:rPr>
        <w:t>。</w:t>
      </w:r>
    </w:p>
    <w:p>
      <w:pPr>
        <w:pStyle w:val="Style35"/>
        <w:keepNext w:val="0"/>
        <w:keepLines w:val="0"/>
        <w:widowControl w:val="0"/>
        <w:shd w:val="clear" w:color="auto" w:fill="auto"/>
        <w:bidi w:val="0"/>
        <w:spacing w:before="0" w:after="100" w:line="312"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月，本公司之子公司中科鼎实与北京中小企业信用再担保有限公司签订《委托保证 合同》，委托其就本公司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苏州塑料三厂原址地块污染土壤及地下水治理项目''向建设银行北京光华支 行申请出具分离式保函，被保证人为本公司，受益人为苏州市土地储备中心。保函为履约保函，保证 金额为人民币</w:t>
      </w:r>
      <w:r>
        <w:rPr>
          <w:rFonts w:ascii="Times New Roman" w:eastAsia="Times New Roman" w:hAnsi="Times New Roman" w:cs="Times New Roman"/>
          <w:color w:val="000000"/>
          <w:spacing w:val="0"/>
          <w:w w:val="100"/>
          <w:position w:val="0"/>
        </w:rPr>
        <w:t>5,561,140.61</w:t>
      </w:r>
      <w:r>
        <w:rPr>
          <w:color w:val="000000"/>
          <w:spacing w:val="0"/>
          <w:w w:val="100"/>
          <w:position w:val="0"/>
        </w:rPr>
        <w:t xml:space="preserve">元，本保函为本公司承诺按合同约定履行该工程项目合同所有条款，殷晓东 及其配偶叶敏向北京中小企业信用再担保有限公司提供了个人无限连带责任反担保，保函有效期至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35"/>
        <w:keepNext w:val="0"/>
        <w:keepLines w:val="0"/>
        <w:widowControl w:val="0"/>
        <w:shd w:val="clear" w:color="auto" w:fill="auto"/>
        <w:bidi w:val="0"/>
        <w:spacing w:before="0" w:line="316"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月，本公司之子公司中科鼎实与北京首创融资担保有限公司签订《委托保证合同》， 委托其就本公司</w:t>
      </w:r>
      <w:r>
        <w:rPr>
          <w:rFonts w:ascii="Times New Roman" w:eastAsia="Times New Roman" w:hAnsi="Times New Roman" w:cs="Times New Roman"/>
          <w:color w:val="000000"/>
          <w:spacing w:val="0"/>
          <w:w w:val="100"/>
          <w:position w:val="0"/>
        </w:rPr>
        <w:t>“</w:t>
      </w:r>
      <w:r>
        <w:rPr>
          <w:color w:val="000000"/>
          <w:spacing w:val="0"/>
          <w:w w:val="100"/>
          <w:position w:val="0"/>
        </w:rPr>
        <w:t>首钢园区焦化厂原料地块污染治理项目</w:t>
      </w:r>
      <w:r>
        <w:rPr>
          <w:color w:val="000000"/>
          <w:spacing w:val="0"/>
          <w:w w:val="100"/>
          <w:position w:val="0"/>
        </w:rPr>
        <w:t>''</w:t>
      </w:r>
      <w:r>
        <w:rPr>
          <w:color w:val="000000"/>
          <w:spacing w:val="0"/>
          <w:w w:val="100"/>
          <w:position w:val="0"/>
        </w:rPr>
        <w:t xml:space="preserve">向建设银行北京月坛支行申请出具分离式保 函，被保证人为本公司，受益人为北京首华科技发展有限公司。保函为履约保函，保证金额为人民币 </w:t>
      </w:r>
      <w:r>
        <w:rPr>
          <w:rFonts w:ascii="Times New Roman" w:eastAsia="Times New Roman" w:hAnsi="Times New Roman" w:cs="Times New Roman"/>
          <w:color w:val="000000"/>
          <w:spacing w:val="0"/>
          <w:w w:val="100"/>
          <w:position w:val="0"/>
        </w:rPr>
        <w:t>12,229,181.21</w:t>
      </w:r>
      <w:r>
        <w:rPr>
          <w:color w:val="000000"/>
          <w:spacing w:val="0"/>
          <w:w w:val="100"/>
          <w:position w:val="0"/>
        </w:rPr>
        <w:t>元，本保函为本公司承诺按合同约定履行该工程项目合同所有条款，殷晓东向北京首创 融资担保有限公司提供了个人无限连带责任反担保，保函有效期至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p>
      <w:pPr>
        <w:pStyle w:val="Style35"/>
        <w:keepNext w:val="0"/>
        <w:keepLines w:val="0"/>
        <w:widowControl w:val="0"/>
        <w:shd w:val="clear" w:color="auto" w:fill="auto"/>
        <w:bidi w:val="0"/>
        <w:spacing w:before="0" w:line="313"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月，本公司之子公司中科鼎实与深圳高新投保证担保有限公司签订《委托保证合同》， 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原长沙铬盐厂铬污染整体治理项目柔性垂直风险管控系统工程总承包</w:t>
      </w:r>
      <w:r>
        <w:rPr>
          <w:rFonts w:ascii="Times New Roman" w:eastAsia="Times New Roman" w:hAnsi="Times New Roman" w:cs="Times New Roman"/>
          <w:color w:val="000000"/>
          <w:spacing w:val="0"/>
          <w:w w:val="100"/>
          <w:position w:val="0"/>
        </w:rPr>
        <w:t>''</w:t>
      </w:r>
      <w:r>
        <w:rPr>
          <w:color w:val="000000"/>
          <w:spacing w:val="0"/>
          <w:w w:val="100"/>
          <w:position w:val="0"/>
        </w:rPr>
        <w:t>向建设银行深 圳华侨城支行申请出具分离式保函，被保证人为本公司，受益人为长沙市铬污染物治理有限公司。保 函为履约保函，保证金额为人民币</w:t>
      </w:r>
      <w:r>
        <w:rPr>
          <w:rFonts w:ascii="Times New Roman" w:eastAsia="Times New Roman" w:hAnsi="Times New Roman" w:cs="Times New Roman"/>
          <w:color w:val="000000"/>
          <w:spacing w:val="0"/>
          <w:w w:val="100"/>
          <w:position w:val="0"/>
        </w:rPr>
        <w:t>16,149,337.77</w:t>
      </w:r>
      <w:r>
        <w:rPr>
          <w:color w:val="000000"/>
          <w:spacing w:val="0"/>
          <w:w w:val="100"/>
          <w:position w:val="0"/>
        </w:rPr>
        <w:t>元，本保函为本公司承诺按合同约定履行该工程项目 合同所有条款，殷晓东及其配偶叶敏向深圳高新投保证担保有限公司提供了个人无限连带责任反担 保，保函有效期至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5"/>
        <w:keepNext w:val="0"/>
        <w:keepLines w:val="0"/>
        <w:widowControl w:val="0"/>
        <w:shd w:val="clear" w:color="auto" w:fill="auto"/>
        <w:tabs>
          <w:tab w:pos="1363" w:val="left"/>
        </w:tabs>
        <w:bidi w:val="0"/>
        <w:spacing w:before="0" w:after="0" w:line="311" w:lineRule="exact"/>
        <w:ind w:left="0" w:right="0" w:firstLine="8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月，本公司之子公司中科鼎实与北京中小企业信用再担保有限公司签订《委托保</w:t>
      </w:r>
    </w:p>
    <w:p>
      <w:pPr>
        <w:pStyle w:val="Style35"/>
        <w:keepNext w:val="0"/>
        <w:keepLines w:val="0"/>
        <w:widowControl w:val="0"/>
        <w:shd w:val="clear" w:color="auto" w:fill="auto"/>
        <w:bidi w:val="0"/>
        <w:spacing w:before="0" w:line="311" w:lineRule="exact"/>
        <w:ind w:left="420" w:right="0" w:firstLine="0"/>
        <w:jc w:val="both"/>
      </w:pPr>
      <w:r>
        <w:rPr>
          <w:color w:val="000000"/>
          <w:spacing w:val="0"/>
          <w:w w:val="100"/>
          <w:position w:val="0"/>
        </w:rPr>
        <w:t>证合同》，委托其就本公司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首钢园区焦化厂精苯地块污染土壤及地下水治理修复项目</w:t>
      </w:r>
      <w:r>
        <w:rPr>
          <w:rFonts w:ascii="Times New Roman" w:eastAsia="Times New Roman" w:hAnsi="Times New Roman" w:cs="Times New Roman"/>
          <w:color w:val="000000"/>
          <w:spacing w:val="0"/>
          <w:w w:val="100"/>
          <w:position w:val="0"/>
        </w:rPr>
        <w:t>''</w:t>
      </w:r>
      <w:r>
        <w:rPr>
          <w:color w:val="000000"/>
          <w:spacing w:val="0"/>
          <w:w w:val="100"/>
          <w:position w:val="0"/>
        </w:rPr>
        <w:t>向建设银行北 京光华支行申请出具分离式保函，被保证人为本公司，受益人为北京首华科技发展有限公司。保函为 履约保函，保证金额为人民币</w:t>
      </w:r>
      <w:r>
        <w:rPr>
          <w:rFonts w:ascii="Times New Roman" w:eastAsia="Times New Roman" w:hAnsi="Times New Roman" w:cs="Times New Roman"/>
          <w:color w:val="000000"/>
          <w:spacing w:val="0"/>
          <w:w w:val="100"/>
          <w:position w:val="0"/>
        </w:rPr>
        <w:t>6,834,332.10</w:t>
      </w:r>
      <w:r>
        <w:rPr>
          <w:color w:val="000000"/>
          <w:spacing w:val="0"/>
          <w:w w:val="100"/>
          <w:position w:val="0"/>
        </w:rPr>
        <w:t>元，本保函为本公司承诺按合同约定履行该工程项目合同所 有条款，殷晓东及其配偶叶敏向北京中小企业信用再担保有限公司提供了个人无限连带责任反担保， 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35"/>
        <w:keepNext w:val="0"/>
        <w:keepLines w:val="0"/>
        <w:widowControl w:val="0"/>
        <w:shd w:val="clear" w:color="auto" w:fill="auto"/>
        <w:bidi w:val="0"/>
        <w:spacing w:before="0" w:line="314"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月，本公司之子公司中科鼎实与北京中小企业信用再担保有限公司签订《委托保 证合同》，委托其就本公司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增城永恒实业项目</w:t>
      </w:r>
      <w:r>
        <w:rPr>
          <w:color w:val="000000"/>
          <w:spacing w:val="0"/>
          <w:w w:val="100"/>
          <w:position w:val="0"/>
        </w:rPr>
        <w:t>''</w:t>
      </w:r>
      <w:r>
        <w:rPr>
          <w:color w:val="000000"/>
          <w:spacing w:val="0"/>
          <w:w w:val="100"/>
          <w:position w:val="0"/>
        </w:rPr>
        <w:t>向北京光华支行申请出具分离式保函，被保证人为本 公司，受益人为增城市永恒实业有限公司。保函为预付款保函，保证金额为人民币</w:t>
      </w:r>
      <w:r>
        <w:rPr>
          <w:rFonts w:ascii="Times New Roman" w:eastAsia="Times New Roman" w:hAnsi="Times New Roman" w:cs="Times New Roman"/>
          <w:color w:val="000000"/>
          <w:spacing w:val="0"/>
          <w:w w:val="100"/>
          <w:position w:val="0"/>
        </w:rPr>
        <w:t>1,700,878.6</w:t>
      </w:r>
      <w:r>
        <w:rPr>
          <w:rFonts w:ascii="Times New Roman" w:eastAsia="Times New Roman" w:hAnsi="Times New Roman" w:cs="Times New Roman"/>
          <w:color w:val="000000"/>
          <w:spacing w:val="0"/>
          <w:w w:val="100"/>
          <w:position w:val="0"/>
        </w:rPr>
        <w:t>9</w:t>
      </w:r>
      <w:r>
        <w:rPr>
          <w:color w:val="000000"/>
          <w:spacing w:val="0"/>
          <w:w w:val="100"/>
          <w:position w:val="0"/>
        </w:rPr>
        <w:t>元，本 保函为本公司承诺按合同约定履行合同义务，殷晓东及其配偶叶敏向北京中小企业信用再担保有限公 司提供了个人无限连带责任反担保，保函有效期至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5"/>
        <w:keepNext w:val="0"/>
        <w:keepLines w:val="0"/>
        <w:widowControl w:val="0"/>
        <w:shd w:val="clear" w:color="auto" w:fill="auto"/>
        <w:bidi w:val="0"/>
        <w:spacing w:before="0" w:line="312"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月，本公司之子公司中科鼎实与北京中关村科技融资担保有限公司签订《委托保证 合同》，委托其就本公司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江苏化工农药集团原址</w:t>
      </w:r>
      <w:r>
        <w:rPr>
          <w:rFonts w:ascii="Arial" w:eastAsia="Arial" w:hAnsi="Arial" w:cs="Arial"/>
          <w:color w:val="000000"/>
          <w:spacing w:val="0"/>
          <w:w w:val="100"/>
          <w:position w:val="0"/>
          <w:sz w:val="22"/>
          <w:szCs w:val="22"/>
        </w:rPr>
        <w:t>I</w:t>
      </w:r>
      <w:r>
        <w:rPr>
          <w:color w:val="000000"/>
          <w:spacing w:val="0"/>
          <w:w w:val="100"/>
          <w:position w:val="0"/>
        </w:rPr>
        <w:t>号地块土壤及地下水治理修复项目</w:t>
      </w:r>
      <w:r>
        <w:rPr>
          <w:rFonts w:ascii="Times New Roman" w:eastAsia="Times New Roman" w:hAnsi="Times New Roman" w:cs="Times New Roman"/>
          <w:color w:val="000000"/>
          <w:spacing w:val="0"/>
          <w:w w:val="100"/>
          <w:position w:val="0"/>
        </w:rPr>
        <w:t>（1</w:t>
      </w:r>
      <w:r>
        <w:rPr>
          <w:color w:val="000000"/>
          <w:spacing w:val="0"/>
          <w:w w:val="100"/>
          <w:position w:val="0"/>
        </w:rPr>
        <w:t>标段广向建设 银行北京中关村分行申请出具分离式保函，被保证人为本公司，受益人为苏州市土地储备中心。保函 为预付款保函，保证金额为人民币</w:t>
      </w:r>
      <w:r>
        <w:rPr>
          <w:rFonts w:ascii="Times New Roman" w:eastAsia="Times New Roman" w:hAnsi="Times New Roman" w:cs="Times New Roman"/>
          <w:color w:val="000000"/>
          <w:spacing w:val="0"/>
          <w:w w:val="100"/>
          <w:position w:val="0"/>
        </w:rPr>
        <w:t>109,751,089.14</w:t>
      </w:r>
      <w:r>
        <w:rPr>
          <w:color w:val="000000"/>
          <w:spacing w:val="0"/>
          <w:w w:val="100"/>
          <w:position w:val="0"/>
        </w:rPr>
        <w:t>元,本保函为本公司承诺按合同约定履行该合同义务, 京蓝科技股份有限公司、殷晓东向北京中关村科技融资担保有限公司提供反担保；殷晓东及其配偶叶 敏向向北京中关村科技融资担保有限公司提供反担保；苏化厂原址</w:t>
      </w:r>
      <w:r>
        <w:rPr>
          <w:rFonts w:ascii="Times New Roman" w:eastAsia="Times New Roman" w:hAnsi="Times New Roman" w:cs="Times New Roman"/>
          <w:color w:val="000000"/>
          <w:spacing w:val="0"/>
          <w:w w:val="100"/>
          <w:position w:val="0"/>
        </w:rPr>
        <w:t>2</w:t>
      </w:r>
      <w:r>
        <w:rPr>
          <w:color w:val="000000"/>
          <w:spacing w:val="0"/>
          <w:w w:val="100"/>
          <w:position w:val="0"/>
        </w:rPr>
        <w:t>号地块污染土壤和地下水治理项 目</w:t>
      </w:r>
      <w:r>
        <w:rPr>
          <w:rFonts w:ascii="Times New Roman" w:eastAsia="Times New Roman" w:hAnsi="Times New Roman" w:cs="Times New Roman"/>
          <w:color w:val="000000"/>
          <w:spacing w:val="0"/>
          <w:w w:val="100"/>
          <w:position w:val="0"/>
        </w:rPr>
        <w:t>76,656,276.76</w:t>
      </w:r>
      <w:r>
        <w:rPr>
          <w:color w:val="000000"/>
          <w:spacing w:val="0"/>
          <w:w w:val="100"/>
          <w:position w:val="0"/>
        </w:rPr>
        <w:t>元应收账款的质押，保函有效期至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5"/>
        <w:keepNext w:val="0"/>
        <w:keepLines w:val="0"/>
        <w:widowControl w:val="0"/>
        <w:shd w:val="clear" w:color="auto" w:fill="auto"/>
        <w:bidi w:val="0"/>
        <w:spacing w:before="0" w:line="312"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月，本公司之子公司中科鼎实与北京中关村科技融资担保有限公司签订《委托保证 合同》，委托其就本公司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江苏化工农药集团原址</w:t>
      </w:r>
      <w:r>
        <w:rPr>
          <w:rFonts w:ascii="Arial" w:eastAsia="Arial" w:hAnsi="Arial" w:cs="Arial"/>
          <w:color w:val="000000"/>
          <w:spacing w:val="0"/>
          <w:w w:val="100"/>
          <w:position w:val="0"/>
          <w:sz w:val="22"/>
          <w:szCs w:val="22"/>
        </w:rPr>
        <w:t>I</w:t>
      </w:r>
      <w:r>
        <w:rPr>
          <w:color w:val="000000"/>
          <w:spacing w:val="0"/>
          <w:w w:val="100"/>
          <w:position w:val="0"/>
        </w:rPr>
        <w:t>号地块土壤及地下水治理修复项目</w:t>
      </w:r>
      <w:r>
        <w:rPr>
          <w:rFonts w:ascii="Times New Roman" w:eastAsia="Times New Roman" w:hAnsi="Times New Roman" w:cs="Times New Roman"/>
          <w:color w:val="000000"/>
          <w:spacing w:val="0"/>
          <w:w w:val="100"/>
          <w:position w:val="0"/>
        </w:rPr>
        <w:t>（1</w:t>
      </w:r>
      <w:r>
        <w:rPr>
          <w:color w:val="000000"/>
          <w:spacing w:val="0"/>
          <w:w w:val="100"/>
          <w:position w:val="0"/>
        </w:rPr>
        <w:t>标段广向建设 银行北京中关村分行申请出具分离式保函，被保证人为本公司，受益人为苏州市土地储备中心。保函 为履约保函，保证金额为人民币</w:t>
      </w:r>
      <w:r>
        <w:rPr>
          <w:rFonts w:ascii="Times New Roman" w:eastAsia="Times New Roman" w:hAnsi="Times New Roman" w:cs="Times New Roman"/>
          <w:color w:val="000000"/>
          <w:spacing w:val="0"/>
          <w:w w:val="100"/>
          <w:position w:val="0"/>
        </w:rPr>
        <w:t>43,900,435.66</w:t>
      </w:r>
      <w:r>
        <w:rPr>
          <w:color w:val="000000"/>
          <w:spacing w:val="0"/>
          <w:w w:val="100"/>
          <w:position w:val="0"/>
        </w:rPr>
        <w:t>元，本保函为本公司承诺按合同约定履行该工程项目合 同所有条款，京蓝科技股份有限公司、殷晓东向北京中关村科技融资担保有限公司提供反担保；殷晓 东及其配偶叶敏向向北京中关村科技融资担保有限公司提供反担保；苏州塑料三厂原址地块污染土壤 及地下水治理</w:t>
      </w:r>
      <w:r>
        <w:rPr>
          <w:rFonts w:ascii="Times New Roman" w:eastAsia="Times New Roman" w:hAnsi="Times New Roman" w:cs="Times New Roman"/>
          <w:color w:val="000000"/>
          <w:spacing w:val="0"/>
          <w:w w:val="100"/>
          <w:position w:val="0"/>
        </w:rPr>
        <w:t>15,256,851.22</w:t>
      </w:r>
      <w:r>
        <w:rPr>
          <w:color w:val="000000"/>
          <w:spacing w:val="0"/>
          <w:w w:val="100"/>
          <w:position w:val="0"/>
        </w:rPr>
        <w:t>元应收账款的质押，保函有效期至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5"/>
        <w:keepNext w:val="0"/>
        <w:keepLines w:val="0"/>
        <w:widowControl w:val="0"/>
        <w:shd w:val="clear" w:color="auto" w:fill="auto"/>
        <w:tabs>
          <w:tab w:pos="1363" w:val="left"/>
        </w:tabs>
        <w:bidi w:val="0"/>
        <w:spacing w:before="0" w:after="0" w:line="308" w:lineRule="exact"/>
        <w:ind w:left="0" w:right="0" w:firstLine="8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月，本公司之子公司中科鼎实与深圳担保集团有限公司签订《委托保证合同》，</w:t>
      </w:r>
    </w:p>
    <w:p>
      <w:pPr>
        <w:pStyle w:val="Style35"/>
        <w:keepNext w:val="0"/>
        <w:keepLines w:val="0"/>
        <w:widowControl w:val="0"/>
        <w:shd w:val="clear" w:color="auto" w:fill="auto"/>
        <w:bidi w:val="0"/>
        <w:spacing w:before="0" w:line="308" w:lineRule="exact"/>
        <w:ind w:left="420" w:right="0" w:firstLine="0"/>
        <w:jc w:val="both"/>
      </w:pPr>
      <w:r>
        <w:rPr>
          <w:color w:val="000000"/>
          <w:spacing w:val="0"/>
          <w:w w:val="100"/>
          <w:position w:val="0"/>
        </w:rPr>
        <w:t>委托其就本公司</w:t>
      </w:r>
      <w:r>
        <w:rPr>
          <w:rFonts w:ascii="Times New Roman" w:eastAsia="Times New Roman" w:hAnsi="Times New Roman" w:cs="Times New Roman"/>
          <w:color w:val="000000"/>
          <w:spacing w:val="0"/>
          <w:w w:val="100"/>
          <w:position w:val="0"/>
        </w:rPr>
        <w:t>“</w:t>
      </w:r>
      <w:r>
        <w:rPr>
          <w:color w:val="000000"/>
          <w:spacing w:val="0"/>
          <w:w w:val="100"/>
          <w:position w:val="0"/>
        </w:rPr>
        <w:t>桐乡市乌镇镇环境卫生处理中心提升项目</w:t>
      </w:r>
      <w:r>
        <w:rPr>
          <w:rFonts w:ascii="Times New Roman" w:eastAsia="Times New Roman" w:hAnsi="Times New Roman" w:cs="Times New Roman"/>
          <w:color w:val="000000"/>
          <w:spacing w:val="0"/>
          <w:w w:val="100"/>
          <w:position w:val="0"/>
        </w:rPr>
        <w:t>（</w:t>
      </w:r>
      <w:r>
        <w:rPr>
          <w:color w:val="000000"/>
          <w:spacing w:val="0"/>
          <w:w w:val="100"/>
          <w:position w:val="0"/>
        </w:rPr>
        <w:t>鸡岭浜垃圾重点整治项目）</w:t>
      </w:r>
      <w:r>
        <w:rPr>
          <w:color w:val="000000"/>
          <w:spacing w:val="0"/>
          <w:w w:val="100"/>
          <w:position w:val="0"/>
        </w:rPr>
        <w:t>''</w:t>
      </w:r>
      <w:r>
        <w:rPr>
          <w:color w:val="000000"/>
          <w:spacing w:val="0"/>
          <w:w w:val="100"/>
          <w:position w:val="0"/>
        </w:rPr>
        <w:t>向建设银行深 圳上步支行申请出具分离式保函，被保证人为本公司，受益人为桐乡市乌镇人家置业有限公司。保函 为履约保函，保证金额为人民币</w:t>
      </w:r>
      <w:r>
        <w:rPr>
          <w:rFonts w:ascii="Times New Roman" w:eastAsia="Times New Roman" w:hAnsi="Times New Roman" w:cs="Times New Roman"/>
          <w:color w:val="000000"/>
          <w:spacing w:val="0"/>
          <w:w w:val="100"/>
          <w:position w:val="0"/>
        </w:rPr>
        <w:t>872,200.00</w:t>
      </w:r>
      <w:r>
        <w:rPr>
          <w:color w:val="000000"/>
          <w:spacing w:val="0"/>
          <w:w w:val="100"/>
          <w:position w:val="0"/>
        </w:rPr>
        <w:t>元，本保函为本公司承诺按合同约定履行该工程项目合同 所有条款，殷晓东向深圳担保集团有限公司提供了个人无限连带责任反担保，保函有效期至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35"/>
        <w:keepNext w:val="0"/>
        <w:keepLines w:val="0"/>
        <w:widowControl w:val="0"/>
        <w:shd w:val="clear" w:color="auto" w:fill="auto"/>
        <w:bidi w:val="0"/>
        <w:spacing w:before="0" w:after="120" w:line="313"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月，本公司之子公司中科鼎实与北京首创融资担保有限公司签订《委托保证合同》， 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广州轻出石榴岗口岸仓库地块项目（海珠区华洲路</w:t>
      </w:r>
      <w:r>
        <w:rPr>
          <w:rFonts w:ascii="Times New Roman" w:eastAsia="Times New Roman" w:hAnsi="Times New Roman" w:cs="Times New Roman"/>
          <w:color w:val="000000"/>
          <w:spacing w:val="0"/>
          <w:w w:val="100"/>
          <w:position w:val="0"/>
        </w:rPr>
        <w:t>44</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号广州市天斯物业管理）</w:t>
      </w:r>
      <w:r>
        <w:rPr>
          <w:rFonts w:ascii="Times New Roman" w:eastAsia="Times New Roman" w:hAnsi="Times New Roman" w:cs="Times New Roman"/>
          <w:color w:val="000000"/>
          <w:spacing w:val="0"/>
          <w:w w:val="100"/>
          <w:position w:val="0"/>
        </w:rPr>
        <w:t xml:space="preserve">” </w:t>
      </w:r>
      <w:r>
        <w:rPr>
          <w:color w:val="000000"/>
          <w:spacing w:val="0"/>
          <w:w w:val="100"/>
          <w:position w:val="0"/>
        </w:rPr>
        <w:t>向建设银行北京月坛支行申请出具分离式保函，被保证人为本公司，受益人为广州市天斯物业管理有 限公司。保函为履约保函，保证金额为人民币</w:t>
      </w:r>
      <w:r>
        <w:rPr>
          <w:rFonts w:ascii="Times New Roman" w:eastAsia="Times New Roman" w:hAnsi="Times New Roman" w:cs="Times New Roman"/>
          <w:color w:val="000000"/>
          <w:spacing w:val="0"/>
          <w:w w:val="100"/>
          <w:position w:val="0"/>
        </w:rPr>
        <w:t>3,890,000.00</w:t>
      </w:r>
      <w:r>
        <w:rPr>
          <w:color w:val="000000"/>
          <w:spacing w:val="0"/>
          <w:w w:val="100"/>
          <w:position w:val="0"/>
        </w:rPr>
        <w:t>元，本保函为本公司承诺按合同约定履行该 工程项目合同所有条款，殷晓东向北京首创融资担保有限公司提供了个人无限连带责任反担保，保函 有效期至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5"/>
        <w:keepNext w:val="0"/>
        <w:keepLines w:val="0"/>
        <w:widowControl w:val="0"/>
        <w:shd w:val="clear" w:color="auto" w:fill="auto"/>
        <w:tabs>
          <w:tab w:pos="1467" w:val="left"/>
        </w:tabs>
        <w:bidi w:val="0"/>
        <w:spacing w:before="0" w:after="0" w:line="310" w:lineRule="exact"/>
        <w:ind w:left="0" w:right="0" w:firstLine="84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月，本公司之子公司中科鼎实与中国农业银行西城支行签订《委托保证合同》，</w:t>
      </w:r>
    </w:p>
    <w:p>
      <w:pPr>
        <w:pStyle w:val="Style35"/>
        <w:keepNext w:val="0"/>
        <w:keepLines w:val="0"/>
        <w:widowControl w:val="0"/>
        <w:shd w:val="clear" w:color="auto" w:fill="auto"/>
        <w:bidi w:val="0"/>
        <w:spacing w:before="0" w:after="120" w:line="310" w:lineRule="exact"/>
        <w:ind w:left="420" w:right="0" w:firstLine="0"/>
        <w:jc w:val="both"/>
      </w:pPr>
      <w:r>
        <w:rPr>
          <w:color w:val="000000"/>
          <w:spacing w:val="0"/>
          <w:w w:val="100"/>
          <w:position w:val="0"/>
        </w:rPr>
        <w:t>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嘉定区</w:t>
      </w:r>
      <w:r>
        <w:rPr>
          <w:rFonts w:ascii="Times New Roman" w:eastAsia="Times New Roman" w:hAnsi="Times New Roman" w:cs="Times New Roman"/>
          <w:color w:val="000000"/>
          <w:spacing w:val="0"/>
          <w:w w:val="100"/>
          <w:position w:val="0"/>
        </w:rPr>
        <w:t>202001</w:t>
      </w:r>
      <w:r>
        <w:rPr>
          <w:color w:val="000000"/>
          <w:spacing w:val="0"/>
          <w:w w:val="100"/>
          <w:position w:val="0"/>
        </w:rPr>
        <w:t>号污染场地治理修复工程项目</w:t>
      </w:r>
      <w:r>
        <w:rPr>
          <w:rFonts w:ascii="Times New Roman" w:eastAsia="Times New Roman" w:hAnsi="Times New Roman" w:cs="Times New Roman"/>
          <w:color w:val="000000"/>
          <w:spacing w:val="0"/>
          <w:w w:val="100"/>
          <w:position w:val="0"/>
        </w:rPr>
        <w:t>''</w:t>
      </w:r>
      <w:r>
        <w:rPr>
          <w:color w:val="000000"/>
          <w:spacing w:val="0"/>
          <w:w w:val="100"/>
          <w:position w:val="0"/>
        </w:rPr>
        <w:t>向中国农业银行西城支行申请出具分离 式保函，被保证人为本公司，受益人为上海市嘉定区土地储备中心。保函为投标保函，保证金额为人 民币</w:t>
      </w:r>
      <w:r>
        <w:rPr>
          <w:rFonts w:ascii="Times New Roman" w:eastAsia="Times New Roman" w:hAnsi="Times New Roman" w:cs="Times New Roman"/>
          <w:color w:val="000000"/>
          <w:spacing w:val="0"/>
          <w:w w:val="100"/>
          <w:position w:val="0"/>
        </w:rPr>
        <w:t>280,000.00</w:t>
      </w:r>
      <w:r>
        <w:rPr>
          <w:color w:val="000000"/>
          <w:spacing w:val="0"/>
          <w:w w:val="100"/>
          <w:position w:val="0"/>
        </w:rPr>
        <w:t>元，本保函为本公司承诺按合同约定履行招标文件所规定的义务，保函有效期至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5"/>
        <w:keepNext w:val="0"/>
        <w:keepLines w:val="0"/>
        <w:widowControl w:val="0"/>
        <w:shd w:val="clear" w:color="auto" w:fill="auto"/>
        <w:bidi w:val="0"/>
        <w:spacing w:before="0" w:after="120" w:line="316"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月，本公司之子公司中科鼎实与中国农业银行西城支行签订《委托保证合同》， 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嘉定区</w:t>
      </w:r>
      <w:r>
        <w:rPr>
          <w:rFonts w:ascii="Times New Roman" w:eastAsia="Times New Roman" w:hAnsi="Times New Roman" w:cs="Times New Roman"/>
          <w:color w:val="000000"/>
          <w:spacing w:val="0"/>
          <w:w w:val="100"/>
          <w:position w:val="0"/>
        </w:rPr>
        <w:t>202001</w:t>
      </w:r>
      <w:r>
        <w:rPr>
          <w:color w:val="000000"/>
          <w:spacing w:val="0"/>
          <w:w w:val="100"/>
          <w:position w:val="0"/>
        </w:rPr>
        <w:t>号污染场地治理修复工程项目</w:t>
      </w:r>
      <w:r>
        <w:rPr>
          <w:rFonts w:ascii="Times New Roman" w:eastAsia="Times New Roman" w:hAnsi="Times New Roman" w:cs="Times New Roman"/>
          <w:color w:val="000000"/>
          <w:spacing w:val="0"/>
          <w:w w:val="100"/>
          <w:position w:val="0"/>
        </w:rPr>
        <w:t>''</w:t>
      </w:r>
      <w:r>
        <w:rPr>
          <w:color w:val="000000"/>
          <w:spacing w:val="0"/>
          <w:w w:val="100"/>
          <w:position w:val="0"/>
        </w:rPr>
        <w:t>向中国农业银行西城支行申请出具分离 式保函，被保证人为本公司，受益人为上海市嘉定区土地储备中心。保函为投标保函，保证金额为人 民币</w:t>
      </w:r>
      <w:r>
        <w:rPr>
          <w:rFonts w:ascii="Times New Roman" w:eastAsia="Times New Roman" w:hAnsi="Times New Roman" w:cs="Times New Roman"/>
          <w:color w:val="000000"/>
          <w:spacing w:val="0"/>
          <w:w w:val="100"/>
          <w:position w:val="0"/>
        </w:rPr>
        <w:t>260,000.00</w:t>
      </w:r>
      <w:r>
        <w:rPr>
          <w:color w:val="000000"/>
          <w:spacing w:val="0"/>
          <w:w w:val="100"/>
          <w:position w:val="0"/>
        </w:rPr>
        <w:t>元，本保函为本公司承诺按合同约定履行招标文件所规定的义务，保函有效期至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5"/>
        <w:keepNext w:val="0"/>
        <w:keepLines w:val="0"/>
        <w:widowControl w:val="0"/>
        <w:shd w:val="clear" w:color="auto" w:fill="auto"/>
        <w:tabs>
          <w:tab w:pos="1467" w:val="left"/>
        </w:tabs>
        <w:bidi w:val="0"/>
        <w:spacing w:before="0" w:after="0" w:line="312" w:lineRule="exact"/>
        <w:ind w:left="0" w:right="0" w:firstLine="84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月，本公司之子公司中科鼎实与深圳高新投保证担保有限公司签订《委托保证合</w:t>
      </w:r>
    </w:p>
    <w:p>
      <w:pPr>
        <w:pStyle w:val="Style35"/>
        <w:keepNext w:val="0"/>
        <w:keepLines w:val="0"/>
        <w:widowControl w:val="0"/>
        <w:shd w:val="clear" w:color="auto" w:fill="auto"/>
        <w:bidi w:val="0"/>
        <w:spacing w:before="0" w:after="120" w:line="312" w:lineRule="exact"/>
        <w:ind w:left="420" w:right="0" w:firstLine="0"/>
        <w:jc w:val="both"/>
      </w:pPr>
      <w:r>
        <w:rPr>
          <w:color w:val="000000"/>
          <w:spacing w:val="0"/>
          <w:w w:val="100"/>
          <w:position w:val="0"/>
        </w:rPr>
        <w:t>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山东大成农化有限公司第二期土壤修复项目</w:t>
      </w:r>
      <w:r>
        <w:rPr>
          <w:rFonts w:ascii="Times New Roman" w:eastAsia="Times New Roman" w:hAnsi="Times New Roman" w:cs="Times New Roman"/>
          <w:color w:val="000000"/>
          <w:spacing w:val="0"/>
          <w:w w:val="100"/>
          <w:position w:val="0"/>
        </w:rPr>
        <w:t>A-6</w:t>
      </w:r>
      <w:r>
        <w:rPr>
          <w:color w:val="000000"/>
          <w:spacing w:val="0"/>
          <w:w w:val="100"/>
          <w:position w:val="0"/>
        </w:rPr>
        <w:t>区土壤及地下水修复施工工程 项目</w:t>
      </w:r>
      <w:r>
        <w:rPr>
          <w:color w:val="000000"/>
          <w:spacing w:val="0"/>
          <w:w w:val="100"/>
          <w:position w:val="0"/>
        </w:rPr>
        <w:t>''</w:t>
      </w:r>
      <w:r>
        <w:rPr>
          <w:color w:val="000000"/>
          <w:spacing w:val="0"/>
          <w:w w:val="100"/>
          <w:position w:val="0"/>
        </w:rPr>
        <w:t>向中国建设银行股份有限公司深圳华侨城支行申请出具分离式保函，被保证人为本公司，受益 人为山东大成农化有限公司。保函为履约保函，保证金额为人民币</w:t>
      </w:r>
      <w:r>
        <w:rPr>
          <w:rFonts w:ascii="Times New Roman" w:eastAsia="Times New Roman" w:hAnsi="Times New Roman" w:cs="Times New Roman"/>
          <w:color w:val="000000"/>
          <w:spacing w:val="0"/>
          <w:w w:val="100"/>
          <w:position w:val="0"/>
        </w:rPr>
        <w:t>7,350,928.66</w:t>
      </w:r>
      <w:r>
        <w:rPr>
          <w:color w:val="000000"/>
          <w:spacing w:val="0"/>
          <w:w w:val="100"/>
          <w:position w:val="0"/>
        </w:rPr>
        <w:t>元，本保函为本公司承 诺按合同约定履行该工程项目合同所有条款，保函有效期至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35"/>
        <w:keepNext w:val="0"/>
        <w:keepLines w:val="0"/>
        <w:widowControl w:val="0"/>
        <w:shd w:val="clear" w:color="auto" w:fill="auto"/>
        <w:tabs>
          <w:tab w:pos="1467" w:val="left"/>
        </w:tabs>
        <w:bidi w:val="0"/>
        <w:spacing w:before="0" w:after="0" w:line="312" w:lineRule="exact"/>
        <w:ind w:left="0" w:right="0" w:firstLine="84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月，本公司之子公司中科鼎实与深圳高新投保证担保有限公司签订《委托保证合</w:t>
      </w:r>
    </w:p>
    <w:p>
      <w:pPr>
        <w:pStyle w:val="Style35"/>
        <w:keepNext w:val="0"/>
        <w:keepLines w:val="0"/>
        <w:widowControl w:val="0"/>
        <w:shd w:val="clear" w:color="auto" w:fill="auto"/>
        <w:bidi w:val="0"/>
        <w:spacing w:before="0" w:after="120" w:line="312" w:lineRule="exact"/>
        <w:ind w:left="420" w:right="0" w:firstLine="0"/>
        <w:jc w:val="both"/>
      </w:pPr>
      <w:r>
        <w:rPr>
          <w:color w:val="000000"/>
          <w:spacing w:val="0"/>
          <w:w w:val="100"/>
          <w:position w:val="0"/>
        </w:rPr>
        <w:t>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广东大日生物制药有限公司地块场地治理修复项目</w:t>
      </w:r>
      <w:r>
        <w:rPr>
          <w:rFonts w:ascii="Times New Roman" w:eastAsia="Times New Roman" w:hAnsi="Times New Roman" w:cs="Times New Roman"/>
          <w:color w:val="000000"/>
          <w:spacing w:val="0"/>
          <w:w w:val="100"/>
          <w:position w:val="0"/>
        </w:rPr>
        <w:t>''</w:t>
      </w:r>
      <w:r>
        <w:rPr>
          <w:color w:val="000000"/>
          <w:spacing w:val="0"/>
          <w:w w:val="100"/>
          <w:position w:val="0"/>
        </w:rPr>
        <w:t>向中国建设银行股份有限 公司深圳华侨城支行申请出具分离式保函，被保证人为本公司，受益人为广东省农垦集团公司、广东 省燕塘投资有限公司、广州市恒燊投资有限公司。保函为履约保函，保证金额为人民币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,516,000.00 </w:t>
      </w:r>
      <w:r>
        <w:rPr>
          <w:color w:val="000000"/>
          <w:spacing w:val="0"/>
          <w:w w:val="100"/>
          <w:position w:val="0"/>
        </w:rPr>
        <w:t>元，本保函为本公司承诺按合同约定履行该工程项目合同所有条款，保函有效期至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5"/>
        <w:keepNext w:val="0"/>
        <w:keepLines w:val="0"/>
        <w:widowControl w:val="0"/>
        <w:shd w:val="clear" w:color="auto" w:fill="auto"/>
        <w:bidi w:val="0"/>
        <w:spacing w:before="0" w:after="820" w:line="316" w:lineRule="exact"/>
        <w:ind w:left="4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月，本公司之子公司中科鼎实与深圳高新投保证担保有限公司签订《委托保证合 同》，委托其就本公司</w:t>
      </w:r>
      <w:r>
        <w:rPr>
          <w:rFonts w:ascii="Times New Roman" w:eastAsia="Times New Roman" w:hAnsi="Times New Roman" w:cs="Times New Roman"/>
          <w:color w:val="000000"/>
          <w:spacing w:val="0"/>
          <w:w w:val="100"/>
          <w:position w:val="0"/>
        </w:rPr>
        <w:t>“</w:t>
      </w:r>
      <w:r>
        <w:rPr>
          <w:color w:val="000000"/>
          <w:spacing w:val="0"/>
          <w:w w:val="100"/>
          <w:position w:val="0"/>
        </w:rPr>
        <w:t>广东四明燕塘乳业有限公司地块污染土修复服务项目</w:t>
      </w:r>
      <w:r>
        <w:rPr>
          <w:color w:val="000000"/>
          <w:spacing w:val="0"/>
          <w:w w:val="100"/>
          <w:position w:val="0"/>
        </w:rPr>
        <w:t>''</w:t>
      </w:r>
      <w:r>
        <w:rPr>
          <w:color w:val="000000"/>
          <w:spacing w:val="0"/>
          <w:w w:val="100"/>
          <w:position w:val="0"/>
        </w:rPr>
        <w:t>向中国建设银行股份有 限公司深圳华侨城支行申请出具分离式保函，被保证人为本公司，受益人为广东省农垦集团公司、广 东省燕塘投资有限公司、广州市恒燊投资有限公司。保函为履约保函，保证金额为人民币</w:t>
      </w:r>
      <w:r>
        <w:rPr>
          <w:rFonts w:ascii="Times New Roman" w:eastAsia="Times New Roman" w:hAnsi="Times New Roman" w:cs="Times New Roman"/>
          <w:color w:val="000000"/>
          <w:spacing w:val="0"/>
          <w:w w:val="100"/>
          <w:position w:val="0"/>
        </w:rPr>
        <w:t xml:space="preserve">665,000.00 </w:t>
      </w:r>
      <w:r>
        <w:rPr>
          <w:color w:val="000000"/>
          <w:spacing w:val="0"/>
          <w:w w:val="100"/>
          <w:position w:val="0"/>
        </w:rPr>
        <w:t>元，本保函为本公司承诺按合同约定履行该工程项目合同所有条款，保函有效期至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42"/>
        <w:keepNext/>
        <w:keepLines/>
        <w:widowControl w:val="0"/>
        <w:shd w:val="clear" w:color="auto" w:fill="auto"/>
        <w:bidi w:val="0"/>
        <w:spacing w:before="0" w:after="400" w:line="240" w:lineRule="auto"/>
        <w:ind w:left="0" w:right="0" w:firstLine="0"/>
        <w:jc w:val="both"/>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81"/>
      <w:bookmarkEnd w:id="1982"/>
      <w:bookmarkEnd w:id="1984"/>
    </w:p>
    <w:p>
      <w:pPr>
        <w:widowControl w:val="0"/>
        <w:jc w:val="center"/>
        <w:rPr>
          <w:sz w:val="2"/>
          <w:szCs w:val="2"/>
        </w:rPr>
      </w:pPr>
      <w:r>
        <w:drawing>
          <wp:inline>
            <wp:extent cx="6126480" cy="95694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pic:blipFill>
                  <pic:spPr>
                    <a:xfrm>
                      <a:ext cx="6126480" cy="956945"/>
                    </a:xfrm>
                    <a:prstGeom prst="rect"/>
                  </pic:spPr>
                </pic:pic>
              </a:graphicData>
            </a:graphic>
          </wp:inline>
        </w:drawing>
      </w:r>
      <w:r>
        <w:br w:type="page"/>
      </w:r>
    </w:p>
    <w:p>
      <w:pPr>
        <w:pStyle w:val="Style42"/>
        <w:keepNext/>
        <w:keepLines/>
        <w:widowControl w:val="0"/>
        <w:shd w:val="clear" w:color="auto" w:fill="auto"/>
        <w:bidi w:val="0"/>
        <w:spacing w:before="0" w:line="240" w:lineRule="auto"/>
        <w:ind w:left="0" w:right="0" w:firstLine="14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85"/>
      <w:bookmarkEnd w:id="1986"/>
      <w:bookmarkEnd w:id="19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w:t>
      </w:r>
      <w:bookmarkEnd w:id="199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89"/>
      <w:bookmarkEnd w:id="1990"/>
      <w:bookmarkEnd w:id="199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关键管理人员报酬（单位：万元）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3"/>
      <w:bookmarkEnd w:id="1994"/>
      <w:bookmarkEnd w:id="1996"/>
    </w:p>
    <w:p>
      <w:pPr>
        <w:pStyle w:val="Style32"/>
        <w:keepNext/>
        <w:keepLines/>
        <w:widowControl w:val="0"/>
        <w:shd w:val="clear" w:color="auto" w:fill="auto"/>
        <w:bidi w:val="0"/>
        <w:spacing w:before="0" w:after="38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6</w:t>
      </w:r>
      <w:bookmarkEnd w:id="1999"/>
      <w:r>
        <w:rPr>
          <w:color w:val="000000"/>
          <w:spacing w:val="0"/>
          <w:w w:val="100"/>
          <w:position w:val="0"/>
        </w:rPr>
        <w:t>、关联方应收应付款项</w:t>
      </w:r>
      <w:bookmarkEnd w:id="1997"/>
      <w:bookmarkEnd w:id="1998"/>
      <w:bookmarkEnd w:id="2000"/>
    </w:p>
    <w:p>
      <w:pPr>
        <w:pStyle w:val="Style42"/>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1"/>
      <w:bookmarkEnd w:id="2002"/>
      <w:bookmarkEnd w:id="200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539,500.30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九洲环境科技（天 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成都朗励院感技术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4"/>
      <w:bookmarkEnd w:id="2005"/>
      <w:bookmarkEnd w:id="20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北京妙龙涂料有限公司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1,597,909.00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内蒙古辽河工程局股份有限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1,315,910.61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3,977,040.60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134,095.24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5,962,755.20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5,962,755.20</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京蓝云智物联网技术有限公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19,043,114.23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35,275,611.03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4,857,631.08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6,289,937.42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tabs>
          <w:tab w:pos="373" w:val="left"/>
        </w:tabs>
        <w:bidi w:val="0"/>
        <w:spacing w:before="0" w:after="300" w:line="314" w:lineRule="exact"/>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7</w:t>
      </w:r>
      <w:bookmarkEnd w:id="2009"/>
      <w:r>
        <w:rPr>
          <w:color w:val="000000"/>
          <w:spacing w:val="0"/>
          <w:w w:val="100"/>
          <w:position w:val="0"/>
        </w:rPr>
        <w:t>、</w:t>
        <w:tab/>
        <w:t>关联方承诺</w:t>
      </w:r>
      <w:bookmarkEnd w:id="2007"/>
      <w:bookmarkEnd w:id="2008"/>
      <w:bookmarkEnd w:id="2010"/>
    </w:p>
    <w:p>
      <w:pPr>
        <w:pStyle w:val="Style32"/>
        <w:keepNext/>
        <w:keepLines/>
        <w:widowControl w:val="0"/>
        <w:shd w:val="clear" w:color="auto" w:fill="auto"/>
        <w:tabs>
          <w:tab w:pos="378" w:val="left"/>
        </w:tabs>
        <w:bidi w:val="0"/>
        <w:spacing w:before="0" w:line="314" w:lineRule="exact"/>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8</w:t>
      </w:r>
      <w:bookmarkEnd w:id="2013"/>
      <w:r>
        <w:rPr>
          <w:color w:val="000000"/>
          <w:spacing w:val="0"/>
          <w:w w:val="100"/>
          <w:position w:val="0"/>
        </w:rPr>
        <w:t>、</w:t>
        <w:tab/>
        <w:t>其他</w:t>
      </w:r>
      <w:bookmarkEnd w:id="2011"/>
      <w:bookmarkEnd w:id="2012"/>
      <w:bookmarkEnd w:id="2014"/>
    </w:p>
    <w:p>
      <w:pPr>
        <w:pStyle w:val="Style23"/>
        <w:keepNext/>
        <w:keepLines/>
        <w:widowControl w:val="0"/>
        <w:shd w:val="clear" w:color="auto" w:fill="auto"/>
        <w:bidi w:val="0"/>
        <w:spacing w:before="0" w:after="300" w:line="240" w:lineRule="auto"/>
        <w:ind w:left="0" w:right="0" w:firstLine="0"/>
        <w:jc w:val="left"/>
      </w:pPr>
      <w:bookmarkStart w:id="2015" w:name="bookmark2015"/>
      <w:bookmarkStart w:id="2016" w:name="bookmark2016"/>
      <w:bookmarkStart w:id="2017" w:name="bookmark2017"/>
      <w:r>
        <w:rPr>
          <w:color w:val="000000"/>
          <w:spacing w:val="0"/>
          <w:w w:val="100"/>
          <w:position w:val="0"/>
          <w:sz w:val="24"/>
          <w:szCs w:val="24"/>
        </w:rPr>
        <w:t>十三、股份支付</w:t>
      </w:r>
      <w:bookmarkEnd w:id="2015"/>
      <w:bookmarkEnd w:id="2016"/>
      <w:bookmarkEnd w:id="2017"/>
    </w:p>
    <w:p>
      <w:pPr>
        <w:pStyle w:val="Style32"/>
        <w:keepNext/>
        <w:keepLines/>
        <w:widowControl w:val="0"/>
        <w:shd w:val="clear" w:color="auto" w:fill="auto"/>
        <w:tabs>
          <w:tab w:pos="368" w:val="left"/>
        </w:tabs>
        <w:bidi w:val="0"/>
        <w:spacing w:before="0" w:line="314" w:lineRule="exact"/>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bookmarkEnd w:id="2020"/>
      <w:r>
        <w:rPr>
          <w:color w:val="000000"/>
          <w:spacing w:val="0"/>
          <w:w w:val="100"/>
          <w:position w:val="0"/>
        </w:rPr>
        <w:t>、</w:t>
        <w:tab/>
        <w:t>股份支付总体情况</w:t>
      </w:r>
      <w:bookmarkEnd w:id="2018"/>
      <w:bookmarkEnd w:id="2019"/>
      <w:bookmarkEnd w:id="2021"/>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314" w:lineRule="exact"/>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bookmarkEnd w:id="2024"/>
      <w:r>
        <w:rPr>
          <w:color w:val="000000"/>
          <w:spacing w:val="0"/>
          <w:w w:val="100"/>
          <w:position w:val="0"/>
        </w:rPr>
        <w:t>、</w:t>
        <w:tab/>
        <w:t>以权益结算的股份支付情况</w:t>
      </w:r>
      <w:bookmarkEnd w:id="2022"/>
      <w:bookmarkEnd w:id="2023"/>
      <w:bookmarkEnd w:id="2025"/>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314" w:lineRule="exact"/>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3</w:t>
      </w:r>
      <w:bookmarkEnd w:id="2028"/>
      <w:r>
        <w:rPr>
          <w:color w:val="000000"/>
          <w:spacing w:val="0"/>
          <w:w w:val="100"/>
          <w:position w:val="0"/>
        </w:rPr>
        <w:t>、</w:t>
        <w:tab/>
        <w:t>以现金结算的股份支付情况</w:t>
      </w:r>
      <w:bookmarkEnd w:id="2026"/>
      <w:bookmarkEnd w:id="2027"/>
      <w:bookmarkEnd w:id="2029"/>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00" w:line="314" w:lineRule="exact"/>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4</w:t>
      </w:r>
      <w:bookmarkEnd w:id="2032"/>
      <w:r>
        <w:rPr>
          <w:color w:val="000000"/>
          <w:spacing w:val="0"/>
          <w:w w:val="100"/>
          <w:position w:val="0"/>
        </w:rPr>
        <w:t>、</w:t>
        <w:tab/>
        <w:t>股份支付的修改、终止情况</w:t>
      </w:r>
      <w:bookmarkEnd w:id="2030"/>
      <w:bookmarkEnd w:id="2031"/>
      <w:bookmarkEnd w:id="2033"/>
    </w:p>
    <w:p>
      <w:pPr>
        <w:pStyle w:val="Style32"/>
        <w:keepNext/>
        <w:keepLines/>
        <w:widowControl w:val="0"/>
        <w:shd w:val="clear" w:color="auto" w:fill="auto"/>
        <w:tabs>
          <w:tab w:pos="378" w:val="left"/>
        </w:tabs>
        <w:bidi w:val="0"/>
        <w:spacing w:before="0" w:line="314" w:lineRule="exact"/>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5</w:t>
      </w:r>
      <w:bookmarkEnd w:id="2036"/>
      <w:r>
        <w:rPr>
          <w:color w:val="000000"/>
          <w:spacing w:val="0"/>
          <w:w w:val="100"/>
          <w:position w:val="0"/>
        </w:rPr>
        <w:t>、</w:t>
        <w:tab/>
        <w:t>其他</w:t>
      </w:r>
      <w:bookmarkEnd w:id="2034"/>
      <w:bookmarkEnd w:id="2035"/>
      <w:bookmarkEnd w:id="2037"/>
    </w:p>
    <w:p>
      <w:pPr>
        <w:pStyle w:val="Style23"/>
        <w:keepNext/>
        <w:keepLines/>
        <w:widowControl w:val="0"/>
        <w:shd w:val="clear" w:color="auto" w:fill="auto"/>
        <w:bidi w:val="0"/>
        <w:spacing w:before="0" w:after="300" w:line="240" w:lineRule="auto"/>
        <w:ind w:left="0" w:right="0" w:firstLine="0"/>
        <w:jc w:val="left"/>
      </w:pPr>
      <w:bookmarkStart w:id="2038" w:name="bookmark2038"/>
      <w:bookmarkStart w:id="2039" w:name="bookmark2039"/>
      <w:bookmarkStart w:id="2040" w:name="bookmark2040"/>
      <w:r>
        <w:rPr>
          <w:color w:val="000000"/>
          <w:spacing w:val="0"/>
          <w:w w:val="100"/>
          <w:position w:val="0"/>
          <w:sz w:val="24"/>
          <w:szCs w:val="24"/>
        </w:rPr>
        <w:t>十四、承诺及或有事项</w:t>
      </w:r>
      <w:bookmarkEnd w:id="2038"/>
      <w:bookmarkEnd w:id="2039"/>
      <w:bookmarkEnd w:id="2040"/>
    </w:p>
    <w:p>
      <w:pPr>
        <w:pStyle w:val="Style32"/>
        <w:keepNext/>
        <w:keepLines/>
        <w:widowControl w:val="0"/>
        <w:shd w:val="clear" w:color="auto" w:fill="auto"/>
        <w:bidi w:val="0"/>
        <w:spacing w:before="0" w:line="314" w:lineRule="exact"/>
        <w:ind w:left="0" w:right="0" w:firstLine="0"/>
        <w:jc w:val="left"/>
      </w:pPr>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41"/>
      <w:bookmarkEnd w:id="2042"/>
      <w:bookmarkEnd w:id="204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5"/>
        <w:keepNext w:val="0"/>
        <w:keepLines w:val="0"/>
        <w:widowControl w:val="0"/>
        <w:shd w:val="clear" w:color="auto" w:fill="auto"/>
        <w:tabs>
          <w:tab w:pos="734" w:val="left"/>
        </w:tabs>
        <w:bidi w:val="0"/>
        <w:spacing w:before="0" w:after="200" w:line="314" w:lineRule="exact"/>
        <w:ind w:left="0" w:right="0" w:firstLine="380"/>
        <w:jc w:val="both"/>
      </w:pPr>
      <w:bookmarkStart w:id="2044" w:name="bookmark2044"/>
      <w:r>
        <w:rPr>
          <w:rFonts w:ascii="Times New Roman" w:eastAsia="Times New Roman" w:hAnsi="Times New Roman" w:cs="Times New Roman"/>
          <w:color w:val="000000"/>
          <w:spacing w:val="0"/>
          <w:w w:val="100"/>
          <w:position w:val="0"/>
        </w:rPr>
        <w:t>1</w:t>
      </w:r>
      <w:bookmarkEnd w:id="2044"/>
      <w:r>
        <w:rPr>
          <w:color w:val="000000"/>
          <w:spacing w:val="0"/>
          <w:w w:val="100"/>
          <w:position w:val="0"/>
        </w:rPr>
        <w:t>、</w:t>
        <w:tab/>
        <w:t>重要承诺事项</w:t>
      </w:r>
    </w:p>
    <w:p>
      <w:pPr>
        <w:pStyle w:val="Style35"/>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5"/>
        <w:keepNext w:val="0"/>
        <w:keepLines w:val="0"/>
        <w:widowControl w:val="0"/>
        <w:shd w:val="clear" w:color="auto" w:fill="auto"/>
        <w:tabs>
          <w:tab w:pos="753" w:val="left"/>
        </w:tabs>
        <w:bidi w:val="0"/>
        <w:spacing w:before="0" w:after="200" w:line="314" w:lineRule="exact"/>
        <w:ind w:left="0" w:right="0" w:firstLine="380"/>
        <w:jc w:val="both"/>
      </w:pPr>
      <w:bookmarkStart w:id="2045" w:name="bookmark2045"/>
      <w:r>
        <w:rPr>
          <w:rFonts w:ascii="Times New Roman" w:eastAsia="Times New Roman" w:hAnsi="Times New Roman" w:cs="Times New Roman"/>
          <w:color w:val="000000"/>
          <w:spacing w:val="0"/>
          <w:w w:val="100"/>
          <w:position w:val="0"/>
        </w:rPr>
        <w:t>2</w:t>
      </w:r>
      <w:bookmarkEnd w:id="2045"/>
      <w:r>
        <w:rPr>
          <w:color w:val="000000"/>
          <w:spacing w:val="0"/>
          <w:w w:val="100"/>
          <w:position w:val="0"/>
        </w:rPr>
        <w:t>、</w:t>
        <w:tab/>
        <w:t>或有事项</w:t>
      </w:r>
    </w:p>
    <w:p>
      <w:pPr>
        <w:pStyle w:val="Style35"/>
        <w:keepNext w:val="0"/>
        <w:keepLines w:val="0"/>
        <w:widowControl w:val="0"/>
        <w:shd w:val="clear" w:color="auto" w:fill="auto"/>
        <w:bidi w:val="0"/>
        <w:spacing w:before="0" w:after="200" w:line="314" w:lineRule="exact"/>
        <w:ind w:left="0" w:right="0"/>
        <w:jc w:val="both"/>
      </w:pPr>
      <w:r>
        <w:rPr>
          <w:color w:val="000000"/>
          <w:spacing w:val="0"/>
          <w:w w:val="100"/>
          <w:position w:val="0"/>
        </w:rPr>
        <w:t>①为保障凉城县卧佛山生态治理</w:t>
      </w:r>
      <w:r>
        <w:rPr>
          <w:rFonts w:ascii="Times New Roman" w:eastAsia="Times New Roman" w:hAnsi="Times New Roman" w:cs="Times New Roman"/>
          <w:color w:val="000000"/>
          <w:spacing w:val="0"/>
          <w:w w:val="100"/>
          <w:position w:val="0"/>
        </w:rPr>
        <w:t>PPP</w:t>
      </w:r>
      <w:r>
        <w:rPr>
          <w:color w:val="000000"/>
          <w:spacing w:val="0"/>
          <w:w w:val="100"/>
          <w:position w:val="0"/>
        </w:rPr>
        <w:t>项目正常开展，</w:t>
      </w:r>
      <w:r>
        <w:rPr>
          <w:rFonts w:ascii="Times New Roman" w:eastAsia="Times New Roman" w:hAnsi="Times New Roman" w:cs="Times New Roman"/>
          <w:color w:val="000000"/>
          <w:spacing w:val="0"/>
          <w:w w:val="100"/>
          <w:position w:val="0"/>
        </w:rPr>
        <w:t>PPP</w:t>
      </w:r>
      <w:r>
        <w:rPr>
          <w:color w:val="000000"/>
          <w:spacing w:val="0"/>
          <w:w w:val="100"/>
          <w:position w:val="0"/>
        </w:rPr>
        <w:t xml:space="preserve">项目公司乌兰察布市京蓝生态科技有限公司分 别向浙江浙银金融租赁股份有限公司、北京市文化科技融资租赁股份有限公司以融资租赁方式借款，截至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41,958,909.07</w:t>
      </w:r>
      <w:r>
        <w:rPr>
          <w:color w:val="000000"/>
          <w:spacing w:val="0"/>
          <w:w w:val="100"/>
          <w:position w:val="0"/>
        </w:rPr>
        <w:t>元，根据协议本公司之子公司京蓝沐禾节水装备有限公司对上述 借款也负有偿还义务，同时本公司对京蓝沐禾的偿还义务承担保证责任。</w:t>
      </w:r>
    </w:p>
    <w:p>
      <w:pPr>
        <w:pStyle w:val="Style35"/>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日，除上述事项外，本公司无需要披露的重大或有事项。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2</w:t>
      </w:r>
      <w:bookmarkEnd w:id="2048"/>
      <w:r>
        <w:rPr>
          <w:color w:val="000000"/>
          <w:spacing w:val="0"/>
          <w:w w:val="100"/>
          <w:position w:val="0"/>
        </w:rPr>
        <w:t>、</w:t>
        <w:tab/>
        <w:t>或有事项</w:t>
      </w:r>
      <w:bookmarkEnd w:id="2046"/>
      <w:bookmarkEnd w:id="2047"/>
      <w:bookmarkEnd w:id="2049"/>
    </w:p>
    <w:p>
      <w:pPr>
        <w:pStyle w:val="Style42"/>
        <w:keepNext/>
        <w:keepLines/>
        <w:widowControl w:val="0"/>
        <w:numPr>
          <w:ilvl w:val="0"/>
          <w:numId w:val="59"/>
        </w:numPr>
        <w:shd w:val="clear" w:color="auto" w:fill="auto"/>
        <w:tabs>
          <w:tab w:pos="493" w:val="left"/>
        </w:tabs>
        <w:bidi w:val="0"/>
        <w:spacing w:before="0" w:after="320" w:line="240" w:lineRule="auto"/>
        <w:ind w:left="0" w:right="0" w:firstLine="0"/>
        <w:jc w:val="left"/>
      </w:pPr>
      <w:bookmarkStart w:id="2050" w:name="bookmark2050"/>
      <w:bookmarkStart w:id="2051" w:name="bookmark2051"/>
      <w:bookmarkStart w:id="2052" w:name="bookmark2052"/>
      <w:bookmarkStart w:id="2053" w:name="bookmark2053"/>
      <w:bookmarkEnd w:id="2052"/>
      <w:r>
        <w:rPr>
          <w:color w:val="000000"/>
          <w:spacing w:val="0"/>
          <w:w w:val="100"/>
          <w:position w:val="0"/>
        </w:rPr>
        <w:t>资产负债表日存在的重要或有事项</w:t>
      </w:r>
      <w:bookmarkEnd w:id="2050"/>
      <w:bookmarkEnd w:id="2051"/>
      <w:bookmarkEnd w:id="2053"/>
    </w:p>
    <w:p>
      <w:pPr>
        <w:pStyle w:val="Style42"/>
        <w:keepNext/>
        <w:keepLines/>
        <w:widowControl w:val="0"/>
        <w:numPr>
          <w:ilvl w:val="0"/>
          <w:numId w:val="59"/>
        </w:numPr>
        <w:shd w:val="clear" w:color="auto" w:fill="auto"/>
        <w:tabs>
          <w:tab w:pos="493" w:val="left"/>
        </w:tabs>
        <w:bidi w:val="0"/>
        <w:spacing w:before="0" w:line="240" w:lineRule="auto"/>
        <w:ind w:left="0" w:right="0" w:firstLine="0"/>
        <w:jc w:val="left"/>
      </w:pPr>
      <w:bookmarkStart w:id="2054" w:name="bookmark2054"/>
      <w:bookmarkStart w:id="2055" w:name="bookmark2055"/>
      <w:bookmarkStart w:id="2056" w:name="bookmark2056"/>
      <w:bookmarkStart w:id="2057" w:name="bookmark2057"/>
      <w:bookmarkEnd w:id="2056"/>
      <w:r>
        <w:rPr>
          <w:color w:val="000000"/>
          <w:spacing w:val="0"/>
          <w:w w:val="100"/>
          <w:position w:val="0"/>
        </w:rPr>
        <w:t>公司没有需要披露的重要或有事项，也应予以说明</w:t>
      </w:r>
      <w:bookmarkEnd w:id="2054"/>
      <w:bookmarkEnd w:id="2055"/>
      <w:bookmarkEnd w:id="20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32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其他</w:t>
      </w:r>
      <w:bookmarkEnd w:id="2058"/>
      <w:bookmarkEnd w:id="2059"/>
      <w:bookmarkEnd w:id="2061"/>
    </w:p>
    <w:p>
      <w:pPr>
        <w:pStyle w:val="Style23"/>
        <w:keepNext/>
        <w:keepLines/>
        <w:widowControl w:val="0"/>
        <w:shd w:val="clear" w:color="auto" w:fill="auto"/>
        <w:bidi w:val="0"/>
        <w:spacing w:before="0" w:after="380" w:line="240" w:lineRule="auto"/>
        <w:ind w:left="0" w:right="0" w:firstLine="0"/>
        <w:jc w:val="left"/>
      </w:pPr>
      <w:bookmarkStart w:id="2062" w:name="bookmark2062"/>
      <w:bookmarkStart w:id="2063" w:name="bookmark2063"/>
      <w:bookmarkStart w:id="2064" w:name="bookmark2064"/>
      <w:r>
        <w:rPr>
          <w:color w:val="000000"/>
          <w:spacing w:val="0"/>
          <w:w w:val="100"/>
          <w:position w:val="0"/>
          <w:sz w:val="24"/>
          <w:szCs w:val="24"/>
        </w:rPr>
        <w:t>十五、资产负债表日后事项</w:t>
      </w:r>
      <w:bookmarkEnd w:id="2062"/>
      <w:bookmarkEnd w:id="2063"/>
      <w:bookmarkEnd w:id="2064"/>
    </w:p>
    <w:p>
      <w:pPr>
        <w:pStyle w:val="Style32"/>
        <w:keepNext/>
        <w:keepLines/>
        <w:widowControl w:val="0"/>
        <w:shd w:val="clear" w:color="auto" w:fill="auto"/>
        <w:bidi w:val="0"/>
        <w:spacing w:before="0" w:after="38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5"/>
      <w:bookmarkEnd w:id="2066"/>
      <w:bookmarkEnd w:id="20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59" w:line="1" w:lineRule="exact"/>
      </w:pPr>
    </w:p>
    <w:p>
      <w:pPr>
        <w:pStyle w:val="Style32"/>
        <w:keepNext/>
        <w:keepLines/>
        <w:widowControl w:val="0"/>
        <w:shd w:val="clear" w:color="auto" w:fill="auto"/>
        <w:tabs>
          <w:tab w:pos="378" w:val="left"/>
        </w:tabs>
        <w:bidi w:val="0"/>
        <w:spacing w:before="0" w:after="380" w:line="313" w:lineRule="exact"/>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2</w:t>
      </w:r>
      <w:bookmarkEnd w:id="2070"/>
      <w:r>
        <w:rPr>
          <w:color w:val="000000"/>
          <w:spacing w:val="0"/>
          <w:w w:val="100"/>
          <w:position w:val="0"/>
        </w:rPr>
        <w:t>、</w:t>
        <w:tab/>
        <w:t>利润分配情况</w:t>
      </w:r>
      <w:bookmarkEnd w:id="2068"/>
      <w:bookmarkEnd w:id="2069"/>
      <w:bookmarkEnd w:id="2071"/>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p>
      <w:pPr>
        <w:pStyle w:val="Style32"/>
        <w:keepNext/>
        <w:keepLines/>
        <w:widowControl w:val="0"/>
        <w:shd w:val="clear" w:color="auto" w:fill="auto"/>
        <w:tabs>
          <w:tab w:pos="378" w:val="left"/>
        </w:tabs>
        <w:bidi w:val="0"/>
        <w:spacing w:before="0" w:after="320" w:line="313" w:lineRule="exact"/>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3</w:t>
      </w:r>
      <w:bookmarkEnd w:id="2074"/>
      <w:r>
        <w:rPr>
          <w:color w:val="000000"/>
          <w:spacing w:val="0"/>
          <w:w w:val="100"/>
          <w:position w:val="0"/>
        </w:rPr>
        <w:t>、</w:t>
        <w:tab/>
        <w:t>销售退回</w:t>
      </w:r>
      <w:bookmarkEnd w:id="2072"/>
      <w:bookmarkEnd w:id="2073"/>
      <w:bookmarkEnd w:id="2075"/>
    </w:p>
    <w:p>
      <w:pPr>
        <w:pStyle w:val="Style32"/>
        <w:keepNext/>
        <w:keepLines/>
        <w:widowControl w:val="0"/>
        <w:shd w:val="clear" w:color="auto" w:fill="auto"/>
        <w:tabs>
          <w:tab w:pos="378" w:val="left"/>
        </w:tabs>
        <w:bidi w:val="0"/>
        <w:spacing w:before="0" w:after="320" w:line="313" w:lineRule="exact"/>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4</w:t>
      </w:r>
      <w:bookmarkEnd w:id="2078"/>
      <w:r>
        <w:rPr>
          <w:color w:val="000000"/>
          <w:spacing w:val="0"/>
          <w:w w:val="100"/>
          <w:position w:val="0"/>
        </w:rPr>
        <w:t>、</w:t>
        <w:tab/>
        <w:t>其他资产负债表日后事项说明</w:t>
      </w:r>
      <w:bookmarkEnd w:id="2076"/>
      <w:bookmarkEnd w:id="2077"/>
      <w:bookmarkEnd w:id="2079"/>
    </w:p>
    <w:p>
      <w:pPr>
        <w:pStyle w:val="Style35"/>
        <w:keepNext w:val="0"/>
        <w:keepLines w:val="0"/>
        <w:widowControl w:val="0"/>
        <w:shd w:val="clear" w:color="auto" w:fill="auto"/>
        <w:tabs>
          <w:tab w:pos="794" w:val="left"/>
        </w:tabs>
        <w:bidi w:val="0"/>
        <w:spacing w:before="0" w:after="200" w:line="313" w:lineRule="exact"/>
        <w:ind w:left="0" w:right="0" w:firstLine="440"/>
        <w:jc w:val="left"/>
      </w:pPr>
      <w:bookmarkStart w:id="2080" w:name="bookmark2080"/>
      <w:r>
        <w:rPr>
          <w:rFonts w:ascii="Times New Roman" w:eastAsia="Times New Roman" w:hAnsi="Times New Roman" w:cs="Times New Roman"/>
          <w:color w:val="000000"/>
          <w:spacing w:val="0"/>
          <w:w w:val="100"/>
          <w:position w:val="0"/>
        </w:rPr>
        <w:t>1</w:t>
      </w:r>
      <w:bookmarkEnd w:id="2080"/>
      <w:r>
        <w:rPr>
          <w:color w:val="000000"/>
          <w:spacing w:val="0"/>
          <w:w w:val="100"/>
          <w:position w:val="0"/>
        </w:rPr>
        <w:t>、</w:t>
        <w:tab/>
        <w:t>与重庆金翔的诉讼</w:t>
      </w:r>
    </w:p>
    <w:p>
      <w:pPr>
        <w:pStyle w:val="Style35"/>
        <w:keepNext w:val="0"/>
        <w:keepLines w:val="0"/>
        <w:widowControl w:val="0"/>
        <w:shd w:val="clear" w:color="auto" w:fill="auto"/>
        <w:bidi w:val="0"/>
        <w:spacing w:before="0" w:after="200" w:line="313"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年本公司之子公司中科鼎实作为施工方与业主方重庆金翔签署《场地污染土壤修复项目施 工合同》，</w:t>
      </w:r>
      <w:r>
        <w:rPr>
          <w:rFonts w:ascii="Times New Roman" w:eastAsia="Times New Roman" w:hAnsi="Times New Roman" w:cs="Times New Roman"/>
          <w:color w:val="000000"/>
          <w:spacing w:val="0"/>
          <w:w w:val="100"/>
          <w:position w:val="0"/>
        </w:rPr>
        <w:t>2017</w:t>
      </w:r>
      <w:r>
        <w:rPr>
          <w:color w:val="000000"/>
          <w:spacing w:val="0"/>
          <w:w w:val="100"/>
          <w:position w:val="0"/>
        </w:rPr>
        <w:t>年项目经环保局验收合格，双方于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月签订了结算协议。但重庆金翔一直拖欠 支付相应工程款项，且鉴于重庆金翔当时正对项目施工地块进行处理为防止被申请人转移财产，中 科鼎实在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月向法院提起诉前保全，并于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月向法院起诉，法院于</w:t>
      </w:r>
      <w:r>
        <w:rPr>
          <w:rFonts w:ascii="Times New Roman" w:eastAsia="Times New Roman" w:hAnsi="Times New Roman" w:cs="Times New Roman"/>
          <w:color w:val="000000"/>
          <w:spacing w:val="0"/>
          <w:w w:val="100"/>
          <w:position w:val="0"/>
        </w:rPr>
        <w:t>2020</w:t>
      </w:r>
      <w:r>
        <w:rPr>
          <w:color w:val="000000"/>
          <w:spacing w:val="0"/>
          <w:w w:val="100"/>
          <w:position w:val="0"/>
        </w:rPr>
        <w:t>年作出一审判决， 支持了中科鼎实关于工程款及利息的诉讼请求，该案件已于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月执行完毕。</w:t>
      </w:r>
    </w:p>
    <w:p>
      <w:pPr>
        <w:pStyle w:val="Style35"/>
        <w:keepNext w:val="0"/>
        <w:keepLines w:val="0"/>
        <w:widowControl w:val="0"/>
        <w:shd w:val="clear" w:color="auto" w:fill="auto"/>
        <w:bidi w:val="0"/>
        <w:spacing w:before="0" w:after="200" w:line="309" w:lineRule="exact"/>
        <w:ind w:left="0" w:right="0" w:firstLine="440"/>
        <w:jc w:val="left"/>
      </w:pPr>
      <w:r>
        <w:rPr>
          <w:color w:val="000000"/>
          <w:spacing w:val="0"/>
          <w:w w:val="100"/>
          <w:position w:val="0"/>
        </w:rPr>
        <w:t>现重庆金翔向法院提起诉讼，认为中科鼎实在付款期限尚未到达的情况下申请了诉前保全，冻 结了重庆金翔的</w:t>
      </w:r>
      <w:r>
        <w:rPr>
          <w:rFonts w:ascii="Times New Roman" w:eastAsia="Times New Roman" w:hAnsi="Times New Roman" w:cs="Times New Roman"/>
          <w:color w:val="000000"/>
          <w:spacing w:val="0"/>
          <w:w w:val="100"/>
          <w:position w:val="0"/>
        </w:rPr>
        <w:t>5775</w:t>
      </w:r>
      <w:r>
        <w:rPr>
          <w:color w:val="000000"/>
          <w:spacing w:val="0"/>
          <w:w w:val="100"/>
          <w:position w:val="0"/>
        </w:rPr>
        <w:t>万元银行存款，导致其在付款期限到期后无法向中科鼎实支付工程款，因此要 求法院判决中科鼎实承担提前冻结重庆金翔银行存款的行为使其无辜承担了银行贷款利息与银行存 款利息之间差额</w:t>
      </w:r>
      <w:r>
        <w:rPr>
          <w:rFonts w:ascii="Times New Roman" w:eastAsia="Times New Roman" w:hAnsi="Times New Roman" w:cs="Times New Roman"/>
          <w:color w:val="000000"/>
          <w:spacing w:val="0"/>
          <w:w w:val="100"/>
          <w:position w:val="0"/>
        </w:rPr>
        <w:t>5,741,266.86</w:t>
      </w:r>
      <w:r>
        <w:rPr>
          <w:color w:val="000000"/>
          <w:spacing w:val="0"/>
          <w:w w:val="100"/>
          <w:position w:val="0"/>
        </w:rPr>
        <w:t>元的实际损失。</w:t>
      </w:r>
    </w:p>
    <w:p>
      <w:pPr>
        <w:pStyle w:val="Style35"/>
        <w:keepNext w:val="0"/>
        <w:keepLines w:val="0"/>
        <w:widowControl w:val="0"/>
        <w:shd w:val="clear" w:color="auto" w:fill="auto"/>
        <w:tabs>
          <w:tab w:pos="813" w:val="left"/>
        </w:tabs>
        <w:bidi w:val="0"/>
        <w:spacing w:before="0" w:after="200" w:line="313" w:lineRule="exact"/>
        <w:ind w:left="0" w:right="0" w:firstLine="440"/>
        <w:jc w:val="left"/>
      </w:pPr>
      <w:bookmarkStart w:id="2081" w:name="bookmark2081"/>
      <w:r>
        <w:rPr>
          <w:rFonts w:ascii="Times New Roman" w:eastAsia="Times New Roman" w:hAnsi="Times New Roman" w:cs="Times New Roman"/>
          <w:color w:val="000000"/>
          <w:spacing w:val="0"/>
          <w:w w:val="100"/>
          <w:position w:val="0"/>
        </w:rPr>
        <w:t>2</w:t>
      </w:r>
      <w:bookmarkEnd w:id="2081"/>
      <w:r>
        <w:rPr>
          <w:color w:val="000000"/>
          <w:spacing w:val="0"/>
          <w:w w:val="100"/>
          <w:position w:val="0"/>
        </w:rPr>
        <w:t>、</w:t>
        <w:tab/>
        <w:t>资产负债表日至报告日期间新增逾期债务</w:t>
      </w:r>
    </w:p>
    <w:p>
      <w:pPr>
        <w:pStyle w:val="Style35"/>
        <w:keepNext w:val="0"/>
        <w:keepLines w:val="0"/>
        <w:widowControl w:val="0"/>
        <w:shd w:val="clear" w:color="auto" w:fill="auto"/>
        <w:bidi w:val="0"/>
        <w:spacing w:before="0" w:after="320" w:line="322" w:lineRule="exact"/>
        <w:ind w:left="0" w:right="0" w:firstLine="440"/>
        <w:jc w:val="left"/>
      </w:pPr>
      <w:r>
        <w:rPr>
          <w:color w:val="000000"/>
          <w:spacing w:val="0"/>
          <w:w w:val="100"/>
          <w:position w:val="0"/>
        </w:rPr>
        <w:t>资产负债表日至报告日期间共发生</w:t>
      </w:r>
      <w:r>
        <w:rPr>
          <w:rFonts w:ascii="Times New Roman" w:eastAsia="Times New Roman" w:hAnsi="Times New Roman" w:cs="Times New Roman"/>
          <w:color w:val="000000"/>
          <w:spacing w:val="0"/>
          <w:w w:val="100"/>
          <w:position w:val="0"/>
        </w:rPr>
        <w:t>3</w:t>
      </w:r>
      <w:r>
        <w:rPr>
          <w:color w:val="000000"/>
          <w:spacing w:val="0"/>
          <w:w w:val="100"/>
          <w:position w:val="0"/>
        </w:rPr>
        <w:t>笔逾期债务，涉及逾期借款余额为</w:t>
      </w:r>
      <w:r>
        <w:rPr>
          <w:rFonts w:ascii="Times New Roman" w:eastAsia="Times New Roman" w:hAnsi="Times New Roman" w:cs="Times New Roman"/>
          <w:color w:val="000000"/>
          <w:spacing w:val="0"/>
          <w:w w:val="100"/>
          <w:position w:val="0"/>
        </w:rPr>
        <w:t>43,000,000.00</w:t>
      </w:r>
      <w:r>
        <w:rPr>
          <w:color w:val="000000"/>
          <w:spacing w:val="0"/>
          <w:w w:val="100"/>
          <w:position w:val="0"/>
        </w:rPr>
        <w:t>元，公司与 债权人正在协商办理展期手续中。</w:t>
      </w:r>
    </w:p>
    <w:p>
      <w:pPr>
        <w:pStyle w:val="Style23"/>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r>
        <w:rPr>
          <w:color w:val="000000"/>
          <w:spacing w:val="0"/>
          <w:w w:val="100"/>
          <w:position w:val="0"/>
          <w:sz w:val="24"/>
          <w:szCs w:val="24"/>
        </w:rPr>
        <w:t>十六、其他重要事项</w:t>
      </w:r>
      <w:bookmarkEnd w:id="2082"/>
      <w:bookmarkEnd w:id="2083"/>
      <w:bookmarkEnd w:id="2084"/>
    </w:p>
    <w:p>
      <w:pPr>
        <w:pStyle w:val="Style32"/>
        <w:keepNext/>
        <w:keepLines/>
        <w:widowControl w:val="0"/>
        <w:shd w:val="clear" w:color="auto" w:fill="auto"/>
        <w:bidi w:val="0"/>
        <w:spacing w:before="0" w:after="340" w:line="240" w:lineRule="auto"/>
        <w:ind w:left="0" w:right="0" w:firstLine="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85"/>
      <w:bookmarkEnd w:id="2086"/>
      <w:bookmarkEnd w:id="2087"/>
    </w:p>
    <w:p>
      <w:pPr>
        <w:pStyle w:val="Style42"/>
        <w:keepNext/>
        <w:keepLines/>
        <w:widowControl w:val="0"/>
        <w:shd w:val="clear" w:color="auto" w:fill="auto"/>
        <w:bidi w:val="0"/>
        <w:spacing w:before="0" w:after="400" w:line="240" w:lineRule="auto"/>
        <w:ind w:left="0" w:right="0" w:firstLine="0"/>
        <w:jc w:val="left"/>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88"/>
      <w:bookmarkEnd w:id="2089"/>
      <w:bookmarkEnd w:id="20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101" w:right="0" w:firstLine="0"/>
        <w:jc w:val="left"/>
        <w:rPr>
          <w:sz w:val="20"/>
          <w:szCs w:val="20"/>
        </w:rPr>
      </w:pPr>
      <w:bookmarkStart w:id="2091" w:name="bookmark209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91"/>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bookmarkEnd w:id="2094"/>
      <w:r>
        <w:rPr>
          <w:color w:val="000000"/>
          <w:spacing w:val="0"/>
          <w:w w:val="100"/>
          <w:position w:val="0"/>
        </w:rPr>
        <w:t>、</w:t>
        <w:tab/>
        <w:t>债务重组</w:t>
      </w:r>
      <w:bookmarkEnd w:id="2092"/>
      <w:bookmarkEnd w:id="2093"/>
      <w:bookmarkEnd w:id="2095"/>
    </w:p>
    <w:p>
      <w:pPr>
        <w:pStyle w:val="Style32"/>
        <w:keepNext/>
        <w:keepLines/>
        <w:widowControl w:val="0"/>
        <w:shd w:val="clear" w:color="auto" w:fill="auto"/>
        <w:tabs>
          <w:tab w:pos="378" w:val="left"/>
        </w:tabs>
        <w:bidi w:val="0"/>
        <w:spacing w:before="0" w:after="40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资产置换</w:t>
      </w:r>
      <w:bookmarkEnd w:id="2096"/>
      <w:bookmarkEnd w:id="2097"/>
      <w:bookmarkEnd w:id="2099"/>
    </w:p>
    <w:p>
      <w:pPr>
        <w:pStyle w:val="Style42"/>
        <w:keepNext/>
        <w:keepLines/>
        <w:widowControl w:val="0"/>
        <w:shd w:val="clear" w:color="auto" w:fill="auto"/>
        <w:tabs>
          <w:tab w:pos="493" w:val="left"/>
        </w:tabs>
        <w:bidi w:val="0"/>
        <w:spacing w:before="0" w:after="34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00"/>
      <w:bookmarkEnd w:id="2101"/>
      <w:bookmarkEnd w:id="2103"/>
    </w:p>
    <w:p>
      <w:pPr>
        <w:pStyle w:val="Style42"/>
        <w:keepNext/>
        <w:keepLines/>
        <w:widowControl w:val="0"/>
        <w:shd w:val="clear" w:color="auto" w:fill="auto"/>
        <w:tabs>
          <w:tab w:pos="493" w:val="left"/>
        </w:tabs>
        <w:bidi w:val="0"/>
        <w:spacing w:before="0" w:after="34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4"/>
      <w:bookmarkEnd w:id="2105"/>
      <w:bookmarkEnd w:id="2107"/>
    </w:p>
    <w:p>
      <w:pPr>
        <w:pStyle w:val="Style32"/>
        <w:keepNext/>
        <w:keepLines/>
        <w:widowControl w:val="0"/>
        <w:shd w:val="clear" w:color="auto" w:fill="auto"/>
        <w:tabs>
          <w:tab w:pos="378" w:val="left"/>
        </w:tabs>
        <w:bidi w:val="0"/>
        <w:spacing w:before="0" w:after="34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w:t>
        <w:tab/>
        <w:t>年金计划</w:t>
      </w:r>
      <w:bookmarkEnd w:id="2108"/>
      <w:bookmarkEnd w:id="2109"/>
      <w:bookmarkEnd w:id="2111"/>
    </w:p>
    <w:p>
      <w:pPr>
        <w:pStyle w:val="Style32"/>
        <w:keepNext/>
        <w:keepLines/>
        <w:widowControl w:val="0"/>
        <w:shd w:val="clear" w:color="auto" w:fill="auto"/>
        <w:tabs>
          <w:tab w:pos="378" w:val="left"/>
        </w:tabs>
        <w:bidi w:val="0"/>
        <w:spacing w:before="0" w:after="40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5</w:t>
      </w:r>
      <w:bookmarkEnd w:id="2114"/>
      <w:r>
        <w:rPr>
          <w:color w:val="000000"/>
          <w:spacing w:val="0"/>
          <w:w w:val="100"/>
          <w:position w:val="0"/>
        </w:rPr>
        <w:t>、</w:t>
        <w:tab/>
        <w:t>终止经营</w:t>
      </w:r>
      <w:bookmarkEnd w:id="2112"/>
      <w:bookmarkEnd w:id="2113"/>
      <w:bookmarkEnd w:id="21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shd w:val="clear" w:color="auto" w:fill="auto"/>
        <w:bidi w:val="0"/>
        <w:spacing w:before="0" w:after="340" w:line="312" w:lineRule="exact"/>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6</w:t>
      </w:r>
      <w:bookmarkEnd w:id="2118"/>
      <w:r>
        <w:rPr>
          <w:color w:val="000000"/>
          <w:spacing w:val="0"/>
          <w:w w:val="100"/>
          <w:position w:val="0"/>
        </w:rPr>
        <w:t>、分部信息</w:t>
      </w:r>
      <w:bookmarkEnd w:id="2116"/>
      <w:bookmarkEnd w:id="2117"/>
      <w:bookmarkEnd w:id="2119"/>
    </w:p>
    <w:p>
      <w:pPr>
        <w:pStyle w:val="Style42"/>
        <w:keepNext/>
        <w:keepLines/>
        <w:widowControl w:val="0"/>
        <w:shd w:val="clear" w:color="auto" w:fill="auto"/>
        <w:bidi w:val="0"/>
        <w:spacing w:before="0" w:after="340" w:line="312" w:lineRule="exact"/>
        <w:ind w:left="0" w:right="0" w:firstLine="0"/>
        <w:jc w:val="left"/>
      </w:pPr>
      <w:bookmarkStart w:id="2120" w:name="bookmark2120"/>
      <w:bookmarkStart w:id="2121" w:name="bookmark2121"/>
      <w:bookmarkStart w:id="2122" w:name="bookmark2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20"/>
      <w:bookmarkEnd w:id="2121"/>
      <w:bookmarkEnd w:id="2122"/>
    </w:p>
    <w:p>
      <w:pPr>
        <w:pStyle w:val="Style35"/>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本公司的经营分部的分类与内容如下：</w:t>
      </w:r>
    </w:p>
    <w:p>
      <w:pPr>
        <w:pStyle w:val="Style35"/>
        <w:keepNext w:val="0"/>
        <w:keepLines w:val="0"/>
        <w:widowControl w:val="0"/>
        <w:shd w:val="clear" w:color="auto" w:fill="auto"/>
        <w:bidi w:val="0"/>
        <w:spacing w:before="0" w:after="120" w:line="317" w:lineRule="exact"/>
        <w:ind w:left="0" w:right="0" w:firstLine="420"/>
        <w:jc w:val="both"/>
      </w:pPr>
      <w:r>
        <w:rPr>
          <w:color w:val="000000"/>
          <w:spacing w:val="0"/>
          <w:w w:val="100"/>
          <w:position w:val="0"/>
        </w:rPr>
        <w:t>生态节水运营服务业务分部：主要从事节水灌溉等业务，主要经营主体为京蓝生态科技有限公司及下 属京蓝沐禾节水装备有限公司等。</w:t>
      </w:r>
    </w:p>
    <w:p>
      <w:pPr>
        <w:pStyle w:val="Style35"/>
        <w:keepNext w:val="0"/>
        <w:keepLines w:val="0"/>
        <w:widowControl w:val="0"/>
        <w:shd w:val="clear" w:color="auto" w:fill="auto"/>
        <w:bidi w:val="0"/>
        <w:spacing w:before="0" w:after="120" w:line="307" w:lineRule="exact"/>
        <w:ind w:left="0" w:right="0" w:firstLine="420"/>
        <w:jc w:val="both"/>
      </w:pPr>
      <w:r>
        <w:rPr>
          <w:color w:val="000000"/>
          <w:spacing w:val="0"/>
          <w:w w:val="100"/>
          <w:position w:val="0"/>
        </w:rPr>
        <w:t>园林环境科技服务业务分部：主要从事园林、市政服务综合服务等业务，主要经营主体为京蓝北方园 林（天津）有限公司及其下属子公司等。</w:t>
      </w:r>
    </w:p>
    <w:p>
      <w:pPr>
        <w:pStyle w:val="Style35"/>
        <w:keepNext w:val="0"/>
        <w:keepLines w:val="0"/>
        <w:widowControl w:val="0"/>
        <w:shd w:val="clear" w:color="auto" w:fill="auto"/>
        <w:bidi w:val="0"/>
        <w:spacing w:before="0" w:after="340" w:line="312" w:lineRule="exact"/>
        <w:ind w:left="0" w:right="0" w:firstLine="420"/>
        <w:jc w:val="both"/>
      </w:pPr>
      <w:r>
        <w:rPr>
          <w:color w:val="000000"/>
          <w:spacing w:val="0"/>
          <w:w w:val="100"/>
          <w:position w:val="0"/>
        </w:rPr>
        <w:t>土壤修复运营服务业务分部：主要从事土壤修复、地下水修复等业务，主要经营主体为中科鼎实环境</w:t>
      </w:r>
      <w:r>
        <w:br w:type="page"/>
      </w:r>
    </w:p>
    <w:p>
      <w:pPr>
        <w:pStyle w:val="Style35"/>
        <w:keepNext w:val="0"/>
        <w:keepLines w:val="0"/>
        <w:widowControl w:val="0"/>
        <w:shd w:val="clear" w:color="auto" w:fill="auto"/>
        <w:bidi w:val="0"/>
        <w:spacing w:before="0" w:after="800" w:line="240" w:lineRule="auto"/>
        <w:ind w:left="0" w:right="0" w:firstLine="0"/>
        <w:jc w:val="left"/>
      </w:pPr>
      <w:r>
        <w:rPr>
          <w:color w:val="000000"/>
          <w:spacing w:val="0"/>
          <w:w w:val="100"/>
          <w:position w:val="0"/>
        </w:rPr>
        <w:t>工程有限公司及下属子公司等。</w:t>
      </w:r>
    </w:p>
    <w:p>
      <w:pPr>
        <w:pStyle w:val="Style42"/>
        <w:keepNext/>
        <w:keepLines/>
        <w:widowControl w:val="0"/>
        <w:shd w:val="clear" w:color="auto" w:fill="auto"/>
        <w:bidi w:val="0"/>
        <w:spacing w:before="0" w:after="40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23"/>
      <w:bookmarkEnd w:id="2124"/>
      <w:bookmarkEnd w:id="21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生态节水运营服 务业务分部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园林环境科技服 务业务分部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土壤修复运营服 务业务分部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199,081,156.82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60,189,639.79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851,563,206.71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20,784,322.04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1,131,555,117.81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414,516,133.54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174,107,950.78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549,375,841.17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23,780,210.06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1,160,736,484.04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78,982,516.25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23,107,018.05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22,644,544.23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184,247,674.00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311,186,989.24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257,432,896.75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73,236,101.88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3,906,795.31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304,063,467.95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638,639,261.89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-1,834,112,058.2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-408,747,355.27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254,093,966.29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-503,140,226.23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10,343,371.70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-2,481,562,301.7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-1,844,575,754.2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-398,719,029.48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217,338,003.15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-505,171,231.37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-2,531,322,158.1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5,527,388,637.92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2,035,922,583.73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1,367,739,360.43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4,746,540,893.23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-3,873,682,518.0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9,803,908,957.22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3,751,263,231.74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2,417,982,549.40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691,592,420.66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3,028,729,226.29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-2,766,516,832.8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7,123,050,595.20</w:t>
            </w:r>
          </w:p>
        </w:tc>
      </w:tr>
    </w:tbl>
    <w:p>
      <w:pPr>
        <w:widowControl w:val="0"/>
        <w:spacing w:after="359" w:line="1" w:lineRule="exact"/>
      </w:pPr>
    </w:p>
    <w:p>
      <w:pPr>
        <w:pStyle w:val="Style42"/>
        <w:keepNext/>
        <w:keepLines/>
        <w:widowControl w:val="0"/>
        <w:numPr>
          <w:ilvl w:val="0"/>
          <w:numId w:val="59"/>
        </w:numPr>
        <w:shd w:val="clear" w:color="auto" w:fill="auto"/>
        <w:tabs>
          <w:tab w:pos="493" w:val="left"/>
        </w:tabs>
        <w:bidi w:val="0"/>
        <w:spacing w:before="0" w:after="360" w:line="240" w:lineRule="auto"/>
        <w:ind w:left="0" w:right="0" w:firstLine="0"/>
        <w:jc w:val="left"/>
      </w:pPr>
      <w:bookmarkStart w:id="2126" w:name="bookmark2126"/>
      <w:bookmarkStart w:id="2127" w:name="bookmark2127"/>
      <w:bookmarkStart w:id="2128" w:name="bookmark2128"/>
      <w:bookmarkStart w:id="2129" w:name="bookmark2129"/>
      <w:bookmarkEnd w:id="2128"/>
      <w:r>
        <w:rPr>
          <w:color w:val="000000"/>
          <w:spacing w:val="0"/>
          <w:w w:val="100"/>
          <w:position w:val="0"/>
        </w:rPr>
        <w:t>公司无报告分部的，或者不能披露各报告分部的资产总额和负债总额的，应说明原因</w:t>
      </w:r>
      <w:bookmarkEnd w:id="2126"/>
      <w:bookmarkEnd w:id="2127"/>
      <w:bookmarkEnd w:id="2129"/>
    </w:p>
    <w:p>
      <w:pPr>
        <w:pStyle w:val="Style42"/>
        <w:keepNext/>
        <w:keepLines/>
        <w:widowControl w:val="0"/>
        <w:numPr>
          <w:ilvl w:val="0"/>
          <w:numId w:val="59"/>
        </w:numPr>
        <w:shd w:val="clear" w:color="auto" w:fill="auto"/>
        <w:tabs>
          <w:tab w:pos="493" w:val="left"/>
        </w:tabs>
        <w:bidi w:val="0"/>
        <w:spacing w:before="0" w:after="360" w:line="240" w:lineRule="auto"/>
        <w:ind w:left="0" w:right="0" w:firstLine="0"/>
        <w:jc w:val="left"/>
      </w:pPr>
      <w:bookmarkStart w:id="2126" w:name="bookmark2126"/>
      <w:bookmarkStart w:id="2127" w:name="bookmark2127"/>
      <w:bookmarkStart w:id="2130" w:name="bookmark2130"/>
      <w:bookmarkStart w:id="2131" w:name="bookmark2131"/>
      <w:bookmarkEnd w:id="2130"/>
      <w:r>
        <w:rPr>
          <w:color w:val="000000"/>
          <w:spacing w:val="0"/>
          <w:w w:val="100"/>
          <w:position w:val="0"/>
        </w:rPr>
        <w:t>其他说明</w:t>
      </w:r>
      <w:bookmarkEnd w:id="2126"/>
      <w:bookmarkEnd w:id="2127"/>
      <w:bookmarkEnd w:id="2131"/>
    </w:p>
    <w:p>
      <w:pPr>
        <w:pStyle w:val="Style32"/>
        <w:keepNext/>
        <w:keepLines/>
        <w:widowControl w:val="0"/>
        <w:shd w:val="clear" w:color="auto" w:fill="auto"/>
        <w:tabs>
          <w:tab w:pos="373" w:val="left"/>
        </w:tabs>
        <w:bidi w:val="0"/>
        <w:spacing w:before="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7</w:t>
      </w:r>
      <w:bookmarkEnd w:id="2134"/>
      <w:r>
        <w:rPr>
          <w:color w:val="000000"/>
          <w:spacing w:val="0"/>
          <w:w w:val="100"/>
          <w:position w:val="0"/>
        </w:rPr>
        <w:t>、</w:t>
        <w:tab/>
        <w:t>其他对投资者决策有影响的重要交易和事项</w:t>
      </w:r>
      <w:bookmarkEnd w:id="2132"/>
      <w:bookmarkEnd w:id="2133"/>
      <w:bookmarkEnd w:id="2135"/>
    </w:p>
    <w:p>
      <w:pPr>
        <w:pStyle w:val="Style32"/>
        <w:keepNext/>
        <w:keepLines/>
        <w:widowControl w:val="0"/>
        <w:shd w:val="clear" w:color="auto" w:fill="auto"/>
        <w:tabs>
          <w:tab w:pos="378" w:val="left"/>
        </w:tabs>
        <w:bidi w:val="0"/>
        <w:spacing w:before="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8</w:t>
      </w:r>
      <w:bookmarkEnd w:id="2138"/>
      <w:r>
        <w:rPr>
          <w:color w:val="000000"/>
          <w:spacing w:val="0"/>
          <w:w w:val="100"/>
          <w:position w:val="0"/>
        </w:rPr>
        <w:t>、</w:t>
        <w:tab/>
        <w:t>其他</w:t>
      </w:r>
      <w:bookmarkEnd w:id="2136"/>
      <w:bookmarkEnd w:id="2137"/>
      <w:bookmarkEnd w:id="2139"/>
    </w:p>
    <w:p>
      <w:pPr>
        <w:pStyle w:val="Style23"/>
        <w:keepNext/>
        <w:keepLines/>
        <w:widowControl w:val="0"/>
        <w:shd w:val="clear" w:color="auto" w:fill="auto"/>
        <w:bidi w:val="0"/>
        <w:spacing w:before="0" w:line="240" w:lineRule="auto"/>
        <w:ind w:left="0" w:right="0" w:firstLine="0"/>
        <w:jc w:val="left"/>
      </w:pPr>
      <w:bookmarkStart w:id="2140" w:name="bookmark2140"/>
      <w:bookmarkStart w:id="2141" w:name="bookmark2141"/>
      <w:bookmarkStart w:id="2142" w:name="bookmark2142"/>
      <w:r>
        <w:rPr>
          <w:color w:val="000000"/>
          <w:spacing w:val="0"/>
          <w:w w:val="100"/>
          <w:position w:val="0"/>
          <w:sz w:val="24"/>
          <w:szCs w:val="24"/>
        </w:rPr>
        <w:t>十七、母公司财务报表主要项目注释</w:t>
      </w:r>
      <w:bookmarkEnd w:id="2140"/>
      <w:bookmarkEnd w:id="2141"/>
      <w:bookmarkEnd w:id="2142"/>
    </w:p>
    <w:p>
      <w:pPr>
        <w:pStyle w:val="Style32"/>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43"/>
      <w:bookmarkEnd w:id="2144"/>
      <w:bookmarkEnd w:id="2145"/>
    </w:p>
    <w:p>
      <w:pPr>
        <w:pStyle w:val="Style42"/>
        <w:keepNext/>
        <w:keepLines/>
        <w:widowControl w:val="0"/>
        <w:shd w:val="clear" w:color="auto" w:fill="auto"/>
        <w:bidi w:val="0"/>
        <w:spacing w:before="0" w:after="400" w:line="240" w:lineRule="auto"/>
        <w:ind w:left="0" w:right="0" w:firstLine="14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46"/>
      <w:bookmarkEnd w:id="2147"/>
      <w:bookmarkEnd w:id="21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49"/>
      <w:bookmarkEnd w:id="2150"/>
      <w:bookmarkEnd w:id="215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52"/>
      <w:bookmarkEnd w:id="2153"/>
      <w:bookmarkEnd w:id="2155"/>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2"/>
        <w:keepNext/>
        <w:keepLines/>
        <w:widowControl w:val="0"/>
        <w:shd w:val="clear" w:color="auto" w:fill="auto"/>
        <w:bidi w:val="0"/>
        <w:spacing w:before="0" w:after="36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56"/>
      <w:bookmarkEnd w:id="2157"/>
      <w:bookmarkEnd w:id="215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浙江京蓝得韬投资有限公司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京蓝北方园林（天津）有限公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60"/>
      <w:bookmarkEnd w:id="2161"/>
      <w:bookmarkEnd w:id="216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64"/>
      <w:bookmarkEnd w:id="2165"/>
      <w:bookmarkEnd w:id="216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8"/>
      <w:bookmarkEnd w:id="2169"/>
      <w:bookmarkEnd w:id="217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1,700,333,109.12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1,650,710,880.53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1,700,333,109.12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1,650,710,880.53</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1"/>
      <w:bookmarkEnd w:id="2172"/>
      <w:bookmarkEnd w:id="2173"/>
    </w:p>
    <w:p>
      <w:pPr>
        <w:pStyle w:val="Style73"/>
        <w:keepNext/>
        <w:keepLines/>
        <w:widowControl w:val="0"/>
        <w:shd w:val="clear" w:color="auto" w:fill="auto"/>
        <w:bidi w:val="0"/>
        <w:spacing w:before="0" w:after="360" w:line="240" w:lineRule="auto"/>
        <w:ind w:left="0" w:right="0" w:firstLine="0"/>
        <w:jc w:val="both"/>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1</w:t>
      </w:r>
      <w:bookmarkEnd w:id="2176"/>
      <w:r>
        <w:rPr>
          <w:color w:val="000000"/>
          <w:spacing w:val="0"/>
          <w:w w:val="100"/>
          <w:position w:val="0"/>
        </w:rPr>
        <w:t>）应收利息分类</w:t>
      </w:r>
      <w:bookmarkEnd w:id="2174"/>
      <w:bookmarkEnd w:id="2175"/>
      <w:bookmarkEnd w:id="217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73"/>
        <w:keepNext/>
        <w:keepLines/>
        <w:widowControl w:val="0"/>
        <w:shd w:val="clear" w:color="auto" w:fill="auto"/>
        <w:bidi w:val="0"/>
        <w:spacing w:before="0" w:after="36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2</w:t>
      </w:r>
      <w:bookmarkEnd w:id="2180"/>
      <w:r>
        <w:rPr>
          <w:color w:val="000000"/>
          <w:spacing w:val="0"/>
          <w:w w:val="100"/>
          <w:position w:val="0"/>
        </w:rPr>
        <w:t>）重要逾期利息</w:t>
      </w:r>
      <w:bookmarkEnd w:id="2178"/>
      <w:bookmarkEnd w:id="2179"/>
      <w:bookmarkEnd w:id="2181"/>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3"/>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3</w:t>
      </w:r>
      <w:bookmarkEnd w:id="2184"/>
      <w:r>
        <w:rPr>
          <w:color w:val="000000"/>
          <w:spacing w:val="0"/>
          <w:w w:val="100"/>
          <w:position w:val="0"/>
        </w:rPr>
        <w:t>）坏账准备计提情况</w:t>
      </w:r>
      <w:bookmarkEnd w:id="2182"/>
      <w:bookmarkEnd w:id="2183"/>
      <w:bookmarkEnd w:id="218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86"/>
      <w:bookmarkEnd w:id="2187"/>
      <w:bookmarkEnd w:id="2188"/>
    </w:p>
    <w:p>
      <w:pPr>
        <w:pStyle w:val="Style73"/>
        <w:keepNext/>
        <w:keepLines/>
        <w:widowControl w:val="0"/>
        <w:shd w:val="clear" w:color="auto" w:fill="auto"/>
        <w:bidi w:val="0"/>
        <w:spacing w:before="0" w:after="360" w:line="240" w:lineRule="auto"/>
        <w:ind w:left="0" w:right="0" w:firstLine="0"/>
        <w:jc w:val="left"/>
      </w:pPr>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89"/>
      <w:bookmarkEnd w:id="2190"/>
      <w:bookmarkEnd w:id="219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2"/>
      <w:bookmarkEnd w:id="2193"/>
      <w:bookmarkEnd w:id="219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3</w:t>
      </w:r>
      <w:bookmarkEnd w:id="2197"/>
      <w:r>
        <w:rPr>
          <w:color w:val="000000"/>
          <w:spacing w:val="0"/>
          <w:w w:val="100"/>
          <w:position w:val="0"/>
        </w:rPr>
        <w:t>）坏账准备计提情况</w:t>
      </w:r>
      <w:bookmarkEnd w:id="2195"/>
      <w:bookmarkEnd w:id="2196"/>
      <w:bookmarkEnd w:id="2198"/>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99"/>
      <w:bookmarkEnd w:id="2200"/>
      <w:bookmarkEnd w:id="2202"/>
    </w:p>
    <w:p>
      <w:pPr>
        <w:pStyle w:val="Style73"/>
        <w:keepNext/>
        <w:keepLines/>
        <w:widowControl w:val="0"/>
        <w:shd w:val="clear" w:color="auto" w:fill="auto"/>
        <w:bidi w:val="0"/>
        <w:spacing w:before="0" w:after="360" w:line="240" w:lineRule="auto"/>
        <w:ind w:left="0" w:right="0" w:firstLine="0"/>
        <w:jc w:val="left"/>
      </w:pPr>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3"/>
      <w:bookmarkEnd w:id="2204"/>
      <w:bookmarkEnd w:id="220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1,698,268,410.50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1,647,126,969.40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3,278,894.50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281,560.07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1,072,960.19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460,014.85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1,700,564,345.06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1,651,147,438.82</w:t>
            </w: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6"/>
      <w:bookmarkEnd w:id="2207"/>
      <w:bookmarkEnd w:id="2208"/>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436,558.29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436,558.29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-205,322.35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-205,322.35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231,235.94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231,235.94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1,699,569,205.06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1,700,564,345.06</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3</w:t>
      </w:r>
      <w:bookmarkEnd w:id="2211"/>
      <w:r>
        <w:rPr>
          <w:color w:val="000000"/>
          <w:spacing w:val="0"/>
          <w:w w:val="100"/>
          <w:position w:val="0"/>
        </w:rPr>
        <w:t>）本期计提、收回或转回的坏账准备情况</w:t>
      </w:r>
      <w:bookmarkEnd w:id="2209"/>
      <w:bookmarkEnd w:id="2210"/>
      <w:bookmarkEnd w:id="221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436,558.29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-205,322.35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231,235.94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436,558.29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-205,322.35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231,235.94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4</w:t>
      </w:r>
      <w:bookmarkEnd w:id="2215"/>
      <w:r>
        <w:rPr>
          <w:color w:val="000000"/>
          <w:spacing w:val="0"/>
          <w:w w:val="100"/>
          <w:position w:val="0"/>
        </w:rPr>
        <w:t>）本期实际核销的其他应收款情况</w:t>
      </w:r>
      <w:bookmarkEnd w:id="2213"/>
      <w:bookmarkEnd w:id="2214"/>
      <w:bookmarkEnd w:id="2216"/>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2217" w:name="bookmark221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217"/>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浙江京蓝得韬投资有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985,139,000.00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587,726,397.22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京蓝有道创业投资有 限公司（本部）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82,042,131.75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京蓝能科技术有限公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16,773,375.06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京蓝环境建设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6,063,769.98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1,677,744,674.01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3"/>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6</w:t>
      </w:r>
      <w:bookmarkEnd w:id="2220"/>
      <w:r>
        <w:rPr>
          <w:color w:val="000000"/>
          <w:spacing w:val="0"/>
          <w:w w:val="100"/>
          <w:position w:val="0"/>
        </w:rPr>
        <w:t>）涉及政府补助的应收款项</w:t>
      </w:r>
      <w:bookmarkEnd w:id="2218"/>
      <w:bookmarkEnd w:id="2219"/>
      <w:bookmarkEnd w:id="22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73"/>
        <w:keepNext/>
        <w:keepLines/>
        <w:widowControl w:val="0"/>
        <w:shd w:val="clear" w:color="auto" w:fill="auto"/>
        <w:tabs>
          <w:tab w:pos="387" w:val="left"/>
        </w:tabs>
        <w:bidi w:val="0"/>
        <w:spacing w:before="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7</w:t>
      </w:r>
      <w:bookmarkEnd w:id="2224"/>
      <w:r>
        <w:rPr>
          <w:color w:val="000000"/>
          <w:spacing w:val="0"/>
          <w:w w:val="100"/>
          <w:position w:val="0"/>
        </w:rPr>
        <w:t>）</w:t>
        <w:tab/>
        <w:t>因金融资产转移而终止确认的其他应收款</w:t>
      </w:r>
      <w:bookmarkEnd w:id="2222"/>
      <w:bookmarkEnd w:id="2223"/>
      <w:bookmarkEnd w:id="2225"/>
    </w:p>
    <w:p>
      <w:pPr>
        <w:pStyle w:val="Style73"/>
        <w:keepNext/>
        <w:keepLines/>
        <w:widowControl w:val="0"/>
        <w:shd w:val="clear" w:color="auto" w:fill="auto"/>
        <w:tabs>
          <w:tab w:pos="392" w:val="left"/>
        </w:tabs>
        <w:bidi w:val="0"/>
        <w:spacing w:before="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8</w:t>
      </w:r>
      <w:bookmarkEnd w:id="2228"/>
      <w:r>
        <w:rPr>
          <w:color w:val="000000"/>
          <w:spacing w:val="0"/>
          <w:w w:val="100"/>
          <w:position w:val="0"/>
        </w:rPr>
        <w:t>）</w:t>
        <w:tab/>
        <w:t>转移其他应收款且继续涉入形成的资产、负债金额</w:t>
      </w:r>
      <w:bookmarkEnd w:id="2226"/>
      <w:bookmarkEnd w:id="2227"/>
      <w:bookmarkEnd w:id="22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3</w:t>
      </w:r>
      <w:bookmarkEnd w:id="2232"/>
      <w:r>
        <w:rPr>
          <w:color w:val="000000"/>
          <w:spacing w:val="0"/>
          <w:w w:val="100"/>
          <w:position w:val="0"/>
        </w:rPr>
        <w:t>、长期股权投资</w:t>
      </w:r>
      <w:bookmarkEnd w:id="2230"/>
      <w:bookmarkEnd w:id="2231"/>
      <w:bookmarkEnd w:id="2233"/>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2,760,658,942.83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2,740,658,942.83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2,053,506,911.55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2,760,658,942.83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2,740,658,942.83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2,053,506,911.55</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34"/>
      <w:bookmarkEnd w:id="2235"/>
      <w:bookmarkEnd w:id="22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京蓝生态科技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687,152,031.28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京蓝有道创业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京蓝资源科技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33,742,320.27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33,742,320.27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京蓝环境科技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19,309,500.00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浙江京蓝得韬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京蓝国际工程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中科鼎实环境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1,179,594,591.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1,179,594,591.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京蓝环境建设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2,053,506,911.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2,073,506,911.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687,152,031.28</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37"/>
      <w:bookmarkEnd w:id="2238"/>
      <w:bookmarkEnd w:id="22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p>
      <w:pPr>
        <w:pStyle w:val="Style28"/>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301" w:line="240" w:lineRule="auto"/>
        <w:ind w:left="0" w:right="0" w:firstLine="0"/>
        <w:jc w:val="left"/>
      </w:pPr>
      <w:r>
        <w:rPr>
          <w:color w:val="000000"/>
          <w:spacing w:val="0"/>
          <w:w w:val="100"/>
          <w:position w:val="0"/>
        </w:rPr>
        <w:t>一、联营企业</w:t>
      </w:r>
    </w:p>
    <w:p>
      <w:pPr>
        <w:pStyle w:val="Style42"/>
        <w:keepNext/>
        <w:keepLines/>
        <w:widowControl w:val="0"/>
        <w:numPr>
          <w:ilvl w:val="0"/>
          <w:numId w:val="61"/>
        </w:numPr>
        <w:shd w:val="clear" w:color="auto" w:fill="auto"/>
        <w:bidi w:val="0"/>
        <w:spacing w:before="0" w:line="240" w:lineRule="auto"/>
        <w:ind w:left="0" w:right="0" w:firstLine="0"/>
        <w:jc w:val="left"/>
      </w:pPr>
      <w:bookmarkStart w:id="2240" w:name="bookmark2240"/>
      <w:bookmarkStart w:id="2241" w:name="bookmark2241"/>
      <w:bookmarkStart w:id="2242" w:name="bookmark2242"/>
      <w:bookmarkStart w:id="2243" w:name="bookmark2243"/>
      <w:bookmarkEnd w:id="2242"/>
      <w:r>
        <w:rPr>
          <w:color w:val="000000"/>
          <w:spacing w:val="0"/>
          <w:w w:val="100"/>
          <w:position w:val="0"/>
        </w:rPr>
        <w:t>其他说明</w:t>
      </w:r>
      <w:bookmarkEnd w:id="2240"/>
      <w:bookmarkEnd w:id="2241"/>
      <w:bookmarkEnd w:id="2243"/>
    </w:p>
    <w:p>
      <w:pPr>
        <w:pStyle w:val="Style32"/>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4</w:t>
      </w:r>
      <w:bookmarkEnd w:id="2246"/>
      <w:r>
        <w:rPr>
          <w:color w:val="000000"/>
          <w:spacing w:val="0"/>
          <w:w w:val="100"/>
          <w:position w:val="0"/>
        </w:rPr>
        <w:t>、营业收入和营业成本</w:t>
      </w:r>
      <w:bookmarkEnd w:id="2244"/>
      <w:bookmarkEnd w:id="2245"/>
      <w:bookmarkEnd w:id="2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5</w:t>
      </w:r>
      <w:bookmarkEnd w:id="2250"/>
      <w:r>
        <w:rPr>
          <w:color w:val="000000"/>
          <w:spacing w:val="0"/>
          <w:w w:val="100"/>
          <w:position w:val="0"/>
        </w:rPr>
        <w:t>、投资收益</w:t>
      </w:r>
      <w:bookmarkEnd w:id="2248"/>
      <w:bookmarkEnd w:id="2249"/>
      <w:bookmarkEnd w:id="225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75,846,074.36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75,846,074.36</w:t>
            </w:r>
          </w:p>
        </w:tc>
      </w:tr>
    </w:tbl>
    <w:p>
      <w:pPr>
        <w:pStyle w:val="Style32"/>
        <w:keepNext/>
        <w:keepLines/>
        <w:widowControl w:val="0"/>
        <w:shd w:val="clear" w:color="auto" w:fill="auto"/>
        <w:bidi w:val="0"/>
        <w:spacing w:before="0" w:after="340" w:line="240" w:lineRule="auto"/>
        <w:ind w:left="0" w:right="0" w:firstLine="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6</w:t>
      </w:r>
      <w:bookmarkEnd w:id="2254"/>
      <w:r>
        <w:rPr>
          <w:color w:val="000000"/>
          <w:spacing w:val="0"/>
          <w:w w:val="100"/>
          <w:position w:val="0"/>
        </w:rPr>
        <w:t>、其他</w:t>
      </w:r>
      <w:bookmarkEnd w:id="2252"/>
      <w:bookmarkEnd w:id="2253"/>
      <w:bookmarkEnd w:id="2255"/>
    </w:p>
    <w:p>
      <w:pPr>
        <w:pStyle w:val="Style23"/>
        <w:keepNext/>
        <w:keepLines/>
        <w:widowControl w:val="0"/>
        <w:shd w:val="clear" w:color="auto" w:fill="auto"/>
        <w:bidi w:val="0"/>
        <w:spacing w:before="0" w:after="340" w:line="240" w:lineRule="auto"/>
        <w:ind w:left="0" w:right="0" w:firstLine="0"/>
        <w:jc w:val="both"/>
      </w:pPr>
      <w:bookmarkStart w:id="2256" w:name="bookmark2256"/>
      <w:bookmarkStart w:id="2257" w:name="bookmark2257"/>
      <w:bookmarkStart w:id="2258" w:name="bookmark2258"/>
      <w:r>
        <w:rPr>
          <w:color w:val="000000"/>
          <w:spacing w:val="0"/>
          <w:w w:val="100"/>
          <w:position w:val="0"/>
          <w:sz w:val="24"/>
          <w:szCs w:val="24"/>
        </w:rPr>
        <w:t>十八、补充资料</w:t>
      </w:r>
      <w:bookmarkEnd w:id="2256"/>
      <w:bookmarkEnd w:id="2257"/>
      <w:bookmarkEnd w:id="2258"/>
    </w:p>
    <w:p>
      <w:pPr>
        <w:pStyle w:val="Style32"/>
        <w:keepNext/>
        <w:keepLines/>
        <w:widowControl w:val="0"/>
        <w:shd w:val="clear" w:color="auto" w:fill="auto"/>
        <w:bidi w:val="0"/>
        <w:spacing w:before="0" w:after="340" w:line="240" w:lineRule="auto"/>
        <w:ind w:left="0" w:right="0" w:firstLine="0"/>
        <w:jc w:val="both"/>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59"/>
      <w:bookmarkEnd w:id="2260"/>
      <w:bookmarkEnd w:id="226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3,966,846.03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15,836,442.08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34,106,598.96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4,897,346.67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6,236,347.98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12,205,230.60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40,444,799.49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3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62"/>
      <w:bookmarkEnd w:id="2263"/>
      <w:bookmarkEnd w:id="226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3</w:t>
      </w:r>
      <w:bookmarkEnd w:id="2267"/>
      <w:r>
        <w:rPr>
          <w:color w:val="000000"/>
          <w:spacing w:val="0"/>
          <w:w w:val="100"/>
          <w:position w:val="0"/>
        </w:rPr>
        <w:t>、境内外会计准则下会计数据差异</w:t>
      </w:r>
      <w:bookmarkEnd w:id="2265"/>
      <w:bookmarkEnd w:id="2266"/>
      <w:bookmarkEnd w:id="2268"/>
    </w:p>
    <w:p>
      <w:pPr>
        <w:pStyle w:val="Style42"/>
        <w:keepNext/>
        <w:keepLines/>
        <w:widowControl w:val="0"/>
        <w:shd w:val="clear" w:color="auto" w:fill="auto"/>
        <w:bidi w:val="0"/>
        <w:spacing w:before="0" w:after="340" w:line="240" w:lineRule="auto"/>
        <w:ind w:left="0" w:right="0" w:firstLine="0"/>
        <w:jc w:val="left"/>
      </w:pPr>
      <w:bookmarkStart w:id="2269" w:name="bookmark2269"/>
      <w:bookmarkStart w:id="2270" w:name="bookmark2270"/>
      <w:bookmarkStart w:id="2271" w:name="bookmark2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269"/>
      <w:bookmarkEnd w:id="2270"/>
      <w:bookmarkEnd w:id="2271"/>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63"/>
        </w:numPr>
        <w:shd w:val="clear" w:color="auto" w:fill="auto"/>
        <w:tabs>
          <w:tab w:pos="493" w:val="left"/>
        </w:tabs>
        <w:bidi w:val="0"/>
        <w:spacing w:before="0" w:line="331" w:lineRule="exact"/>
        <w:ind w:left="0" w:right="0" w:firstLine="0"/>
        <w:jc w:val="left"/>
      </w:pPr>
      <w:bookmarkStart w:id="2272" w:name="bookmark2272"/>
      <w:bookmarkStart w:id="2273" w:name="bookmark2273"/>
      <w:bookmarkStart w:id="2274" w:name="bookmark2274"/>
      <w:bookmarkStart w:id="2275" w:name="bookmark2275"/>
      <w:bookmarkEnd w:id="2274"/>
      <w:r>
        <w:rPr>
          <w:color w:val="000000"/>
          <w:spacing w:val="0"/>
          <w:w w:val="100"/>
          <w:position w:val="0"/>
        </w:rPr>
        <w:t>同时按照境外会计准则与按中国会计准则披露的财务报告中净利润和净资产差异情况</w:t>
      </w:r>
      <w:bookmarkEnd w:id="2272"/>
      <w:bookmarkEnd w:id="2273"/>
      <w:bookmarkEnd w:id="2275"/>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63"/>
        </w:numPr>
        <w:shd w:val="clear" w:color="auto" w:fill="auto"/>
        <w:bidi w:val="0"/>
        <w:spacing w:before="0" w:after="280" w:line="331" w:lineRule="exact"/>
        <w:ind w:left="0" w:right="0" w:firstLine="0"/>
        <w:jc w:val="left"/>
      </w:pPr>
      <w:bookmarkStart w:id="2276" w:name="bookmark2276"/>
      <w:bookmarkStart w:id="2277" w:name="bookmark2277"/>
      <w:bookmarkStart w:id="2278" w:name="bookmark2278"/>
      <w:bookmarkStart w:id="2279" w:name="bookmark2279"/>
      <w:bookmarkEnd w:id="2278"/>
      <w:r>
        <w:rPr>
          <w:color w:val="000000"/>
          <w:spacing w:val="0"/>
          <w:w w:val="100"/>
          <w:position w:val="0"/>
        </w:rPr>
        <w:t xml:space="preserve"> 境内外会计准则下会计数据差异原因说明，对已经境外审计机构审计的数据进行差异调节的，应注 明该境外机构的名称</w:t>
      </w:r>
      <w:bookmarkEnd w:id="2276"/>
      <w:bookmarkEnd w:id="2277"/>
      <w:bookmarkEnd w:id="2279"/>
    </w:p>
    <w:p>
      <w:pPr>
        <w:pStyle w:val="Style32"/>
        <w:keepNext/>
        <w:keepLines/>
        <w:widowControl w:val="0"/>
        <w:shd w:val="clear" w:color="auto" w:fill="auto"/>
        <w:bidi w:val="0"/>
        <w:spacing w:before="0" w:after="320" w:line="331" w:lineRule="exact"/>
        <w:ind w:left="0" w:right="0" w:firstLine="0"/>
        <w:jc w:val="left"/>
        <w:sectPr>
          <w:footnotePr>
            <w:pos w:val="pageBottom"/>
            <w:numFmt w:val="decimal"/>
            <w:numRestart w:val="continuous"/>
          </w:footnotePr>
          <w:pgSz w:w="11900" w:h="16840"/>
          <w:pgMar w:top="1388" w:right="1059" w:bottom="1446" w:left="1063" w:header="0" w:footer="3" w:gutter="0"/>
          <w:cols w:space="720"/>
          <w:noEndnote/>
          <w:rtlGutter w:val="0"/>
          <w:docGrid w:linePitch="360"/>
        </w:sectPr>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4</w:t>
      </w:r>
      <w:bookmarkEnd w:id="2282"/>
      <w:r>
        <w:rPr>
          <w:color w:val="000000"/>
          <w:spacing w:val="0"/>
          <w:w w:val="100"/>
          <w:position w:val="0"/>
        </w:rPr>
        <w:t>、其他</w:t>
      </w:r>
      <w:bookmarkEnd w:id="2280"/>
      <w:bookmarkEnd w:id="2281"/>
      <w:bookmarkEnd w:id="2283"/>
    </w:p>
    <w:p>
      <w:pPr>
        <w:pStyle w:val="Style14"/>
        <w:keepNext/>
        <w:keepLines/>
        <w:widowControl w:val="0"/>
        <w:shd w:val="clear" w:color="auto" w:fill="auto"/>
        <w:bidi w:val="0"/>
        <w:spacing w:before="0" w:after="600" w:line="240" w:lineRule="auto"/>
        <w:ind w:left="0" w:right="0" w:firstLine="0"/>
        <w:jc w:val="center"/>
      </w:pPr>
      <w:bookmarkStart w:id="2284" w:name="bookmark2284"/>
      <w:bookmarkStart w:id="2285" w:name="bookmark2285"/>
      <w:bookmarkStart w:id="2286" w:name="bookmark2286"/>
      <w:r>
        <w:rPr>
          <w:color w:val="000000"/>
          <w:spacing w:val="0"/>
          <w:w w:val="100"/>
          <w:position w:val="0"/>
        </w:rPr>
        <w:t>第十三节备查文件目录</w:t>
      </w:r>
      <w:bookmarkEnd w:id="2284"/>
      <w:bookmarkEnd w:id="2285"/>
      <w:bookmarkEnd w:id="2286"/>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87" w:name="bookmark2287"/>
      <w:r>
        <w:rPr>
          <w:color w:val="000000"/>
          <w:spacing w:val="0"/>
          <w:w w:val="100"/>
          <w:position w:val="0"/>
        </w:rPr>
        <w:t>（</w:t>
      </w:r>
      <w:bookmarkEnd w:id="2287"/>
      <w:r>
        <w:rPr>
          <w:color w:val="000000"/>
          <w:spacing w:val="0"/>
          <w:w w:val="100"/>
          <w:position w:val="0"/>
        </w:rPr>
        <w:t>一）</w:t>
        <w:tab/>
        <w:t>载有公司负责人、主管会计工作负责人、会计机构负责人（会计主管人员）签名并盖章的财务报表。</w:t>
      </w:r>
    </w:p>
    <w:p>
      <w:pPr>
        <w:pStyle w:val="Style28"/>
        <w:keepNext w:val="0"/>
        <w:keepLines w:val="0"/>
        <w:widowControl w:val="0"/>
        <w:shd w:val="clear" w:color="auto" w:fill="auto"/>
        <w:bidi w:val="0"/>
        <w:spacing w:before="0" w:after="120" w:line="240" w:lineRule="auto"/>
        <w:ind w:left="0" w:right="0" w:firstLine="0"/>
        <w:jc w:val="left"/>
      </w:pPr>
      <w:bookmarkStart w:id="2288" w:name="bookmark2288"/>
      <w:r>
        <w:rPr>
          <w:color w:val="000000"/>
          <w:spacing w:val="0"/>
          <w:w w:val="100"/>
          <w:position w:val="0"/>
        </w:rPr>
        <w:t>（</w:t>
      </w:r>
      <w:bookmarkEnd w:id="2288"/>
      <w:r>
        <w:rPr>
          <w:color w:val="000000"/>
          <w:spacing w:val="0"/>
          <w:w w:val="100"/>
          <w:position w:val="0"/>
        </w:rPr>
        <w:t>二） 载有会计师事务所盖章、注册会计师签名并盖章的审计报告原件。</w:t>
      </w:r>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89" w:name="bookmark2289"/>
      <w:r>
        <w:rPr>
          <w:color w:val="000000"/>
          <w:spacing w:val="0"/>
          <w:w w:val="100"/>
          <w:position w:val="0"/>
        </w:rPr>
        <w:t>（</w:t>
      </w:r>
      <w:bookmarkEnd w:id="2289"/>
      <w:r>
        <w:rPr>
          <w:color w:val="000000"/>
          <w:spacing w:val="0"/>
          <w:w w:val="100"/>
          <w:position w:val="0"/>
        </w:rPr>
        <w:t>三）</w:t>
        <w:tab/>
        <w:t>报告期内在中国证监会指定网站上公开披露过的所有公司文件的正本及公告的原稿。</w:t>
      </w:r>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90" w:name="bookmark2290"/>
      <w:r>
        <w:rPr>
          <w:color w:val="000000"/>
          <w:spacing w:val="0"/>
          <w:w w:val="100"/>
          <w:position w:val="0"/>
        </w:rPr>
        <w:t>（</w:t>
      </w:r>
      <w:bookmarkEnd w:id="2290"/>
      <w:r>
        <w:rPr>
          <w:color w:val="000000"/>
          <w:spacing w:val="0"/>
          <w:w w:val="100"/>
          <w:position w:val="0"/>
        </w:rPr>
        <w:t>四）</w:t>
        <w:tab/>
        <w:t>在其他证券市场公布的年度报告。</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6741160</wp:posOffset>
              </wp:positionH>
              <wp:positionV relativeFrom="page">
                <wp:posOffset>9955530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79999999999995pt;margin-top:783.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4617720</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60000000000002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4629150</wp:posOffset>
              </wp:positionH>
              <wp:positionV relativeFrom="page">
                <wp:posOffset>561340</wp:posOffset>
              </wp:positionV>
              <wp:extent cx="2216150" cy="106680"/>
              <wp:wrapNone/>
              <wp:docPr id="6" name="Shape 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4.5pt;margin-top:44.200000000000003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9">
    <w:name w:val="图片标题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标题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after="1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图片标题"/>
    <w:basedOn w:val="Normal"/>
    <w:link w:val="CharStyle59"/>
    <w:pPr>
      <w:widowControl w:val="0"/>
      <w:shd w:val="clear" w:color="auto" w:fill="auto"/>
      <w:spacing w:after="70"/>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标题 #5"/>
    <w:basedOn w:val="Normal"/>
    <w:link w:val="CharStyle7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京蓝科技股份有限公司2020年年度报告全文</dc:title>
  <dc:subject/>
  <dc:creator>京蓝科技股份有限公司</dc:creator>
  <cp:keywords/>
</cp:coreProperties>
</file>